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89" w:type="dxa"/>
        <w:tblLayout w:type="fixed"/>
        <w:tblLook w:val="0000" w:firstRow="0" w:lastRow="0" w:firstColumn="0" w:lastColumn="0" w:noHBand="0" w:noVBand="0"/>
      </w:tblPr>
      <w:tblGrid>
        <w:gridCol w:w="6204"/>
        <w:gridCol w:w="567"/>
        <w:gridCol w:w="3118"/>
      </w:tblGrid>
      <w:tr w:rsidR="0051782D" w:rsidRPr="00D872CB" w14:paraId="0995B3A3" w14:textId="77777777">
        <w:trPr>
          <w:cantSplit/>
        </w:trPr>
        <w:tc>
          <w:tcPr>
            <w:tcW w:w="6771" w:type="dxa"/>
            <w:gridSpan w:val="2"/>
          </w:tcPr>
          <w:p w14:paraId="6AB94106" w14:textId="77777777" w:rsidR="0051782D" w:rsidRPr="00D872CB" w:rsidRDefault="0051782D" w:rsidP="00DC77EE">
            <w:pPr>
              <w:framePr w:hSpace="181" w:wrap="around" w:vAnchor="page" w:hAnchor="margin" w:x="1" w:y="852"/>
              <w:shd w:val="solid" w:color="FFFFFF" w:fill="FFFFFF"/>
              <w:spacing w:before="360" w:after="240"/>
              <w:rPr>
                <w:rFonts w:ascii="Verdana" w:hAnsi="Verdana" w:cs="Times New Roman Bold"/>
                <w:b/>
                <w:bCs/>
              </w:rPr>
            </w:pPr>
            <w:r w:rsidRPr="00D872CB">
              <w:rPr>
                <w:rFonts w:ascii="Verdana" w:hAnsi="Verdana" w:cs="Times New Roman Bold"/>
                <w:b/>
                <w:sz w:val="26"/>
                <w:szCs w:val="26"/>
              </w:rPr>
              <w:t>Radiocommunication Advisory Group</w:t>
            </w:r>
            <w:r w:rsidRPr="00D872CB">
              <w:rPr>
                <w:rFonts w:ascii="Verdana" w:hAnsi="Verdana" w:cs="Times New Roman Bold"/>
                <w:b/>
                <w:sz w:val="26"/>
                <w:szCs w:val="26"/>
              </w:rPr>
              <w:br/>
            </w:r>
            <w:r w:rsidRPr="00D872CB">
              <w:rPr>
                <w:rFonts w:ascii="Verdana" w:hAnsi="Verdana" w:cs="Times New Roman Bold"/>
                <w:b/>
                <w:bCs/>
                <w:sz w:val="20"/>
              </w:rPr>
              <w:t xml:space="preserve">Geneva, </w:t>
            </w:r>
            <w:r w:rsidR="00911577">
              <w:rPr>
                <w:rFonts w:ascii="Verdana" w:hAnsi="Verdana" w:cs="Times New Roman Bold"/>
                <w:b/>
                <w:bCs/>
                <w:sz w:val="20"/>
              </w:rPr>
              <w:t>25</w:t>
            </w:r>
            <w:r w:rsidR="00F028C1">
              <w:rPr>
                <w:rFonts w:ascii="Verdana" w:hAnsi="Verdana" w:cs="Times New Roman Bold"/>
                <w:b/>
                <w:bCs/>
                <w:sz w:val="20"/>
              </w:rPr>
              <w:t>-</w:t>
            </w:r>
            <w:r w:rsidR="00911577">
              <w:rPr>
                <w:rFonts w:ascii="Verdana" w:hAnsi="Verdana" w:cs="Times New Roman Bold"/>
                <w:b/>
                <w:bCs/>
                <w:sz w:val="20"/>
              </w:rPr>
              <w:t>27</w:t>
            </w:r>
            <w:r w:rsidRPr="00D872CB">
              <w:rPr>
                <w:rFonts w:ascii="Verdana" w:hAnsi="Verdana" w:cs="Times New Roman Bold"/>
                <w:b/>
                <w:bCs/>
                <w:sz w:val="20"/>
              </w:rPr>
              <w:t xml:space="preserve"> </w:t>
            </w:r>
            <w:r w:rsidR="00F028C1">
              <w:rPr>
                <w:rFonts w:ascii="Verdana" w:hAnsi="Verdana" w:cs="Times New Roman Bold"/>
                <w:b/>
                <w:bCs/>
                <w:sz w:val="20"/>
              </w:rPr>
              <w:t>June</w:t>
            </w:r>
            <w:r w:rsidRPr="00D872CB">
              <w:rPr>
                <w:rFonts w:ascii="Verdana" w:hAnsi="Verdana" w:cs="Times New Roman Bold"/>
                <w:b/>
                <w:bCs/>
                <w:sz w:val="20"/>
              </w:rPr>
              <w:t xml:space="preserve"> 20</w:t>
            </w:r>
            <w:r w:rsidR="00EF27F5">
              <w:rPr>
                <w:rFonts w:ascii="Verdana" w:hAnsi="Verdana" w:cs="Times New Roman Bold"/>
                <w:b/>
                <w:bCs/>
                <w:sz w:val="20"/>
              </w:rPr>
              <w:t>1</w:t>
            </w:r>
            <w:r w:rsidR="00911577">
              <w:rPr>
                <w:rFonts w:ascii="Verdana" w:hAnsi="Verdana" w:cs="Times New Roman Bold"/>
                <w:b/>
                <w:bCs/>
                <w:sz w:val="20"/>
              </w:rPr>
              <w:t>2</w:t>
            </w:r>
          </w:p>
        </w:tc>
        <w:tc>
          <w:tcPr>
            <w:tcW w:w="3118" w:type="dxa"/>
          </w:tcPr>
          <w:p w14:paraId="600060FD" w14:textId="77777777" w:rsidR="0051782D" w:rsidRPr="00D872CB" w:rsidRDefault="00712178" w:rsidP="0051782D">
            <w:pPr>
              <w:framePr w:hSpace="181" w:wrap="around" w:vAnchor="page" w:hAnchor="margin" w:x="1" w:y="852"/>
              <w:shd w:val="solid" w:color="FFFFFF" w:fill="FFFFFF"/>
              <w:spacing w:before="0" w:line="240" w:lineRule="atLeast"/>
            </w:pPr>
            <w:r>
              <w:rPr>
                <w:noProof/>
                <w:lang w:val="en-US" w:eastAsia="zh-CN"/>
              </w:rPr>
              <w:drawing>
                <wp:inline distT="0" distB="0" distL="0" distR="0" wp14:anchorId="461FF1AB" wp14:editId="528719C4">
                  <wp:extent cx="1762125" cy="74295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1762125" cy="742950"/>
                          </a:xfrm>
                          <a:prstGeom prst="rect">
                            <a:avLst/>
                          </a:prstGeom>
                          <a:noFill/>
                          <a:ln w="9525">
                            <a:noFill/>
                            <a:miter lim="800000"/>
                            <a:headEnd/>
                            <a:tailEnd/>
                          </a:ln>
                        </pic:spPr>
                      </pic:pic>
                    </a:graphicData>
                  </a:graphic>
                </wp:inline>
              </w:drawing>
            </w:r>
          </w:p>
        </w:tc>
      </w:tr>
      <w:tr w:rsidR="0051782D" w:rsidRPr="00D872CB" w14:paraId="2079D957" w14:textId="77777777">
        <w:trPr>
          <w:cantSplit/>
        </w:trPr>
        <w:tc>
          <w:tcPr>
            <w:tcW w:w="6771" w:type="dxa"/>
            <w:gridSpan w:val="2"/>
            <w:tcBorders>
              <w:bottom w:val="single" w:sz="12" w:space="0" w:color="auto"/>
            </w:tcBorders>
          </w:tcPr>
          <w:p w14:paraId="4F193301" w14:textId="77777777" w:rsidR="0051782D" w:rsidRPr="00D872CB" w:rsidRDefault="0051782D" w:rsidP="00DC77EE">
            <w:pPr>
              <w:framePr w:hSpace="181" w:wrap="around" w:vAnchor="page" w:hAnchor="margin" w:x="1" w:y="852"/>
              <w:shd w:val="solid" w:color="FFFFFF" w:fill="FFFFFF"/>
              <w:spacing w:before="0" w:after="48"/>
              <w:jc w:val="center"/>
              <w:rPr>
                <w:rFonts w:ascii="Verdana" w:hAnsi="Verdana" w:cs="Times New Roman Bold"/>
                <w:b/>
                <w:sz w:val="22"/>
                <w:szCs w:val="22"/>
              </w:rPr>
            </w:pPr>
          </w:p>
        </w:tc>
        <w:tc>
          <w:tcPr>
            <w:tcW w:w="3118" w:type="dxa"/>
            <w:tcBorders>
              <w:bottom w:val="single" w:sz="12" w:space="0" w:color="auto"/>
            </w:tcBorders>
          </w:tcPr>
          <w:p w14:paraId="14C68F73" w14:textId="77777777" w:rsidR="0051782D" w:rsidRPr="00D872CB" w:rsidRDefault="0051782D" w:rsidP="0051782D">
            <w:pPr>
              <w:framePr w:hSpace="181" w:wrap="around" w:vAnchor="page" w:hAnchor="margin" w:x="1" w:y="852"/>
              <w:shd w:val="solid" w:color="FFFFFF" w:fill="FFFFFF"/>
              <w:spacing w:before="0" w:after="48" w:line="240" w:lineRule="atLeast"/>
              <w:rPr>
                <w:sz w:val="22"/>
                <w:szCs w:val="22"/>
              </w:rPr>
            </w:pPr>
          </w:p>
        </w:tc>
      </w:tr>
      <w:tr w:rsidR="0051782D" w:rsidRPr="00D872CB" w14:paraId="306B26E4" w14:textId="77777777" w:rsidTr="00857C81">
        <w:trPr>
          <w:cantSplit/>
        </w:trPr>
        <w:tc>
          <w:tcPr>
            <w:tcW w:w="6204" w:type="dxa"/>
            <w:tcBorders>
              <w:top w:val="single" w:sz="12" w:space="0" w:color="auto"/>
            </w:tcBorders>
          </w:tcPr>
          <w:p w14:paraId="7D9398AC" w14:textId="77777777" w:rsidR="0051782D" w:rsidRPr="00D872CB" w:rsidRDefault="0051782D" w:rsidP="00DC77EE">
            <w:pPr>
              <w:framePr w:hSpace="181" w:wrap="around" w:vAnchor="page" w:hAnchor="margin" w:x="1" w:y="852"/>
              <w:shd w:val="solid" w:color="FFFFFF" w:fill="FFFFFF"/>
              <w:spacing w:before="0" w:after="48"/>
              <w:jc w:val="center"/>
              <w:rPr>
                <w:rFonts w:ascii="Verdana" w:hAnsi="Verdana" w:cs="Times New Roman Bold"/>
                <w:bCs/>
                <w:sz w:val="22"/>
                <w:szCs w:val="22"/>
              </w:rPr>
            </w:pPr>
          </w:p>
        </w:tc>
        <w:tc>
          <w:tcPr>
            <w:tcW w:w="3685" w:type="dxa"/>
            <w:gridSpan w:val="2"/>
            <w:tcBorders>
              <w:top w:val="single" w:sz="12" w:space="0" w:color="auto"/>
            </w:tcBorders>
          </w:tcPr>
          <w:p w14:paraId="2254F5EC" w14:textId="77777777" w:rsidR="0051782D" w:rsidRPr="00D872CB" w:rsidRDefault="0051782D" w:rsidP="00857C81">
            <w:pPr>
              <w:framePr w:hSpace="181" w:wrap="around" w:vAnchor="page" w:hAnchor="margin" w:x="1" w:y="852"/>
              <w:shd w:val="solid" w:color="FFFFFF" w:fill="FFFFFF"/>
              <w:spacing w:before="0" w:after="48" w:line="240" w:lineRule="atLeast"/>
              <w:ind w:right="-109"/>
            </w:pPr>
          </w:p>
        </w:tc>
      </w:tr>
      <w:tr w:rsidR="0051782D" w:rsidRPr="00D872CB" w14:paraId="1580DA27" w14:textId="77777777" w:rsidTr="00857C81">
        <w:trPr>
          <w:cantSplit/>
        </w:trPr>
        <w:tc>
          <w:tcPr>
            <w:tcW w:w="6204" w:type="dxa"/>
            <w:vMerge w:val="restart"/>
          </w:tcPr>
          <w:p w14:paraId="533A18A0" w14:textId="77777777" w:rsidR="0051782D" w:rsidRPr="00D872CB" w:rsidRDefault="0051782D" w:rsidP="00DC77EE">
            <w:pPr>
              <w:framePr w:hSpace="181" w:wrap="around" w:vAnchor="page" w:hAnchor="margin" w:x="1" w:y="852"/>
              <w:shd w:val="solid" w:color="FFFFFF" w:fill="FFFFFF"/>
              <w:spacing w:after="240"/>
              <w:jc w:val="center"/>
              <w:rPr>
                <w:sz w:val="20"/>
              </w:rPr>
            </w:pPr>
            <w:bookmarkStart w:id="0" w:name="dnum" w:colFirst="1" w:colLast="1"/>
          </w:p>
        </w:tc>
        <w:tc>
          <w:tcPr>
            <w:tcW w:w="3685" w:type="dxa"/>
            <w:gridSpan w:val="2"/>
          </w:tcPr>
          <w:p w14:paraId="76CF9B2C" w14:textId="22B1B843" w:rsidR="0051782D" w:rsidRPr="00D872CB" w:rsidRDefault="00BD7223" w:rsidP="00857C81">
            <w:pPr>
              <w:framePr w:hSpace="181" w:wrap="around" w:vAnchor="page" w:hAnchor="margin" w:x="1" w:y="852"/>
              <w:shd w:val="solid" w:color="FFFFFF" w:fill="FFFFFF"/>
              <w:spacing w:before="0" w:line="240" w:lineRule="atLeast"/>
              <w:ind w:right="-109"/>
              <w:rPr>
                <w:rFonts w:ascii="Verdana" w:hAnsi="Verdana"/>
                <w:sz w:val="20"/>
              </w:rPr>
            </w:pPr>
            <w:r w:rsidRPr="00D872CB">
              <w:rPr>
                <w:rFonts w:ascii="Verdana" w:hAnsi="Verdana"/>
                <w:b/>
                <w:sz w:val="20"/>
              </w:rPr>
              <w:t>Document RAG</w:t>
            </w:r>
            <w:r w:rsidR="00825ABF">
              <w:rPr>
                <w:rFonts w:ascii="Verdana" w:hAnsi="Verdana"/>
                <w:b/>
                <w:sz w:val="20"/>
              </w:rPr>
              <w:t>1</w:t>
            </w:r>
            <w:r w:rsidR="00911577">
              <w:rPr>
                <w:rFonts w:ascii="Verdana" w:hAnsi="Verdana"/>
                <w:b/>
                <w:sz w:val="20"/>
              </w:rPr>
              <w:t>2</w:t>
            </w:r>
            <w:r w:rsidRPr="00D872CB">
              <w:rPr>
                <w:rFonts w:ascii="Verdana" w:hAnsi="Verdana"/>
                <w:b/>
                <w:sz w:val="20"/>
              </w:rPr>
              <w:t>-</w:t>
            </w:r>
            <w:r w:rsidR="00857C81">
              <w:rPr>
                <w:rFonts w:ascii="Verdana" w:hAnsi="Verdana"/>
                <w:b/>
                <w:sz w:val="20"/>
              </w:rPr>
              <w:t>1</w:t>
            </w:r>
            <w:r w:rsidRPr="00D872CB">
              <w:rPr>
                <w:rFonts w:ascii="Verdana" w:hAnsi="Verdana"/>
                <w:b/>
                <w:sz w:val="20"/>
              </w:rPr>
              <w:t>/</w:t>
            </w:r>
            <w:r w:rsidR="00857C81">
              <w:rPr>
                <w:rFonts w:ascii="Verdana" w:hAnsi="Verdana"/>
                <w:b/>
                <w:sz w:val="20"/>
              </w:rPr>
              <w:t>INFO/3</w:t>
            </w:r>
            <w:r w:rsidRPr="00D872CB">
              <w:rPr>
                <w:rFonts w:ascii="Verdana" w:hAnsi="Verdana"/>
                <w:b/>
                <w:sz w:val="20"/>
              </w:rPr>
              <w:t>-E</w:t>
            </w:r>
          </w:p>
        </w:tc>
      </w:tr>
      <w:tr w:rsidR="0051782D" w:rsidRPr="00D872CB" w14:paraId="73472625" w14:textId="77777777" w:rsidTr="00857C81">
        <w:trPr>
          <w:cantSplit/>
        </w:trPr>
        <w:tc>
          <w:tcPr>
            <w:tcW w:w="6204" w:type="dxa"/>
            <w:vMerge/>
          </w:tcPr>
          <w:p w14:paraId="0B3DC4B1" w14:textId="77777777" w:rsidR="0051782D" w:rsidRPr="00D872CB" w:rsidRDefault="0051782D" w:rsidP="00DC77EE">
            <w:pPr>
              <w:framePr w:hSpace="181" w:wrap="around" w:vAnchor="page" w:hAnchor="margin" w:x="1" w:y="852"/>
              <w:spacing w:before="60"/>
              <w:jc w:val="center"/>
              <w:rPr>
                <w:b/>
                <w:smallCaps/>
                <w:sz w:val="32"/>
              </w:rPr>
            </w:pPr>
            <w:bookmarkStart w:id="1" w:name="ddate" w:colFirst="1" w:colLast="1"/>
            <w:bookmarkEnd w:id="0"/>
          </w:p>
        </w:tc>
        <w:tc>
          <w:tcPr>
            <w:tcW w:w="3685" w:type="dxa"/>
            <w:gridSpan w:val="2"/>
          </w:tcPr>
          <w:p w14:paraId="5BAF6875" w14:textId="1583F7D7" w:rsidR="0051782D" w:rsidRPr="00D872CB" w:rsidRDefault="00857C81" w:rsidP="00857C81">
            <w:pPr>
              <w:framePr w:hSpace="181" w:wrap="around" w:vAnchor="page" w:hAnchor="margin" w:x="1" w:y="852"/>
              <w:shd w:val="solid" w:color="FFFFFF" w:fill="FFFFFF"/>
              <w:spacing w:before="0" w:line="240" w:lineRule="atLeast"/>
              <w:ind w:right="-109"/>
              <w:rPr>
                <w:rFonts w:ascii="Verdana" w:hAnsi="Verdana"/>
                <w:sz w:val="20"/>
              </w:rPr>
            </w:pPr>
            <w:r>
              <w:rPr>
                <w:rFonts w:ascii="Verdana" w:hAnsi="Verdana"/>
                <w:b/>
                <w:sz w:val="20"/>
              </w:rPr>
              <w:t>22</w:t>
            </w:r>
            <w:r w:rsidR="00BD7223" w:rsidRPr="00D872CB">
              <w:rPr>
                <w:rFonts w:ascii="Verdana" w:hAnsi="Verdana"/>
                <w:b/>
                <w:sz w:val="20"/>
              </w:rPr>
              <w:t xml:space="preserve"> </w:t>
            </w:r>
            <w:r>
              <w:rPr>
                <w:rFonts w:ascii="Verdana" w:hAnsi="Verdana"/>
                <w:b/>
                <w:sz w:val="20"/>
              </w:rPr>
              <w:t>June</w:t>
            </w:r>
            <w:r w:rsidR="00BD7223" w:rsidRPr="00D872CB">
              <w:rPr>
                <w:rFonts w:ascii="Verdana" w:hAnsi="Verdana"/>
                <w:b/>
                <w:sz w:val="20"/>
              </w:rPr>
              <w:t xml:space="preserve"> 20</w:t>
            </w:r>
            <w:r w:rsidR="001E190A">
              <w:rPr>
                <w:rFonts w:ascii="Verdana" w:hAnsi="Verdana"/>
                <w:b/>
                <w:sz w:val="20"/>
              </w:rPr>
              <w:t>1</w:t>
            </w:r>
            <w:r w:rsidR="00911577">
              <w:rPr>
                <w:rFonts w:ascii="Verdana" w:hAnsi="Verdana"/>
                <w:b/>
                <w:sz w:val="20"/>
              </w:rPr>
              <w:t>2</w:t>
            </w:r>
          </w:p>
        </w:tc>
      </w:tr>
      <w:tr w:rsidR="0051782D" w:rsidRPr="00D872CB" w14:paraId="7D8203B4" w14:textId="77777777" w:rsidTr="00857C81">
        <w:trPr>
          <w:cantSplit/>
        </w:trPr>
        <w:tc>
          <w:tcPr>
            <w:tcW w:w="6204" w:type="dxa"/>
            <w:vMerge/>
          </w:tcPr>
          <w:p w14:paraId="0B8F4AE3" w14:textId="77777777" w:rsidR="0051782D" w:rsidRPr="00D872CB" w:rsidRDefault="0051782D" w:rsidP="00DC77EE">
            <w:pPr>
              <w:framePr w:hSpace="181" w:wrap="around" w:vAnchor="page" w:hAnchor="margin" w:x="1" w:y="852"/>
              <w:spacing w:before="60"/>
              <w:jc w:val="center"/>
              <w:rPr>
                <w:b/>
                <w:smallCaps/>
                <w:sz w:val="32"/>
              </w:rPr>
            </w:pPr>
            <w:bookmarkStart w:id="2" w:name="dorlang" w:colFirst="1" w:colLast="1"/>
            <w:bookmarkEnd w:id="1"/>
          </w:p>
        </w:tc>
        <w:tc>
          <w:tcPr>
            <w:tcW w:w="3685" w:type="dxa"/>
            <w:gridSpan w:val="2"/>
          </w:tcPr>
          <w:p w14:paraId="13389A3E" w14:textId="02C7BAD1" w:rsidR="0051782D" w:rsidRPr="00D872CB" w:rsidRDefault="00BD7223" w:rsidP="00857C81">
            <w:pPr>
              <w:framePr w:hSpace="181" w:wrap="around" w:vAnchor="page" w:hAnchor="margin" w:x="1" w:y="852"/>
              <w:shd w:val="solid" w:color="FFFFFF" w:fill="FFFFFF"/>
              <w:spacing w:before="0" w:after="120" w:line="240" w:lineRule="atLeast"/>
              <w:ind w:right="-109"/>
              <w:rPr>
                <w:rFonts w:ascii="Verdana" w:hAnsi="Verdana"/>
                <w:sz w:val="20"/>
              </w:rPr>
            </w:pPr>
            <w:r w:rsidRPr="00D872CB">
              <w:rPr>
                <w:rFonts w:ascii="Verdana" w:hAnsi="Verdana"/>
                <w:b/>
                <w:sz w:val="20"/>
              </w:rPr>
              <w:t>Original: English</w:t>
            </w:r>
            <w:r w:rsidR="00857C81">
              <w:rPr>
                <w:rFonts w:ascii="Verdana" w:hAnsi="Verdana"/>
                <w:b/>
                <w:sz w:val="20"/>
              </w:rPr>
              <w:t xml:space="preserve"> only</w:t>
            </w:r>
          </w:p>
        </w:tc>
      </w:tr>
    </w:tbl>
    <w:tbl>
      <w:tblPr>
        <w:tblW w:w="9889" w:type="dxa"/>
        <w:tblLayout w:type="fixed"/>
        <w:tblLook w:val="0000" w:firstRow="0" w:lastRow="0" w:firstColumn="0" w:lastColumn="0" w:noHBand="0" w:noVBand="0"/>
      </w:tblPr>
      <w:tblGrid>
        <w:gridCol w:w="9889"/>
      </w:tblGrid>
      <w:tr w:rsidR="00093C73" w:rsidRPr="00D872CB" w14:paraId="2960C632" w14:textId="77777777">
        <w:trPr>
          <w:cantSplit/>
        </w:trPr>
        <w:tc>
          <w:tcPr>
            <w:tcW w:w="9889" w:type="dxa"/>
          </w:tcPr>
          <w:p w14:paraId="7FD4FFA8" w14:textId="77777777" w:rsidR="00093C73" w:rsidRPr="00D872CB" w:rsidRDefault="00BD7223">
            <w:pPr>
              <w:pStyle w:val="Source"/>
            </w:pPr>
            <w:bookmarkStart w:id="3" w:name="dsource" w:colFirst="0" w:colLast="0"/>
            <w:bookmarkEnd w:id="2"/>
            <w:r w:rsidRPr="00D872CB">
              <w:t>Director, Radiocommunication Bureau</w:t>
            </w:r>
          </w:p>
        </w:tc>
      </w:tr>
      <w:tr w:rsidR="00093C73" w:rsidRPr="00D872CB" w14:paraId="1C7FCA82" w14:textId="77777777">
        <w:trPr>
          <w:cantSplit/>
        </w:trPr>
        <w:tc>
          <w:tcPr>
            <w:tcW w:w="9889" w:type="dxa"/>
          </w:tcPr>
          <w:p w14:paraId="00A030E1" w14:textId="1973F535" w:rsidR="00093C73" w:rsidRPr="00834F8E" w:rsidRDefault="00834F8E" w:rsidP="00834F8E">
            <w:pPr>
              <w:spacing w:after="120"/>
              <w:jc w:val="center"/>
              <w:rPr>
                <w:rFonts w:asciiTheme="majorBidi" w:hAnsiTheme="majorBidi" w:cstheme="majorBidi"/>
                <w:b/>
                <w:bCs/>
                <w:sz w:val="28"/>
                <w:szCs w:val="28"/>
              </w:rPr>
            </w:pPr>
            <w:bookmarkStart w:id="4" w:name="dtitle1" w:colFirst="0" w:colLast="0"/>
            <w:bookmarkEnd w:id="3"/>
            <w:r w:rsidRPr="00834F8E">
              <w:rPr>
                <w:rFonts w:asciiTheme="majorBidi" w:hAnsiTheme="majorBidi" w:cstheme="majorBidi"/>
                <w:b/>
                <w:bCs/>
                <w:sz w:val="28"/>
                <w:szCs w:val="28"/>
              </w:rPr>
              <w:t>OUTCOMES OF THE UNITED NATIONS CONFERENCE ON SUSTAINABLE DEVELOPMENTS (UNCSD) – RIO+20</w:t>
            </w:r>
          </w:p>
        </w:tc>
      </w:tr>
      <w:bookmarkEnd w:id="4"/>
    </w:tbl>
    <w:p w14:paraId="5967BA77" w14:textId="77777777" w:rsidR="000B7B82" w:rsidRDefault="000B7B82" w:rsidP="000B7B82"/>
    <w:p w14:paraId="756FF2A2" w14:textId="77777777" w:rsidR="00924B91" w:rsidRDefault="00924B91" w:rsidP="000B7B82"/>
    <w:p w14:paraId="6950D0A5" w14:textId="35819B70" w:rsidR="00924B91" w:rsidRPr="002C73C2" w:rsidRDefault="00924B91" w:rsidP="00B06123">
      <w:pPr>
        <w:shd w:val="clear" w:color="auto" w:fill="FFFFFF"/>
        <w:spacing w:line="270" w:lineRule="atLeast"/>
        <w:rPr>
          <w:rFonts w:asciiTheme="majorBidi" w:hAnsiTheme="majorBidi" w:cstheme="majorBidi"/>
        </w:rPr>
      </w:pPr>
      <w:r w:rsidRPr="002C73C2">
        <w:rPr>
          <w:rFonts w:asciiTheme="majorBidi" w:hAnsiTheme="majorBidi" w:cstheme="majorBidi"/>
        </w:rPr>
        <w:t xml:space="preserve">The United Nations Conference on Sustainable Development (UNCSD) – Rio+20 – was organized in pursuance of General Assembly </w:t>
      </w:r>
      <w:hyperlink r:id="rId13" w:history="1">
        <w:r w:rsidR="00B06123" w:rsidRPr="00FC0CED">
          <w:rPr>
            <w:rStyle w:val="Hyperlink"/>
            <w:rFonts w:asciiTheme="majorBidi" w:hAnsiTheme="majorBidi" w:cstheme="majorBidi"/>
          </w:rPr>
          <w:t>Resolution 64/236</w:t>
        </w:r>
      </w:hyperlink>
      <w:r w:rsidRPr="002C73C2">
        <w:rPr>
          <w:rFonts w:asciiTheme="majorBidi" w:hAnsiTheme="majorBidi" w:cstheme="majorBidi"/>
        </w:rPr>
        <w:t xml:space="preserve"> and took place in Rio de Janeiro, Brazil on 20-22 June 2012 to mark the 20</w:t>
      </w:r>
      <w:r w:rsidRPr="002C73C2">
        <w:rPr>
          <w:rFonts w:asciiTheme="majorBidi" w:hAnsiTheme="majorBidi" w:cstheme="majorBidi"/>
          <w:vertAlign w:val="superscript"/>
        </w:rPr>
        <w:t>th</w:t>
      </w:r>
      <w:r w:rsidRPr="002C73C2">
        <w:rPr>
          <w:rFonts w:asciiTheme="majorBidi" w:hAnsiTheme="majorBidi" w:cstheme="majorBidi"/>
        </w:rPr>
        <w:t xml:space="preserve"> anniversary of the 1992 United Nations Conference on Environment and Development (UNCED) and the 10</w:t>
      </w:r>
      <w:r w:rsidRPr="002C73C2">
        <w:rPr>
          <w:rFonts w:asciiTheme="majorBidi" w:hAnsiTheme="majorBidi" w:cstheme="majorBidi"/>
          <w:vertAlign w:val="superscript"/>
        </w:rPr>
        <w:t>th</w:t>
      </w:r>
      <w:r w:rsidRPr="002C73C2">
        <w:rPr>
          <w:rFonts w:asciiTheme="majorBidi" w:hAnsiTheme="majorBidi" w:cstheme="majorBidi"/>
        </w:rPr>
        <w:t xml:space="preserve"> anniversary of the 2002 World Summit on Sustainable Development (WSSD) in Johannesburg. </w:t>
      </w:r>
    </w:p>
    <w:p w14:paraId="5C6126DA" w14:textId="77777777" w:rsidR="00924B91" w:rsidRPr="002C73C2" w:rsidRDefault="00924B91" w:rsidP="00924B91">
      <w:pPr>
        <w:shd w:val="clear" w:color="auto" w:fill="FFFFFF"/>
        <w:spacing w:line="270" w:lineRule="atLeast"/>
        <w:rPr>
          <w:rFonts w:asciiTheme="majorBidi" w:hAnsiTheme="majorBidi" w:cstheme="majorBidi"/>
        </w:rPr>
      </w:pPr>
      <w:r w:rsidRPr="002C73C2">
        <w:rPr>
          <w:rFonts w:asciiTheme="majorBidi" w:hAnsiTheme="majorBidi" w:cstheme="majorBidi"/>
        </w:rPr>
        <w:t xml:space="preserve">The Conference focused on two main themes: a green economy in the context of sustainable development poverty eradication; and the institutional framework for sustainable development. </w:t>
      </w:r>
    </w:p>
    <w:p w14:paraId="161C5C07" w14:textId="77777777" w:rsidR="00924B91" w:rsidRPr="002C73C2" w:rsidRDefault="00924B91" w:rsidP="00924B91">
      <w:pPr>
        <w:spacing w:before="240" w:after="120"/>
        <w:rPr>
          <w:rFonts w:asciiTheme="majorBidi" w:hAnsiTheme="majorBidi" w:cstheme="majorBidi"/>
          <w:b/>
          <w:bCs/>
        </w:rPr>
      </w:pPr>
      <w:r w:rsidRPr="002C73C2">
        <w:rPr>
          <w:rFonts w:asciiTheme="majorBidi" w:hAnsiTheme="majorBidi" w:cstheme="majorBidi"/>
        </w:rPr>
        <w:t xml:space="preserve">Sustainable development meets the needs of the present without compromising the ability of future generations to meet their own needs. Seen as the guiding principle for long-term global development, sustainable development consists of three pillars: economic development, social development and environmental </w:t>
      </w:r>
      <w:proofErr w:type="spellStart"/>
      <w:r w:rsidRPr="002C73C2">
        <w:rPr>
          <w:rFonts w:asciiTheme="majorBidi" w:hAnsiTheme="majorBidi" w:cstheme="majorBidi"/>
        </w:rPr>
        <w:t>protection.The</w:t>
      </w:r>
      <w:proofErr w:type="spellEnd"/>
      <w:r w:rsidRPr="002C73C2">
        <w:rPr>
          <w:rFonts w:asciiTheme="majorBidi" w:hAnsiTheme="majorBidi" w:cstheme="majorBidi"/>
        </w:rPr>
        <w:t xml:space="preserve"> preparations for Rio+20 have highlighted seven areas which need priority attention; these include decent jobs, energy, sustainable cities, food security and sustainable agriculture, water, oceans and disaster readiness. </w:t>
      </w:r>
    </w:p>
    <w:p w14:paraId="5903426C" w14:textId="2F185E43" w:rsidR="00924B91" w:rsidRPr="002C73C2" w:rsidRDefault="00924B91" w:rsidP="00B06123">
      <w:pPr>
        <w:shd w:val="clear" w:color="auto" w:fill="FFFFFF"/>
        <w:spacing w:line="270" w:lineRule="atLeast"/>
        <w:rPr>
          <w:rFonts w:asciiTheme="majorBidi" w:hAnsiTheme="majorBidi" w:cstheme="majorBidi"/>
        </w:rPr>
      </w:pPr>
      <w:r w:rsidRPr="002C73C2">
        <w:rPr>
          <w:rFonts w:asciiTheme="majorBidi" w:hAnsiTheme="majorBidi" w:cstheme="majorBidi"/>
        </w:rPr>
        <w:t xml:space="preserve">Rio+20 </w:t>
      </w:r>
      <w:proofErr w:type="gramStart"/>
      <w:r w:rsidRPr="002C73C2">
        <w:rPr>
          <w:rFonts w:asciiTheme="majorBidi" w:hAnsiTheme="majorBidi" w:cstheme="majorBidi"/>
        </w:rPr>
        <w:t>was</w:t>
      </w:r>
      <w:proofErr w:type="gramEnd"/>
      <w:r w:rsidRPr="002C73C2">
        <w:rPr>
          <w:rFonts w:asciiTheme="majorBidi" w:hAnsiTheme="majorBidi" w:cstheme="majorBidi"/>
        </w:rPr>
        <w:t xml:space="preserve"> a joint endeavour of the entire UN System. A dedicated Secretariat was responsible for coordinating and facilitating inputs to the preparatory process from all UN bodies. Information on the ITU preparations is contained at: </w:t>
      </w:r>
      <w:hyperlink r:id="rId14" w:history="1">
        <w:r w:rsidR="00B06123" w:rsidRPr="00FC0CED">
          <w:rPr>
            <w:rStyle w:val="Hyperlink"/>
            <w:rFonts w:asciiTheme="majorBidi" w:hAnsiTheme="majorBidi" w:cstheme="majorBidi"/>
          </w:rPr>
          <w:t>www.itu.int/rioplus20</w:t>
        </w:r>
      </w:hyperlink>
      <w:bookmarkStart w:id="5" w:name="_GoBack"/>
      <w:bookmarkEnd w:id="5"/>
      <w:r w:rsidRPr="002C73C2">
        <w:rPr>
          <w:rFonts w:asciiTheme="majorBidi" w:hAnsiTheme="majorBidi" w:cstheme="majorBidi"/>
        </w:rPr>
        <w:t>.</w:t>
      </w:r>
    </w:p>
    <w:p w14:paraId="6D1806D1" w14:textId="77777777" w:rsidR="00924B91" w:rsidRPr="00FC0CED" w:rsidRDefault="00924B91" w:rsidP="002C73C2">
      <w:pPr>
        <w:spacing w:after="120"/>
        <w:rPr>
          <w:rFonts w:asciiTheme="majorBidi" w:hAnsiTheme="majorBidi" w:cstheme="majorBidi"/>
          <w:i/>
          <w:iCs/>
          <w:color w:val="000000"/>
        </w:rPr>
      </w:pPr>
      <w:r w:rsidRPr="00FC0CED">
        <w:rPr>
          <w:rFonts w:asciiTheme="majorBidi" w:hAnsiTheme="majorBidi" w:cstheme="majorBidi"/>
          <w:color w:val="000000"/>
        </w:rPr>
        <w:t>The outcome document of the conference, “</w:t>
      </w:r>
      <w:hyperlink r:id="rId15" w:history="1">
        <w:r w:rsidRPr="00FC0CED">
          <w:rPr>
            <w:rStyle w:val="Hyperlink"/>
            <w:rFonts w:asciiTheme="majorBidi" w:hAnsiTheme="majorBidi" w:cstheme="majorBidi"/>
            <w:i/>
            <w:iCs/>
          </w:rPr>
          <w:t>The Future We Want</w:t>
        </w:r>
      </w:hyperlink>
      <w:r w:rsidRPr="00FC0CED">
        <w:rPr>
          <w:rFonts w:asciiTheme="majorBidi" w:hAnsiTheme="majorBidi" w:cstheme="majorBidi"/>
          <w:color w:val="000000"/>
        </w:rPr>
        <w:t xml:space="preserve">”, has 49 pages and 283 paragraphs. </w:t>
      </w:r>
    </w:p>
    <w:p w14:paraId="4DCA7B1B" w14:textId="77777777" w:rsidR="00924B91" w:rsidRPr="006F5C9E" w:rsidRDefault="00924B91" w:rsidP="002C73C2">
      <w:pPr>
        <w:spacing w:after="120"/>
        <w:rPr>
          <w:rFonts w:asciiTheme="majorBidi" w:hAnsiTheme="majorBidi" w:cstheme="majorBidi"/>
          <w:color w:val="000000"/>
        </w:rPr>
      </w:pPr>
      <w:r w:rsidRPr="006F5C9E">
        <w:rPr>
          <w:rFonts w:asciiTheme="majorBidi" w:hAnsiTheme="majorBidi" w:cstheme="majorBidi"/>
          <w:color w:val="000000"/>
        </w:rPr>
        <w:t>The key references to ICTs in the approved final document are highlighted in the annex, as well as the i</w:t>
      </w:r>
      <w:r w:rsidRPr="006F5C9E">
        <w:rPr>
          <w:rFonts w:asciiTheme="majorBidi" w:hAnsiTheme="majorBidi" w:cstheme="majorBidi"/>
        </w:rPr>
        <w:t>nstructions given to the UN system</w:t>
      </w:r>
      <w:r w:rsidRPr="006F5C9E">
        <w:rPr>
          <w:rFonts w:asciiTheme="majorBidi" w:hAnsiTheme="majorBidi" w:cstheme="majorBidi"/>
          <w:color w:val="000000"/>
        </w:rPr>
        <w:t>.</w:t>
      </w:r>
    </w:p>
    <w:p w14:paraId="6BE1AC53" w14:textId="77777777" w:rsidR="00924B91" w:rsidRPr="006F5C9E" w:rsidRDefault="00924B91" w:rsidP="00924B91">
      <w:pPr>
        <w:spacing w:after="120"/>
        <w:jc w:val="both"/>
        <w:rPr>
          <w:rFonts w:asciiTheme="majorBidi" w:hAnsiTheme="majorBidi" w:cstheme="majorBidi"/>
          <w:color w:val="000000"/>
        </w:rPr>
      </w:pPr>
    </w:p>
    <w:p w14:paraId="4B9CCD1C" w14:textId="77777777" w:rsidR="00924B91" w:rsidRPr="00FC0CED" w:rsidRDefault="00924B91" w:rsidP="00924B91">
      <w:pPr>
        <w:spacing w:after="120"/>
        <w:jc w:val="both"/>
        <w:rPr>
          <w:rFonts w:asciiTheme="majorBidi" w:hAnsiTheme="majorBidi" w:cstheme="majorBidi"/>
          <w:color w:val="000000"/>
        </w:rPr>
      </w:pPr>
    </w:p>
    <w:p w14:paraId="597586A8" w14:textId="77777777" w:rsidR="00924B91" w:rsidRPr="00FC0CED" w:rsidRDefault="00924B91" w:rsidP="00924B91">
      <w:pPr>
        <w:spacing w:after="120"/>
        <w:jc w:val="both"/>
        <w:rPr>
          <w:rFonts w:asciiTheme="majorBidi" w:hAnsiTheme="majorBidi" w:cstheme="majorBidi"/>
          <w:b/>
          <w:bCs/>
          <w:color w:val="000000"/>
        </w:rPr>
      </w:pPr>
      <w:r w:rsidRPr="00FC0CED">
        <w:rPr>
          <w:rFonts w:asciiTheme="majorBidi" w:hAnsiTheme="majorBidi" w:cstheme="majorBidi"/>
          <w:b/>
          <w:bCs/>
          <w:color w:val="000000"/>
        </w:rPr>
        <w:t>Annex:</w:t>
      </w:r>
      <w:r w:rsidRPr="00FC0CED">
        <w:rPr>
          <w:rFonts w:asciiTheme="majorBidi" w:hAnsiTheme="majorBidi" w:cstheme="majorBidi"/>
          <w:b/>
          <w:bCs/>
          <w:color w:val="000000"/>
        </w:rPr>
        <w:tab/>
        <w:t xml:space="preserve">1 </w:t>
      </w:r>
    </w:p>
    <w:p w14:paraId="0CBBD2EC" w14:textId="77777777" w:rsidR="00924B91" w:rsidRPr="00FC0CED" w:rsidRDefault="00924B91" w:rsidP="00924B91">
      <w:pPr>
        <w:spacing w:after="120"/>
        <w:jc w:val="both"/>
        <w:rPr>
          <w:rFonts w:asciiTheme="majorBidi" w:hAnsiTheme="majorBidi" w:cstheme="majorBidi"/>
          <w:color w:val="000000"/>
        </w:rPr>
      </w:pPr>
    </w:p>
    <w:p w14:paraId="1C974CD4" w14:textId="77777777" w:rsidR="00924B91" w:rsidRDefault="00924B91" w:rsidP="00924B91">
      <w:pPr>
        <w:rPr>
          <w:rFonts w:asciiTheme="majorBidi" w:hAnsiTheme="majorBidi" w:cstheme="majorBidi"/>
          <w:color w:val="000000"/>
          <w:sz w:val="20"/>
        </w:rPr>
      </w:pPr>
      <w:r>
        <w:rPr>
          <w:rFonts w:asciiTheme="majorBidi" w:hAnsiTheme="majorBidi" w:cstheme="majorBidi"/>
          <w:color w:val="000000"/>
          <w:sz w:val="20"/>
        </w:rPr>
        <w:br w:type="page"/>
      </w:r>
    </w:p>
    <w:p w14:paraId="736B111E" w14:textId="10E137C3" w:rsidR="00924B91" w:rsidRPr="00BB3F14" w:rsidRDefault="00661BE9" w:rsidP="00E67146">
      <w:pPr>
        <w:spacing w:before="360" w:after="120"/>
        <w:jc w:val="center"/>
        <w:rPr>
          <w:rFonts w:asciiTheme="majorBidi" w:hAnsiTheme="majorBidi" w:cstheme="majorBidi"/>
          <w:b/>
          <w:bCs/>
          <w:color w:val="000000"/>
        </w:rPr>
      </w:pPr>
      <w:r w:rsidRPr="00BB3F14">
        <w:rPr>
          <w:rFonts w:asciiTheme="majorBidi" w:hAnsiTheme="majorBidi" w:cstheme="majorBidi"/>
          <w:b/>
          <w:bCs/>
          <w:color w:val="000000"/>
        </w:rPr>
        <w:lastRenderedPageBreak/>
        <w:t>ANNEX</w:t>
      </w:r>
    </w:p>
    <w:p w14:paraId="6D7C9D43" w14:textId="77777777" w:rsidR="00924B91" w:rsidRPr="00BB3F14" w:rsidRDefault="00924B91" w:rsidP="00924B91">
      <w:pPr>
        <w:spacing w:after="120"/>
        <w:jc w:val="center"/>
        <w:rPr>
          <w:rFonts w:asciiTheme="majorBidi" w:hAnsiTheme="majorBidi" w:cstheme="majorBidi"/>
          <w:b/>
          <w:bCs/>
          <w:color w:val="000000"/>
        </w:rPr>
      </w:pPr>
      <w:r w:rsidRPr="00BB3F14">
        <w:rPr>
          <w:rFonts w:asciiTheme="majorBidi" w:hAnsiTheme="majorBidi" w:cstheme="majorBidi"/>
          <w:b/>
          <w:bCs/>
          <w:color w:val="000000"/>
        </w:rPr>
        <w:t xml:space="preserve">References to ICT in the Output Document of Rio+20 </w:t>
      </w:r>
      <w:proofErr w:type="gramStart"/>
      <w:r w:rsidRPr="00BB3F14">
        <w:rPr>
          <w:rFonts w:asciiTheme="majorBidi" w:hAnsiTheme="majorBidi" w:cstheme="majorBidi"/>
          <w:b/>
          <w:bCs/>
          <w:color w:val="000000"/>
        </w:rPr>
        <w:t>Conference</w:t>
      </w:r>
      <w:proofErr w:type="gramEnd"/>
    </w:p>
    <w:p w14:paraId="76B9D8E1" w14:textId="77777777" w:rsidR="00924B91" w:rsidRPr="00BB3F14" w:rsidRDefault="00924B91" w:rsidP="00E67146">
      <w:pPr>
        <w:spacing w:before="0" w:after="120"/>
        <w:rPr>
          <w:rFonts w:asciiTheme="majorBidi" w:hAnsiTheme="majorBidi" w:cstheme="majorBidi"/>
          <w:b/>
          <w:bCs/>
        </w:rPr>
      </w:pPr>
      <w:r w:rsidRPr="00BB3F14">
        <w:rPr>
          <w:rFonts w:asciiTheme="majorBidi" w:hAnsiTheme="majorBidi" w:cstheme="majorBidi"/>
          <w:b/>
          <w:bCs/>
        </w:rPr>
        <w:t xml:space="preserve">Main references to ICTs </w:t>
      </w:r>
    </w:p>
    <w:p w14:paraId="52C229B9" w14:textId="77777777" w:rsidR="00924B91" w:rsidRPr="00BB3F14" w:rsidRDefault="00924B91" w:rsidP="002C73C2">
      <w:pPr>
        <w:spacing w:after="120"/>
        <w:rPr>
          <w:rFonts w:asciiTheme="majorBidi" w:hAnsiTheme="majorBidi" w:cstheme="majorBidi"/>
          <w:color w:val="000000"/>
        </w:rPr>
      </w:pPr>
      <w:r w:rsidRPr="00BB3F14">
        <w:rPr>
          <w:rFonts w:asciiTheme="majorBidi" w:hAnsiTheme="majorBidi" w:cstheme="majorBidi"/>
          <w:color w:val="000000"/>
        </w:rPr>
        <w:t>The following table summarizes the main references to ICTs included in the output document of Rio+20.</w:t>
      </w:r>
    </w:p>
    <w:tbl>
      <w:tblPr>
        <w:tblStyle w:val="LightList-Accent1"/>
        <w:tblW w:w="10284" w:type="dxa"/>
        <w:tblLayout w:type="fixed"/>
        <w:tblLook w:val="04A0" w:firstRow="1" w:lastRow="0" w:firstColumn="1" w:lastColumn="0" w:noHBand="0" w:noVBand="1"/>
      </w:tblPr>
      <w:tblGrid>
        <w:gridCol w:w="534"/>
        <w:gridCol w:w="1275"/>
        <w:gridCol w:w="6946"/>
        <w:gridCol w:w="1529"/>
      </w:tblGrid>
      <w:tr w:rsidR="00924B91" w:rsidRPr="00763A17" w14:paraId="63FDA1E2" w14:textId="77777777" w:rsidTr="00E6714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34" w:type="dxa"/>
            <w:hideMark/>
          </w:tcPr>
          <w:p w14:paraId="7DC76CF4" w14:textId="77777777" w:rsidR="00924B91" w:rsidRPr="00763A17" w:rsidRDefault="00924B91" w:rsidP="00661BE9">
            <w:pPr>
              <w:spacing w:before="60" w:after="60"/>
              <w:jc w:val="center"/>
              <w:rPr>
                <w:rFonts w:asciiTheme="majorBidi" w:hAnsiTheme="majorBidi" w:cstheme="majorBidi"/>
                <w:sz w:val="14"/>
                <w:szCs w:val="14"/>
              </w:rPr>
            </w:pPr>
            <w:r w:rsidRPr="00763A17">
              <w:rPr>
                <w:rFonts w:asciiTheme="majorBidi" w:hAnsiTheme="majorBidi" w:cstheme="majorBidi"/>
                <w:sz w:val="14"/>
                <w:szCs w:val="14"/>
              </w:rPr>
              <w:t>Para</w:t>
            </w:r>
          </w:p>
        </w:tc>
        <w:tc>
          <w:tcPr>
            <w:tcW w:w="1275" w:type="dxa"/>
            <w:hideMark/>
          </w:tcPr>
          <w:p w14:paraId="66ABC92B" w14:textId="77777777" w:rsidR="00924B91" w:rsidRPr="00763A17" w:rsidRDefault="00924B91" w:rsidP="00661BE9">
            <w:pPr>
              <w:spacing w:before="60" w:after="60"/>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763A17">
              <w:rPr>
                <w:rFonts w:asciiTheme="majorBidi" w:hAnsiTheme="majorBidi" w:cstheme="majorBidi"/>
                <w:sz w:val="16"/>
                <w:szCs w:val="16"/>
              </w:rPr>
              <w:t>Section</w:t>
            </w:r>
          </w:p>
        </w:tc>
        <w:tc>
          <w:tcPr>
            <w:tcW w:w="6946" w:type="dxa"/>
            <w:hideMark/>
          </w:tcPr>
          <w:p w14:paraId="6751727A" w14:textId="77777777" w:rsidR="00924B91" w:rsidRPr="00763A17" w:rsidRDefault="00924B91" w:rsidP="00661BE9">
            <w:pPr>
              <w:spacing w:before="60" w:after="60"/>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763A17">
              <w:rPr>
                <w:rFonts w:asciiTheme="majorBidi" w:hAnsiTheme="majorBidi" w:cstheme="majorBidi"/>
                <w:sz w:val="16"/>
                <w:szCs w:val="16"/>
              </w:rPr>
              <w:t>Text</w:t>
            </w:r>
          </w:p>
        </w:tc>
        <w:tc>
          <w:tcPr>
            <w:tcW w:w="1529" w:type="dxa"/>
          </w:tcPr>
          <w:p w14:paraId="3AA195D3" w14:textId="77777777" w:rsidR="00924B91" w:rsidRPr="00763A17" w:rsidRDefault="00924B91" w:rsidP="00661BE9">
            <w:pPr>
              <w:spacing w:before="60" w:after="60"/>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763A17">
              <w:rPr>
                <w:rFonts w:asciiTheme="majorBidi" w:hAnsiTheme="majorBidi" w:cstheme="majorBidi"/>
                <w:sz w:val="16"/>
                <w:szCs w:val="16"/>
              </w:rPr>
              <w:t>Focus</w:t>
            </w:r>
          </w:p>
        </w:tc>
      </w:tr>
      <w:tr w:rsidR="00924B91" w:rsidRPr="00763A17" w14:paraId="7BD776D9" w14:textId="77777777" w:rsidTr="00E671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hideMark/>
          </w:tcPr>
          <w:p w14:paraId="143839F7" w14:textId="77777777" w:rsidR="00924B91" w:rsidRPr="00763A17" w:rsidRDefault="00924B91" w:rsidP="00661BE9">
            <w:pPr>
              <w:spacing w:before="60" w:after="60"/>
              <w:jc w:val="center"/>
              <w:rPr>
                <w:rFonts w:asciiTheme="majorBidi" w:hAnsiTheme="majorBidi" w:cstheme="majorBidi"/>
                <w:b w:val="0"/>
                <w:bCs w:val="0"/>
                <w:sz w:val="14"/>
                <w:szCs w:val="14"/>
              </w:rPr>
            </w:pPr>
            <w:r>
              <w:rPr>
                <w:rFonts w:asciiTheme="majorBidi" w:hAnsiTheme="majorBidi" w:cstheme="majorBidi"/>
                <w:b w:val="0"/>
                <w:bCs w:val="0"/>
                <w:sz w:val="14"/>
                <w:szCs w:val="14"/>
              </w:rPr>
              <w:t>44</w:t>
            </w:r>
          </w:p>
        </w:tc>
        <w:tc>
          <w:tcPr>
            <w:tcW w:w="1275" w:type="dxa"/>
          </w:tcPr>
          <w:p w14:paraId="4C146A8F" w14:textId="77777777" w:rsidR="00924B91" w:rsidRPr="00763A17" w:rsidRDefault="00924B91" w:rsidP="00661BE9">
            <w:pPr>
              <w:pStyle w:val="Body1"/>
              <w:spacing w:before="60" w:after="6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sz w:val="14"/>
                <w:szCs w:val="14"/>
              </w:rPr>
            </w:pPr>
            <w:r w:rsidRPr="00763A17">
              <w:rPr>
                <w:rFonts w:asciiTheme="majorBidi" w:hAnsiTheme="majorBidi" w:cstheme="majorBidi"/>
                <w:color w:val="auto"/>
                <w:sz w:val="14"/>
                <w:szCs w:val="14"/>
              </w:rPr>
              <w:t xml:space="preserve">II. </w:t>
            </w:r>
            <w:r w:rsidRPr="00763A17">
              <w:rPr>
                <w:rFonts w:asciiTheme="majorBidi" w:hAnsiTheme="majorBidi" w:cstheme="majorBidi"/>
                <w:color w:val="auto"/>
                <w:sz w:val="14"/>
                <w:szCs w:val="14"/>
                <w:lang w:val="en-GB" w:eastAsia="en-GB"/>
              </w:rPr>
              <w:t>Renewing Political Commitment</w:t>
            </w:r>
          </w:p>
          <w:p w14:paraId="4648C1C5" w14:textId="77777777" w:rsidR="00924B91" w:rsidRPr="00763A17" w:rsidRDefault="00924B91" w:rsidP="00661BE9">
            <w:pPr>
              <w:spacing w:before="60" w:after="6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4"/>
                <w:szCs w:val="14"/>
              </w:rPr>
            </w:pPr>
            <w:r w:rsidRPr="00763A17">
              <w:rPr>
                <w:rFonts w:asciiTheme="majorBidi" w:hAnsiTheme="majorBidi" w:cstheme="majorBidi"/>
                <w:sz w:val="14"/>
                <w:szCs w:val="14"/>
              </w:rPr>
              <w:t>C. Engaging major groups and other stakeholders [Agreed ad ref]</w:t>
            </w:r>
          </w:p>
        </w:tc>
        <w:tc>
          <w:tcPr>
            <w:tcW w:w="6946" w:type="dxa"/>
          </w:tcPr>
          <w:p w14:paraId="703E89E4" w14:textId="77777777" w:rsidR="00924B91" w:rsidRPr="00763A17" w:rsidRDefault="00924B91" w:rsidP="00661BE9">
            <w:pPr>
              <w:pStyle w:val="Body1"/>
              <w:shd w:val="clear" w:color="auto" w:fill="FFFFFF"/>
              <w:spacing w:before="60" w:after="6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sz w:val="18"/>
                <w:szCs w:val="18"/>
              </w:rPr>
            </w:pPr>
            <w:r w:rsidRPr="00763A17">
              <w:rPr>
                <w:rFonts w:asciiTheme="majorBidi" w:hAnsiTheme="majorBidi" w:cstheme="majorBidi"/>
                <w:color w:val="auto"/>
                <w:sz w:val="18"/>
                <w:szCs w:val="18"/>
              </w:rPr>
              <w:t xml:space="preserve">We acknowledge the role of civil society and the importance of enabling all members of civil society to be actively engaged in sustainable development. We recognize that improved participation of civil society depends upon strengthening access to information, building civil society capacity as well as an enabling environment, and respecting the right to freedom of association and assembly, in accordance with our obligations under international law. </w:t>
            </w:r>
            <w:r w:rsidRPr="00763A17">
              <w:rPr>
                <w:rFonts w:asciiTheme="majorBidi" w:hAnsiTheme="majorBidi" w:cstheme="majorBidi"/>
                <w:b/>
                <w:bCs/>
                <w:color w:val="auto"/>
                <w:sz w:val="18"/>
                <w:szCs w:val="18"/>
              </w:rPr>
              <w:t>We recognize that information and communication technology (ICT) is facilitating the flow of information between governments and the public. In this regard, it is essential to work toward improved access to ICT, especially broad-band network and services, and bridge the digital divide, recognizing the contribution of international cooperation in this regard.</w:t>
            </w:r>
          </w:p>
        </w:tc>
        <w:tc>
          <w:tcPr>
            <w:tcW w:w="1529" w:type="dxa"/>
          </w:tcPr>
          <w:p w14:paraId="2A3CDC2D" w14:textId="77777777" w:rsidR="00924B91" w:rsidRPr="00763A17" w:rsidRDefault="00924B91" w:rsidP="00661BE9">
            <w:pPr>
              <w:pStyle w:val="Body1"/>
              <w:shd w:val="clear" w:color="auto" w:fill="FFFFFF"/>
              <w:spacing w:before="60" w:after="6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sz w:val="18"/>
                <w:szCs w:val="18"/>
              </w:rPr>
            </w:pPr>
            <w:r w:rsidRPr="00763A17">
              <w:rPr>
                <w:rFonts w:asciiTheme="majorBidi" w:hAnsiTheme="majorBidi" w:cstheme="majorBidi"/>
                <w:color w:val="auto"/>
                <w:sz w:val="18"/>
                <w:szCs w:val="18"/>
              </w:rPr>
              <w:t>Role of ICTs to promote stakeholder engagement</w:t>
            </w:r>
          </w:p>
        </w:tc>
      </w:tr>
      <w:tr w:rsidR="00924B91" w:rsidRPr="00763A17" w14:paraId="7A7A1018" w14:textId="77777777" w:rsidTr="00E67146">
        <w:tc>
          <w:tcPr>
            <w:cnfStyle w:val="001000000000" w:firstRow="0" w:lastRow="0" w:firstColumn="1" w:lastColumn="0" w:oddVBand="0" w:evenVBand="0" w:oddHBand="0" w:evenHBand="0" w:firstRowFirstColumn="0" w:firstRowLastColumn="0" w:lastRowFirstColumn="0" w:lastRowLastColumn="0"/>
            <w:tcW w:w="534" w:type="dxa"/>
            <w:hideMark/>
          </w:tcPr>
          <w:p w14:paraId="13F74E22" w14:textId="77777777" w:rsidR="00924B91" w:rsidRPr="00763A17" w:rsidRDefault="00924B91" w:rsidP="00661BE9">
            <w:pPr>
              <w:keepNext/>
              <w:keepLines/>
              <w:spacing w:before="60" w:after="60"/>
              <w:jc w:val="center"/>
              <w:rPr>
                <w:rFonts w:asciiTheme="majorBidi" w:hAnsiTheme="majorBidi" w:cstheme="majorBidi"/>
                <w:b w:val="0"/>
                <w:bCs w:val="0"/>
                <w:sz w:val="14"/>
                <w:szCs w:val="14"/>
              </w:rPr>
            </w:pPr>
            <w:r w:rsidRPr="00763A17">
              <w:rPr>
                <w:rFonts w:asciiTheme="majorBidi" w:hAnsiTheme="majorBidi" w:cstheme="majorBidi"/>
                <w:b w:val="0"/>
                <w:bCs w:val="0"/>
                <w:sz w:val="14"/>
                <w:szCs w:val="14"/>
              </w:rPr>
              <w:t>6</w:t>
            </w:r>
            <w:r>
              <w:rPr>
                <w:rFonts w:asciiTheme="majorBidi" w:hAnsiTheme="majorBidi" w:cstheme="majorBidi"/>
                <w:b w:val="0"/>
                <w:bCs w:val="0"/>
                <w:sz w:val="14"/>
                <w:szCs w:val="14"/>
              </w:rPr>
              <w:t>5</w:t>
            </w:r>
          </w:p>
        </w:tc>
        <w:tc>
          <w:tcPr>
            <w:tcW w:w="1275" w:type="dxa"/>
          </w:tcPr>
          <w:p w14:paraId="117D2607" w14:textId="77777777" w:rsidR="00924B91" w:rsidRPr="00763A17" w:rsidRDefault="00924B91" w:rsidP="00661BE9">
            <w:pPr>
              <w:keepNext/>
              <w:keepLines/>
              <w:spacing w:before="60" w:after="6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4"/>
                <w:szCs w:val="14"/>
                <w:lang w:eastAsia="en-GB"/>
              </w:rPr>
            </w:pPr>
            <w:r w:rsidRPr="00763A17">
              <w:rPr>
                <w:rFonts w:asciiTheme="majorBidi" w:hAnsiTheme="majorBidi" w:cstheme="majorBidi"/>
                <w:sz w:val="14"/>
                <w:szCs w:val="14"/>
              </w:rPr>
              <w:t>III. Green Economy (…)</w:t>
            </w:r>
          </w:p>
        </w:tc>
        <w:tc>
          <w:tcPr>
            <w:tcW w:w="6946" w:type="dxa"/>
            <w:hideMark/>
          </w:tcPr>
          <w:p w14:paraId="09288C73" w14:textId="77777777" w:rsidR="00924B91" w:rsidRPr="00763A17" w:rsidRDefault="00924B91" w:rsidP="00661BE9">
            <w:pPr>
              <w:keepNext/>
              <w:keepLines/>
              <w:spacing w:before="60" w:after="6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8"/>
                <w:szCs w:val="18"/>
              </w:rPr>
            </w:pPr>
            <w:r w:rsidRPr="00763A17">
              <w:rPr>
                <w:rFonts w:asciiTheme="majorBidi" w:hAnsiTheme="majorBidi" w:cstheme="majorBidi"/>
                <w:b/>
                <w:bCs/>
                <w:sz w:val="18"/>
                <w:szCs w:val="18"/>
              </w:rPr>
              <w:t xml:space="preserve">We recognize the power of communications technologies, including connection technologies and innovative applications to promote knowledge exchange, technical cooperation and capacity building for sustainable development. </w:t>
            </w:r>
            <w:r w:rsidRPr="00763A17">
              <w:rPr>
                <w:rFonts w:asciiTheme="majorBidi" w:hAnsiTheme="majorBidi" w:cstheme="majorBidi"/>
                <w:sz w:val="18"/>
                <w:szCs w:val="18"/>
              </w:rPr>
              <w:t>These technologies and applications can build capacity and enable the sharing of experiences and knowledge in the different areas of sustainable development in an open and transparent manner.</w:t>
            </w:r>
          </w:p>
        </w:tc>
        <w:tc>
          <w:tcPr>
            <w:tcW w:w="1529" w:type="dxa"/>
          </w:tcPr>
          <w:p w14:paraId="73A0CA34" w14:textId="77777777" w:rsidR="00924B91" w:rsidRPr="00763A17" w:rsidRDefault="00924B91" w:rsidP="00661BE9">
            <w:pPr>
              <w:pStyle w:val="Body1"/>
              <w:keepNext/>
              <w:keepLines/>
              <w:shd w:val="clear" w:color="auto" w:fill="FFFFFF"/>
              <w:spacing w:before="60" w:after="6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sz w:val="18"/>
                <w:szCs w:val="18"/>
              </w:rPr>
            </w:pPr>
            <w:r w:rsidRPr="00763A17">
              <w:rPr>
                <w:rFonts w:asciiTheme="majorBidi" w:hAnsiTheme="majorBidi" w:cstheme="majorBidi"/>
                <w:color w:val="auto"/>
                <w:sz w:val="18"/>
                <w:szCs w:val="18"/>
              </w:rPr>
              <w:t>Role of ICTs to promote knowledge exchange and capacity building</w:t>
            </w:r>
          </w:p>
        </w:tc>
      </w:tr>
      <w:tr w:rsidR="00924B91" w:rsidRPr="00763A17" w14:paraId="6A222B0D" w14:textId="77777777" w:rsidTr="00E671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hideMark/>
          </w:tcPr>
          <w:p w14:paraId="37C85571" w14:textId="77777777" w:rsidR="00924B91" w:rsidRPr="00763A17" w:rsidRDefault="00924B91" w:rsidP="00661BE9">
            <w:pPr>
              <w:spacing w:before="60" w:after="60"/>
              <w:jc w:val="center"/>
              <w:rPr>
                <w:rFonts w:asciiTheme="majorBidi" w:hAnsiTheme="majorBidi" w:cstheme="majorBidi"/>
                <w:b w:val="0"/>
                <w:bCs w:val="0"/>
                <w:sz w:val="14"/>
                <w:szCs w:val="14"/>
              </w:rPr>
            </w:pPr>
            <w:r w:rsidRPr="00763A17">
              <w:rPr>
                <w:rFonts w:asciiTheme="majorBidi" w:hAnsiTheme="majorBidi" w:cstheme="majorBidi"/>
                <w:b w:val="0"/>
                <w:bCs w:val="0"/>
                <w:sz w:val="14"/>
                <w:szCs w:val="14"/>
              </w:rPr>
              <w:t>114</w:t>
            </w:r>
          </w:p>
        </w:tc>
        <w:tc>
          <w:tcPr>
            <w:tcW w:w="1275" w:type="dxa"/>
          </w:tcPr>
          <w:p w14:paraId="1B82991C" w14:textId="77777777" w:rsidR="00924B91" w:rsidRPr="00763A17" w:rsidRDefault="00924B91" w:rsidP="00661BE9">
            <w:pPr>
              <w:spacing w:before="60" w:after="6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4"/>
                <w:szCs w:val="14"/>
                <w:lang w:eastAsia="en-GB"/>
              </w:rPr>
            </w:pPr>
            <w:r w:rsidRPr="00763A17">
              <w:rPr>
                <w:rFonts w:asciiTheme="majorBidi" w:hAnsiTheme="majorBidi" w:cstheme="majorBidi"/>
                <w:sz w:val="14"/>
                <w:szCs w:val="14"/>
              </w:rPr>
              <w:t>V. Framework for action (…)</w:t>
            </w:r>
          </w:p>
          <w:p w14:paraId="7C387E77" w14:textId="77777777" w:rsidR="00924B91" w:rsidRPr="00763A17" w:rsidRDefault="00924B91" w:rsidP="00661BE9">
            <w:pPr>
              <w:spacing w:before="60" w:after="6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4"/>
                <w:szCs w:val="14"/>
              </w:rPr>
            </w:pPr>
            <w:r w:rsidRPr="00763A17">
              <w:rPr>
                <w:rFonts w:asciiTheme="majorBidi" w:hAnsiTheme="majorBidi" w:cstheme="majorBidi"/>
                <w:sz w:val="14"/>
                <w:szCs w:val="14"/>
              </w:rPr>
              <w:t>Food security and nutrition and sustainable agriculture</w:t>
            </w:r>
          </w:p>
        </w:tc>
        <w:tc>
          <w:tcPr>
            <w:tcW w:w="6946" w:type="dxa"/>
            <w:hideMark/>
          </w:tcPr>
          <w:p w14:paraId="1E589D62" w14:textId="77777777" w:rsidR="00924B91" w:rsidRPr="00763A17" w:rsidRDefault="00924B91" w:rsidP="00661BE9">
            <w:pPr>
              <w:spacing w:before="60" w:after="6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8"/>
                <w:szCs w:val="18"/>
              </w:rPr>
            </w:pPr>
            <w:r w:rsidRPr="00763A17">
              <w:rPr>
                <w:rFonts w:asciiTheme="majorBidi" w:hAnsiTheme="majorBidi" w:cstheme="majorBidi"/>
                <w:sz w:val="18"/>
                <w:szCs w:val="18"/>
              </w:rPr>
              <w:t xml:space="preserve">We resolve to take action to enhance agricultural research, extension services, training and education to improve agricultural productivity and sustainability through the voluntary sharing of knowledge and good practices. </w:t>
            </w:r>
            <w:r w:rsidRPr="00763A17">
              <w:rPr>
                <w:rFonts w:asciiTheme="majorBidi" w:hAnsiTheme="majorBidi" w:cstheme="majorBidi"/>
                <w:b/>
                <w:bCs/>
                <w:sz w:val="18"/>
                <w:szCs w:val="18"/>
              </w:rPr>
              <w:t>We further resolve to improve access to information, technical knowledge and know-how, including through new information and communication technologies that empower farmers, fishers and foresters to choose among diverse methods of achieving sustainable agricultural production.</w:t>
            </w:r>
            <w:r w:rsidRPr="00763A17">
              <w:rPr>
                <w:rFonts w:asciiTheme="majorBidi" w:hAnsiTheme="majorBidi" w:cstheme="majorBidi"/>
                <w:sz w:val="18"/>
                <w:szCs w:val="18"/>
              </w:rPr>
              <w:t xml:space="preserve"> We call for the strengthening of international cooperation on agricultural research for development. </w:t>
            </w:r>
          </w:p>
        </w:tc>
        <w:tc>
          <w:tcPr>
            <w:tcW w:w="1529" w:type="dxa"/>
          </w:tcPr>
          <w:p w14:paraId="489A7FB5" w14:textId="77777777" w:rsidR="00924B91" w:rsidRPr="00763A17" w:rsidRDefault="00924B91" w:rsidP="00661BE9">
            <w:pPr>
              <w:pStyle w:val="Body1"/>
              <w:shd w:val="clear" w:color="auto" w:fill="FFFFFF"/>
              <w:spacing w:before="60" w:after="6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8"/>
                <w:szCs w:val="18"/>
              </w:rPr>
            </w:pPr>
            <w:r w:rsidRPr="00763A17">
              <w:rPr>
                <w:rFonts w:asciiTheme="majorBidi" w:hAnsiTheme="majorBidi" w:cstheme="majorBidi"/>
                <w:color w:val="auto"/>
                <w:sz w:val="18"/>
                <w:szCs w:val="18"/>
              </w:rPr>
              <w:t>Action to promote access to ICTs to empower farmers, fishers and foresters</w:t>
            </w:r>
          </w:p>
        </w:tc>
      </w:tr>
      <w:tr w:rsidR="00924B91" w:rsidRPr="00763A17" w14:paraId="2C803F00" w14:textId="77777777" w:rsidTr="00E67146">
        <w:tc>
          <w:tcPr>
            <w:cnfStyle w:val="001000000000" w:firstRow="0" w:lastRow="0" w:firstColumn="1" w:lastColumn="0" w:oddVBand="0" w:evenVBand="0" w:oddHBand="0" w:evenHBand="0" w:firstRowFirstColumn="0" w:firstRowLastColumn="0" w:lastRowFirstColumn="0" w:lastRowLastColumn="0"/>
            <w:tcW w:w="534" w:type="dxa"/>
            <w:hideMark/>
          </w:tcPr>
          <w:p w14:paraId="3BDA8BEE" w14:textId="77777777" w:rsidR="00924B91" w:rsidRPr="00763A17" w:rsidRDefault="00924B91" w:rsidP="00661BE9">
            <w:pPr>
              <w:spacing w:before="60" w:after="60"/>
              <w:jc w:val="center"/>
              <w:rPr>
                <w:rFonts w:asciiTheme="majorBidi" w:hAnsiTheme="majorBidi" w:cstheme="majorBidi"/>
                <w:b w:val="0"/>
                <w:bCs w:val="0"/>
                <w:sz w:val="14"/>
                <w:szCs w:val="14"/>
              </w:rPr>
            </w:pPr>
            <w:r>
              <w:rPr>
                <w:rFonts w:asciiTheme="majorBidi" w:hAnsiTheme="majorBidi" w:cstheme="majorBidi"/>
                <w:b w:val="0"/>
                <w:bCs w:val="0"/>
                <w:sz w:val="14"/>
                <w:szCs w:val="14"/>
              </w:rPr>
              <w:t>182</w:t>
            </w:r>
          </w:p>
        </w:tc>
        <w:tc>
          <w:tcPr>
            <w:tcW w:w="1275" w:type="dxa"/>
          </w:tcPr>
          <w:p w14:paraId="4A370D1E" w14:textId="77777777" w:rsidR="00924B91" w:rsidRPr="00763A17" w:rsidRDefault="00924B91" w:rsidP="00661BE9">
            <w:pPr>
              <w:spacing w:before="60" w:after="6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4"/>
                <w:szCs w:val="14"/>
                <w:lang w:eastAsia="en-GB"/>
              </w:rPr>
            </w:pPr>
            <w:r w:rsidRPr="00763A17">
              <w:rPr>
                <w:rFonts w:asciiTheme="majorBidi" w:hAnsiTheme="majorBidi" w:cstheme="majorBidi"/>
                <w:sz w:val="14"/>
                <w:szCs w:val="14"/>
              </w:rPr>
              <w:t>V. Framework for action (…)</w:t>
            </w:r>
          </w:p>
          <w:p w14:paraId="3CFF01B4" w14:textId="77777777" w:rsidR="00924B91" w:rsidRPr="00763A17" w:rsidRDefault="00924B91" w:rsidP="00661BE9">
            <w:pPr>
              <w:spacing w:before="60" w:after="6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4"/>
                <w:szCs w:val="14"/>
              </w:rPr>
            </w:pPr>
            <w:r w:rsidRPr="00763A17">
              <w:rPr>
                <w:rFonts w:asciiTheme="majorBidi" w:hAnsiTheme="majorBidi" w:cstheme="majorBidi"/>
                <w:sz w:val="14"/>
                <w:szCs w:val="14"/>
              </w:rPr>
              <w:t>LLDCs</w:t>
            </w:r>
          </w:p>
          <w:p w14:paraId="1DF12D03" w14:textId="77777777" w:rsidR="00924B91" w:rsidRPr="00763A17" w:rsidRDefault="00924B91" w:rsidP="00661BE9">
            <w:pPr>
              <w:spacing w:before="60" w:after="6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4"/>
                <w:szCs w:val="14"/>
              </w:rPr>
            </w:pPr>
            <w:r w:rsidRPr="00763A17">
              <w:rPr>
                <w:rFonts w:asciiTheme="majorBidi" w:hAnsiTheme="majorBidi" w:cstheme="majorBidi"/>
                <w:sz w:val="14"/>
                <w:szCs w:val="14"/>
              </w:rPr>
              <w:t>[Agreed ad ref]</w:t>
            </w:r>
          </w:p>
        </w:tc>
        <w:tc>
          <w:tcPr>
            <w:tcW w:w="6946" w:type="dxa"/>
          </w:tcPr>
          <w:p w14:paraId="060030E7" w14:textId="266D55E0" w:rsidR="00924B91" w:rsidRPr="00E67146" w:rsidRDefault="00924B91" w:rsidP="00E67146">
            <w:pPr>
              <w:jc w:val="both"/>
              <w:cnfStyle w:val="000000000000" w:firstRow="0" w:lastRow="0" w:firstColumn="0" w:lastColumn="0" w:oddVBand="0" w:evenVBand="0" w:oddHBand="0" w:evenHBand="0" w:firstRowFirstColumn="0" w:firstRowLastColumn="0" w:lastRowFirstColumn="0" w:lastRowLastColumn="0"/>
              <w:rPr>
                <w:sz w:val="18"/>
                <w:szCs w:val="18"/>
              </w:rPr>
            </w:pPr>
            <w:r w:rsidRPr="00A811F1">
              <w:rPr>
                <w:sz w:val="18"/>
                <w:szCs w:val="18"/>
              </w:rPr>
              <w:t xml:space="preserve">182. We invite Member States, including development partners, organizations of the United Nations system and other relevant international, regional and </w:t>
            </w:r>
            <w:proofErr w:type="spellStart"/>
            <w:r w:rsidRPr="00A811F1">
              <w:rPr>
                <w:sz w:val="18"/>
                <w:szCs w:val="18"/>
              </w:rPr>
              <w:t>subregional</w:t>
            </w:r>
            <w:proofErr w:type="spellEnd"/>
            <w:r w:rsidRPr="00A811F1">
              <w:rPr>
                <w:sz w:val="18"/>
                <w:szCs w:val="18"/>
              </w:rPr>
              <w:t xml:space="preserve"> organizations, to speed up further the implementation of the specific actions in the five priorities agreed upon in the Almaty Programme of Action and those contained in the Declaration on the midterm review, in a better-coordinated manner, in particular for the construction, maintenance and improvement of their transport, storage and other transit-related facilities, including alternative routes, completion of missing links and improved </w:t>
            </w:r>
            <w:r w:rsidRPr="00A811F1">
              <w:rPr>
                <w:b/>
                <w:bCs/>
                <w:sz w:val="18"/>
                <w:szCs w:val="18"/>
              </w:rPr>
              <w:t>communications and energy infrastructure</w:t>
            </w:r>
            <w:r w:rsidRPr="00A811F1">
              <w:rPr>
                <w:sz w:val="18"/>
                <w:szCs w:val="18"/>
              </w:rPr>
              <w:t>, so as to support these countries' sustainable development.</w:t>
            </w:r>
          </w:p>
        </w:tc>
        <w:tc>
          <w:tcPr>
            <w:tcW w:w="1529" w:type="dxa"/>
          </w:tcPr>
          <w:p w14:paraId="5060CC08" w14:textId="77777777" w:rsidR="00924B91" w:rsidRPr="00763A17" w:rsidRDefault="00924B91" w:rsidP="00661BE9">
            <w:pPr>
              <w:pStyle w:val="Body1"/>
              <w:shd w:val="clear" w:color="auto" w:fill="FFFFFF"/>
              <w:spacing w:before="60" w:after="6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8"/>
                <w:szCs w:val="18"/>
              </w:rPr>
            </w:pPr>
            <w:r w:rsidRPr="00763A17">
              <w:rPr>
                <w:rFonts w:asciiTheme="majorBidi" w:hAnsiTheme="majorBidi" w:cstheme="majorBidi"/>
                <w:color w:val="auto"/>
                <w:sz w:val="18"/>
                <w:szCs w:val="18"/>
              </w:rPr>
              <w:t>Action to improve communication infrastructure</w:t>
            </w:r>
          </w:p>
        </w:tc>
      </w:tr>
      <w:tr w:rsidR="00924B91" w:rsidRPr="00763A17" w14:paraId="1C026471" w14:textId="77777777" w:rsidTr="00E671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hideMark/>
          </w:tcPr>
          <w:p w14:paraId="4EFDB2A6" w14:textId="77777777" w:rsidR="00924B91" w:rsidRPr="00763A17" w:rsidRDefault="00924B91" w:rsidP="00661BE9">
            <w:pPr>
              <w:spacing w:before="60" w:after="60"/>
              <w:jc w:val="center"/>
              <w:rPr>
                <w:rFonts w:asciiTheme="majorBidi" w:hAnsiTheme="majorBidi" w:cstheme="majorBidi"/>
                <w:b w:val="0"/>
                <w:bCs w:val="0"/>
                <w:sz w:val="14"/>
                <w:szCs w:val="14"/>
              </w:rPr>
            </w:pPr>
            <w:r>
              <w:rPr>
                <w:rFonts w:asciiTheme="majorBidi" w:hAnsiTheme="majorBidi" w:cstheme="majorBidi"/>
                <w:b w:val="0"/>
                <w:bCs w:val="0"/>
                <w:sz w:val="14"/>
                <w:szCs w:val="14"/>
              </w:rPr>
              <w:t>230</w:t>
            </w:r>
          </w:p>
        </w:tc>
        <w:tc>
          <w:tcPr>
            <w:tcW w:w="1275" w:type="dxa"/>
          </w:tcPr>
          <w:p w14:paraId="75BB675D" w14:textId="77777777" w:rsidR="00924B91" w:rsidRPr="00763A17" w:rsidRDefault="00924B91" w:rsidP="00661BE9">
            <w:pPr>
              <w:spacing w:before="60" w:after="6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4"/>
                <w:szCs w:val="14"/>
                <w:lang w:eastAsia="en-GB"/>
              </w:rPr>
            </w:pPr>
            <w:r w:rsidRPr="00763A17">
              <w:rPr>
                <w:rFonts w:asciiTheme="majorBidi" w:hAnsiTheme="majorBidi" w:cstheme="majorBidi"/>
                <w:sz w:val="14"/>
                <w:szCs w:val="14"/>
              </w:rPr>
              <w:t>V. Framework for action (…)</w:t>
            </w:r>
          </w:p>
          <w:p w14:paraId="31794B8E" w14:textId="77777777" w:rsidR="00924B91" w:rsidRPr="00763A17" w:rsidRDefault="00924B91" w:rsidP="00661BE9">
            <w:pPr>
              <w:spacing w:before="60" w:after="6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4"/>
                <w:szCs w:val="14"/>
              </w:rPr>
            </w:pPr>
            <w:r w:rsidRPr="00763A17">
              <w:rPr>
                <w:rFonts w:asciiTheme="majorBidi" w:hAnsiTheme="majorBidi" w:cstheme="majorBidi"/>
                <w:sz w:val="14"/>
                <w:szCs w:val="14"/>
              </w:rPr>
              <w:t>Education</w:t>
            </w:r>
          </w:p>
          <w:p w14:paraId="1554484D" w14:textId="77777777" w:rsidR="00924B91" w:rsidRPr="00763A17" w:rsidRDefault="00924B91" w:rsidP="00661BE9">
            <w:pPr>
              <w:spacing w:before="60" w:after="6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4"/>
                <w:szCs w:val="14"/>
                <w:lang w:eastAsia="en-GB"/>
              </w:rPr>
            </w:pPr>
            <w:r w:rsidRPr="00763A17">
              <w:rPr>
                <w:rFonts w:asciiTheme="majorBidi" w:hAnsiTheme="majorBidi" w:cstheme="majorBidi"/>
                <w:sz w:val="14"/>
                <w:szCs w:val="14"/>
              </w:rPr>
              <w:t>[Agreed ad ref]</w:t>
            </w:r>
          </w:p>
        </w:tc>
        <w:tc>
          <w:tcPr>
            <w:tcW w:w="6946" w:type="dxa"/>
            <w:hideMark/>
          </w:tcPr>
          <w:p w14:paraId="5D6670E9" w14:textId="77777777" w:rsidR="00924B91" w:rsidRPr="00A811F1" w:rsidRDefault="00924B91" w:rsidP="00661BE9">
            <w:pPr>
              <w:jc w:val="both"/>
              <w:cnfStyle w:val="000000100000" w:firstRow="0" w:lastRow="0" w:firstColumn="0" w:lastColumn="0" w:oddVBand="0" w:evenVBand="0" w:oddHBand="1" w:evenHBand="0" w:firstRowFirstColumn="0" w:firstRowLastColumn="0" w:lastRowFirstColumn="0" w:lastRowLastColumn="0"/>
              <w:rPr>
                <w:sz w:val="18"/>
                <w:szCs w:val="18"/>
              </w:rPr>
            </w:pPr>
            <w:r w:rsidRPr="00A811F1">
              <w:rPr>
                <w:sz w:val="18"/>
                <w:szCs w:val="18"/>
              </w:rPr>
              <w:t xml:space="preserve">230. We recognize that the younger generations are the custodians of the future, as well as the need for better quality and access to education beyond the primary level. We therefore resolve to improve the capacity of our education systems to prepare people to pursue sustainable development, including through enhanced teacher training, the development of curricula around sustainability, the development of training programmes that prepare students for careers in fields related to sustainability, and more </w:t>
            </w:r>
            <w:r w:rsidRPr="00A811F1">
              <w:rPr>
                <w:b/>
                <w:bCs/>
                <w:sz w:val="18"/>
                <w:szCs w:val="18"/>
              </w:rPr>
              <w:t>effective use of information and communication technologies to enhance learning outcome</w:t>
            </w:r>
            <w:r w:rsidRPr="00A811F1">
              <w:rPr>
                <w:sz w:val="18"/>
                <w:szCs w:val="18"/>
              </w:rPr>
              <w:t>s. We call for enhanced cooperation among schools, communities and authorities in efforts to promote access to quality education at all levels.</w:t>
            </w:r>
          </w:p>
        </w:tc>
        <w:tc>
          <w:tcPr>
            <w:tcW w:w="1529" w:type="dxa"/>
          </w:tcPr>
          <w:p w14:paraId="3E068AAA" w14:textId="77777777" w:rsidR="00924B91" w:rsidRPr="00763A17" w:rsidRDefault="00924B91" w:rsidP="00661BE9">
            <w:pPr>
              <w:pStyle w:val="Body1"/>
              <w:shd w:val="clear" w:color="auto" w:fill="FFFFFF"/>
              <w:spacing w:before="60" w:after="6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8"/>
                <w:szCs w:val="18"/>
              </w:rPr>
            </w:pPr>
            <w:r w:rsidRPr="00763A17">
              <w:rPr>
                <w:rFonts w:asciiTheme="majorBidi" w:hAnsiTheme="majorBidi" w:cstheme="majorBidi"/>
                <w:color w:val="auto"/>
                <w:sz w:val="18"/>
                <w:szCs w:val="18"/>
              </w:rPr>
              <w:t>Action to promote more effective use of ICTs in education</w:t>
            </w:r>
          </w:p>
        </w:tc>
      </w:tr>
      <w:tr w:rsidR="00924B91" w:rsidRPr="00763A17" w14:paraId="1D835614" w14:textId="77777777" w:rsidTr="00E67146">
        <w:tc>
          <w:tcPr>
            <w:cnfStyle w:val="001000000000" w:firstRow="0" w:lastRow="0" w:firstColumn="1" w:lastColumn="0" w:oddVBand="0" w:evenVBand="0" w:oddHBand="0" w:evenHBand="0" w:firstRowFirstColumn="0" w:firstRowLastColumn="0" w:lastRowFirstColumn="0" w:lastRowLastColumn="0"/>
            <w:tcW w:w="534" w:type="dxa"/>
            <w:tcBorders>
              <w:bottom w:val="single" w:sz="8" w:space="0" w:color="4F81BD" w:themeColor="accent1"/>
            </w:tcBorders>
          </w:tcPr>
          <w:p w14:paraId="22D3FDDF" w14:textId="77777777" w:rsidR="00924B91" w:rsidRDefault="00924B91" w:rsidP="00661BE9">
            <w:pPr>
              <w:spacing w:before="60" w:after="60"/>
              <w:jc w:val="center"/>
              <w:rPr>
                <w:rFonts w:asciiTheme="majorBidi" w:hAnsiTheme="majorBidi" w:cstheme="majorBidi"/>
                <w:b w:val="0"/>
                <w:bCs w:val="0"/>
                <w:sz w:val="14"/>
                <w:szCs w:val="14"/>
              </w:rPr>
            </w:pPr>
            <w:r>
              <w:rPr>
                <w:rFonts w:asciiTheme="majorBidi" w:hAnsiTheme="majorBidi" w:cstheme="majorBidi"/>
                <w:b w:val="0"/>
                <w:bCs w:val="0"/>
                <w:sz w:val="14"/>
                <w:szCs w:val="14"/>
              </w:rPr>
              <w:t>240</w:t>
            </w:r>
          </w:p>
        </w:tc>
        <w:tc>
          <w:tcPr>
            <w:tcW w:w="1275" w:type="dxa"/>
            <w:tcBorders>
              <w:bottom w:val="single" w:sz="8" w:space="0" w:color="4F81BD" w:themeColor="accent1"/>
            </w:tcBorders>
          </w:tcPr>
          <w:p w14:paraId="39BF1E0B" w14:textId="77777777" w:rsidR="00924B91" w:rsidRPr="00763A17" w:rsidRDefault="00924B91" w:rsidP="00661BE9">
            <w:pPr>
              <w:spacing w:before="60" w:after="6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4"/>
                <w:szCs w:val="14"/>
              </w:rPr>
            </w:pPr>
            <w:r>
              <w:rPr>
                <w:rFonts w:asciiTheme="majorBidi" w:hAnsiTheme="majorBidi" w:cstheme="majorBidi"/>
                <w:sz w:val="14"/>
                <w:szCs w:val="14"/>
              </w:rPr>
              <w:t xml:space="preserve">V. </w:t>
            </w:r>
            <w:proofErr w:type="spellStart"/>
            <w:r>
              <w:rPr>
                <w:rFonts w:asciiTheme="majorBidi" w:hAnsiTheme="majorBidi" w:cstheme="majorBidi"/>
                <w:sz w:val="14"/>
                <w:szCs w:val="14"/>
              </w:rPr>
              <w:t>Frwrk</w:t>
            </w:r>
            <w:proofErr w:type="spellEnd"/>
            <w:r>
              <w:rPr>
                <w:rFonts w:asciiTheme="majorBidi" w:hAnsiTheme="majorBidi" w:cstheme="majorBidi"/>
                <w:sz w:val="14"/>
                <w:szCs w:val="14"/>
              </w:rPr>
              <w:t xml:space="preserve"> for actions (Gender)</w:t>
            </w:r>
          </w:p>
        </w:tc>
        <w:tc>
          <w:tcPr>
            <w:tcW w:w="6946" w:type="dxa"/>
            <w:tcBorders>
              <w:bottom w:val="single" w:sz="8" w:space="0" w:color="4F81BD" w:themeColor="accent1"/>
            </w:tcBorders>
          </w:tcPr>
          <w:p w14:paraId="73F05127" w14:textId="77777777" w:rsidR="00924B91" w:rsidRPr="00A811F1" w:rsidRDefault="00924B91" w:rsidP="00661BE9">
            <w:pPr>
              <w:jc w:val="both"/>
              <w:cnfStyle w:val="000000000000" w:firstRow="0" w:lastRow="0" w:firstColumn="0" w:lastColumn="0" w:oddVBand="0" w:evenVBand="0" w:oddHBand="0" w:evenHBand="0" w:firstRowFirstColumn="0" w:firstRowLastColumn="0" w:lastRowFirstColumn="0" w:lastRowLastColumn="0"/>
              <w:rPr>
                <w:sz w:val="18"/>
                <w:szCs w:val="18"/>
              </w:rPr>
            </w:pPr>
            <w:r w:rsidRPr="002A1C25">
              <w:rPr>
                <w:sz w:val="18"/>
                <w:szCs w:val="18"/>
              </w:rPr>
              <w:t xml:space="preserve">We are committed to women’s equal rights and opportunities in political and economic decision-making and resource allocation and to remove any barriers that prevent women from being full participants in the economy. We resolve to undertake legislation and administrative reforms to give women equal rights with men to economic resources, including access to ownership and control over land and other forms of property, credit, inheritance, natural resources and </w:t>
            </w:r>
            <w:r w:rsidRPr="00896E5F">
              <w:rPr>
                <w:b/>
                <w:bCs/>
                <w:sz w:val="18"/>
                <w:szCs w:val="18"/>
              </w:rPr>
              <w:t>appropriate new technology.</w:t>
            </w:r>
          </w:p>
        </w:tc>
        <w:tc>
          <w:tcPr>
            <w:tcW w:w="1529" w:type="dxa"/>
            <w:tcBorders>
              <w:bottom w:val="single" w:sz="8" w:space="0" w:color="4F81BD" w:themeColor="accent1"/>
            </w:tcBorders>
          </w:tcPr>
          <w:p w14:paraId="6566381B" w14:textId="77777777" w:rsidR="00924B91" w:rsidRPr="00763A17" w:rsidRDefault="00924B91" w:rsidP="00661BE9">
            <w:pPr>
              <w:pStyle w:val="Body1"/>
              <w:shd w:val="clear" w:color="auto" w:fill="FFFFFF"/>
              <w:spacing w:before="60" w:after="6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sz w:val="18"/>
                <w:szCs w:val="18"/>
              </w:rPr>
            </w:pPr>
            <w:r>
              <w:rPr>
                <w:rFonts w:asciiTheme="majorBidi" w:hAnsiTheme="majorBidi" w:cstheme="majorBidi"/>
                <w:color w:val="auto"/>
                <w:sz w:val="18"/>
                <w:szCs w:val="18"/>
              </w:rPr>
              <w:t>Access of women to new technology</w:t>
            </w:r>
          </w:p>
        </w:tc>
      </w:tr>
      <w:tr w:rsidR="00924B91" w:rsidRPr="00763A17" w14:paraId="3B659FCF" w14:textId="77777777" w:rsidTr="00E671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tcBorders>
              <w:top w:val="nil"/>
            </w:tcBorders>
          </w:tcPr>
          <w:p w14:paraId="5289F0D1" w14:textId="77777777" w:rsidR="00924B91" w:rsidRPr="00960B48" w:rsidRDefault="00924B91" w:rsidP="00661BE9">
            <w:pPr>
              <w:spacing w:before="60" w:after="60"/>
              <w:jc w:val="center"/>
              <w:rPr>
                <w:rFonts w:asciiTheme="majorBidi" w:hAnsiTheme="majorBidi" w:cstheme="majorBidi"/>
                <w:b w:val="0"/>
                <w:bCs w:val="0"/>
                <w:sz w:val="14"/>
                <w:szCs w:val="14"/>
              </w:rPr>
            </w:pPr>
            <w:r w:rsidRPr="00960B48">
              <w:rPr>
                <w:rFonts w:asciiTheme="majorBidi" w:hAnsiTheme="majorBidi" w:cstheme="majorBidi"/>
                <w:b w:val="0"/>
                <w:bCs w:val="0"/>
                <w:sz w:val="14"/>
                <w:szCs w:val="14"/>
              </w:rPr>
              <w:t>272</w:t>
            </w:r>
          </w:p>
        </w:tc>
        <w:tc>
          <w:tcPr>
            <w:tcW w:w="1275" w:type="dxa"/>
            <w:tcBorders>
              <w:top w:val="nil"/>
            </w:tcBorders>
          </w:tcPr>
          <w:p w14:paraId="10E85A92" w14:textId="77777777" w:rsidR="00924B91" w:rsidRDefault="00924B91" w:rsidP="00661BE9">
            <w:pPr>
              <w:spacing w:before="60" w:after="6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4"/>
                <w:szCs w:val="14"/>
              </w:rPr>
            </w:pPr>
            <w:r>
              <w:rPr>
                <w:rFonts w:asciiTheme="majorBidi" w:hAnsiTheme="majorBidi" w:cstheme="majorBidi"/>
                <w:sz w:val="14"/>
                <w:szCs w:val="14"/>
              </w:rPr>
              <w:t>VI means of implementation</w:t>
            </w:r>
          </w:p>
          <w:p w14:paraId="3CE741F2" w14:textId="2763E6B7" w:rsidR="00924B91" w:rsidRDefault="00924B91" w:rsidP="00661BE9">
            <w:pPr>
              <w:spacing w:before="60" w:after="6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4"/>
                <w:szCs w:val="14"/>
              </w:rPr>
            </w:pPr>
            <w:r>
              <w:rPr>
                <w:rFonts w:asciiTheme="majorBidi" w:hAnsiTheme="majorBidi" w:cstheme="majorBidi"/>
                <w:sz w:val="14"/>
                <w:szCs w:val="14"/>
              </w:rPr>
              <w:t>(technology)</w:t>
            </w:r>
          </w:p>
        </w:tc>
        <w:tc>
          <w:tcPr>
            <w:tcW w:w="6946" w:type="dxa"/>
            <w:tcBorders>
              <w:top w:val="nil"/>
            </w:tcBorders>
          </w:tcPr>
          <w:p w14:paraId="0ED9AF84" w14:textId="77777777" w:rsidR="00924B91" w:rsidRPr="002A1C25" w:rsidRDefault="00924B91" w:rsidP="00661BE9">
            <w:pPr>
              <w:jc w:val="both"/>
              <w:cnfStyle w:val="000000100000" w:firstRow="0" w:lastRow="0" w:firstColumn="0" w:lastColumn="0" w:oddVBand="0" w:evenVBand="0" w:oddHBand="1" w:evenHBand="0" w:firstRowFirstColumn="0" w:firstRowLastColumn="0" w:lastRowFirstColumn="0" w:lastRowLastColumn="0"/>
              <w:rPr>
                <w:sz w:val="18"/>
                <w:szCs w:val="18"/>
              </w:rPr>
            </w:pPr>
            <w:r w:rsidRPr="00960B48">
              <w:rPr>
                <w:sz w:val="18"/>
                <w:szCs w:val="18"/>
              </w:rPr>
              <w:t xml:space="preserve">This can help countries, especially developing countries, to develop their own innovative solutions, scientific research and new, environmentally sound technologies, with the support of the international community. </w:t>
            </w:r>
            <w:r w:rsidRPr="00960B48">
              <w:rPr>
                <w:b/>
                <w:bCs/>
                <w:sz w:val="18"/>
                <w:szCs w:val="18"/>
              </w:rPr>
              <w:t>To this end, we support building science and technology capacity, with both women and men as contributors and beneficiaries</w:t>
            </w:r>
            <w:r w:rsidRPr="00960B48">
              <w:rPr>
                <w:sz w:val="18"/>
                <w:szCs w:val="18"/>
              </w:rPr>
              <w:t>, including through collaboration among research institutions, universities, the private sector, governments, non-governmental organizations, and scientists</w:t>
            </w:r>
          </w:p>
        </w:tc>
        <w:tc>
          <w:tcPr>
            <w:tcW w:w="1529" w:type="dxa"/>
            <w:tcBorders>
              <w:top w:val="nil"/>
            </w:tcBorders>
          </w:tcPr>
          <w:p w14:paraId="502F232F" w14:textId="77777777" w:rsidR="00924B91" w:rsidRDefault="00924B91" w:rsidP="00661BE9">
            <w:pPr>
              <w:pStyle w:val="Body1"/>
              <w:shd w:val="clear" w:color="auto" w:fill="FFFFFF"/>
              <w:spacing w:before="60" w:after="6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sz w:val="18"/>
                <w:szCs w:val="18"/>
              </w:rPr>
            </w:pPr>
            <w:r>
              <w:rPr>
                <w:rFonts w:asciiTheme="majorBidi" w:hAnsiTheme="majorBidi" w:cstheme="majorBidi"/>
                <w:color w:val="auto"/>
                <w:sz w:val="18"/>
                <w:szCs w:val="18"/>
              </w:rPr>
              <w:t xml:space="preserve">Science and Technology and </w:t>
            </w:r>
            <w:r w:rsidRPr="00960B48">
              <w:rPr>
                <w:rFonts w:asciiTheme="majorBidi" w:hAnsiTheme="majorBidi" w:cstheme="majorBidi"/>
                <w:color w:val="auto"/>
                <w:sz w:val="18"/>
                <w:szCs w:val="18"/>
              </w:rPr>
              <w:t xml:space="preserve">women </w:t>
            </w:r>
          </w:p>
        </w:tc>
      </w:tr>
    </w:tbl>
    <w:p w14:paraId="44B0AAF4" w14:textId="77777777" w:rsidR="00924B91" w:rsidRPr="007F4769" w:rsidRDefault="00924B91" w:rsidP="00924B91">
      <w:pPr>
        <w:spacing w:after="120"/>
        <w:jc w:val="both"/>
        <w:rPr>
          <w:rFonts w:asciiTheme="majorBidi" w:hAnsiTheme="majorBidi" w:cstheme="majorBidi"/>
          <w:color w:val="000000"/>
          <w:sz w:val="20"/>
        </w:rPr>
      </w:pPr>
    </w:p>
    <w:p w14:paraId="065661B8" w14:textId="4B843895" w:rsidR="00924B91" w:rsidRPr="00BB3F14" w:rsidRDefault="00924B91" w:rsidP="00E67146">
      <w:pPr>
        <w:rPr>
          <w:rFonts w:asciiTheme="majorBidi" w:hAnsiTheme="majorBidi" w:cstheme="majorBidi"/>
          <w:b/>
          <w:bCs/>
        </w:rPr>
      </w:pPr>
      <w:r w:rsidRPr="00BB3F14">
        <w:rPr>
          <w:rFonts w:asciiTheme="majorBidi" w:hAnsiTheme="majorBidi" w:cstheme="majorBidi"/>
          <w:b/>
          <w:bCs/>
        </w:rPr>
        <w:t xml:space="preserve">“Secondary” references to ICTs </w:t>
      </w:r>
    </w:p>
    <w:p w14:paraId="3AEF7DED" w14:textId="77777777" w:rsidR="00924B91" w:rsidRPr="00BB3F14" w:rsidRDefault="00924B91" w:rsidP="002C73C2">
      <w:pPr>
        <w:spacing w:after="120"/>
        <w:ind w:right="-426"/>
        <w:rPr>
          <w:rFonts w:asciiTheme="majorBidi" w:hAnsiTheme="majorBidi" w:cstheme="majorBidi"/>
          <w:i/>
          <w:iCs/>
          <w:color w:val="000000"/>
        </w:rPr>
      </w:pPr>
      <w:r w:rsidRPr="00BB3F14">
        <w:rPr>
          <w:rFonts w:asciiTheme="majorBidi" w:hAnsiTheme="majorBidi" w:cstheme="majorBidi"/>
          <w:color w:val="000000"/>
        </w:rPr>
        <w:t>In addition to the above references, the output text includes several other references to the role of space technologies, data and technology development that could relate to ITU’s mandate. The following table summarizes these “secondary references” included in the agreed output document</w:t>
      </w:r>
      <w:r w:rsidRPr="00BB3F14">
        <w:rPr>
          <w:rFonts w:asciiTheme="majorBidi" w:hAnsiTheme="majorBidi" w:cstheme="majorBidi"/>
          <w:i/>
          <w:iCs/>
          <w:color w:val="000000"/>
        </w:rPr>
        <w:t>.</w:t>
      </w:r>
    </w:p>
    <w:tbl>
      <w:tblPr>
        <w:tblStyle w:val="LightList-Accent1"/>
        <w:tblW w:w="10284" w:type="dxa"/>
        <w:tblLayout w:type="fixed"/>
        <w:tblLook w:val="04A0" w:firstRow="1" w:lastRow="0" w:firstColumn="1" w:lastColumn="0" w:noHBand="0" w:noVBand="1"/>
      </w:tblPr>
      <w:tblGrid>
        <w:gridCol w:w="534"/>
        <w:gridCol w:w="1275"/>
        <w:gridCol w:w="6946"/>
        <w:gridCol w:w="1529"/>
      </w:tblGrid>
      <w:tr w:rsidR="00924B91" w:rsidRPr="00763A17" w14:paraId="7DD5574D" w14:textId="77777777" w:rsidTr="00B027B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34" w:type="dxa"/>
            <w:hideMark/>
          </w:tcPr>
          <w:p w14:paraId="00366A22" w14:textId="77777777" w:rsidR="00924B91" w:rsidRPr="007A4F54" w:rsidRDefault="00924B91" w:rsidP="00661BE9">
            <w:pPr>
              <w:spacing w:before="60" w:after="60"/>
              <w:jc w:val="center"/>
              <w:rPr>
                <w:rFonts w:asciiTheme="majorBidi" w:hAnsiTheme="majorBidi" w:cstheme="majorBidi"/>
                <w:sz w:val="14"/>
                <w:szCs w:val="14"/>
              </w:rPr>
            </w:pPr>
            <w:r w:rsidRPr="007A4F54">
              <w:rPr>
                <w:rFonts w:asciiTheme="majorBidi" w:hAnsiTheme="majorBidi" w:cstheme="majorBidi"/>
                <w:sz w:val="14"/>
                <w:szCs w:val="14"/>
              </w:rPr>
              <w:t>Para</w:t>
            </w:r>
          </w:p>
        </w:tc>
        <w:tc>
          <w:tcPr>
            <w:tcW w:w="1275" w:type="dxa"/>
          </w:tcPr>
          <w:p w14:paraId="42924D9A" w14:textId="77777777" w:rsidR="00924B91" w:rsidRPr="007A4F54" w:rsidRDefault="00924B91" w:rsidP="00661BE9">
            <w:pPr>
              <w:spacing w:before="60" w:after="60"/>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14"/>
                <w:szCs w:val="14"/>
                <w:lang w:eastAsia="en-GB"/>
              </w:rPr>
            </w:pPr>
            <w:r w:rsidRPr="007A4F54">
              <w:rPr>
                <w:rFonts w:asciiTheme="majorBidi" w:hAnsiTheme="majorBidi" w:cstheme="majorBidi"/>
                <w:sz w:val="14"/>
                <w:szCs w:val="14"/>
              </w:rPr>
              <w:t>Section</w:t>
            </w:r>
          </w:p>
        </w:tc>
        <w:tc>
          <w:tcPr>
            <w:tcW w:w="6946" w:type="dxa"/>
            <w:hideMark/>
          </w:tcPr>
          <w:p w14:paraId="01B7F015" w14:textId="77777777" w:rsidR="00924B91" w:rsidRPr="007A4F54" w:rsidRDefault="00924B91" w:rsidP="00661BE9">
            <w:pPr>
              <w:spacing w:before="60" w:after="60"/>
              <w:jc w:val="center"/>
              <w:cnfStyle w:val="100000000000" w:firstRow="1" w:lastRow="0" w:firstColumn="0" w:lastColumn="0" w:oddVBand="0" w:evenVBand="0" w:oddHBand="0" w:evenHBand="0" w:firstRowFirstColumn="0" w:firstRowLastColumn="0" w:lastRowFirstColumn="0" w:lastRowLastColumn="0"/>
              <w:rPr>
                <w:sz w:val="18"/>
                <w:szCs w:val="18"/>
              </w:rPr>
            </w:pPr>
            <w:r w:rsidRPr="007A4F54">
              <w:rPr>
                <w:sz w:val="18"/>
                <w:szCs w:val="18"/>
              </w:rPr>
              <w:t>Text</w:t>
            </w:r>
          </w:p>
        </w:tc>
        <w:tc>
          <w:tcPr>
            <w:tcW w:w="1529" w:type="dxa"/>
          </w:tcPr>
          <w:p w14:paraId="0881FD0B" w14:textId="77777777" w:rsidR="00924B91" w:rsidRPr="007A4F54" w:rsidRDefault="00924B91" w:rsidP="00661BE9">
            <w:pPr>
              <w:spacing w:before="60" w:after="60"/>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18"/>
                <w:szCs w:val="18"/>
              </w:rPr>
            </w:pPr>
            <w:r w:rsidRPr="007A4F54">
              <w:rPr>
                <w:sz w:val="18"/>
                <w:szCs w:val="18"/>
              </w:rPr>
              <w:t>Focus</w:t>
            </w:r>
          </w:p>
        </w:tc>
      </w:tr>
      <w:tr w:rsidR="00924B91" w:rsidRPr="00763A17" w14:paraId="114A4A65" w14:textId="77777777" w:rsidTr="00B027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tcPr>
          <w:p w14:paraId="7C8320AB" w14:textId="77777777" w:rsidR="00924B91" w:rsidRDefault="00924B91" w:rsidP="00661BE9">
            <w:pPr>
              <w:spacing w:before="60" w:after="60"/>
              <w:jc w:val="center"/>
              <w:rPr>
                <w:rFonts w:asciiTheme="majorBidi" w:hAnsiTheme="majorBidi" w:cstheme="majorBidi"/>
                <w:b w:val="0"/>
                <w:bCs w:val="0"/>
                <w:sz w:val="14"/>
                <w:szCs w:val="14"/>
              </w:rPr>
            </w:pPr>
            <w:r>
              <w:rPr>
                <w:rFonts w:asciiTheme="majorBidi" w:hAnsiTheme="majorBidi" w:cstheme="majorBidi"/>
                <w:b w:val="0"/>
                <w:bCs w:val="0"/>
                <w:sz w:val="14"/>
                <w:szCs w:val="14"/>
              </w:rPr>
              <w:t>117</w:t>
            </w:r>
          </w:p>
        </w:tc>
        <w:tc>
          <w:tcPr>
            <w:tcW w:w="1275" w:type="dxa"/>
          </w:tcPr>
          <w:p w14:paraId="4D892CD7" w14:textId="77777777" w:rsidR="00924B91" w:rsidRDefault="00924B91" w:rsidP="00661BE9">
            <w:pPr>
              <w:spacing w:before="60" w:after="6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4"/>
                <w:szCs w:val="14"/>
              </w:rPr>
            </w:pPr>
            <w:r>
              <w:rPr>
                <w:rFonts w:asciiTheme="majorBidi" w:hAnsiTheme="majorBidi" w:cstheme="majorBidi"/>
                <w:sz w:val="14"/>
                <w:szCs w:val="14"/>
              </w:rPr>
              <w:t>V (food security)</w:t>
            </w:r>
          </w:p>
        </w:tc>
        <w:tc>
          <w:tcPr>
            <w:tcW w:w="6946" w:type="dxa"/>
          </w:tcPr>
          <w:p w14:paraId="228A2387" w14:textId="77777777" w:rsidR="00924B91" w:rsidRPr="00431328" w:rsidRDefault="00924B91" w:rsidP="00661BE9">
            <w:pPr>
              <w:spacing w:before="60" w:after="60"/>
              <w:jc w:val="both"/>
              <w:cnfStyle w:val="000000100000" w:firstRow="0" w:lastRow="0" w:firstColumn="0" w:lastColumn="0" w:oddVBand="0" w:evenVBand="0" w:oddHBand="1" w:evenHBand="0" w:firstRowFirstColumn="0" w:firstRowLastColumn="0" w:lastRowFirstColumn="0" w:lastRowLastColumn="0"/>
              <w:rPr>
                <w:sz w:val="20"/>
                <w:szCs w:val="20"/>
              </w:rPr>
            </w:pPr>
            <w:r w:rsidRPr="001D6466">
              <w:rPr>
                <w:sz w:val="20"/>
                <w:szCs w:val="20"/>
              </w:rPr>
              <w:t xml:space="preserve">We underline the importance of timely, accurate and transparent information in helping to address excessive food price volatility, and in this regard takes note of the </w:t>
            </w:r>
            <w:r w:rsidRPr="001D6466">
              <w:rPr>
                <w:b/>
                <w:bCs/>
                <w:sz w:val="20"/>
                <w:szCs w:val="20"/>
              </w:rPr>
              <w:t>Agricultural Market Information System</w:t>
            </w:r>
            <w:r w:rsidRPr="001D6466">
              <w:rPr>
                <w:sz w:val="20"/>
                <w:szCs w:val="20"/>
              </w:rPr>
              <w:t xml:space="preserve"> hosted by the Food and Agriculture Organization of the United Nations and urges the participating international organizations, private sector actors and Governments to ensure the public dissemination of timely and quality food market information products.</w:t>
            </w:r>
          </w:p>
        </w:tc>
        <w:tc>
          <w:tcPr>
            <w:tcW w:w="1529" w:type="dxa"/>
          </w:tcPr>
          <w:p w14:paraId="2881A958" w14:textId="77777777" w:rsidR="00924B91" w:rsidRDefault="00924B91" w:rsidP="00661BE9">
            <w:pPr>
              <w:pStyle w:val="Body1"/>
              <w:shd w:val="clear" w:color="auto" w:fill="FFFFFF"/>
              <w:spacing w:before="60" w:after="6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sz w:val="18"/>
                <w:szCs w:val="18"/>
              </w:rPr>
            </w:pPr>
            <w:r>
              <w:rPr>
                <w:rFonts w:asciiTheme="majorBidi" w:hAnsiTheme="majorBidi" w:cstheme="majorBidi"/>
                <w:color w:val="auto"/>
                <w:sz w:val="18"/>
                <w:szCs w:val="18"/>
              </w:rPr>
              <w:t>Information systems</w:t>
            </w:r>
          </w:p>
        </w:tc>
      </w:tr>
      <w:tr w:rsidR="00924B91" w:rsidRPr="00763A17" w14:paraId="76338A1C" w14:textId="77777777" w:rsidTr="00B027BD">
        <w:tc>
          <w:tcPr>
            <w:cnfStyle w:val="001000000000" w:firstRow="0" w:lastRow="0" w:firstColumn="1" w:lastColumn="0" w:oddVBand="0" w:evenVBand="0" w:oddHBand="0" w:evenHBand="0" w:firstRowFirstColumn="0" w:firstRowLastColumn="0" w:lastRowFirstColumn="0" w:lastRowLastColumn="0"/>
            <w:tcW w:w="534" w:type="dxa"/>
          </w:tcPr>
          <w:p w14:paraId="6A14CBB9" w14:textId="77777777" w:rsidR="00924B91" w:rsidRDefault="00924B91" w:rsidP="00661BE9">
            <w:pPr>
              <w:spacing w:before="60" w:after="60"/>
              <w:jc w:val="center"/>
              <w:rPr>
                <w:rFonts w:asciiTheme="majorBidi" w:hAnsiTheme="majorBidi" w:cstheme="majorBidi"/>
                <w:b w:val="0"/>
                <w:bCs w:val="0"/>
                <w:sz w:val="14"/>
                <w:szCs w:val="14"/>
              </w:rPr>
            </w:pPr>
            <w:r>
              <w:rPr>
                <w:rFonts w:asciiTheme="majorBidi" w:hAnsiTheme="majorBidi" w:cstheme="majorBidi"/>
                <w:b w:val="0"/>
                <w:bCs w:val="0"/>
                <w:sz w:val="14"/>
                <w:szCs w:val="14"/>
              </w:rPr>
              <w:t>166</w:t>
            </w:r>
          </w:p>
        </w:tc>
        <w:tc>
          <w:tcPr>
            <w:tcW w:w="1275" w:type="dxa"/>
          </w:tcPr>
          <w:p w14:paraId="3AD8598A" w14:textId="77777777" w:rsidR="00924B91" w:rsidRDefault="00924B91" w:rsidP="00661BE9">
            <w:pPr>
              <w:spacing w:before="60" w:after="6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4"/>
                <w:szCs w:val="14"/>
              </w:rPr>
            </w:pPr>
            <w:r>
              <w:rPr>
                <w:rFonts w:asciiTheme="majorBidi" w:hAnsiTheme="majorBidi" w:cstheme="majorBidi"/>
                <w:sz w:val="14"/>
                <w:szCs w:val="14"/>
              </w:rPr>
              <w:t>V (Oceans and sea)</w:t>
            </w:r>
          </w:p>
        </w:tc>
        <w:tc>
          <w:tcPr>
            <w:tcW w:w="6946" w:type="dxa"/>
          </w:tcPr>
          <w:p w14:paraId="18EFDB1A" w14:textId="77777777" w:rsidR="00924B91" w:rsidRPr="00431328" w:rsidRDefault="00924B91" w:rsidP="00661BE9">
            <w:pPr>
              <w:spacing w:before="60" w:after="60"/>
              <w:jc w:val="both"/>
              <w:cnfStyle w:val="000000000000" w:firstRow="0" w:lastRow="0" w:firstColumn="0" w:lastColumn="0" w:oddVBand="0" w:evenVBand="0" w:oddHBand="0" w:evenHBand="0" w:firstRowFirstColumn="0" w:firstRowLastColumn="0" w:lastRowFirstColumn="0" w:lastRowLastColumn="0"/>
            </w:pPr>
            <w:r w:rsidRPr="00431328">
              <w:rPr>
                <w:sz w:val="20"/>
                <w:szCs w:val="20"/>
              </w:rPr>
              <w:t>We call for support to initiatives that address ocean acidification and the impacts of climate change on marine and coastal ecosystems and resources. In this regard, we reiterate the need to work collectively to prevent further ocean acidification, as well as enhance the resilience of marine ecosystems and of the communities whose livelihoods depend on them, and to support marine scientific research</w:t>
            </w:r>
            <w:r w:rsidRPr="00431328">
              <w:rPr>
                <w:b/>
                <w:bCs/>
                <w:sz w:val="20"/>
                <w:szCs w:val="20"/>
              </w:rPr>
              <w:t xml:space="preserve">, monitoring and </w:t>
            </w:r>
            <w:r w:rsidRPr="001D6466">
              <w:rPr>
                <w:b/>
                <w:bCs/>
                <w:sz w:val="20"/>
                <w:szCs w:val="20"/>
              </w:rPr>
              <w:t>observation of ocean acidification</w:t>
            </w:r>
            <w:r w:rsidRPr="00431328">
              <w:rPr>
                <w:sz w:val="20"/>
                <w:szCs w:val="20"/>
              </w:rPr>
              <w:t xml:space="preserve"> and particularly vulnerable ecosystems, including through enhanced international cooperation in this regard.</w:t>
            </w:r>
          </w:p>
        </w:tc>
        <w:tc>
          <w:tcPr>
            <w:tcW w:w="1529" w:type="dxa"/>
          </w:tcPr>
          <w:p w14:paraId="44B5315D" w14:textId="77777777" w:rsidR="00924B91" w:rsidRDefault="00924B91" w:rsidP="00661BE9">
            <w:pPr>
              <w:pStyle w:val="Body1"/>
              <w:shd w:val="clear" w:color="auto" w:fill="FFFFFF"/>
              <w:spacing w:before="60" w:after="6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sz w:val="18"/>
                <w:szCs w:val="18"/>
              </w:rPr>
            </w:pPr>
            <w:r>
              <w:rPr>
                <w:rFonts w:asciiTheme="majorBidi" w:hAnsiTheme="majorBidi" w:cstheme="majorBidi"/>
                <w:color w:val="auto"/>
                <w:sz w:val="18"/>
                <w:szCs w:val="18"/>
              </w:rPr>
              <w:t>Monitoring climate change</w:t>
            </w:r>
          </w:p>
        </w:tc>
      </w:tr>
      <w:tr w:rsidR="00924B91" w:rsidRPr="00763A17" w14:paraId="77129207" w14:textId="77777777" w:rsidTr="00B027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tcPr>
          <w:p w14:paraId="32463F65" w14:textId="77777777" w:rsidR="00924B91" w:rsidRDefault="00924B91" w:rsidP="00661BE9">
            <w:pPr>
              <w:spacing w:before="60" w:after="60"/>
              <w:jc w:val="center"/>
              <w:rPr>
                <w:rFonts w:asciiTheme="majorBidi" w:hAnsiTheme="majorBidi" w:cstheme="majorBidi"/>
                <w:b w:val="0"/>
                <w:bCs w:val="0"/>
                <w:sz w:val="14"/>
                <w:szCs w:val="14"/>
              </w:rPr>
            </w:pPr>
            <w:r>
              <w:rPr>
                <w:rFonts w:asciiTheme="majorBidi" w:hAnsiTheme="majorBidi" w:cstheme="majorBidi"/>
                <w:b w:val="0"/>
                <w:bCs w:val="0"/>
                <w:sz w:val="14"/>
                <w:szCs w:val="14"/>
              </w:rPr>
              <w:t>187</w:t>
            </w:r>
          </w:p>
        </w:tc>
        <w:tc>
          <w:tcPr>
            <w:tcW w:w="1275" w:type="dxa"/>
          </w:tcPr>
          <w:p w14:paraId="4BFADCD5" w14:textId="77777777" w:rsidR="00924B91" w:rsidRDefault="00924B91" w:rsidP="00661BE9">
            <w:pPr>
              <w:spacing w:before="60" w:after="6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4"/>
                <w:szCs w:val="14"/>
              </w:rPr>
            </w:pPr>
            <w:r>
              <w:rPr>
                <w:rFonts w:asciiTheme="majorBidi" w:hAnsiTheme="majorBidi" w:cstheme="majorBidi"/>
                <w:sz w:val="14"/>
                <w:szCs w:val="14"/>
              </w:rPr>
              <w:t>V (disaster risk reduction)</w:t>
            </w:r>
          </w:p>
        </w:tc>
        <w:tc>
          <w:tcPr>
            <w:tcW w:w="6946" w:type="dxa"/>
          </w:tcPr>
          <w:p w14:paraId="71F6BABB" w14:textId="77777777" w:rsidR="00924B91" w:rsidRPr="00C839A8" w:rsidRDefault="00924B91" w:rsidP="00661BE9">
            <w:pPr>
              <w:spacing w:before="60" w:after="60"/>
              <w:jc w:val="both"/>
              <w:cnfStyle w:val="000000100000" w:firstRow="0" w:lastRow="0" w:firstColumn="0" w:lastColumn="0" w:oddVBand="0" w:evenVBand="0" w:oddHBand="1" w:evenHBand="0" w:firstRowFirstColumn="0" w:firstRowLastColumn="0" w:lastRowFirstColumn="0" w:lastRowLastColumn="0"/>
            </w:pPr>
            <w:r w:rsidRPr="00C839A8">
              <w:rPr>
                <w:sz w:val="20"/>
                <w:szCs w:val="20"/>
              </w:rPr>
              <w:t xml:space="preserve">We recognize the importance of </w:t>
            </w:r>
            <w:r w:rsidRPr="00C839A8">
              <w:rPr>
                <w:b/>
                <w:bCs/>
                <w:sz w:val="20"/>
                <w:szCs w:val="20"/>
              </w:rPr>
              <w:t>early warning systems</w:t>
            </w:r>
            <w:r w:rsidRPr="00C839A8">
              <w:rPr>
                <w:sz w:val="20"/>
                <w:szCs w:val="20"/>
              </w:rPr>
              <w:t xml:space="preserve"> as part of effective disaster risk reduction at all levels in order to reduce economic and social damages including the loss of human life, and in this regard encourage States to integrate such systems into their national disaster risk reduction strategies and plans. We encourage donors and the international community to enhance international cooperation in support of disaster risk reduction in developing countries as appropriate through technical assistance, technology transfer as mutually agreed, capacity building and training programmes. We further recognize the importance of comprehensive hazard and risk assessments, and </w:t>
            </w:r>
            <w:r w:rsidRPr="00C839A8">
              <w:rPr>
                <w:b/>
                <w:bCs/>
                <w:sz w:val="20"/>
                <w:szCs w:val="20"/>
              </w:rPr>
              <w:t>knowledge and information sharing, including reliable geospatial information.</w:t>
            </w:r>
            <w:r w:rsidRPr="00C839A8">
              <w:rPr>
                <w:sz w:val="20"/>
                <w:szCs w:val="20"/>
              </w:rPr>
              <w:t xml:space="preserve"> We commit to undertake and strengthen in a timely manner risk assessment and disaster risk reduction instruments.</w:t>
            </w:r>
          </w:p>
        </w:tc>
        <w:tc>
          <w:tcPr>
            <w:tcW w:w="1529" w:type="dxa"/>
          </w:tcPr>
          <w:p w14:paraId="21669298" w14:textId="77777777" w:rsidR="00924B91" w:rsidRPr="00763A17" w:rsidRDefault="00924B91" w:rsidP="00661BE9">
            <w:pPr>
              <w:pStyle w:val="Body1"/>
              <w:shd w:val="clear" w:color="auto" w:fill="FFFFFF"/>
              <w:spacing w:before="60" w:after="6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sz w:val="18"/>
                <w:szCs w:val="18"/>
              </w:rPr>
            </w:pPr>
            <w:r>
              <w:rPr>
                <w:rFonts w:asciiTheme="majorBidi" w:hAnsiTheme="majorBidi" w:cstheme="majorBidi"/>
                <w:color w:val="auto"/>
                <w:sz w:val="18"/>
                <w:szCs w:val="18"/>
              </w:rPr>
              <w:t>Early warning systems</w:t>
            </w:r>
          </w:p>
        </w:tc>
      </w:tr>
      <w:tr w:rsidR="00924B91" w:rsidRPr="00763A17" w14:paraId="6D0A0B23" w14:textId="77777777" w:rsidTr="00B027BD">
        <w:tc>
          <w:tcPr>
            <w:cnfStyle w:val="001000000000" w:firstRow="0" w:lastRow="0" w:firstColumn="1" w:lastColumn="0" w:oddVBand="0" w:evenVBand="0" w:oddHBand="0" w:evenHBand="0" w:firstRowFirstColumn="0" w:firstRowLastColumn="0" w:lastRowFirstColumn="0" w:lastRowLastColumn="0"/>
            <w:tcW w:w="534" w:type="dxa"/>
          </w:tcPr>
          <w:p w14:paraId="1E791B51" w14:textId="77777777" w:rsidR="00924B91" w:rsidRDefault="00924B91" w:rsidP="00661BE9">
            <w:pPr>
              <w:spacing w:before="60" w:after="60"/>
              <w:jc w:val="center"/>
              <w:rPr>
                <w:rFonts w:asciiTheme="majorBidi" w:hAnsiTheme="majorBidi" w:cstheme="majorBidi"/>
                <w:b w:val="0"/>
                <w:bCs w:val="0"/>
                <w:sz w:val="14"/>
                <w:szCs w:val="14"/>
              </w:rPr>
            </w:pPr>
            <w:r>
              <w:rPr>
                <w:rFonts w:asciiTheme="majorBidi" w:hAnsiTheme="majorBidi" w:cstheme="majorBidi"/>
                <w:b w:val="0"/>
                <w:bCs w:val="0"/>
                <w:sz w:val="14"/>
                <w:szCs w:val="14"/>
              </w:rPr>
              <w:t>209</w:t>
            </w:r>
          </w:p>
        </w:tc>
        <w:tc>
          <w:tcPr>
            <w:tcW w:w="1275" w:type="dxa"/>
          </w:tcPr>
          <w:p w14:paraId="2719C72C" w14:textId="77777777" w:rsidR="00924B91" w:rsidRDefault="00924B91" w:rsidP="00661BE9">
            <w:pPr>
              <w:spacing w:before="60" w:after="6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4"/>
                <w:szCs w:val="14"/>
              </w:rPr>
            </w:pPr>
            <w:r>
              <w:rPr>
                <w:rFonts w:asciiTheme="majorBidi" w:hAnsiTheme="majorBidi" w:cstheme="majorBidi"/>
                <w:sz w:val="14"/>
                <w:szCs w:val="14"/>
              </w:rPr>
              <w:t>V (Desertification, land degrade)</w:t>
            </w:r>
          </w:p>
        </w:tc>
        <w:tc>
          <w:tcPr>
            <w:tcW w:w="6946" w:type="dxa"/>
          </w:tcPr>
          <w:p w14:paraId="22FAA72C" w14:textId="77777777" w:rsidR="00924B91" w:rsidRPr="00C839A8" w:rsidRDefault="00924B91" w:rsidP="00661BE9">
            <w:pPr>
              <w:spacing w:before="60" w:after="60"/>
              <w:jc w:val="both"/>
              <w:cnfStyle w:val="000000000000" w:firstRow="0" w:lastRow="0" w:firstColumn="0" w:lastColumn="0" w:oddVBand="0" w:evenVBand="0" w:oddHBand="0" w:evenHBand="0" w:firstRowFirstColumn="0" w:firstRowLastColumn="0" w:lastRowFirstColumn="0" w:lastRowLastColumn="0"/>
              <w:rPr>
                <w:sz w:val="20"/>
                <w:szCs w:val="20"/>
              </w:rPr>
            </w:pPr>
            <w:r w:rsidRPr="00C839A8">
              <w:rPr>
                <w:sz w:val="20"/>
                <w:szCs w:val="20"/>
              </w:rPr>
              <w:t xml:space="preserve">We reiterate the need for cooperation through the </w:t>
            </w:r>
            <w:r w:rsidRPr="00C839A8">
              <w:rPr>
                <w:b/>
                <w:bCs/>
                <w:sz w:val="20"/>
                <w:szCs w:val="20"/>
              </w:rPr>
              <w:t>sharing of climate and weather information,</w:t>
            </w:r>
            <w:r w:rsidRPr="00C839A8">
              <w:rPr>
                <w:sz w:val="20"/>
                <w:szCs w:val="20"/>
              </w:rPr>
              <w:t xml:space="preserve"> and forecasting and </w:t>
            </w:r>
            <w:r w:rsidRPr="00C839A8">
              <w:rPr>
                <w:b/>
                <w:bCs/>
                <w:sz w:val="20"/>
                <w:szCs w:val="20"/>
              </w:rPr>
              <w:t>early warning systems</w:t>
            </w:r>
            <w:r w:rsidRPr="00C839A8">
              <w:rPr>
                <w:sz w:val="20"/>
                <w:szCs w:val="20"/>
              </w:rPr>
              <w:t xml:space="preserve"> related to desertification, land degradation and drought, as well as to dust storms and sandstorms, at the global, regional and sub-regional levels. In this regard, we invite States and relevant organizations to cooperate in the sharing of related information, </w:t>
            </w:r>
            <w:r w:rsidRPr="00C839A8">
              <w:rPr>
                <w:b/>
                <w:bCs/>
                <w:sz w:val="20"/>
                <w:szCs w:val="20"/>
              </w:rPr>
              <w:t>forecasting and early warning systems</w:t>
            </w:r>
            <w:r>
              <w:rPr>
                <w:b/>
                <w:bCs/>
                <w:sz w:val="20"/>
                <w:szCs w:val="20"/>
              </w:rPr>
              <w:t>.</w:t>
            </w:r>
          </w:p>
        </w:tc>
        <w:tc>
          <w:tcPr>
            <w:tcW w:w="1529" w:type="dxa"/>
          </w:tcPr>
          <w:p w14:paraId="04EC01B4" w14:textId="77777777" w:rsidR="00924B91" w:rsidRDefault="00924B91" w:rsidP="00661BE9">
            <w:pPr>
              <w:pStyle w:val="Body1"/>
              <w:shd w:val="clear" w:color="auto" w:fill="FFFFFF"/>
              <w:spacing w:before="60" w:after="6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sz w:val="18"/>
                <w:szCs w:val="18"/>
              </w:rPr>
            </w:pPr>
            <w:r>
              <w:rPr>
                <w:rFonts w:asciiTheme="majorBidi" w:hAnsiTheme="majorBidi" w:cstheme="majorBidi"/>
                <w:color w:val="auto"/>
                <w:sz w:val="18"/>
                <w:szCs w:val="18"/>
              </w:rPr>
              <w:t>Early warning systems</w:t>
            </w:r>
          </w:p>
        </w:tc>
      </w:tr>
      <w:tr w:rsidR="00924B91" w:rsidRPr="00763A17" w14:paraId="13E0E125" w14:textId="77777777" w:rsidTr="00B027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tcPr>
          <w:p w14:paraId="355A391F" w14:textId="77777777" w:rsidR="00924B91" w:rsidRDefault="00924B91" w:rsidP="00661BE9">
            <w:pPr>
              <w:spacing w:before="60" w:after="60"/>
              <w:jc w:val="center"/>
              <w:rPr>
                <w:rFonts w:asciiTheme="majorBidi" w:hAnsiTheme="majorBidi" w:cstheme="majorBidi"/>
                <w:b w:val="0"/>
                <w:bCs w:val="0"/>
                <w:sz w:val="14"/>
                <w:szCs w:val="14"/>
              </w:rPr>
            </w:pPr>
            <w:r>
              <w:rPr>
                <w:rFonts w:asciiTheme="majorBidi" w:hAnsiTheme="majorBidi" w:cstheme="majorBidi"/>
                <w:b w:val="0"/>
                <w:bCs w:val="0"/>
                <w:sz w:val="14"/>
                <w:szCs w:val="14"/>
              </w:rPr>
              <w:t>218</w:t>
            </w:r>
          </w:p>
        </w:tc>
        <w:tc>
          <w:tcPr>
            <w:tcW w:w="1275" w:type="dxa"/>
          </w:tcPr>
          <w:p w14:paraId="614E3A65" w14:textId="77777777" w:rsidR="00924B91" w:rsidRDefault="00924B91" w:rsidP="00661BE9">
            <w:pPr>
              <w:spacing w:before="60" w:after="6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4"/>
                <w:szCs w:val="14"/>
              </w:rPr>
            </w:pPr>
            <w:r>
              <w:rPr>
                <w:rFonts w:asciiTheme="majorBidi" w:hAnsiTheme="majorBidi" w:cstheme="majorBidi"/>
                <w:sz w:val="14"/>
                <w:szCs w:val="14"/>
              </w:rPr>
              <w:t>V. Chemicals and waste</w:t>
            </w:r>
          </w:p>
        </w:tc>
        <w:tc>
          <w:tcPr>
            <w:tcW w:w="6946" w:type="dxa"/>
          </w:tcPr>
          <w:p w14:paraId="11231042" w14:textId="77777777" w:rsidR="00924B91" w:rsidRPr="00C839A8" w:rsidRDefault="00924B91" w:rsidP="00661BE9">
            <w:pPr>
              <w:spacing w:before="60" w:after="60"/>
              <w:jc w:val="both"/>
              <w:cnfStyle w:val="000000100000" w:firstRow="0" w:lastRow="0" w:firstColumn="0" w:lastColumn="0" w:oddVBand="0" w:evenVBand="0" w:oddHBand="1" w:evenHBand="0" w:firstRowFirstColumn="0" w:firstRowLastColumn="0" w:lastRowFirstColumn="0" w:lastRowLastColumn="0"/>
              <w:rPr>
                <w:sz w:val="20"/>
                <w:szCs w:val="20"/>
              </w:rPr>
            </w:pPr>
            <w:r w:rsidRPr="00212AB2">
              <w:rPr>
                <w:sz w:val="20"/>
                <w:szCs w:val="20"/>
              </w:rPr>
              <w:t xml:space="preserve">218. We recognize the importance of adopting a life-cycle approach and of further development and implementation of policies for resource efficiency and environmentally sound waste management. We therefore commit to further reduce, reuse and recycle waste (3Rs) as well as to increase energy recovery from waste with a view to managing the majority of global waste in an environmentally sound manner and where possible as a resource. Solid wastes, such as </w:t>
            </w:r>
            <w:r w:rsidRPr="00212AB2">
              <w:rPr>
                <w:b/>
                <w:bCs/>
                <w:sz w:val="20"/>
                <w:szCs w:val="20"/>
              </w:rPr>
              <w:t>electronic waste and plastics, pose particular challenges which should be addressed.</w:t>
            </w:r>
            <w:r w:rsidRPr="00212AB2">
              <w:rPr>
                <w:sz w:val="20"/>
                <w:szCs w:val="20"/>
              </w:rPr>
              <w:t xml:space="preserve"> We call for the development and enforcement of comprehensive national and local waste management policies, strategies, laws and regulations.</w:t>
            </w:r>
          </w:p>
        </w:tc>
        <w:tc>
          <w:tcPr>
            <w:tcW w:w="1529" w:type="dxa"/>
          </w:tcPr>
          <w:p w14:paraId="0933661B" w14:textId="77777777" w:rsidR="00924B91" w:rsidRDefault="00924B91" w:rsidP="00661BE9">
            <w:pPr>
              <w:pStyle w:val="Body1"/>
              <w:shd w:val="clear" w:color="auto" w:fill="FFFFFF"/>
              <w:spacing w:before="60" w:after="6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sz w:val="18"/>
                <w:szCs w:val="18"/>
              </w:rPr>
            </w:pPr>
            <w:r>
              <w:rPr>
                <w:rFonts w:asciiTheme="majorBidi" w:hAnsiTheme="majorBidi" w:cstheme="majorBidi"/>
                <w:color w:val="auto"/>
                <w:sz w:val="18"/>
                <w:szCs w:val="18"/>
              </w:rPr>
              <w:t>e-waste</w:t>
            </w:r>
          </w:p>
        </w:tc>
      </w:tr>
      <w:tr w:rsidR="00924B91" w:rsidRPr="00763A17" w14:paraId="5DB4DFCB" w14:textId="77777777" w:rsidTr="00B027BD">
        <w:tc>
          <w:tcPr>
            <w:cnfStyle w:val="001000000000" w:firstRow="0" w:lastRow="0" w:firstColumn="1" w:lastColumn="0" w:oddVBand="0" w:evenVBand="0" w:oddHBand="0" w:evenHBand="0" w:firstRowFirstColumn="0" w:firstRowLastColumn="0" w:lastRowFirstColumn="0" w:lastRowLastColumn="0"/>
            <w:tcW w:w="534" w:type="dxa"/>
            <w:tcBorders>
              <w:top w:val="single" w:sz="8" w:space="0" w:color="4F81BD" w:themeColor="accent1"/>
              <w:bottom w:val="single" w:sz="8" w:space="0" w:color="4F81BD" w:themeColor="accent1"/>
            </w:tcBorders>
          </w:tcPr>
          <w:p w14:paraId="3529F8EC" w14:textId="77777777" w:rsidR="00924B91" w:rsidRDefault="00924B91" w:rsidP="00661BE9">
            <w:pPr>
              <w:spacing w:before="60" w:after="60"/>
              <w:jc w:val="center"/>
              <w:rPr>
                <w:rFonts w:asciiTheme="majorBidi" w:hAnsiTheme="majorBidi" w:cstheme="majorBidi"/>
                <w:b w:val="0"/>
                <w:bCs w:val="0"/>
                <w:sz w:val="14"/>
                <w:szCs w:val="14"/>
              </w:rPr>
            </w:pPr>
            <w:r>
              <w:rPr>
                <w:rFonts w:asciiTheme="majorBidi" w:hAnsiTheme="majorBidi" w:cstheme="majorBidi"/>
                <w:b w:val="0"/>
                <w:bCs w:val="0"/>
                <w:sz w:val="14"/>
                <w:szCs w:val="14"/>
              </w:rPr>
              <w:t>273</w:t>
            </w:r>
          </w:p>
        </w:tc>
        <w:tc>
          <w:tcPr>
            <w:tcW w:w="1275" w:type="dxa"/>
            <w:tcBorders>
              <w:top w:val="single" w:sz="8" w:space="0" w:color="4F81BD" w:themeColor="accent1"/>
              <w:bottom w:val="single" w:sz="8" w:space="0" w:color="4F81BD" w:themeColor="accent1"/>
            </w:tcBorders>
          </w:tcPr>
          <w:p w14:paraId="263F3D38" w14:textId="77777777" w:rsidR="00924B91" w:rsidRDefault="00924B91" w:rsidP="00661BE9">
            <w:pPr>
              <w:spacing w:before="60" w:after="6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4"/>
                <w:szCs w:val="14"/>
              </w:rPr>
            </w:pPr>
            <w:r>
              <w:rPr>
                <w:rFonts w:asciiTheme="majorBidi" w:hAnsiTheme="majorBidi" w:cstheme="majorBidi"/>
                <w:sz w:val="14"/>
                <w:szCs w:val="14"/>
              </w:rPr>
              <w:t>VI. Means of Implementations. (Technology)</w:t>
            </w:r>
          </w:p>
        </w:tc>
        <w:tc>
          <w:tcPr>
            <w:tcW w:w="6946" w:type="dxa"/>
            <w:tcBorders>
              <w:top w:val="single" w:sz="8" w:space="0" w:color="4F81BD" w:themeColor="accent1"/>
              <w:bottom w:val="single" w:sz="8" w:space="0" w:color="4F81BD" w:themeColor="accent1"/>
            </w:tcBorders>
          </w:tcPr>
          <w:p w14:paraId="631C4BC2" w14:textId="77777777" w:rsidR="00924B91" w:rsidRPr="00A165EF" w:rsidRDefault="00924B91" w:rsidP="00661BE9">
            <w:pPr>
              <w:spacing w:before="60" w:after="60"/>
              <w:jc w:val="both"/>
              <w:cnfStyle w:val="000000000000" w:firstRow="0" w:lastRow="0" w:firstColumn="0" w:lastColumn="0" w:oddVBand="0" w:evenVBand="0" w:oddHBand="0" w:evenHBand="0" w:firstRowFirstColumn="0" w:firstRowLastColumn="0" w:lastRowFirstColumn="0" w:lastRowLastColumn="0"/>
            </w:pPr>
            <w:r w:rsidRPr="00A165EF">
              <w:rPr>
                <w:b/>
                <w:bCs/>
                <w:sz w:val="20"/>
                <w:szCs w:val="20"/>
              </w:rPr>
              <w:t>We request relevant UN agencies to identify</w:t>
            </w:r>
            <w:r w:rsidRPr="00A165EF">
              <w:rPr>
                <w:sz w:val="20"/>
                <w:szCs w:val="20"/>
              </w:rPr>
              <w:t xml:space="preserve"> options for a facilitation mechanism that promotes the development, transfer and dissemination of </w:t>
            </w:r>
            <w:r w:rsidRPr="00A165EF">
              <w:rPr>
                <w:b/>
                <w:bCs/>
                <w:sz w:val="20"/>
                <w:szCs w:val="20"/>
              </w:rPr>
              <w:t>clean and environmentally sound technologies</w:t>
            </w:r>
            <w:r w:rsidRPr="00A165EF">
              <w:rPr>
                <w:sz w:val="20"/>
                <w:szCs w:val="20"/>
              </w:rPr>
              <w:t xml:space="preserve"> by, </w:t>
            </w:r>
            <w:r w:rsidRPr="00A165EF">
              <w:rPr>
                <w:i/>
                <w:sz w:val="20"/>
                <w:szCs w:val="20"/>
              </w:rPr>
              <w:t>inter alia</w:t>
            </w:r>
            <w:r w:rsidRPr="00A165EF">
              <w:rPr>
                <w:sz w:val="20"/>
                <w:szCs w:val="20"/>
              </w:rPr>
              <w:t xml:space="preserve">, assessing technology needs of developing countries, options </w:t>
            </w:r>
            <w:r w:rsidRPr="00A165EF">
              <w:rPr>
                <w:b/>
                <w:bCs/>
                <w:sz w:val="20"/>
                <w:szCs w:val="20"/>
              </w:rPr>
              <w:t>to address them and capacity building</w:t>
            </w:r>
            <w:r w:rsidRPr="00A165EF">
              <w:rPr>
                <w:sz w:val="20"/>
                <w:szCs w:val="20"/>
              </w:rPr>
              <w:t>. We request the UN Secretary General, on the basis of the options identified and taking into account existing models, to make recommendations regarding the facilitation mechanism to the 67th Session of the UN General Assembly.</w:t>
            </w:r>
          </w:p>
        </w:tc>
        <w:tc>
          <w:tcPr>
            <w:tcW w:w="1529" w:type="dxa"/>
            <w:tcBorders>
              <w:top w:val="single" w:sz="8" w:space="0" w:color="4F81BD" w:themeColor="accent1"/>
              <w:bottom w:val="single" w:sz="8" w:space="0" w:color="4F81BD" w:themeColor="accent1"/>
            </w:tcBorders>
          </w:tcPr>
          <w:p w14:paraId="4F933714" w14:textId="77777777" w:rsidR="00924B91" w:rsidRDefault="00924B91" w:rsidP="00661BE9">
            <w:pPr>
              <w:pStyle w:val="Body1"/>
              <w:shd w:val="clear" w:color="auto" w:fill="FFFFFF"/>
              <w:spacing w:before="60" w:after="6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sz w:val="18"/>
                <w:szCs w:val="18"/>
              </w:rPr>
            </w:pPr>
            <w:r>
              <w:rPr>
                <w:rFonts w:asciiTheme="majorBidi" w:hAnsiTheme="majorBidi" w:cstheme="majorBidi"/>
                <w:color w:val="auto"/>
                <w:sz w:val="18"/>
                <w:szCs w:val="18"/>
              </w:rPr>
              <w:t>Technology for capacity building</w:t>
            </w:r>
          </w:p>
        </w:tc>
      </w:tr>
      <w:tr w:rsidR="00924B91" w:rsidRPr="00763A17" w14:paraId="7B79554B" w14:textId="77777777" w:rsidTr="00B027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tcBorders>
              <w:top w:val="nil"/>
            </w:tcBorders>
          </w:tcPr>
          <w:p w14:paraId="7EFA4D4D" w14:textId="77777777" w:rsidR="00924B91" w:rsidRDefault="00924B91" w:rsidP="00661BE9">
            <w:pPr>
              <w:spacing w:before="60" w:after="60"/>
              <w:jc w:val="center"/>
              <w:rPr>
                <w:rFonts w:asciiTheme="majorBidi" w:hAnsiTheme="majorBidi" w:cstheme="majorBidi"/>
                <w:b w:val="0"/>
                <w:bCs w:val="0"/>
                <w:sz w:val="14"/>
                <w:szCs w:val="14"/>
              </w:rPr>
            </w:pPr>
            <w:r>
              <w:rPr>
                <w:rFonts w:asciiTheme="majorBidi" w:hAnsiTheme="majorBidi" w:cstheme="majorBidi"/>
                <w:b w:val="0"/>
                <w:bCs w:val="0"/>
                <w:sz w:val="14"/>
                <w:szCs w:val="14"/>
              </w:rPr>
              <w:t>274</w:t>
            </w:r>
          </w:p>
        </w:tc>
        <w:tc>
          <w:tcPr>
            <w:tcW w:w="1275" w:type="dxa"/>
            <w:tcBorders>
              <w:top w:val="nil"/>
            </w:tcBorders>
          </w:tcPr>
          <w:p w14:paraId="63748C04" w14:textId="77777777" w:rsidR="00924B91" w:rsidRPr="00763A17" w:rsidRDefault="00924B91" w:rsidP="00661BE9">
            <w:pPr>
              <w:spacing w:before="60" w:after="6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4"/>
                <w:szCs w:val="14"/>
              </w:rPr>
            </w:pPr>
            <w:r>
              <w:rPr>
                <w:rFonts w:asciiTheme="majorBidi" w:hAnsiTheme="majorBidi" w:cstheme="majorBidi"/>
                <w:sz w:val="14"/>
                <w:szCs w:val="14"/>
              </w:rPr>
              <w:t>VI. MOI (technology)</w:t>
            </w:r>
          </w:p>
        </w:tc>
        <w:tc>
          <w:tcPr>
            <w:tcW w:w="6946" w:type="dxa"/>
            <w:tcBorders>
              <w:top w:val="nil"/>
            </w:tcBorders>
          </w:tcPr>
          <w:p w14:paraId="092C57D6" w14:textId="77777777" w:rsidR="00924B91" w:rsidRPr="004B64B5" w:rsidRDefault="00924B91" w:rsidP="00661BE9">
            <w:pPr>
              <w:spacing w:before="60" w:after="60"/>
              <w:jc w:val="both"/>
              <w:cnfStyle w:val="000000100000" w:firstRow="0" w:lastRow="0" w:firstColumn="0" w:lastColumn="0" w:oddVBand="0" w:evenVBand="0" w:oddHBand="1" w:evenHBand="0" w:firstRowFirstColumn="0" w:firstRowLastColumn="0" w:lastRowFirstColumn="0" w:lastRowLastColumn="0"/>
            </w:pPr>
            <w:r w:rsidRPr="00C839A8">
              <w:rPr>
                <w:sz w:val="20"/>
                <w:szCs w:val="20"/>
              </w:rPr>
              <w:t xml:space="preserve">We recognize the importance of </w:t>
            </w:r>
            <w:r w:rsidRPr="00212AB2">
              <w:rPr>
                <w:b/>
                <w:bCs/>
                <w:sz w:val="20"/>
                <w:szCs w:val="20"/>
              </w:rPr>
              <w:t>space-technology-based data</w:t>
            </w:r>
            <w:r w:rsidRPr="00C839A8">
              <w:rPr>
                <w:sz w:val="20"/>
                <w:szCs w:val="20"/>
              </w:rPr>
              <w:t xml:space="preserve">, in situ monitoring, and reliable </w:t>
            </w:r>
            <w:r w:rsidRPr="00212AB2">
              <w:rPr>
                <w:b/>
                <w:bCs/>
                <w:sz w:val="20"/>
                <w:szCs w:val="20"/>
              </w:rPr>
              <w:t>geospatial information</w:t>
            </w:r>
            <w:r w:rsidRPr="00C839A8">
              <w:rPr>
                <w:sz w:val="20"/>
                <w:szCs w:val="20"/>
              </w:rPr>
              <w:t xml:space="preserve"> for sustainable development policy-making, programming and project operations. In this context, we note the relevance of global mapping and recognize the efforts in developing global environmental observing systems, including by the Eye on Earth network and through the Global Earth Observation System of Systems. We recognize the need to support developing countries in their efforts to collect environmental data</w:t>
            </w:r>
            <w:r w:rsidRPr="00635743">
              <w:t>.</w:t>
            </w:r>
          </w:p>
        </w:tc>
        <w:tc>
          <w:tcPr>
            <w:tcW w:w="1529" w:type="dxa"/>
            <w:tcBorders>
              <w:top w:val="nil"/>
            </w:tcBorders>
          </w:tcPr>
          <w:p w14:paraId="0532732E" w14:textId="77777777" w:rsidR="00924B91" w:rsidRPr="00763A17" w:rsidRDefault="00924B91" w:rsidP="00661BE9">
            <w:pPr>
              <w:pStyle w:val="Body1"/>
              <w:shd w:val="clear" w:color="auto" w:fill="FFFFFF"/>
              <w:spacing w:before="60" w:after="6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sz w:val="18"/>
                <w:szCs w:val="18"/>
              </w:rPr>
            </w:pPr>
            <w:r>
              <w:rPr>
                <w:rFonts w:asciiTheme="majorBidi" w:hAnsiTheme="majorBidi" w:cstheme="majorBidi"/>
                <w:color w:val="auto"/>
                <w:sz w:val="18"/>
                <w:szCs w:val="18"/>
              </w:rPr>
              <w:t>Remote sensing and in situ monitoring systems</w:t>
            </w:r>
          </w:p>
        </w:tc>
      </w:tr>
    </w:tbl>
    <w:p w14:paraId="78CA172D" w14:textId="77777777" w:rsidR="00924B91" w:rsidRPr="00BB3F14" w:rsidRDefault="00924B91" w:rsidP="008D3E62">
      <w:pPr>
        <w:spacing w:before="240" w:after="120"/>
        <w:ind w:right="-284"/>
        <w:rPr>
          <w:rFonts w:asciiTheme="majorBidi" w:hAnsiTheme="majorBidi" w:cstheme="majorBidi"/>
          <w:b/>
          <w:bCs/>
        </w:rPr>
      </w:pPr>
      <w:r w:rsidRPr="00BB3F14">
        <w:rPr>
          <w:rFonts w:asciiTheme="majorBidi" w:hAnsiTheme="majorBidi" w:cstheme="majorBidi"/>
          <w:b/>
          <w:bCs/>
        </w:rPr>
        <w:t>Instructions given to the UN system</w:t>
      </w:r>
    </w:p>
    <w:p w14:paraId="7BE81FFE" w14:textId="77777777" w:rsidR="00924B91" w:rsidRDefault="00924B91" w:rsidP="008D3E62">
      <w:pPr>
        <w:spacing w:after="120"/>
        <w:ind w:right="-284"/>
        <w:rPr>
          <w:rFonts w:asciiTheme="majorBidi" w:hAnsiTheme="majorBidi" w:cstheme="majorBidi"/>
          <w:color w:val="000000"/>
        </w:rPr>
      </w:pPr>
      <w:r w:rsidRPr="00BB3F14">
        <w:rPr>
          <w:rFonts w:asciiTheme="majorBidi" w:hAnsiTheme="majorBidi" w:cstheme="majorBidi"/>
          <w:color w:val="000000"/>
        </w:rPr>
        <w:t>In addition to including references to ICTs, the outcome document of Rio+20 includes a number of instructions given to the UN system (including specialized agencies) to advance in the implement</w:t>
      </w:r>
      <w:r>
        <w:rPr>
          <w:rFonts w:asciiTheme="majorBidi" w:hAnsiTheme="majorBidi" w:cstheme="majorBidi"/>
          <w:color w:val="000000"/>
        </w:rPr>
        <w:t>ation of the agreements of the C</w:t>
      </w:r>
      <w:r w:rsidRPr="00BB3F14">
        <w:rPr>
          <w:rFonts w:asciiTheme="majorBidi" w:hAnsiTheme="majorBidi" w:cstheme="majorBidi"/>
          <w:color w:val="000000"/>
        </w:rPr>
        <w:t xml:space="preserve">onference. Synthetizing, the document instructs the UN system to mainstream sustainable development within its programs and initiatives. </w:t>
      </w:r>
    </w:p>
    <w:p w14:paraId="13203CDA" w14:textId="4C5A6B30" w:rsidR="00924B91" w:rsidRPr="00BB3F14" w:rsidRDefault="00924B91" w:rsidP="008D3E62">
      <w:pPr>
        <w:spacing w:after="120"/>
        <w:ind w:right="-284"/>
        <w:jc w:val="both"/>
        <w:rPr>
          <w:rFonts w:asciiTheme="majorBidi" w:hAnsiTheme="majorBidi" w:cstheme="majorBidi"/>
          <w:color w:val="000000"/>
          <w:sz w:val="20"/>
        </w:rPr>
      </w:pPr>
      <w:r w:rsidRPr="00BB3F14">
        <w:rPr>
          <w:rFonts w:asciiTheme="majorBidi" w:hAnsiTheme="majorBidi" w:cstheme="majorBidi"/>
          <w:color w:val="000000"/>
        </w:rPr>
        <w:t>The following table includes the main paragraphs that ITU should follow up after the conference (non</w:t>
      </w:r>
      <w:r w:rsidR="003E0365">
        <w:rPr>
          <w:rFonts w:asciiTheme="majorBidi" w:hAnsiTheme="majorBidi" w:cstheme="majorBidi"/>
          <w:color w:val="000000"/>
        </w:rPr>
        <w:noBreakHyphen/>
      </w:r>
      <w:r w:rsidRPr="00BB3F14">
        <w:rPr>
          <w:rFonts w:asciiTheme="majorBidi" w:hAnsiTheme="majorBidi" w:cstheme="majorBidi"/>
          <w:color w:val="000000"/>
        </w:rPr>
        <w:t>exhaustive).</w:t>
      </w:r>
    </w:p>
    <w:tbl>
      <w:tblPr>
        <w:tblStyle w:val="LightList-Accent1"/>
        <w:tblW w:w="0" w:type="auto"/>
        <w:tblLayout w:type="fixed"/>
        <w:tblLook w:val="04A0" w:firstRow="1" w:lastRow="0" w:firstColumn="1" w:lastColumn="0" w:noHBand="0" w:noVBand="1"/>
      </w:tblPr>
      <w:tblGrid>
        <w:gridCol w:w="534"/>
        <w:gridCol w:w="1275"/>
        <w:gridCol w:w="6946"/>
        <w:gridCol w:w="1529"/>
      </w:tblGrid>
      <w:tr w:rsidR="00924B91" w:rsidRPr="007A4F54" w14:paraId="2480BE93" w14:textId="77777777" w:rsidTr="00661BE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34" w:type="dxa"/>
            <w:hideMark/>
          </w:tcPr>
          <w:p w14:paraId="56CB281F" w14:textId="77777777" w:rsidR="00924B91" w:rsidRPr="007A4F54" w:rsidRDefault="00924B91" w:rsidP="00661BE9">
            <w:pPr>
              <w:spacing w:before="60" w:after="60"/>
              <w:jc w:val="center"/>
              <w:rPr>
                <w:rFonts w:asciiTheme="majorBidi" w:hAnsiTheme="majorBidi" w:cstheme="majorBidi"/>
                <w:sz w:val="14"/>
                <w:szCs w:val="14"/>
              </w:rPr>
            </w:pPr>
            <w:r w:rsidRPr="007A4F54">
              <w:rPr>
                <w:rFonts w:asciiTheme="majorBidi" w:hAnsiTheme="majorBidi" w:cstheme="majorBidi"/>
                <w:sz w:val="14"/>
                <w:szCs w:val="14"/>
              </w:rPr>
              <w:t>Para</w:t>
            </w:r>
          </w:p>
        </w:tc>
        <w:tc>
          <w:tcPr>
            <w:tcW w:w="1275" w:type="dxa"/>
          </w:tcPr>
          <w:p w14:paraId="4ACF1E8E" w14:textId="77777777" w:rsidR="00924B91" w:rsidRPr="007A4F54" w:rsidRDefault="00924B91" w:rsidP="00661BE9">
            <w:pPr>
              <w:spacing w:before="60" w:after="60"/>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14"/>
                <w:szCs w:val="14"/>
                <w:lang w:eastAsia="en-GB"/>
              </w:rPr>
            </w:pPr>
            <w:r w:rsidRPr="007A4F54">
              <w:rPr>
                <w:rFonts w:asciiTheme="majorBidi" w:hAnsiTheme="majorBidi" w:cstheme="majorBidi"/>
                <w:sz w:val="14"/>
                <w:szCs w:val="14"/>
              </w:rPr>
              <w:t>Section</w:t>
            </w:r>
          </w:p>
        </w:tc>
        <w:tc>
          <w:tcPr>
            <w:tcW w:w="6946" w:type="dxa"/>
            <w:hideMark/>
          </w:tcPr>
          <w:p w14:paraId="06D3F9A4" w14:textId="77777777" w:rsidR="00924B91" w:rsidRPr="007A4F54" w:rsidRDefault="00924B91" w:rsidP="00661BE9">
            <w:pPr>
              <w:spacing w:before="60" w:after="60"/>
              <w:jc w:val="center"/>
              <w:cnfStyle w:val="100000000000" w:firstRow="1" w:lastRow="0" w:firstColumn="0" w:lastColumn="0" w:oddVBand="0" w:evenVBand="0" w:oddHBand="0" w:evenHBand="0" w:firstRowFirstColumn="0" w:firstRowLastColumn="0" w:lastRowFirstColumn="0" w:lastRowLastColumn="0"/>
              <w:rPr>
                <w:sz w:val="18"/>
                <w:szCs w:val="18"/>
              </w:rPr>
            </w:pPr>
            <w:r w:rsidRPr="007A4F54">
              <w:rPr>
                <w:sz w:val="18"/>
                <w:szCs w:val="18"/>
              </w:rPr>
              <w:t>Text</w:t>
            </w:r>
          </w:p>
        </w:tc>
        <w:tc>
          <w:tcPr>
            <w:tcW w:w="1529" w:type="dxa"/>
          </w:tcPr>
          <w:p w14:paraId="0D1CCA12" w14:textId="77777777" w:rsidR="00924B91" w:rsidRPr="007A4F54" w:rsidRDefault="00924B91" w:rsidP="00661BE9">
            <w:pPr>
              <w:spacing w:before="60" w:after="60"/>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18"/>
                <w:szCs w:val="18"/>
              </w:rPr>
            </w:pPr>
            <w:r>
              <w:rPr>
                <w:sz w:val="18"/>
                <w:szCs w:val="18"/>
              </w:rPr>
              <w:t>Focus</w:t>
            </w:r>
          </w:p>
        </w:tc>
      </w:tr>
      <w:tr w:rsidR="00924B91" w14:paraId="68138D60" w14:textId="77777777" w:rsidTr="00661B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tcPr>
          <w:p w14:paraId="7A1BE36B" w14:textId="77777777" w:rsidR="00924B91" w:rsidRPr="007C725D" w:rsidRDefault="00924B91" w:rsidP="00661BE9">
            <w:pPr>
              <w:spacing w:before="60" w:after="60"/>
              <w:jc w:val="center"/>
              <w:rPr>
                <w:rFonts w:asciiTheme="majorBidi" w:hAnsiTheme="majorBidi" w:cstheme="majorBidi"/>
                <w:b w:val="0"/>
                <w:bCs w:val="0"/>
                <w:sz w:val="14"/>
                <w:szCs w:val="14"/>
              </w:rPr>
            </w:pPr>
            <w:r w:rsidRPr="007C725D">
              <w:rPr>
                <w:rFonts w:asciiTheme="majorBidi" w:hAnsiTheme="majorBidi" w:cstheme="majorBidi"/>
                <w:b w:val="0"/>
                <w:bCs w:val="0"/>
                <w:sz w:val="14"/>
                <w:szCs w:val="14"/>
              </w:rPr>
              <w:t xml:space="preserve">54. </w:t>
            </w:r>
          </w:p>
        </w:tc>
        <w:tc>
          <w:tcPr>
            <w:tcW w:w="1275" w:type="dxa"/>
          </w:tcPr>
          <w:p w14:paraId="1AF06DCB" w14:textId="77777777" w:rsidR="00924B91" w:rsidRPr="00763A17" w:rsidRDefault="00924B91" w:rsidP="00661BE9">
            <w:pPr>
              <w:pStyle w:val="Body1"/>
              <w:spacing w:before="60" w:after="6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sz w:val="14"/>
                <w:szCs w:val="14"/>
              </w:rPr>
            </w:pPr>
            <w:r w:rsidRPr="00763A17">
              <w:rPr>
                <w:rFonts w:asciiTheme="majorBidi" w:hAnsiTheme="majorBidi" w:cstheme="majorBidi"/>
                <w:color w:val="auto"/>
                <w:sz w:val="14"/>
                <w:szCs w:val="14"/>
              </w:rPr>
              <w:t xml:space="preserve">II. </w:t>
            </w:r>
            <w:r w:rsidRPr="00763A17">
              <w:rPr>
                <w:rFonts w:asciiTheme="majorBidi" w:hAnsiTheme="majorBidi" w:cstheme="majorBidi"/>
                <w:color w:val="auto"/>
                <w:sz w:val="14"/>
                <w:szCs w:val="14"/>
                <w:lang w:val="en-GB" w:eastAsia="en-GB"/>
              </w:rPr>
              <w:t>Renewing Political Commitment</w:t>
            </w:r>
          </w:p>
          <w:p w14:paraId="14B0CA35" w14:textId="77777777" w:rsidR="00924B91" w:rsidRPr="00763A17" w:rsidRDefault="00924B91" w:rsidP="00661BE9">
            <w:pPr>
              <w:spacing w:before="60" w:after="6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4"/>
                <w:szCs w:val="14"/>
              </w:rPr>
            </w:pPr>
            <w:r w:rsidRPr="00763A17">
              <w:rPr>
                <w:rFonts w:asciiTheme="majorBidi" w:hAnsiTheme="majorBidi" w:cstheme="majorBidi"/>
                <w:sz w:val="14"/>
                <w:szCs w:val="14"/>
              </w:rPr>
              <w:t>C. Engaging major groups and other stakeholders [Agreed ad ref]</w:t>
            </w:r>
          </w:p>
        </w:tc>
        <w:tc>
          <w:tcPr>
            <w:tcW w:w="6946" w:type="dxa"/>
          </w:tcPr>
          <w:p w14:paraId="5D4A1557" w14:textId="77777777" w:rsidR="00924B91" w:rsidRPr="00431328" w:rsidRDefault="00924B91" w:rsidP="00661BE9">
            <w:pPr>
              <w:spacing w:before="60" w:after="60"/>
              <w:jc w:val="both"/>
              <w:cnfStyle w:val="000000100000" w:firstRow="0" w:lastRow="0" w:firstColumn="0" w:lastColumn="0" w:oddVBand="0" w:evenVBand="0" w:oddHBand="1" w:evenHBand="0" w:firstRowFirstColumn="0" w:firstRowLastColumn="0" w:lastRowFirstColumn="0" w:lastRowLastColumn="0"/>
              <w:rPr>
                <w:sz w:val="20"/>
                <w:szCs w:val="20"/>
              </w:rPr>
            </w:pPr>
            <w:r w:rsidRPr="00F04238">
              <w:rPr>
                <w:b/>
                <w:bCs/>
                <w:sz w:val="20"/>
                <w:szCs w:val="20"/>
              </w:rPr>
              <w:t>We recognize the central role of the United Nations in advancing the sustainable development agenda</w:t>
            </w:r>
            <w:r w:rsidRPr="007C725D">
              <w:rPr>
                <w:sz w:val="20"/>
                <w:szCs w:val="20"/>
              </w:rPr>
              <w:t xml:space="preserve">. We acknowledge as well, in this regard, the contributions of other relevant international organizations, including </w:t>
            </w:r>
            <w:r>
              <w:rPr>
                <w:sz w:val="20"/>
                <w:szCs w:val="20"/>
              </w:rPr>
              <w:t xml:space="preserve">(…) </w:t>
            </w:r>
            <w:r w:rsidRPr="007C725D">
              <w:rPr>
                <w:sz w:val="20"/>
                <w:szCs w:val="20"/>
              </w:rPr>
              <w:t xml:space="preserve">and stress the importance of cooperation among them and with the United Nations, within their respective mandates, recognizing their role in mobilizing resources for </w:t>
            </w:r>
            <w:r>
              <w:rPr>
                <w:sz w:val="20"/>
                <w:szCs w:val="20"/>
              </w:rPr>
              <w:t>SD</w:t>
            </w:r>
            <w:r w:rsidRPr="007C725D">
              <w:rPr>
                <w:sz w:val="20"/>
                <w:szCs w:val="20"/>
              </w:rPr>
              <w:t>.</w:t>
            </w:r>
          </w:p>
        </w:tc>
        <w:tc>
          <w:tcPr>
            <w:tcW w:w="1529" w:type="dxa"/>
          </w:tcPr>
          <w:p w14:paraId="7E218C62" w14:textId="77777777" w:rsidR="00924B91" w:rsidRDefault="00924B91" w:rsidP="00661BE9">
            <w:pPr>
              <w:pStyle w:val="Body1"/>
              <w:shd w:val="clear" w:color="auto" w:fill="FFFFFF"/>
              <w:spacing w:before="60" w:after="6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sz w:val="18"/>
                <w:szCs w:val="18"/>
              </w:rPr>
            </w:pPr>
            <w:r>
              <w:rPr>
                <w:rFonts w:asciiTheme="majorBidi" w:hAnsiTheme="majorBidi" w:cstheme="majorBidi"/>
                <w:color w:val="auto"/>
                <w:sz w:val="18"/>
                <w:szCs w:val="18"/>
              </w:rPr>
              <w:t xml:space="preserve">Recognition of role </w:t>
            </w:r>
            <w:r w:rsidRPr="007C725D">
              <w:rPr>
                <w:rFonts w:asciiTheme="majorBidi" w:hAnsiTheme="majorBidi" w:cstheme="majorBidi"/>
                <w:color w:val="auto"/>
                <w:sz w:val="18"/>
                <w:szCs w:val="18"/>
              </w:rPr>
              <w:t xml:space="preserve">in mobilizing resources for </w:t>
            </w:r>
            <w:r>
              <w:rPr>
                <w:rFonts w:asciiTheme="majorBidi" w:hAnsiTheme="majorBidi" w:cstheme="majorBidi"/>
                <w:color w:val="auto"/>
                <w:sz w:val="18"/>
                <w:szCs w:val="18"/>
              </w:rPr>
              <w:t>SD</w:t>
            </w:r>
          </w:p>
        </w:tc>
      </w:tr>
      <w:tr w:rsidR="00924B91" w14:paraId="568727C0" w14:textId="77777777" w:rsidTr="00661BE9">
        <w:tc>
          <w:tcPr>
            <w:cnfStyle w:val="001000000000" w:firstRow="0" w:lastRow="0" w:firstColumn="1" w:lastColumn="0" w:oddVBand="0" w:evenVBand="0" w:oddHBand="0" w:evenHBand="0" w:firstRowFirstColumn="0" w:firstRowLastColumn="0" w:lastRowFirstColumn="0" w:lastRowLastColumn="0"/>
            <w:tcW w:w="534" w:type="dxa"/>
          </w:tcPr>
          <w:p w14:paraId="51238CCB" w14:textId="77777777" w:rsidR="00924B91" w:rsidRPr="007C725D" w:rsidRDefault="00924B91" w:rsidP="00661BE9">
            <w:pPr>
              <w:spacing w:before="60" w:after="60"/>
              <w:jc w:val="center"/>
              <w:rPr>
                <w:rFonts w:asciiTheme="majorBidi" w:hAnsiTheme="majorBidi" w:cstheme="majorBidi"/>
                <w:b w:val="0"/>
                <w:bCs w:val="0"/>
                <w:sz w:val="14"/>
                <w:szCs w:val="14"/>
              </w:rPr>
            </w:pPr>
            <w:r>
              <w:rPr>
                <w:rFonts w:asciiTheme="majorBidi" w:hAnsiTheme="majorBidi" w:cstheme="majorBidi"/>
                <w:b w:val="0"/>
                <w:bCs w:val="0"/>
                <w:sz w:val="14"/>
                <w:szCs w:val="14"/>
              </w:rPr>
              <w:t>68</w:t>
            </w:r>
          </w:p>
        </w:tc>
        <w:tc>
          <w:tcPr>
            <w:tcW w:w="1275" w:type="dxa"/>
          </w:tcPr>
          <w:p w14:paraId="5BDD1752" w14:textId="77777777" w:rsidR="00924B91" w:rsidRPr="00763A17" w:rsidRDefault="00924B91" w:rsidP="00661BE9">
            <w:pPr>
              <w:keepNext/>
              <w:keepLines/>
              <w:spacing w:before="60" w:after="6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4"/>
                <w:szCs w:val="14"/>
                <w:lang w:eastAsia="en-GB"/>
              </w:rPr>
            </w:pPr>
            <w:r w:rsidRPr="00763A17">
              <w:rPr>
                <w:rFonts w:asciiTheme="majorBidi" w:hAnsiTheme="majorBidi" w:cstheme="majorBidi"/>
                <w:sz w:val="14"/>
                <w:szCs w:val="14"/>
              </w:rPr>
              <w:t>III. Green Economy (…)</w:t>
            </w:r>
          </w:p>
        </w:tc>
        <w:tc>
          <w:tcPr>
            <w:tcW w:w="6946" w:type="dxa"/>
          </w:tcPr>
          <w:p w14:paraId="4BD47AE2" w14:textId="77777777" w:rsidR="00924B91" w:rsidRPr="00431328" w:rsidRDefault="00924B91" w:rsidP="00661BE9">
            <w:pPr>
              <w:spacing w:before="60" w:after="60"/>
              <w:jc w:val="both"/>
              <w:cnfStyle w:val="000000000000" w:firstRow="0" w:lastRow="0" w:firstColumn="0" w:lastColumn="0" w:oddVBand="0" w:evenVBand="0" w:oddHBand="0" w:evenHBand="0" w:firstRowFirstColumn="0" w:firstRowLastColumn="0" w:lastRowFirstColumn="0" w:lastRowLastColumn="0"/>
              <w:rPr>
                <w:sz w:val="20"/>
                <w:szCs w:val="20"/>
              </w:rPr>
            </w:pPr>
            <w:r w:rsidRPr="00F04238">
              <w:rPr>
                <w:b/>
                <w:bCs/>
                <w:sz w:val="20"/>
                <w:szCs w:val="20"/>
              </w:rPr>
              <w:t>We invite relevant stakeholders</w:t>
            </w:r>
            <w:r w:rsidRPr="00FC7130">
              <w:rPr>
                <w:sz w:val="20"/>
                <w:szCs w:val="20"/>
              </w:rPr>
              <w:t xml:space="preserve">, including the UN Regional Commissions, UN organizations and bodies, other relevant intergovernmental and regional organizations, international financial institutions and major groups involved in sustainable development, according to their respective mandates, </w:t>
            </w:r>
            <w:r w:rsidRPr="00F04238">
              <w:rPr>
                <w:b/>
                <w:bCs/>
                <w:sz w:val="20"/>
                <w:szCs w:val="20"/>
              </w:rPr>
              <w:t>to support developing countries upon request to achieve sustainable development</w:t>
            </w:r>
            <w:r w:rsidRPr="00FC7130">
              <w:rPr>
                <w:sz w:val="20"/>
                <w:szCs w:val="20"/>
              </w:rPr>
              <w:t>, including through, inter alia, green economy policies in the context of sustainable development and poverty  eradication, in particular in least developed countries.</w:t>
            </w:r>
          </w:p>
        </w:tc>
        <w:tc>
          <w:tcPr>
            <w:tcW w:w="1529" w:type="dxa"/>
          </w:tcPr>
          <w:p w14:paraId="317AFEA1" w14:textId="77777777" w:rsidR="00924B91" w:rsidRDefault="00924B91" w:rsidP="00661BE9">
            <w:pPr>
              <w:pStyle w:val="Body1"/>
              <w:shd w:val="clear" w:color="auto" w:fill="FFFFFF"/>
              <w:spacing w:before="60" w:after="6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sz w:val="18"/>
                <w:szCs w:val="18"/>
              </w:rPr>
            </w:pPr>
            <w:r>
              <w:rPr>
                <w:rFonts w:asciiTheme="majorBidi" w:hAnsiTheme="majorBidi" w:cstheme="majorBidi"/>
                <w:color w:val="auto"/>
                <w:sz w:val="18"/>
                <w:szCs w:val="18"/>
              </w:rPr>
              <w:t>Invitation to s</w:t>
            </w:r>
            <w:r w:rsidRPr="00FC7130">
              <w:rPr>
                <w:rFonts w:asciiTheme="majorBidi" w:hAnsiTheme="majorBidi" w:cstheme="majorBidi"/>
                <w:color w:val="auto"/>
                <w:sz w:val="18"/>
                <w:szCs w:val="18"/>
              </w:rPr>
              <w:t xml:space="preserve">upport developing countries upon request to achieve </w:t>
            </w:r>
            <w:r>
              <w:rPr>
                <w:rFonts w:asciiTheme="majorBidi" w:hAnsiTheme="majorBidi" w:cstheme="majorBidi"/>
                <w:color w:val="auto"/>
                <w:sz w:val="18"/>
                <w:szCs w:val="18"/>
              </w:rPr>
              <w:t>SD</w:t>
            </w:r>
          </w:p>
        </w:tc>
      </w:tr>
      <w:tr w:rsidR="00924B91" w14:paraId="2C5D3DA9" w14:textId="77777777" w:rsidTr="00661B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tcPr>
          <w:p w14:paraId="1A0CD29C" w14:textId="77777777" w:rsidR="00924B91" w:rsidRPr="007C725D" w:rsidRDefault="00924B91" w:rsidP="00661BE9">
            <w:pPr>
              <w:spacing w:before="60" w:after="60"/>
              <w:jc w:val="center"/>
              <w:rPr>
                <w:rFonts w:asciiTheme="majorBidi" w:hAnsiTheme="majorBidi" w:cstheme="majorBidi"/>
                <w:b w:val="0"/>
                <w:bCs w:val="0"/>
                <w:sz w:val="14"/>
                <w:szCs w:val="14"/>
              </w:rPr>
            </w:pPr>
            <w:r>
              <w:rPr>
                <w:rFonts w:asciiTheme="majorBidi" w:hAnsiTheme="majorBidi" w:cstheme="majorBidi"/>
                <w:b w:val="0"/>
                <w:bCs w:val="0"/>
                <w:sz w:val="14"/>
                <w:szCs w:val="14"/>
              </w:rPr>
              <w:t>78</w:t>
            </w:r>
          </w:p>
        </w:tc>
        <w:tc>
          <w:tcPr>
            <w:tcW w:w="1275" w:type="dxa"/>
          </w:tcPr>
          <w:p w14:paraId="78F866B0" w14:textId="77777777" w:rsidR="00924B91" w:rsidRDefault="00924B91" w:rsidP="00661BE9">
            <w:pPr>
              <w:keepNext/>
              <w:keepLines/>
              <w:spacing w:before="60" w:after="6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4"/>
                <w:szCs w:val="14"/>
              </w:rPr>
            </w:pPr>
            <w:r w:rsidRPr="00763A17">
              <w:rPr>
                <w:rFonts w:asciiTheme="majorBidi" w:hAnsiTheme="majorBidi" w:cstheme="majorBidi"/>
                <w:sz w:val="14"/>
                <w:szCs w:val="14"/>
              </w:rPr>
              <w:t>I</w:t>
            </w:r>
            <w:r>
              <w:rPr>
                <w:rFonts w:asciiTheme="majorBidi" w:hAnsiTheme="majorBidi" w:cstheme="majorBidi"/>
                <w:sz w:val="14"/>
                <w:szCs w:val="14"/>
              </w:rPr>
              <w:t>V</w:t>
            </w:r>
            <w:r w:rsidRPr="00763A17">
              <w:rPr>
                <w:rFonts w:asciiTheme="majorBidi" w:hAnsiTheme="majorBidi" w:cstheme="majorBidi"/>
                <w:sz w:val="14"/>
                <w:szCs w:val="14"/>
              </w:rPr>
              <w:t xml:space="preserve">. </w:t>
            </w:r>
            <w:r>
              <w:rPr>
                <w:rFonts w:asciiTheme="majorBidi" w:hAnsiTheme="majorBidi" w:cstheme="majorBidi"/>
                <w:sz w:val="14"/>
                <w:szCs w:val="14"/>
              </w:rPr>
              <w:t>IFSD</w:t>
            </w:r>
          </w:p>
          <w:p w14:paraId="6C885ABB" w14:textId="77777777" w:rsidR="00924B91" w:rsidRPr="00763A17" w:rsidRDefault="00924B91" w:rsidP="00661BE9">
            <w:pPr>
              <w:keepNext/>
              <w:keepLines/>
              <w:spacing w:before="60" w:after="6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4"/>
                <w:szCs w:val="14"/>
                <w:lang w:eastAsia="en-GB"/>
              </w:rPr>
            </w:pPr>
            <w:r w:rsidRPr="00FC7130">
              <w:rPr>
                <w:rFonts w:asciiTheme="majorBidi" w:hAnsiTheme="majorBidi" w:cstheme="majorBidi"/>
                <w:sz w:val="14"/>
                <w:szCs w:val="14"/>
                <w:lang w:eastAsia="en-GB"/>
              </w:rPr>
              <w:t xml:space="preserve">A. Strengthening the three dimensions of </w:t>
            </w:r>
            <w:r>
              <w:rPr>
                <w:rFonts w:asciiTheme="majorBidi" w:hAnsiTheme="majorBidi" w:cstheme="majorBidi"/>
                <w:sz w:val="14"/>
                <w:szCs w:val="14"/>
                <w:lang w:eastAsia="en-GB"/>
              </w:rPr>
              <w:t>SD</w:t>
            </w:r>
          </w:p>
        </w:tc>
        <w:tc>
          <w:tcPr>
            <w:tcW w:w="6946" w:type="dxa"/>
          </w:tcPr>
          <w:p w14:paraId="460DAE3F" w14:textId="77777777" w:rsidR="00924B91" w:rsidRPr="00431328" w:rsidRDefault="00924B91" w:rsidP="00661BE9">
            <w:pPr>
              <w:spacing w:before="60" w:after="60"/>
              <w:jc w:val="both"/>
              <w:cnfStyle w:val="000000100000" w:firstRow="0" w:lastRow="0" w:firstColumn="0" w:lastColumn="0" w:oddVBand="0" w:evenVBand="0" w:oddHBand="1" w:evenHBand="0" w:firstRowFirstColumn="0" w:firstRowLastColumn="0" w:lastRowFirstColumn="0" w:lastRowLastColumn="0"/>
              <w:rPr>
                <w:sz w:val="20"/>
                <w:szCs w:val="20"/>
              </w:rPr>
            </w:pPr>
            <w:r w:rsidRPr="00F04238">
              <w:rPr>
                <w:b/>
                <w:bCs/>
                <w:sz w:val="20"/>
                <w:szCs w:val="20"/>
              </w:rPr>
              <w:t>We underscore the need to strengthen UN system-wide coherence and coordination</w:t>
            </w:r>
            <w:r w:rsidRPr="00FC7130">
              <w:rPr>
                <w:sz w:val="20"/>
                <w:szCs w:val="20"/>
              </w:rPr>
              <w:t xml:space="preserve">, while ensuring appropriate accountability to Member States, by, inter alia, enhancing coherence in reporting and reinforcing cooperative efforts under existing inter-agency mechanisms and strategies </w:t>
            </w:r>
            <w:r w:rsidRPr="00F04238">
              <w:rPr>
                <w:b/>
                <w:bCs/>
                <w:sz w:val="20"/>
                <w:szCs w:val="20"/>
              </w:rPr>
              <w:t>to advance the integration of the three dimensions of sustainable development within the United Nations system</w:t>
            </w:r>
            <w:r w:rsidRPr="00FC7130">
              <w:rPr>
                <w:sz w:val="20"/>
                <w:szCs w:val="20"/>
              </w:rPr>
              <w:t xml:space="preserve">, </w:t>
            </w:r>
            <w:r>
              <w:rPr>
                <w:sz w:val="20"/>
                <w:szCs w:val="20"/>
              </w:rPr>
              <w:t>(…)</w:t>
            </w:r>
          </w:p>
        </w:tc>
        <w:tc>
          <w:tcPr>
            <w:tcW w:w="1529" w:type="dxa"/>
          </w:tcPr>
          <w:p w14:paraId="15E27989" w14:textId="77777777" w:rsidR="00924B91" w:rsidRDefault="00924B91" w:rsidP="00661BE9">
            <w:pPr>
              <w:pStyle w:val="Body1"/>
              <w:shd w:val="clear" w:color="auto" w:fill="FFFFFF"/>
              <w:spacing w:before="60" w:after="6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sz w:val="18"/>
                <w:szCs w:val="18"/>
              </w:rPr>
            </w:pPr>
            <w:r>
              <w:rPr>
                <w:rFonts w:asciiTheme="majorBidi" w:hAnsiTheme="majorBidi" w:cstheme="majorBidi"/>
                <w:color w:val="auto"/>
                <w:sz w:val="18"/>
                <w:szCs w:val="18"/>
              </w:rPr>
              <w:t>Need to advance the integration of three pillars of SD within the UN</w:t>
            </w:r>
          </w:p>
        </w:tc>
      </w:tr>
      <w:tr w:rsidR="00924B91" w14:paraId="0C5D4A0D" w14:textId="77777777" w:rsidTr="00661BE9">
        <w:tc>
          <w:tcPr>
            <w:cnfStyle w:val="001000000000" w:firstRow="0" w:lastRow="0" w:firstColumn="1" w:lastColumn="0" w:oddVBand="0" w:evenVBand="0" w:oddHBand="0" w:evenHBand="0" w:firstRowFirstColumn="0" w:firstRowLastColumn="0" w:lastRowFirstColumn="0" w:lastRowLastColumn="0"/>
            <w:tcW w:w="534" w:type="dxa"/>
          </w:tcPr>
          <w:p w14:paraId="10133B6A" w14:textId="77777777" w:rsidR="00924B91" w:rsidRPr="007C725D" w:rsidRDefault="00924B91" w:rsidP="00661BE9">
            <w:pPr>
              <w:spacing w:before="60" w:after="60"/>
              <w:jc w:val="center"/>
              <w:rPr>
                <w:rFonts w:asciiTheme="majorBidi" w:hAnsiTheme="majorBidi" w:cstheme="majorBidi"/>
                <w:b w:val="0"/>
                <w:bCs w:val="0"/>
                <w:sz w:val="14"/>
                <w:szCs w:val="14"/>
              </w:rPr>
            </w:pPr>
            <w:r>
              <w:rPr>
                <w:rFonts w:asciiTheme="majorBidi" w:hAnsiTheme="majorBidi" w:cstheme="majorBidi"/>
                <w:b w:val="0"/>
                <w:bCs w:val="0"/>
                <w:sz w:val="14"/>
                <w:szCs w:val="14"/>
              </w:rPr>
              <w:t>85</w:t>
            </w:r>
          </w:p>
        </w:tc>
        <w:tc>
          <w:tcPr>
            <w:tcW w:w="1275" w:type="dxa"/>
          </w:tcPr>
          <w:p w14:paraId="4CDAFBC4" w14:textId="77777777" w:rsidR="00924B91" w:rsidRDefault="00924B91" w:rsidP="00661BE9">
            <w:pPr>
              <w:keepNext/>
              <w:keepLines/>
              <w:spacing w:before="60" w:after="6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4"/>
                <w:szCs w:val="14"/>
              </w:rPr>
            </w:pPr>
            <w:r w:rsidRPr="00763A17">
              <w:rPr>
                <w:rFonts w:asciiTheme="majorBidi" w:hAnsiTheme="majorBidi" w:cstheme="majorBidi"/>
                <w:sz w:val="14"/>
                <w:szCs w:val="14"/>
              </w:rPr>
              <w:t>I</w:t>
            </w:r>
            <w:r>
              <w:rPr>
                <w:rFonts w:asciiTheme="majorBidi" w:hAnsiTheme="majorBidi" w:cstheme="majorBidi"/>
                <w:sz w:val="14"/>
                <w:szCs w:val="14"/>
              </w:rPr>
              <w:t>V</w:t>
            </w:r>
            <w:r w:rsidRPr="00763A17">
              <w:rPr>
                <w:rFonts w:asciiTheme="majorBidi" w:hAnsiTheme="majorBidi" w:cstheme="majorBidi"/>
                <w:sz w:val="14"/>
                <w:szCs w:val="14"/>
              </w:rPr>
              <w:t xml:space="preserve">. </w:t>
            </w:r>
            <w:r>
              <w:rPr>
                <w:rFonts w:asciiTheme="majorBidi" w:hAnsiTheme="majorBidi" w:cstheme="majorBidi"/>
                <w:sz w:val="14"/>
                <w:szCs w:val="14"/>
              </w:rPr>
              <w:t>IFSD</w:t>
            </w:r>
          </w:p>
          <w:p w14:paraId="07F97921" w14:textId="77777777" w:rsidR="00924B91" w:rsidRPr="00763A17" w:rsidRDefault="00924B91" w:rsidP="00661BE9">
            <w:pPr>
              <w:keepNext/>
              <w:keepLines/>
              <w:spacing w:before="60" w:after="6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4"/>
                <w:szCs w:val="14"/>
                <w:lang w:eastAsia="en-GB"/>
              </w:rPr>
            </w:pPr>
            <w:r>
              <w:rPr>
                <w:rFonts w:asciiTheme="majorBidi" w:hAnsiTheme="majorBidi" w:cstheme="majorBidi"/>
                <w:sz w:val="14"/>
                <w:szCs w:val="14"/>
                <w:lang w:eastAsia="en-GB"/>
              </w:rPr>
              <w:t xml:space="preserve">High level political forum </w:t>
            </w:r>
          </w:p>
        </w:tc>
        <w:tc>
          <w:tcPr>
            <w:tcW w:w="6946" w:type="dxa"/>
          </w:tcPr>
          <w:p w14:paraId="08A8A22F" w14:textId="77777777" w:rsidR="00924B91" w:rsidRPr="00F04238" w:rsidRDefault="00924B91" w:rsidP="00661BE9">
            <w:pPr>
              <w:spacing w:before="60" w:after="60"/>
              <w:jc w:val="both"/>
              <w:cnfStyle w:val="000000000000" w:firstRow="0" w:lastRow="0" w:firstColumn="0" w:lastColumn="0" w:oddVBand="0" w:evenVBand="0" w:oddHBand="0" w:evenHBand="0" w:firstRowFirstColumn="0" w:firstRowLastColumn="0" w:lastRowFirstColumn="0" w:lastRowLastColumn="0"/>
              <w:rPr>
                <w:i/>
                <w:iCs/>
                <w:sz w:val="20"/>
                <w:szCs w:val="20"/>
              </w:rPr>
            </w:pPr>
            <w:r w:rsidRPr="00F04238">
              <w:rPr>
                <w:i/>
                <w:iCs/>
                <w:sz w:val="20"/>
                <w:szCs w:val="20"/>
              </w:rPr>
              <w:t>(several paragraphs related to the High Level Political Forum on sustainable development)</w:t>
            </w:r>
          </w:p>
        </w:tc>
        <w:tc>
          <w:tcPr>
            <w:tcW w:w="1529" w:type="dxa"/>
          </w:tcPr>
          <w:p w14:paraId="4862AB95" w14:textId="77777777" w:rsidR="00924B91" w:rsidRDefault="00924B91" w:rsidP="00661BE9">
            <w:pPr>
              <w:pStyle w:val="Body1"/>
              <w:shd w:val="clear" w:color="auto" w:fill="FFFFFF"/>
              <w:spacing w:before="60" w:after="6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sz w:val="18"/>
                <w:szCs w:val="18"/>
              </w:rPr>
            </w:pPr>
            <w:r>
              <w:rPr>
                <w:rFonts w:asciiTheme="majorBidi" w:hAnsiTheme="majorBidi" w:cstheme="majorBidi"/>
                <w:color w:val="auto"/>
                <w:sz w:val="18"/>
                <w:szCs w:val="18"/>
              </w:rPr>
              <w:t>Invitation to take part in the forum</w:t>
            </w:r>
          </w:p>
        </w:tc>
      </w:tr>
      <w:tr w:rsidR="00924B91" w14:paraId="0C27C672" w14:textId="77777777" w:rsidTr="00661B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tcPr>
          <w:p w14:paraId="71EE7CCE" w14:textId="77777777" w:rsidR="00924B91" w:rsidRPr="007C725D" w:rsidRDefault="00924B91" w:rsidP="00661BE9">
            <w:pPr>
              <w:spacing w:before="60" w:after="60"/>
              <w:jc w:val="center"/>
              <w:rPr>
                <w:rFonts w:asciiTheme="majorBidi" w:hAnsiTheme="majorBidi" w:cstheme="majorBidi"/>
                <w:b w:val="0"/>
                <w:bCs w:val="0"/>
                <w:sz w:val="14"/>
                <w:szCs w:val="14"/>
              </w:rPr>
            </w:pPr>
            <w:r>
              <w:rPr>
                <w:rFonts w:asciiTheme="majorBidi" w:hAnsiTheme="majorBidi" w:cstheme="majorBidi"/>
                <w:b w:val="0"/>
                <w:bCs w:val="0"/>
                <w:sz w:val="14"/>
                <w:szCs w:val="14"/>
              </w:rPr>
              <w:t>91</w:t>
            </w:r>
          </w:p>
        </w:tc>
        <w:tc>
          <w:tcPr>
            <w:tcW w:w="1275" w:type="dxa"/>
          </w:tcPr>
          <w:p w14:paraId="6536F1DB" w14:textId="77777777" w:rsidR="00924B91" w:rsidRDefault="00924B91" w:rsidP="00661BE9">
            <w:pPr>
              <w:keepNext/>
              <w:keepLines/>
              <w:spacing w:before="60" w:after="6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4"/>
                <w:szCs w:val="14"/>
              </w:rPr>
            </w:pPr>
            <w:r w:rsidRPr="00763A17">
              <w:rPr>
                <w:rFonts w:asciiTheme="majorBidi" w:hAnsiTheme="majorBidi" w:cstheme="majorBidi"/>
                <w:sz w:val="14"/>
                <w:szCs w:val="14"/>
              </w:rPr>
              <w:t>I</w:t>
            </w:r>
            <w:r>
              <w:rPr>
                <w:rFonts w:asciiTheme="majorBidi" w:hAnsiTheme="majorBidi" w:cstheme="majorBidi"/>
                <w:sz w:val="14"/>
                <w:szCs w:val="14"/>
              </w:rPr>
              <w:t>V</w:t>
            </w:r>
            <w:r w:rsidRPr="00763A17">
              <w:rPr>
                <w:rFonts w:asciiTheme="majorBidi" w:hAnsiTheme="majorBidi" w:cstheme="majorBidi"/>
                <w:sz w:val="14"/>
                <w:szCs w:val="14"/>
              </w:rPr>
              <w:t xml:space="preserve">. </w:t>
            </w:r>
            <w:r>
              <w:rPr>
                <w:rFonts w:asciiTheme="majorBidi" w:hAnsiTheme="majorBidi" w:cstheme="majorBidi"/>
                <w:sz w:val="14"/>
                <w:szCs w:val="14"/>
              </w:rPr>
              <w:t>IFSD</w:t>
            </w:r>
          </w:p>
          <w:p w14:paraId="07E9448A" w14:textId="77777777" w:rsidR="00924B91" w:rsidRDefault="00924B91" w:rsidP="00661BE9">
            <w:pPr>
              <w:spacing w:before="60" w:after="6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4"/>
                <w:szCs w:val="14"/>
              </w:rPr>
            </w:pPr>
            <w:r w:rsidRPr="004B0457">
              <w:rPr>
                <w:rFonts w:asciiTheme="majorBidi" w:hAnsiTheme="majorBidi" w:cstheme="majorBidi"/>
                <w:sz w:val="14"/>
                <w:szCs w:val="14"/>
              </w:rPr>
              <w:t>D. International financial institutions and UN operational activities</w:t>
            </w:r>
          </w:p>
        </w:tc>
        <w:tc>
          <w:tcPr>
            <w:tcW w:w="6946" w:type="dxa"/>
          </w:tcPr>
          <w:p w14:paraId="1AF71DC7" w14:textId="77777777" w:rsidR="00924B91" w:rsidRPr="00431328" w:rsidRDefault="00924B91" w:rsidP="00661BE9">
            <w:pPr>
              <w:spacing w:before="60" w:after="60"/>
              <w:jc w:val="both"/>
              <w:cnfStyle w:val="000000100000" w:firstRow="0" w:lastRow="0" w:firstColumn="0" w:lastColumn="0" w:oddVBand="0" w:evenVBand="0" w:oddHBand="1" w:evenHBand="0" w:firstRowFirstColumn="0" w:firstRowLastColumn="0" w:lastRowFirstColumn="0" w:lastRowLastColumn="0"/>
              <w:rPr>
                <w:sz w:val="20"/>
                <w:szCs w:val="20"/>
              </w:rPr>
            </w:pPr>
            <w:r w:rsidRPr="00F04238">
              <w:rPr>
                <w:b/>
                <w:bCs/>
                <w:sz w:val="20"/>
                <w:szCs w:val="20"/>
              </w:rPr>
              <w:t>We recognize that sustainable development should be given due consideration by the programmes, funds and specialized agencies of the UN system and other relevant entities</w:t>
            </w:r>
            <w:r w:rsidRPr="00D97493">
              <w:rPr>
                <w:sz w:val="20"/>
                <w:szCs w:val="20"/>
              </w:rPr>
              <w:t xml:space="preserve"> such as </w:t>
            </w:r>
            <w:r>
              <w:rPr>
                <w:sz w:val="20"/>
                <w:szCs w:val="20"/>
              </w:rPr>
              <w:t>(…)</w:t>
            </w:r>
            <w:r w:rsidRPr="00D97493">
              <w:rPr>
                <w:sz w:val="20"/>
                <w:szCs w:val="20"/>
              </w:rPr>
              <w:t xml:space="preserve">, in accordance with their respective existing mandates. In this regard, </w:t>
            </w:r>
            <w:r w:rsidRPr="00922402">
              <w:rPr>
                <w:b/>
                <w:bCs/>
                <w:sz w:val="20"/>
                <w:szCs w:val="20"/>
              </w:rPr>
              <w:t>we invite them to further enhance mainstreaming of sustainable development in their respective mandates, programs, strategies and decision-making processes</w:t>
            </w:r>
            <w:r w:rsidRPr="00D97493">
              <w:rPr>
                <w:sz w:val="20"/>
                <w:szCs w:val="20"/>
              </w:rPr>
              <w:t>, in support of all countries in particular developing countries’ efforts in the achievement of sustainable development.</w:t>
            </w:r>
          </w:p>
        </w:tc>
        <w:tc>
          <w:tcPr>
            <w:tcW w:w="1529" w:type="dxa"/>
          </w:tcPr>
          <w:p w14:paraId="153E2540" w14:textId="77777777" w:rsidR="00924B91" w:rsidRDefault="00924B91" w:rsidP="00661BE9">
            <w:pPr>
              <w:pStyle w:val="Body1"/>
              <w:shd w:val="clear" w:color="auto" w:fill="FFFFFF"/>
              <w:spacing w:before="60" w:after="6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sz w:val="18"/>
                <w:szCs w:val="18"/>
              </w:rPr>
            </w:pPr>
            <w:r>
              <w:rPr>
                <w:rFonts w:asciiTheme="majorBidi" w:hAnsiTheme="majorBidi" w:cstheme="majorBidi"/>
                <w:color w:val="auto"/>
                <w:sz w:val="18"/>
                <w:szCs w:val="18"/>
              </w:rPr>
              <w:t>Recognition that SD should be given due consideration and invitation to mainstream SD within mandates</w:t>
            </w:r>
          </w:p>
        </w:tc>
      </w:tr>
      <w:tr w:rsidR="00924B91" w14:paraId="27E74BCC" w14:textId="77777777" w:rsidTr="00661BE9">
        <w:tc>
          <w:tcPr>
            <w:cnfStyle w:val="001000000000" w:firstRow="0" w:lastRow="0" w:firstColumn="1" w:lastColumn="0" w:oddVBand="0" w:evenVBand="0" w:oddHBand="0" w:evenHBand="0" w:firstRowFirstColumn="0" w:firstRowLastColumn="0" w:lastRowFirstColumn="0" w:lastRowLastColumn="0"/>
            <w:tcW w:w="534" w:type="dxa"/>
          </w:tcPr>
          <w:p w14:paraId="6CF4ADBF" w14:textId="77777777" w:rsidR="00924B91" w:rsidRPr="007C725D" w:rsidRDefault="00924B91" w:rsidP="00661BE9">
            <w:pPr>
              <w:spacing w:before="60" w:after="60"/>
              <w:jc w:val="center"/>
              <w:rPr>
                <w:rFonts w:asciiTheme="majorBidi" w:hAnsiTheme="majorBidi" w:cstheme="majorBidi"/>
                <w:b w:val="0"/>
                <w:bCs w:val="0"/>
                <w:sz w:val="14"/>
                <w:szCs w:val="14"/>
              </w:rPr>
            </w:pPr>
            <w:r>
              <w:rPr>
                <w:rFonts w:asciiTheme="majorBidi" w:hAnsiTheme="majorBidi" w:cstheme="majorBidi"/>
                <w:b w:val="0"/>
                <w:bCs w:val="0"/>
                <w:sz w:val="14"/>
                <w:szCs w:val="14"/>
              </w:rPr>
              <w:t>94</w:t>
            </w:r>
          </w:p>
        </w:tc>
        <w:tc>
          <w:tcPr>
            <w:tcW w:w="1275" w:type="dxa"/>
          </w:tcPr>
          <w:p w14:paraId="01BA6A48" w14:textId="77777777" w:rsidR="00924B91" w:rsidRDefault="00924B91" w:rsidP="00661BE9">
            <w:pPr>
              <w:keepNext/>
              <w:keepLines/>
              <w:spacing w:before="60" w:after="6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4"/>
                <w:szCs w:val="14"/>
              </w:rPr>
            </w:pPr>
            <w:r w:rsidRPr="00763A17">
              <w:rPr>
                <w:rFonts w:asciiTheme="majorBidi" w:hAnsiTheme="majorBidi" w:cstheme="majorBidi"/>
                <w:sz w:val="14"/>
                <w:szCs w:val="14"/>
              </w:rPr>
              <w:t>I</w:t>
            </w:r>
            <w:r>
              <w:rPr>
                <w:rFonts w:asciiTheme="majorBidi" w:hAnsiTheme="majorBidi" w:cstheme="majorBidi"/>
                <w:sz w:val="14"/>
                <w:szCs w:val="14"/>
              </w:rPr>
              <w:t>V</w:t>
            </w:r>
            <w:r w:rsidRPr="00763A17">
              <w:rPr>
                <w:rFonts w:asciiTheme="majorBidi" w:hAnsiTheme="majorBidi" w:cstheme="majorBidi"/>
                <w:sz w:val="14"/>
                <w:szCs w:val="14"/>
              </w:rPr>
              <w:t xml:space="preserve">. </w:t>
            </w:r>
            <w:r>
              <w:rPr>
                <w:rFonts w:asciiTheme="majorBidi" w:hAnsiTheme="majorBidi" w:cstheme="majorBidi"/>
                <w:sz w:val="14"/>
                <w:szCs w:val="14"/>
              </w:rPr>
              <w:t>IFSD</w:t>
            </w:r>
          </w:p>
          <w:p w14:paraId="678C033A" w14:textId="77777777" w:rsidR="00924B91" w:rsidRDefault="00924B91" w:rsidP="00661BE9">
            <w:pPr>
              <w:spacing w:before="60" w:after="6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4"/>
                <w:szCs w:val="14"/>
              </w:rPr>
            </w:pPr>
            <w:r w:rsidRPr="004B0457">
              <w:rPr>
                <w:rFonts w:asciiTheme="majorBidi" w:hAnsiTheme="majorBidi" w:cstheme="majorBidi"/>
                <w:sz w:val="14"/>
                <w:szCs w:val="14"/>
              </w:rPr>
              <w:t>D. International financial institutions and UN operational activities</w:t>
            </w:r>
          </w:p>
        </w:tc>
        <w:tc>
          <w:tcPr>
            <w:tcW w:w="6946" w:type="dxa"/>
          </w:tcPr>
          <w:p w14:paraId="0164B552" w14:textId="77777777" w:rsidR="00924B91" w:rsidRPr="00431328" w:rsidRDefault="00924B91" w:rsidP="00661BE9">
            <w:pPr>
              <w:spacing w:before="60" w:after="60"/>
              <w:jc w:val="both"/>
              <w:cnfStyle w:val="000000000000" w:firstRow="0" w:lastRow="0" w:firstColumn="0" w:lastColumn="0" w:oddVBand="0" w:evenVBand="0" w:oddHBand="0" w:evenHBand="0" w:firstRowFirstColumn="0" w:firstRowLastColumn="0" w:lastRowFirstColumn="0" w:lastRowLastColumn="0"/>
              <w:rPr>
                <w:sz w:val="20"/>
                <w:szCs w:val="20"/>
              </w:rPr>
            </w:pPr>
            <w:r w:rsidRPr="00EF3C83">
              <w:rPr>
                <w:b/>
                <w:bCs/>
                <w:sz w:val="20"/>
                <w:szCs w:val="20"/>
              </w:rPr>
              <w:t>We invite the governing bodies</w:t>
            </w:r>
            <w:r w:rsidRPr="00EF3C83">
              <w:rPr>
                <w:sz w:val="20"/>
                <w:szCs w:val="20"/>
              </w:rPr>
              <w:t xml:space="preserve"> of the funds, programmes and specialized agencies of the UN development system </w:t>
            </w:r>
            <w:r w:rsidRPr="00EF3C83">
              <w:rPr>
                <w:b/>
                <w:bCs/>
                <w:sz w:val="20"/>
                <w:szCs w:val="20"/>
              </w:rPr>
              <w:t>to consider appropriate measures for integrating the social, economic and environmental dimensions across the UN System’s operational activities</w:t>
            </w:r>
            <w:r w:rsidRPr="00EF3C83">
              <w:rPr>
                <w:sz w:val="20"/>
                <w:szCs w:val="20"/>
              </w:rPr>
              <w:t xml:space="preserve">. We also emphasize that increasing the financial contributions to the United Nations development system is key to achieving the internationally agreed development goals, including the </w:t>
            </w:r>
            <w:r>
              <w:rPr>
                <w:sz w:val="20"/>
                <w:szCs w:val="20"/>
              </w:rPr>
              <w:t>MDGs</w:t>
            </w:r>
            <w:r w:rsidRPr="00EF3C83">
              <w:rPr>
                <w:sz w:val="20"/>
                <w:szCs w:val="20"/>
              </w:rPr>
              <w:t>, and in this regard we recognize the mutually reinforcing links among increased effectiveness, efficiency and coherence of the United Nations development system, achieving concrete results in assisting developing countries in eradicating poverty and achieving sustained economic growth and sustainable development.</w:t>
            </w:r>
          </w:p>
        </w:tc>
        <w:tc>
          <w:tcPr>
            <w:tcW w:w="1529" w:type="dxa"/>
          </w:tcPr>
          <w:p w14:paraId="0F8CCED4" w14:textId="77777777" w:rsidR="00924B91" w:rsidRDefault="00924B91" w:rsidP="00661BE9">
            <w:pPr>
              <w:pStyle w:val="Body1"/>
              <w:shd w:val="clear" w:color="auto" w:fill="FFFFFF"/>
              <w:spacing w:before="60" w:after="6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sz w:val="18"/>
                <w:szCs w:val="18"/>
              </w:rPr>
            </w:pPr>
            <w:r>
              <w:rPr>
                <w:rFonts w:asciiTheme="majorBidi" w:hAnsiTheme="majorBidi" w:cstheme="majorBidi"/>
                <w:color w:val="auto"/>
                <w:sz w:val="18"/>
                <w:szCs w:val="18"/>
              </w:rPr>
              <w:t>Invitation to governing bodies to consider appropriate measures</w:t>
            </w:r>
          </w:p>
        </w:tc>
      </w:tr>
      <w:tr w:rsidR="00924B91" w14:paraId="17B78D17" w14:textId="77777777" w:rsidTr="00661B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tcPr>
          <w:p w14:paraId="6F53999A" w14:textId="77777777" w:rsidR="00924B91" w:rsidRPr="00922402" w:rsidRDefault="00924B91" w:rsidP="00661BE9">
            <w:pPr>
              <w:spacing w:before="60" w:after="60"/>
              <w:jc w:val="center"/>
              <w:rPr>
                <w:rFonts w:asciiTheme="majorBidi" w:hAnsiTheme="majorBidi" w:cstheme="majorBidi"/>
                <w:b w:val="0"/>
                <w:bCs w:val="0"/>
                <w:sz w:val="14"/>
                <w:szCs w:val="14"/>
              </w:rPr>
            </w:pPr>
            <w:r w:rsidRPr="00922402">
              <w:rPr>
                <w:rFonts w:asciiTheme="majorBidi" w:hAnsiTheme="majorBidi" w:cstheme="majorBidi"/>
                <w:b w:val="0"/>
                <w:bCs w:val="0"/>
                <w:sz w:val="14"/>
                <w:szCs w:val="14"/>
              </w:rPr>
              <w:t>248-249</w:t>
            </w:r>
          </w:p>
        </w:tc>
        <w:tc>
          <w:tcPr>
            <w:tcW w:w="1275" w:type="dxa"/>
          </w:tcPr>
          <w:p w14:paraId="75388BE3" w14:textId="77777777" w:rsidR="00924B91" w:rsidRDefault="00924B91" w:rsidP="00661BE9">
            <w:pPr>
              <w:spacing w:before="60" w:after="6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4"/>
                <w:szCs w:val="14"/>
              </w:rPr>
            </w:pPr>
            <w:r>
              <w:rPr>
                <w:rFonts w:asciiTheme="majorBidi" w:hAnsiTheme="majorBidi" w:cstheme="majorBidi"/>
                <w:sz w:val="14"/>
                <w:szCs w:val="14"/>
              </w:rPr>
              <w:t>VI. Means of Implementations. (Sustainable Development Goals)</w:t>
            </w:r>
          </w:p>
        </w:tc>
        <w:tc>
          <w:tcPr>
            <w:tcW w:w="6946" w:type="dxa"/>
          </w:tcPr>
          <w:p w14:paraId="155B6AF2" w14:textId="77777777" w:rsidR="00924B91" w:rsidRPr="00922402" w:rsidRDefault="00924B91" w:rsidP="00661BE9">
            <w:pPr>
              <w:spacing w:before="60" w:after="60"/>
              <w:jc w:val="both"/>
              <w:cnfStyle w:val="000000100000" w:firstRow="0" w:lastRow="0" w:firstColumn="0" w:lastColumn="0" w:oddVBand="0" w:evenVBand="0" w:oddHBand="1" w:evenHBand="0" w:firstRowFirstColumn="0" w:firstRowLastColumn="0" w:lastRowFirstColumn="0" w:lastRowLastColumn="0"/>
              <w:rPr>
                <w:sz w:val="20"/>
                <w:szCs w:val="20"/>
              </w:rPr>
            </w:pPr>
            <w:r w:rsidRPr="00922402">
              <w:rPr>
                <w:sz w:val="20"/>
                <w:szCs w:val="20"/>
              </w:rPr>
              <w:t xml:space="preserve">We resolve to establish an inclusive and transparent intergovernmental process on SDGs that is open to all stakeholders with a view to developing global </w:t>
            </w:r>
            <w:r>
              <w:rPr>
                <w:sz w:val="20"/>
                <w:szCs w:val="20"/>
              </w:rPr>
              <w:t xml:space="preserve">SDGs </w:t>
            </w:r>
            <w:r w:rsidRPr="00922402">
              <w:rPr>
                <w:sz w:val="20"/>
                <w:szCs w:val="20"/>
              </w:rPr>
              <w:t xml:space="preserve">to be agreed by the </w:t>
            </w:r>
            <w:r>
              <w:rPr>
                <w:sz w:val="20"/>
                <w:szCs w:val="20"/>
              </w:rPr>
              <w:t>UNGA</w:t>
            </w:r>
            <w:r w:rsidRPr="00922402">
              <w:rPr>
                <w:sz w:val="20"/>
                <w:szCs w:val="20"/>
              </w:rPr>
              <w:t xml:space="preserve">. An open working group shall be constituted no later than the opening of the 67th session of the UNGA and shall comprise of thirty representatives, nominated by Member States </w:t>
            </w:r>
            <w:r>
              <w:rPr>
                <w:sz w:val="20"/>
                <w:szCs w:val="20"/>
              </w:rPr>
              <w:t>(…)</w:t>
            </w:r>
            <w:r w:rsidRPr="00922402">
              <w:rPr>
                <w:sz w:val="20"/>
                <w:szCs w:val="20"/>
              </w:rPr>
              <w:t xml:space="preserve">. At the outset, this open working group will decide on its method of work, including developing modalities, to ensure the full involvement of relevant stakeholders and expertise from civil society, the scientific community and the UN system in its work in order to provide a diversity of perspectives and experience. It will submit a report to the 68th session of the UNGA containing a proposal for </w:t>
            </w:r>
            <w:r>
              <w:rPr>
                <w:sz w:val="20"/>
                <w:szCs w:val="20"/>
              </w:rPr>
              <w:t xml:space="preserve">SDGs </w:t>
            </w:r>
            <w:r w:rsidRPr="00922402">
              <w:rPr>
                <w:sz w:val="20"/>
                <w:szCs w:val="20"/>
              </w:rPr>
              <w:t>for consideration and appropriate action.</w:t>
            </w:r>
          </w:p>
        </w:tc>
        <w:tc>
          <w:tcPr>
            <w:tcW w:w="1529" w:type="dxa"/>
          </w:tcPr>
          <w:p w14:paraId="6F22738B" w14:textId="77777777" w:rsidR="00924B91" w:rsidRDefault="00924B91" w:rsidP="00661BE9">
            <w:pPr>
              <w:pStyle w:val="Body1"/>
              <w:shd w:val="clear" w:color="auto" w:fill="FFFFFF"/>
              <w:spacing w:before="60" w:after="6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sz w:val="18"/>
                <w:szCs w:val="18"/>
              </w:rPr>
            </w:pPr>
            <w:r>
              <w:rPr>
                <w:rFonts w:asciiTheme="majorBidi" w:hAnsiTheme="majorBidi" w:cstheme="majorBidi"/>
                <w:color w:val="auto"/>
                <w:sz w:val="18"/>
                <w:szCs w:val="18"/>
              </w:rPr>
              <w:t>Resolution to initiate process to define SDGs, and invitation to the UN system to take part</w:t>
            </w:r>
          </w:p>
        </w:tc>
      </w:tr>
      <w:tr w:rsidR="00924B91" w14:paraId="497396F7" w14:textId="77777777" w:rsidTr="00661BE9">
        <w:tc>
          <w:tcPr>
            <w:cnfStyle w:val="001000000000" w:firstRow="0" w:lastRow="0" w:firstColumn="1" w:lastColumn="0" w:oddVBand="0" w:evenVBand="0" w:oddHBand="0" w:evenHBand="0" w:firstRowFirstColumn="0" w:firstRowLastColumn="0" w:lastRowFirstColumn="0" w:lastRowLastColumn="0"/>
            <w:tcW w:w="534" w:type="dxa"/>
          </w:tcPr>
          <w:p w14:paraId="77AC6CEA" w14:textId="77777777" w:rsidR="00924B91" w:rsidRPr="007C725D" w:rsidRDefault="00924B91" w:rsidP="00661BE9">
            <w:pPr>
              <w:spacing w:before="60" w:after="60"/>
              <w:jc w:val="center"/>
              <w:rPr>
                <w:rFonts w:asciiTheme="majorBidi" w:hAnsiTheme="majorBidi" w:cstheme="majorBidi"/>
                <w:b w:val="0"/>
                <w:bCs w:val="0"/>
                <w:sz w:val="14"/>
                <w:szCs w:val="14"/>
              </w:rPr>
            </w:pPr>
            <w:r>
              <w:rPr>
                <w:rFonts w:asciiTheme="majorBidi" w:hAnsiTheme="majorBidi" w:cstheme="majorBidi"/>
                <w:b w:val="0"/>
                <w:bCs w:val="0"/>
                <w:sz w:val="14"/>
                <w:szCs w:val="14"/>
              </w:rPr>
              <w:t>280</w:t>
            </w:r>
          </w:p>
        </w:tc>
        <w:tc>
          <w:tcPr>
            <w:tcW w:w="1275" w:type="dxa"/>
          </w:tcPr>
          <w:p w14:paraId="2CDB4ABD" w14:textId="77777777" w:rsidR="00924B91" w:rsidRDefault="00924B91" w:rsidP="00661BE9">
            <w:pPr>
              <w:spacing w:before="60" w:after="6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4"/>
                <w:szCs w:val="14"/>
              </w:rPr>
            </w:pPr>
            <w:r>
              <w:rPr>
                <w:rFonts w:asciiTheme="majorBidi" w:hAnsiTheme="majorBidi" w:cstheme="majorBidi"/>
                <w:sz w:val="14"/>
                <w:szCs w:val="14"/>
              </w:rPr>
              <w:t>VI. Means of Implementations. (Capacity building)</w:t>
            </w:r>
          </w:p>
        </w:tc>
        <w:tc>
          <w:tcPr>
            <w:tcW w:w="6946" w:type="dxa"/>
          </w:tcPr>
          <w:p w14:paraId="73CF068E" w14:textId="77777777" w:rsidR="00924B91" w:rsidRPr="00431328" w:rsidRDefault="00924B91" w:rsidP="00661BE9">
            <w:pPr>
              <w:spacing w:before="60" w:after="60"/>
              <w:jc w:val="both"/>
              <w:cnfStyle w:val="000000000000" w:firstRow="0" w:lastRow="0" w:firstColumn="0" w:lastColumn="0" w:oddVBand="0" w:evenVBand="0" w:oddHBand="0" w:evenHBand="0" w:firstRowFirstColumn="0" w:firstRowLastColumn="0" w:lastRowFirstColumn="0" w:lastRowLastColumn="0"/>
              <w:rPr>
                <w:sz w:val="20"/>
                <w:szCs w:val="20"/>
              </w:rPr>
            </w:pPr>
            <w:r w:rsidRPr="003B5019">
              <w:rPr>
                <w:b/>
                <w:bCs/>
                <w:sz w:val="20"/>
                <w:szCs w:val="20"/>
              </w:rPr>
              <w:t>We invite all relevant agencies of the United Nations system and other relevant international organizations to support developing countries and, in particular, least developed countries in capacity-building for developing resource-efficient and inclusive economies</w:t>
            </w:r>
            <w:r w:rsidRPr="00C57533">
              <w:rPr>
                <w:sz w:val="20"/>
                <w:szCs w:val="20"/>
              </w:rPr>
              <w:t>, including through</w:t>
            </w:r>
            <w:r>
              <w:rPr>
                <w:sz w:val="20"/>
                <w:szCs w:val="20"/>
              </w:rPr>
              <w:t xml:space="preserve"> (…)</w:t>
            </w:r>
          </w:p>
        </w:tc>
        <w:tc>
          <w:tcPr>
            <w:tcW w:w="1529" w:type="dxa"/>
          </w:tcPr>
          <w:p w14:paraId="683B63E1" w14:textId="77777777" w:rsidR="00924B91" w:rsidRDefault="00924B91" w:rsidP="00661BE9">
            <w:pPr>
              <w:pStyle w:val="Body1"/>
              <w:shd w:val="clear" w:color="auto" w:fill="FFFFFF"/>
              <w:spacing w:before="60" w:after="6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sz w:val="18"/>
                <w:szCs w:val="18"/>
              </w:rPr>
            </w:pPr>
            <w:r>
              <w:rPr>
                <w:rFonts w:asciiTheme="majorBidi" w:hAnsiTheme="majorBidi" w:cstheme="majorBidi"/>
                <w:color w:val="auto"/>
                <w:sz w:val="18"/>
                <w:szCs w:val="18"/>
              </w:rPr>
              <w:t>Invitation to support capacity building in developing countries</w:t>
            </w:r>
          </w:p>
        </w:tc>
      </w:tr>
    </w:tbl>
    <w:p w14:paraId="72734E9B" w14:textId="77777777" w:rsidR="00924B91" w:rsidRDefault="00924B91" w:rsidP="00924B91">
      <w:pPr>
        <w:keepNext/>
        <w:keepLines/>
        <w:spacing w:before="360" w:after="120"/>
        <w:rPr>
          <w:rFonts w:asciiTheme="majorBidi" w:hAnsiTheme="majorBidi" w:cstheme="majorBidi"/>
          <w:sz w:val="20"/>
        </w:rPr>
      </w:pPr>
    </w:p>
    <w:p w14:paraId="4C9B7815" w14:textId="77777777" w:rsidR="00924B91" w:rsidRPr="00763A17" w:rsidRDefault="00924B91" w:rsidP="00924B91">
      <w:pPr>
        <w:keepNext/>
        <w:keepLines/>
        <w:spacing w:before="360" w:after="120"/>
        <w:jc w:val="center"/>
        <w:rPr>
          <w:rFonts w:asciiTheme="majorBidi" w:hAnsiTheme="majorBidi" w:cstheme="majorBidi"/>
          <w:sz w:val="20"/>
        </w:rPr>
      </w:pPr>
      <w:r>
        <w:rPr>
          <w:rFonts w:asciiTheme="majorBidi" w:hAnsiTheme="majorBidi" w:cstheme="majorBidi"/>
          <w:sz w:val="20"/>
        </w:rPr>
        <w:t>________________</w:t>
      </w:r>
    </w:p>
    <w:p w14:paraId="62BC352C" w14:textId="77777777" w:rsidR="00924B91" w:rsidRDefault="00924B91" w:rsidP="000B7B82"/>
    <w:sectPr w:rsidR="00924B91" w:rsidSect="00D80829">
      <w:headerReference w:type="default" r:id="rId16"/>
      <w:footerReference w:type="default" r:id="rId17"/>
      <w:footerReference w:type="first" r:id="rId18"/>
      <w:pgSz w:w="11907" w:h="16834"/>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21A46CD" w14:textId="77777777" w:rsidR="00661BE9" w:rsidRDefault="00661BE9">
      <w:r>
        <w:separator/>
      </w:r>
    </w:p>
  </w:endnote>
  <w:endnote w:type="continuationSeparator" w:id="0">
    <w:p w14:paraId="655E2BF6" w14:textId="77777777" w:rsidR="00661BE9" w:rsidRDefault="00661B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G Times">
    <w:altName w:val="Times New Roman"/>
    <w:panose1 w:val="02020603050405020304"/>
    <w:charset w:val="00"/>
    <w:family w:val="roman"/>
    <w:pitch w:val="variable"/>
    <w:sig w:usb0="00000007" w:usb1="00000000" w:usb2="00000000" w:usb3="00000000" w:csb0="00000093" w:csb1="00000000"/>
  </w:font>
  <w:font w:name="Verdana">
    <w:panose1 w:val="020B0604030504040204"/>
    <w:charset w:val="00"/>
    <w:family w:val="swiss"/>
    <w:pitch w:val="variable"/>
    <w:sig w:usb0="20000287" w:usb1="00000000"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4E"/>
    <w:family w:val="auto"/>
    <w:pitch w:val="variable"/>
    <w:sig w:usb0="E00002FF" w:usb1="7AC7FFFF" w:usb2="00000012" w:usb3="00000000" w:csb0="0002000D" w:csb1="00000000"/>
  </w:font>
  <w:font w:name="Cambria">
    <w:panose1 w:val="02040503050406030204"/>
    <w:charset w:val="00"/>
    <w:family w:val="roman"/>
    <w:pitch w:val="variable"/>
    <w:sig w:usb0="E00002FF" w:usb1="400004FF" w:usb2="0000000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4A1B68" w14:textId="77777777" w:rsidR="00661BE9" w:rsidRDefault="00B06123" w:rsidP="00F11077">
    <w:pPr>
      <w:pStyle w:val="Footer"/>
    </w:pPr>
    <w:r>
      <w:fldChar w:fldCharType="begin"/>
    </w:r>
    <w:r>
      <w:instrText xml:space="preserve"> FILENAME \p \* MERGEFORMAT </w:instrText>
    </w:r>
    <w:r>
      <w:fldChar w:fldCharType="separate"/>
    </w:r>
    <w:r w:rsidR="00661BE9" w:rsidRPr="00F11077">
      <w:rPr>
        <w:lang w:val="en-US"/>
      </w:rPr>
      <w:t>M</w:t>
    </w:r>
    <w:r w:rsidR="00661BE9">
      <w:t>:\BRIAP\STAFF\Millet\RAG\RAG12\INFO\003E.docx</w:t>
    </w:r>
    <w:r>
      <w:fldChar w:fldCharType="end"/>
    </w:r>
  </w:p>
  <w:p w14:paraId="2514B597" w14:textId="77777777" w:rsidR="00661BE9" w:rsidRDefault="00661BE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4F4141" w14:textId="4D4236DA" w:rsidR="00661BE9" w:rsidRDefault="00B06123">
    <w:pPr>
      <w:pStyle w:val="Footer"/>
    </w:pPr>
    <w:r>
      <w:fldChar w:fldCharType="begin"/>
    </w:r>
    <w:r>
      <w:instrText xml:space="preserve"> FILENAME \p \* MERGEFORMAT </w:instrText>
    </w:r>
    <w:r>
      <w:fldChar w:fldCharType="separate"/>
    </w:r>
    <w:r w:rsidR="00661BE9" w:rsidRPr="00F11077">
      <w:rPr>
        <w:lang w:val="en-US"/>
      </w:rPr>
      <w:t>M</w:t>
    </w:r>
    <w:r w:rsidR="00661BE9">
      <w:t>:\BRIAP\STAFF\Millet\RAG\RAG12\INFO\003E.docx</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0907493" w14:textId="77777777" w:rsidR="00661BE9" w:rsidRDefault="00661BE9">
      <w:r>
        <w:t>____________________</w:t>
      </w:r>
    </w:p>
  </w:footnote>
  <w:footnote w:type="continuationSeparator" w:id="0">
    <w:p w14:paraId="3DD1213A" w14:textId="77777777" w:rsidR="00661BE9" w:rsidRDefault="00661B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6078FD" w14:textId="77777777" w:rsidR="00661BE9" w:rsidRDefault="00661BE9" w:rsidP="00F11077">
    <w:pPr>
      <w:pStyle w:val="Header"/>
      <w:rPr>
        <w:lang w:val="en-US"/>
      </w:rPr>
    </w:pPr>
    <w:r>
      <w:rPr>
        <w:lang w:val="es-ES"/>
      </w:rPr>
      <w:t xml:space="preserve">- </w:t>
    </w:r>
    <w:r>
      <w:fldChar w:fldCharType="begin"/>
    </w:r>
    <w:r>
      <w:instrText xml:space="preserve"> PAGE </w:instrText>
    </w:r>
    <w:r>
      <w:fldChar w:fldCharType="separate"/>
    </w:r>
    <w:r w:rsidR="008D3E62">
      <w:rPr>
        <w:noProof/>
      </w:rPr>
      <w:t>2</w:t>
    </w:r>
    <w:r>
      <w:rPr>
        <w:noProof/>
      </w:rPr>
      <w:fldChar w:fldCharType="end"/>
    </w:r>
    <w:r w:rsidRPr="00465F3E">
      <w:rPr>
        <w:lang w:val="en-US"/>
      </w:rPr>
      <w:t xml:space="preserve"> -</w:t>
    </w:r>
  </w:p>
  <w:p w14:paraId="610E3635" w14:textId="39D298CE" w:rsidR="00661BE9" w:rsidRPr="00465F3E" w:rsidRDefault="00661BE9" w:rsidP="00E67146">
    <w:pPr>
      <w:pStyle w:val="Header"/>
      <w:rPr>
        <w:lang w:val="en-US"/>
      </w:rPr>
    </w:pPr>
    <w:r>
      <w:rPr>
        <w:lang w:val="en-US"/>
      </w:rPr>
      <w:t>RAG12-1/INFO/3-E</w:t>
    </w:r>
  </w:p>
  <w:p w14:paraId="059D890F" w14:textId="77777777" w:rsidR="00661BE9" w:rsidRDefault="00661BE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94E6F32"/>
    <w:lvl w:ilvl="0">
      <w:start w:val="1"/>
      <w:numFmt w:val="decimal"/>
      <w:lvlText w:val="%1."/>
      <w:lvlJc w:val="left"/>
      <w:pPr>
        <w:tabs>
          <w:tab w:val="num" w:pos="1492"/>
        </w:tabs>
        <w:ind w:left="1492" w:hanging="360"/>
      </w:pPr>
    </w:lvl>
  </w:abstractNum>
  <w:abstractNum w:abstractNumId="1">
    <w:nsid w:val="FFFFFF7D"/>
    <w:multiLevelType w:val="singleLevel"/>
    <w:tmpl w:val="28FA5514"/>
    <w:lvl w:ilvl="0">
      <w:start w:val="1"/>
      <w:numFmt w:val="decimal"/>
      <w:lvlText w:val="%1."/>
      <w:lvlJc w:val="left"/>
      <w:pPr>
        <w:tabs>
          <w:tab w:val="num" w:pos="1209"/>
        </w:tabs>
        <w:ind w:left="1209" w:hanging="360"/>
      </w:pPr>
    </w:lvl>
  </w:abstractNum>
  <w:abstractNum w:abstractNumId="2">
    <w:nsid w:val="FFFFFF7E"/>
    <w:multiLevelType w:val="singleLevel"/>
    <w:tmpl w:val="A5AEB5DC"/>
    <w:lvl w:ilvl="0">
      <w:start w:val="1"/>
      <w:numFmt w:val="decimal"/>
      <w:lvlText w:val="%1."/>
      <w:lvlJc w:val="left"/>
      <w:pPr>
        <w:tabs>
          <w:tab w:val="num" w:pos="926"/>
        </w:tabs>
        <w:ind w:left="926" w:hanging="360"/>
      </w:pPr>
    </w:lvl>
  </w:abstractNum>
  <w:abstractNum w:abstractNumId="3">
    <w:nsid w:val="FFFFFF7F"/>
    <w:multiLevelType w:val="singleLevel"/>
    <w:tmpl w:val="297CD68E"/>
    <w:lvl w:ilvl="0">
      <w:start w:val="1"/>
      <w:numFmt w:val="decimal"/>
      <w:lvlText w:val="%1."/>
      <w:lvlJc w:val="left"/>
      <w:pPr>
        <w:tabs>
          <w:tab w:val="num" w:pos="643"/>
        </w:tabs>
        <w:ind w:left="643" w:hanging="360"/>
      </w:pPr>
    </w:lvl>
  </w:abstractNum>
  <w:abstractNum w:abstractNumId="4">
    <w:nsid w:val="FFFFFF80"/>
    <w:multiLevelType w:val="singleLevel"/>
    <w:tmpl w:val="71D8ED7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9E1AB50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0A64158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B7A408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6E83F8C"/>
    <w:lvl w:ilvl="0">
      <w:start w:val="1"/>
      <w:numFmt w:val="decimal"/>
      <w:lvlText w:val="%1."/>
      <w:lvlJc w:val="left"/>
      <w:pPr>
        <w:tabs>
          <w:tab w:val="num" w:pos="360"/>
        </w:tabs>
        <w:ind w:left="360" w:hanging="360"/>
      </w:pPr>
    </w:lvl>
  </w:abstractNum>
  <w:abstractNum w:abstractNumId="9">
    <w:nsid w:val="FFFFFF89"/>
    <w:multiLevelType w:val="singleLevel"/>
    <w:tmpl w:val="D3E6C9C0"/>
    <w:lvl w:ilvl="0">
      <w:start w:val="1"/>
      <w:numFmt w:val="bullet"/>
      <w:lvlText w:val=""/>
      <w:lvlJc w:val="left"/>
      <w:pPr>
        <w:tabs>
          <w:tab w:val="num" w:pos="360"/>
        </w:tabs>
        <w:ind w:left="360" w:hanging="360"/>
      </w:pPr>
      <w:rPr>
        <w:rFonts w:ascii="Symbol" w:hAnsi="Symbol" w:hint="default"/>
      </w:rPr>
    </w:lvl>
  </w:abstractNum>
  <w:abstractNum w:abstractNumId="10">
    <w:nsid w:val="07F45EDF"/>
    <w:multiLevelType w:val="hybridMultilevel"/>
    <w:tmpl w:val="9FCA8484"/>
    <w:lvl w:ilvl="0" w:tplc="E9724FB2">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09AA6CB0"/>
    <w:multiLevelType w:val="hybridMultilevel"/>
    <w:tmpl w:val="23C838A0"/>
    <w:lvl w:ilvl="0" w:tplc="63BA3590">
      <w:start w:val="1"/>
      <w:numFmt w:val="bullet"/>
      <w:lvlText w:val="•"/>
      <w:lvlJc w:val="left"/>
      <w:pPr>
        <w:ind w:left="1080" w:hanging="360"/>
      </w:pPr>
      <w:rPr>
        <w:rFonts w:ascii="Calibri" w:eastAsiaTheme="minorEastAsia"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1411115D"/>
    <w:multiLevelType w:val="hybridMultilevel"/>
    <w:tmpl w:val="A91E7DFA"/>
    <w:lvl w:ilvl="0" w:tplc="BC56ADC0">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1C11618C"/>
    <w:multiLevelType w:val="hybridMultilevel"/>
    <w:tmpl w:val="F0A8F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D711E5A"/>
    <w:multiLevelType w:val="hybridMultilevel"/>
    <w:tmpl w:val="19926B06"/>
    <w:lvl w:ilvl="0" w:tplc="20F8381A">
      <w:start w:val="1"/>
      <w:numFmt w:val="bullet"/>
      <w:lvlText w:val=""/>
      <w:lvlJc w:val="left"/>
      <w:pPr>
        <w:tabs>
          <w:tab w:val="num" w:pos="720"/>
        </w:tabs>
        <w:ind w:left="720" w:hanging="360"/>
      </w:pPr>
      <w:rPr>
        <w:rFonts w:ascii="Wingdings" w:hAnsi="Wingdings" w:hint="default"/>
      </w:rPr>
    </w:lvl>
    <w:lvl w:ilvl="1" w:tplc="88EEA17E">
      <w:start w:val="170"/>
      <w:numFmt w:val="bullet"/>
      <w:lvlText w:val=""/>
      <w:lvlJc w:val="left"/>
      <w:pPr>
        <w:tabs>
          <w:tab w:val="num" w:pos="1440"/>
        </w:tabs>
        <w:ind w:left="1440" w:hanging="360"/>
      </w:pPr>
      <w:rPr>
        <w:rFonts w:ascii="Wingdings" w:hAnsi="Wingdings" w:hint="default"/>
      </w:rPr>
    </w:lvl>
    <w:lvl w:ilvl="2" w:tplc="033421AE" w:tentative="1">
      <w:start w:val="1"/>
      <w:numFmt w:val="bullet"/>
      <w:lvlText w:val=""/>
      <w:lvlJc w:val="left"/>
      <w:pPr>
        <w:tabs>
          <w:tab w:val="num" w:pos="2160"/>
        </w:tabs>
        <w:ind w:left="2160" w:hanging="360"/>
      </w:pPr>
      <w:rPr>
        <w:rFonts w:ascii="Wingdings" w:hAnsi="Wingdings" w:hint="default"/>
      </w:rPr>
    </w:lvl>
    <w:lvl w:ilvl="3" w:tplc="6DBEA760" w:tentative="1">
      <w:start w:val="1"/>
      <w:numFmt w:val="bullet"/>
      <w:lvlText w:val=""/>
      <w:lvlJc w:val="left"/>
      <w:pPr>
        <w:tabs>
          <w:tab w:val="num" w:pos="2880"/>
        </w:tabs>
        <w:ind w:left="2880" w:hanging="360"/>
      </w:pPr>
      <w:rPr>
        <w:rFonts w:ascii="Wingdings" w:hAnsi="Wingdings" w:hint="default"/>
      </w:rPr>
    </w:lvl>
    <w:lvl w:ilvl="4" w:tplc="80B633C8" w:tentative="1">
      <w:start w:val="1"/>
      <w:numFmt w:val="bullet"/>
      <w:lvlText w:val=""/>
      <w:lvlJc w:val="left"/>
      <w:pPr>
        <w:tabs>
          <w:tab w:val="num" w:pos="3600"/>
        </w:tabs>
        <w:ind w:left="3600" w:hanging="360"/>
      </w:pPr>
      <w:rPr>
        <w:rFonts w:ascii="Wingdings" w:hAnsi="Wingdings" w:hint="default"/>
      </w:rPr>
    </w:lvl>
    <w:lvl w:ilvl="5" w:tplc="0A2C7E4A" w:tentative="1">
      <w:start w:val="1"/>
      <w:numFmt w:val="bullet"/>
      <w:lvlText w:val=""/>
      <w:lvlJc w:val="left"/>
      <w:pPr>
        <w:tabs>
          <w:tab w:val="num" w:pos="4320"/>
        </w:tabs>
        <w:ind w:left="4320" w:hanging="360"/>
      </w:pPr>
      <w:rPr>
        <w:rFonts w:ascii="Wingdings" w:hAnsi="Wingdings" w:hint="default"/>
      </w:rPr>
    </w:lvl>
    <w:lvl w:ilvl="6" w:tplc="75DCFDF6" w:tentative="1">
      <w:start w:val="1"/>
      <w:numFmt w:val="bullet"/>
      <w:lvlText w:val=""/>
      <w:lvlJc w:val="left"/>
      <w:pPr>
        <w:tabs>
          <w:tab w:val="num" w:pos="5040"/>
        </w:tabs>
        <w:ind w:left="5040" w:hanging="360"/>
      </w:pPr>
      <w:rPr>
        <w:rFonts w:ascii="Wingdings" w:hAnsi="Wingdings" w:hint="default"/>
      </w:rPr>
    </w:lvl>
    <w:lvl w:ilvl="7" w:tplc="83E4603E" w:tentative="1">
      <w:start w:val="1"/>
      <w:numFmt w:val="bullet"/>
      <w:lvlText w:val=""/>
      <w:lvlJc w:val="left"/>
      <w:pPr>
        <w:tabs>
          <w:tab w:val="num" w:pos="5760"/>
        </w:tabs>
        <w:ind w:left="5760" w:hanging="360"/>
      </w:pPr>
      <w:rPr>
        <w:rFonts w:ascii="Wingdings" w:hAnsi="Wingdings" w:hint="default"/>
      </w:rPr>
    </w:lvl>
    <w:lvl w:ilvl="8" w:tplc="994689AA" w:tentative="1">
      <w:start w:val="1"/>
      <w:numFmt w:val="bullet"/>
      <w:lvlText w:val=""/>
      <w:lvlJc w:val="left"/>
      <w:pPr>
        <w:tabs>
          <w:tab w:val="num" w:pos="6480"/>
        </w:tabs>
        <w:ind w:left="6480" w:hanging="360"/>
      </w:pPr>
      <w:rPr>
        <w:rFonts w:ascii="Wingdings" w:hAnsi="Wingdings" w:hint="default"/>
      </w:rPr>
    </w:lvl>
  </w:abstractNum>
  <w:abstractNum w:abstractNumId="15">
    <w:nsid w:val="23C735F7"/>
    <w:multiLevelType w:val="hybridMultilevel"/>
    <w:tmpl w:val="0D14FB12"/>
    <w:lvl w:ilvl="0" w:tplc="E9724FB2">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27B20752"/>
    <w:multiLevelType w:val="hybridMultilevel"/>
    <w:tmpl w:val="10E0BE48"/>
    <w:lvl w:ilvl="0" w:tplc="BC56ADC0">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7">
    <w:nsid w:val="27C02C1D"/>
    <w:multiLevelType w:val="hybridMultilevel"/>
    <w:tmpl w:val="42C051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28713FA3"/>
    <w:multiLevelType w:val="multilevel"/>
    <w:tmpl w:val="1514087E"/>
    <w:lvl w:ilvl="0">
      <w:start w:val="17"/>
      <w:numFmt w:val="decimal"/>
      <w:lvlText w:val="%1"/>
      <w:lvlJc w:val="left"/>
      <w:pPr>
        <w:ind w:left="555" w:hanging="555"/>
      </w:pPr>
    </w:lvl>
    <w:lvl w:ilvl="1">
      <w:start w:val="21"/>
      <w:numFmt w:val="decimal"/>
      <w:lvlText w:val="%1-%2"/>
      <w:lvlJc w:val="left"/>
      <w:pPr>
        <w:ind w:left="555" w:hanging="55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9">
    <w:nsid w:val="2A3C77C6"/>
    <w:multiLevelType w:val="hybridMultilevel"/>
    <w:tmpl w:val="5FCEC6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nsid w:val="2C137E02"/>
    <w:multiLevelType w:val="hybridMultilevel"/>
    <w:tmpl w:val="BD969EBE"/>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1">
    <w:nsid w:val="3043453D"/>
    <w:multiLevelType w:val="multilevel"/>
    <w:tmpl w:val="10E0BE48"/>
    <w:lvl w:ilvl="0">
      <w:start w:val="1"/>
      <w:numFmt w:val="bullet"/>
      <w:lvlText w:val=""/>
      <w:lvlJc w:val="left"/>
      <w:pPr>
        <w:tabs>
          <w:tab w:val="num" w:pos="360"/>
        </w:tabs>
        <w:ind w:left="360" w:hanging="360"/>
      </w:pPr>
      <w:rPr>
        <w:rFonts w:ascii="Symbol" w:hAnsi="Symbol" w:hint="default"/>
        <w:color w:val="auto"/>
      </w:rPr>
    </w:lvl>
    <w:lvl w:ilvl="1">
      <w:start w:val="1"/>
      <w:numFmt w:val="bullet"/>
      <w:lvlText w:val="o"/>
      <w:lvlJc w:val="left"/>
      <w:pPr>
        <w:tabs>
          <w:tab w:val="num" w:pos="720"/>
        </w:tabs>
        <w:ind w:left="720" w:hanging="360"/>
      </w:pPr>
      <w:rPr>
        <w:rFonts w:ascii="Courier New" w:hAnsi="Courier New" w:cs="Courier New" w:hint="default"/>
      </w:rPr>
    </w:lvl>
    <w:lvl w:ilvl="2">
      <w:start w:val="1"/>
      <w:numFmt w:val="bullet"/>
      <w:lvlText w:val=""/>
      <w:lvlJc w:val="left"/>
      <w:pPr>
        <w:tabs>
          <w:tab w:val="num" w:pos="1440"/>
        </w:tabs>
        <w:ind w:left="1440" w:hanging="360"/>
      </w:pPr>
      <w:rPr>
        <w:rFonts w:ascii="Wingdings" w:hAnsi="Wingdings" w:hint="default"/>
      </w:rPr>
    </w:lvl>
    <w:lvl w:ilvl="3">
      <w:start w:val="1"/>
      <w:numFmt w:val="bullet"/>
      <w:lvlText w:val=""/>
      <w:lvlJc w:val="left"/>
      <w:pPr>
        <w:tabs>
          <w:tab w:val="num" w:pos="2160"/>
        </w:tabs>
        <w:ind w:left="2160" w:hanging="360"/>
      </w:pPr>
      <w:rPr>
        <w:rFonts w:ascii="Symbol" w:hAnsi="Symbol" w:hint="default"/>
      </w:rPr>
    </w:lvl>
    <w:lvl w:ilvl="4">
      <w:start w:val="1"/>
      <w:numFmt w:val="bullet"/>
      <w:lvlText w:val="o"/>
      <w:lvlJc w:val="left"/>
      <w:pPr>
        <w:tabs>
          <w:tab w:val="num" w:pos="2880"/>
        </w:tabs>
        <w:ind w:left="2880" w:hanging="360"/>
      </w:pPr>
      <w:rPr>
        <w:rFonts w:ascii="Courier New" w:hAnsi="Courier New" w:cs="Courier New" w:hint="default"/>
      </w:rPr>
    </w:lvl>
    <w:lvl w:ilvl="5">
      <w:start w:val="1"/>
      <w:numFmt w:val="bullet"/>
      <w:lvlText w:val=""/>
      <w:lvlJc w:val="left"/>
      <w:pPr>
        <w:tabs>
          <w:tab w:val="num" w:pos="3600"/>
        </w:tabs>
        <w:ind w:left="3600" w:hanging="360"/>
      </w:pPr>
      <w:rPr>
        <w:rFonts w:ascii="Wingdings" w:hAnsi="Wingdings" w:hint="default"/>
      </w:rPr>
    </w:lvl>
    <w:lvl w:ilvl="6">
      <w:start w:val="1"/>
      <w:numFmt w:val="bullet"/>
      <w:lvlText w:val=""/>
      <w:lvlJc w:val="left"/>
      <w:pPr>
        <w:tabs>
          <w:tab w:val="num" w:pos="4320"/>
        </w:tabs>
        <w:ind w:left="4320" w:hanging="360"/>
      </w:pPr>
      <w:rPr>
        <w:rFonts w:ascii="Symbol" w:hAnsi="Symbol" w:hint="default"/>
      </w:rPr>
    </w:lvl>
    <w:lvl w:ilvl="7">
      <w:start w:val="1"/>
      <w:numFmt w:val="bullet"/>
      <w:lvlText w:val="o"/>
      <w:lvlJc w:val="left"/>
      <w:pPr>
        <w:tabs>
          <w:tab w:val="num" w:pos="5040"/>
        </w:tabs>
        <w:ind w:left="5040" w:hanging="360"/>
      </w:pPr>
      <w:rPr>
        <w:rFonts w:ascii="Courier New" w:hAnsi="Courier New" w:cs="Courier New" w:hint="default"/>
      </w:rPr>
    </w:lvl>
    <w:lvl w:ilvl="8">
      <w:start w:val="1"/>
      <w:numFmt w:val="bullet"/>
      <w:lvlText w:val=""/>
      <w:lvlJc w:val="left"/>
      <w:pPr>
        <w:tabs>
          <w:tab w:val="num" w:pos="5760"/>
        </w:tabs>
        <w:ind w:left="5760" w:hanging="360"/>
      </w:pPr>
      <w:rPr>
        <w:rFonts w:ascii="Wingdings" w:hAnsi="Wingdings" w:hint="default"/>
      </w:rPr>
    </w:lvl>
  </w:abstractNum>
  <w:abstractNum w:abstractNumId="22">
    <w:nsid w:val="35EE22FE"/>
    <w:multiLevelType w:val="hybridMultilevel"/>
    <w:tmpl w:val="619044D8"/>
    <w:lvl w:ilvl="0" w:tplc="BC56ADC0">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3">
    <w:nsid w:val="36C31CA7"/>
    <w:multiLevelType w:val="multilevel"/>
    <w:tmpl w:val="D676F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3E2E2A45"/>
    <w:multiLevelType w:val="hybridMultilevel"/>
    <w:tmpl w:val="681C7772"/>
    <w:lvl w:ilvl="0" w:tplc="E9724FB2">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45767010"/>
    <w:multiLevelType w:val="hybridMultilevel"/>
    <w:tmpl w:val="DE284C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4D725DE9"/>
    <w:multiLevelType w:val="hybridMultilevel"/>
    <w:tmpl w:val="02BEA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4FCF71A9"/>
    <w:multiLevelType w:val="multilevel"/>
    <w:tmpl w:val="70944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61F2D5C"/>
    <w:multiLevelType w:val="hybridMultilevel"/>
    <w:tmpl w:val="B3B6CBF6"/>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9">
    <w:nsid w:val="59E153F4"/>
    <w:multiLevelType w:val="hybridMultilevel"/>
    <w:tmpl w:val="E704302E"/>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5B22022D"/>
    <w:multiLevelType w:val="hybridMultilevel"/>
    <w:tmpl w:val="DAA0E06E"/>
    <w:lvl w:ilvl="0" w:tplc="CE6EF918">
      <w:start w:val="7"/>
      <w:numFmt w:val="decimal"/>
      <w:lvlText w:val="%1"/>
      <w:lvlJc w:val="left"/>
      <w:pPr>
        <w:tabs>
          <w:tab w:val="num" w:pos="1155"/>
        </w:tabs>
        <w:ind w:left="1155" w:hanging="79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5BFE61B2"/>
    <w:multiLevelType w:val="hybridMultilevel"/>
    <w:tmpl w:val="7BA85438"/>
    <w:lvl w:ilvl="0" w:tplc="B1C0C81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5F1D374F"/>
    <w:multiLevelType w:val="hybridMultilevel"/>
    <w:tmpl w:val="361E971E"/>
    <w:lvl w:ilvl="0" w:tplc="E9724FB2">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60817FDB"/>
    <w:multiLevelType w:val="hybridMultilevel"/>
    <w:tmpl w:val="F2CAAFDC"/>
    <w:lvl w:ilvl="0" w:tplc="E9724FB2">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6B666455"/>
    <w:multiLevelType w:val="hybridMultilevel"/>
    <w:tmpl w:val="C4128E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6D10525E"/>
    <w:multiLevelType w:val="hybridMultilevel"/>
    <w:tmpl w:val="391447AA"/>
    <w:lvl w:ilvl="0" w:tplc="B1C0C81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6">
    <w:nsid w:val="6F9745B1"/>
    <w:multiLevelType w:val="multilevel"/>
    <w:tmpl w:val="EA92852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7">
    <w:nsid w:val="757A257E"/>
    <w:multiLevelType w:val="hybridMultilevel"/>
    <w:tmpl w:val="A3D48CA8"/>
    <w:lvl w:ilvl="0" w:tplc="714609EA">
      <w:start w:val="1"/>
      <w:numFmt w:val="decimal"/>
      <w:lvlText w:val="%1"/>
      <w:lvlJc w:val="left"/>
      <w:pPr>
        <w:ind w:left="1155" w:hanging="79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7432762"/>
    <w:multiLevelType w:val="hybridMultilevel"/>
    <w:tmpl w:val="251ACBC2"/>
    <w:lvl w:ilvl="0" w:tplc="24C4E77C">
      <w:numFmt w:val="bullet"/>
      <w:lvlText w:val="-"/>
      <w:lvlJc w:val="left"/>
      <w:pPr>
        <w:tabs>
          <w:tab w:val="num" w:pos="1080"/>
        </w:tabs>
        <w:ind w:left="1080" w:hanging="720"/>
      </w:pPr>
      <w:rPr>
        <w:rFonts w:ascii="Tahoma" w:eastAsia="Times New Roman" w:hAnsi="Tahoma" w:cs="Tahoma"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9">
    <w:nsid w:val="79452A2E"/>
    <w:multiLevelType w:val="hybridMultilevel"/>
    <w:tmpl w:val="50428CE0"/>
    <w:lvl w:ilvl="0" w:tplc="0FAEFBD2">
      <w:start w:val="1"/>
      <w:numFmt w:val="bullet"/>
      <w:lvlText w:val="-"/>
      <w:lvlJc w:val="left"/>
      <w:pPr>
        <w:ind w:left="1080" w:hanging="360"/>
      </w:pPr>
      <w:rPr>
        <w:rFonts w:ascii="Calibri" w:eastAsiaTheme="minorEastAsia"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nsid w:val="7B140203"/>
    <w:multiLevelType w:val="hybridMultilevel"/>
    <w:tmpl w:val="CF683F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nsid w:val="7D38165C"/>
    <w:multiLevelType w:val="hybridMultilevel"/>
    <w:tmpl w:val="4218216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7"/>
  </w:num>
  <w:num w:numId="12">
    <w:abstractNumId w:val="31"/>
  </w:num>
  <w:num w:numId="13">
    <w:abstractNumId w:val="33"/>
  </w:num>
  <w:num w:numId="14">
    <w:abstractNumId w:val="27"/>
  </w:num>
  <w:num w:numId="15">
    <w:abstractNumId w:val="24"/>
  </w:num>
  <w:num w:numId="16">
    <w:abstractNumId w:val="32"/>
  </w:num>
  <w:num w:numId="17">
    <w:abstractNumId w:val="23"/>
  </w:num>
  <w:num w:numId="18">
    <w:abstractNumId w:val="10"/>
  </w:num>
  <w:num w:numId="19">
    <w:abstractNumId w:val="15"/>
  </w:num>
  <w:num w:numId="20">
    <w:abstractNumId w:val="16"/>
  </w:num>
  <w:num w:numId="21">
    <w:abstractNumId w:val="21"/>
  </w:num>
  <w:num w:numId="22">
    <w:abstractNumId w:val="35"/>
  </w:num>
  <w:num w:numId="23">
    <w:abstractNumId w:val="25"/>
  </w:num>
  <w:num w:numId="24">
    <w:abstractNumId w:val="26"/>
  </w:num>
  <w:num w:numId="25">
    <w:abstractNumId w:val="12"/>
  </w:num>
  <w:num w:numId="26">
    <w:abstractNumId w:val="22"/>
  </w:num>
  <w:num w:numId="27">
    <w:abstractNumId w:val="14"/>
  </w:num>
  <w:num w:numId="28">
    <w:abstractNumId w:val="19"/>
  </w:num>
  <w:num w:numId="29">
    <w:abstractNumId w:val="29"/>
  </w:num>
  <w:num w:numId="30">
    <w:abstractNumId w:val="40"/>
  </w:num>
  <w:num w:numId="31">
    <w:abstractNumId w:val="34"/>
  </w:num>
  <w:num w:numId="32">
    <w:abstractNumId w:val="30"/>
  </w:num>
  <w:num w:numId="33">
    <w:abstractNumId w:val="20"/>
  </w:num>
  <w:num w:numId="3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8"/>
    <w:lvlOverride w:ilvl="0">
      <w:startOverride w:val="17"/>
    </w:lvlOverride>
    <w:lvlOverride w:ilvl="1">
      <w:startOverride w:val="2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3"/>
  </w:num>
  <w:num w:numId="37">
    <w:abstractNumId w:val="38"/>
  </w:num>
  <w:num w:numId="38">
    <w:abstractNumId w:val="25"/>
  </w:num>
  <w:num w:numId="39">
    <w:abstractNumId w:val="26"/>
  </w:num>
  <w:num w:numId="40">
    <w:abstractNumId w:val="34"/>
  </w:num>
  <w:num w:numId="41">
    <w:abstractNumId w:val="37"/>
  </w:num>
  <w:num w:numId="42">
    <w:abstractNumId w:val="36"/>
  </w:num>
  <w:num w:numId="43">
    <w:abstractNumId w:val="39"/>
  </w:num>
  <w:num w:numId="44">
    <w:abstractNumId w:val="11"/>
  </w:num>
  <w:num w:numId="45">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ctiveWritingStyle w:appName="MSWord" w:lang="en-GB" w:vendorID="64" w:dllVersion="131077" w:nlCheck="1" w:checkStyle="1"/>
  <w:activeWritingStyle w:appName="MSWord" w:lang="en-GB" w:vendorID="64" w:dllVersion="131078" w:nlCheck="1" w:checkStyle="1"/>
  <w:activeWritingStyle w:appName="MSWord" w:lang="es-ES" w:vendorID="64" w:dllVersion="131078" w:nlCheck="1" w:checkStyle="1"/>
  <w:activeWritingStyle w:appName="MSWord" w:lang="es-ES_tradnl" w:vendorID="64" w:dllVersion="131078" w:nlCheck="1" w:checkStyle="1"/>
  <w:activeWritingStyle w:appName="MSWord" w:lang="en-US" w:vendorID="64" w:dllVersion="131078" w:nlCheck="1" w:checkStyle="1"/>
  <w:activeWritingStyle w:appName="MSWord" w:lang="en-CA" w:vendorID="64" w:dllVersion="131078" w:nlCheck="1" w:checkStyle="1"/>
  <w:activeWritingStyle w:appName="MSWord" w:lang="fr-CH" w:vendorID="64" w:dllVersion="131078" w:nlCheck="1" w:checkStyle="1"/>
  <w:activeWritingStyle w:appName="MSWord" w:lang="fr-FR" w:vendorID="64" w:dllVersion="131078" w:nlCheck="1" w:checkStyle="1"/>
  <w:activeWritingStyle w:appName="MSWord" w:lang="en-AU"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299C"/>
    <w:rsid w:val="00001087"/>
    <w:rsid w:val="0000329A"/>
    <w:rsid w:val="000149CD"/>
    <w:rsid w:val="00020106"/>
    <w:rsid w:val="00021007"/>
    <w:rsid w:val="000232E6"/>
    <w:rsid w:val="0004059F"/>
    <w:rsid w:val="000447A6"/>
    <w:rsid w:val="00051F57"/>
    <w:rsid w:val="00057DAF"/>
    <w:rsid w:val="00062BB9"/>
    <w:rsid w:val="0006614B"/>
    <w:rsid w:val="00070157"/>
    <w:rsid w:val="0007381C"/>
    <w:rsid w:val="00076C26"/>
    <w:rsid w:val="00080D5A"/>
    <w:rsid w:val="00083608"/>
    <w:rsid w:val="000845BE"/>
    <w:rsid w:val="00084871"/>
    <w:rsid w:val="00087F59"/>
    <w:rsid w:val="00093C73"/>
    <w:rsid w:val="000B0E00"/>
    <w:rsid w:val="000B4D42"/>
    <w:rsid w:val="000B7B82"/>
    <w:rsid w:val="000C0FEC"/>
    <w:rsid w:val="000C31A2"/>
    <w:rsid w:val="000C5E0B"/>
    <w:rsid w:val="000D00A3"/>
    <w:rsid w:val="000D0ACE"/>
    <w:rsid w:val="000D0AFB"/>
    <w:rsid w:val="000D423B"/>
    <w:rsid w:val="000D4D18"/>
    <w:rsid w:val="000D5C8B"/>
    <w:rsid w:val="000E027E"/>
    <w:rsid w:val="000E3510"/>
    <w:rsid w:val="000E3604"/>
    <w:rsid w:val="000E716A"/>
    <w:rsid w:val="000F275A"/>
    <w:rsid w:val="000F36A7"/>
    <w:rsid w:val="000F43D8"/>
    <w:rsid w:val="000F738C"/>
    <w:rsid w:val="00107E5A"/>
    <w:rsid w:val="00114C9C"/>
    <w:rsid w:val="00116905"/>
    <w:rsid w:val="00121CE0"/>
    <w:rsid w:val="001225EE"/>
    <w:rsid w:val="00130A81"/>
    <w:rsid w:val="00132157"/>
    <w:rsid w:val="001340DC"/>
    <w:rsid w:val="0013473D"/>
    <w:rsid w:val="00135391"/>
    <w:rsid w:val="0014514C"/>
    <w:rsid w:val="00147382"/>
    <w:rsid w:val="001501A5"/>
    <w:rsid w:val="00150F3C"/>
    <w:rsid w:val="00152B3F"/>
    <w:rsid w:val="001539C7"/>
    <w:rsid w:val="00153EEE"/>
    <w:rsid w:val="00162C4A"/>
    <w:rsid w:val="00170375"/>
    <w:rsid w:val="001722B2"/>
    <w:rsid w:val="00174F91"/>
    <w:rsid w:val="00175E0C"/>
    <w:rsid w:val="00177E61"/>
    <w:rsid w:val="0018254B"/>
    <w:rsid w:val="00183ECD"/>
    <w:rsid w:val="00185654"/>
    <w:rsid w:val="00192342"/>
    <w:rsid w:val="00194AD3"/>
    <w:rsid w:val="001A5A4C"/>
    <w:rsid w:val="001A71BE"/>
    <w:rsid w:val="001C0A8E"/>
    <w:rsid w:val="001D2334"/>
    <w:rsid w:val="001D5265"/>
    <w:rsid w:val="001D6E77"/>
    <w:rsid w:val="001D7D93"/>
    <w:rsid w:val="001E190A"/>
    <w:rsid w:val="001E44BD"/>
    <w:rsid w:val="001E5A76"/>
    <w:rsid w:val="001E692F"/>
    <w:rsid w:val="001E73F1"/>
    <w:rsid w:val="001F4646"/>
    <w:rsid w:val="001F73BE"/>
    <w:rsid w:val="00201590"/>
    <w:rsid w:val="00205C2C"/>
    <w:rsid w:val="00221986"/>
    <w:rsid w:val="00233B6E"/>
    <w:rsid w:val="002359BE"/>
    <w:rsid w:val="00250E1D"/>
    <w:rsid w:val="00252B08"/>
    <w:rsid w:val="00254085"/>
    <w:rsid w:val="0025580E"/>
    <w:rsid w:val="00255D7B"/>
    <w:rsid w:val="0026346E"/>
    <w:rsid w:val="00266190"/>
    <w:rsid w:val="0027133E"/>
    <w:rsid w:val="00272B16"/>
    <w:rsid w:val="00273854"/>
    <w:rsid w:val="00282A04"/>
    <w:rsid w:val="00283232"/>
    <w:rsid w:val="00290C20"/>
    <w:rsid w:val="0029482E"/>
    <w:rsid w:val="00295E27"/>
    <w:rsid w:val="002A2D54"/>
    <w:rsid w:val="002A6FC3"/>
    <w:rsid w:val="002B224F"/>
    <w:rsid w:val="002B3506"/>
    <w:rsid w:val="002B6B71"/>
    <w:rsid w:val="002C73C2"/>
    <w:rsid w:val="002C7683"/>
    <w:rsid w:val="002D064F"/>
    <w:rsid w:val="002D16A7"/>
    <w:rsid w:val="002D6ED3"/>
    <w:rsid w:val="002E6592"/>
    <w:rsid w:val="002F340E"/>
    <w:rsid w:val="002F63C5"/>
    <w:rsid w:val="00303349"/>
    <w:rsid w:val="003065AC"/>
    <w:rsid w:val="003102C3"/>
    <w:rsid w:val="0031077A"/>
    <w:rsid w:val="003221F3"/>
    <w:rsid w:val="00323E85"/>
    <w:rsid w:val="0033041D"/>
    <w:rsid w:val="00341CC2"/>
    <w:rsid w:val="003425F8"/>
    <w:rsid w:val="00342659"/>
    <w:rsid w:val="0034529C"/>
    <w:rsid w:val="00346BAE"/>
    <w:rsid w:val="00363AF1"/>
    <w:rsid w:val="00363DD1"/>
    <w:rsid w:val="00370DA9"/>
    <w:rsid w:val="00372468"/>
    <w:rsid w:val="00375DE0"/>
    <w:rsid w:val="00380478"/>
    <w:rsid w:val="00381BFC"/>
    <w:rsid w:val="00382569"/>
    <w:rsid w:val="003901D1"/>
    <w:rsid w:val="003907D4"/>
    <w:rsid w:val="00395256"/>
    <w:rsid w:val="00395953"/>
    <w:rsid w:val="003A0B83"/>
    <w:rsid w:val="003A1D6F"/>
    <w:rsid w:val="003B07CA"/>
    <w:rsid w:val="003B317F"/>
    <w:rsid w:val="003B3ECF"/>
    <w:rsid w:val="003B55F3"/>
    <w:rsid w:val="003C27D0"/>
    <w:rsid w:val="003D0AB2"/>
    <w:rsid w:val="003D1C8D"/>
    <w:rsid w:val="003D2EFD"/>
    <w:rsid w:val="003E0365"/>
    <w:rsid w:val="003E4E3F"/>
    <w:rsid w:val="003E6E41"/>
    <w:rsid w:val="003F2683"/>
    <w:rsid w:val="003F70FB"/>
    <w:rsid w:val="003F7677"/>
    <w:rsid w:val="0040305D"/>
    <w:rsid w:val="00405539"/>
    <w:rsid w:val="00406282"/>
    <w:rsid w:val="004069C9"/>
    <w:rsid w:val="00407BC7"/>
    <w:rsid w:val="00410F8C"/>
    <w:rsid w:val="00411C59"/>
    <w:rsid w:val="00411DE5"/>
    <w:rsid w:val="00415FA0"/>
    <w:rsid w:val="004215B0"/>
    <w:rsid w:val="00424DCA"/>
    <w:rsid w:val="0042612F"/>
    <w:rsid w:val="004267D8"/>
    <w:rsid w:val="0043586E"/>
    <w:rsid w:val="004359CB"/>
    <w:rsid w:val="00436940"/>
    <w:rsid w:val="0043747F"/>
    <w:rsid w:val="0044253D"/>
    <w:rsid w:val="004520C3"/>
    <w:rsid w:val="0045496A"/>
    <w:rsid w:val="00455427"/>
    <w:rsid w:val="00462C3A"/>
    <w:rsid w:val="00466E55"/>
    <w:rsid w:val="00472494"/>
    <w:rsid w:val="0047494A"/>
    <w:rsid w:val="00474CCC"/>
    <w:rsid w:val="00475AE9"/>
    <w:rsid w:val="00476F39"/>
    <w:rsid w:val="004804EF"/>
    <w:rsid w:val="00484678"/>
    <w:rsid w:val="0048556B"/>
    <w:rsid w:val="00490C67"/>
    <w:rsid w:val="00492617"/>
    <w:rsid w:val="00494C18"/>
    <w:rsid w:val="004A3728"/>
    <w:rsid w:val="004A66E4"/>
    <w:rsid w:val="004B2ADF"/>
    <w:rsid w:val="004B468C"/>
    <w:rsid w:val="004B4881"/>
    <w:rsid w:val="004B6338"/>
    <w:rsid w:val="004C4FD8"/>
    <w:rsid w:val="004C6B98"/>
    <w:rsid w:val="004D780F"/>
    <w:rsid w:val="004E0CB1"/>
    <w:rsid w:val="004E4C4E"/>
    <w:rsid w:val="004E505A"/>
    <w:rsid w:val="004E563F"/>
    <w:rsid w:val="004E5A6D"/>
    <w:rsid w:val="0050169F"/>
    <w:rsid w:val="005034E8"/>
    <w:rsid w:val="00504017"/>
    <w:rsid w:val="00507305"/>
    <w:rsid w:val="00513BEA"/>
    <w:rsid w:val="0051648F"/>
    <w:rsid w:val="0051782D"/>
    <w:rsid w:val="00520332"/>
    <w:rsid w:val="00534555"/>
    <w:rsid w:val="0053462E"/>
    <w:rsid w:val="00547DF9"/>
    <w:rsid w:val="00552474"/>
    <w:rsid w:val="0055452F"/>
    <w:rsid w:val="00554826"/>
    <w:rsid w:val="005611ED"/>
    <w:rsid w:val="005625A4"/>
    <w:rsid w:val="00563A1A"/>
    <w:rsid w:val="0056792E"/>
    <w:rsid w:val="00576A0F"/>
    <w:rsid w:val="005803A5"/>
    <w:rsid w:val="0058124D"/>
    <w:rsid w:val="00585978"/>
    <w:rsid w:val="00587D68"/>
    <w:rsid w:val="00591E9F"/>
    <w:rsid w:val="005927C9"/>
    <w:rsid w:val="00593033"/>
    <w:rsid w:val="00594405"/>
    <w:rsid w:val="005A1189"/>
    <w:rsid w:val="005A4D54"/>
    <w:rsid w:val="005A59BA"/>
    <w:rsid w:val="005A6914"/>
    <w:rsid w:val="005C190E"/>
    <w:rsid w:val="005C1D8E"/>
    <w:rsid w:val="005C3FCB"/>
    <w:rsid w:val="005C528C"/>
    <w:rsid w:val="005C5DD3"/>
    <w:rsid w:val="005C6906"/>
    <w:rsid w:val="005D4564"/>
    <w:rsid w:val="005D6EC1"/>
    <w:rsid w:val="005E0B32"/>
    <w:rsid w:val="005F2407"/>
    <w:rsid w:val="005F4448"/>
    <w:rsid w:val="005F4A85"/>
    <w:rsid w:val="005F504B"/>
    <w:rsid w:val="005F5897"/>
    <w:rsid w:val="00600636"/>
    <w:rsid w:val="00601807"/>
    <w:rsid w:val="00603A3C"/>
    <w:rsid w:val="0060773B"/>
    <w:rsid w:val="00612CE6"/>
    <w:rsid w:val="006132D5"/>
    <w:rsid w:val="00620EE9"/>
    <w:rsid w:val="00622F9B"/>
    <w:rsid w:val="00625ACA"/>
    <w:rsid w:val="00626B39"/>
    <w:rsid w:val="006329EF"/>
    <w:rsid w:val="006337B8"/>
    <w:rsid w:val="00642FB8"/>
    <w:rsid w:val="00643ACC"/>
    <w:rsid w:val="006442A5"/>
    <w:rsid w:val="00646F21"/>
    <w:rsid w:val="006476FF"/>
    <w:rsid w:val="00647EA5"/>
    <w:rsid w:val="0065517E"/>
    <w:rsid w:val="006578DA"/>
    <w:rsid w:val="00660002"/>
    <w:rsid w:val="00660EB6"/>
    <w:rsid w:val="00661BE9"/>
    <w:rsid w:val="006623F8"/>
    <w:rsid w:val="00665157"/>
    <w:rsid w:val="006676B1"/>
    <w:rsid w:val="00667C49"/>
    <w:rsid w:val="006704F5"/>
    <w:rsid w:val="00673D9A"/>
    <w:rsid w:val="00681EC2"/>
    <w:rsid w:val="006820C9"/>
    <w:rsid w:val="00683C7F"/>
    <w:rsid w:val="00684AA9"/>
    <w:rsid w:val="006854B3"/>
    <w:rsid w:val="00690DAD"/>
    <w:rsid w:val="006A1FAC"/>
    <w:rsid w:val="006A3934"/>
    <w:rsid w:val="006A3E35"/>
    <w:rsid w:val="006A3FBE"/>
    <w:rsid w:val="006B09B1"/>
    <w:rsid w:val="006B1CC2"/>
    <w:rsid w:val="006C1A3D"/>
    <w:rsid w:val="006C3558"/>
    <w:rsid w:val="006C39AB"/>
    <w:rsid w:val="006D08AE"/>
    <w:rsid w:val="006D21CB"/>
    <w:rsid w:val="006D2445"/>
    <w:rsid w:val="006D36FE"/>
    <w:rsid w:val="006D3CED"/>
    <w:rsid w:val="006E0802"/>
    <w:rsid w:val="006E59F5"/>
    <w:rsid w:val="006E6364"/>
    <w:rsid w:val="006E6D69"/>
    <w:rsid w:val="006F1DDB"/>
    <w:rsid w:val="007013A7"/>
    <w:rsid w:val="007029A5"/>
    <w:rsid w:val="00704EA2"/>
    <w:rsid w:val="00710C80"/>
    <w:rsid w:val="00712178"/>
    <w:rsid w:val="00723667"/>
    <w:rsid w:val="00724C3D"/>
    <w:rsid w:val="00725BEA"/>
    <w:rsid w:val="007266DA"/>
    <w:rsid w:val="00727B6E"/>
    <w:rsid w:val="00732249"/>
    <w:rsid w:val="00734A81"/>
    <w:rsid w:val="00735BA0"/>
    <w:rsid w:val="007425F2"/>
    <w:rsid w:val="00743574"/>
    <w:rsid w:val="007467D7"/>
    <w:rsid w:val="007468BC"/>
    <w:rsid w:val="00746EC5"/>
    <w:rsid w:val="00753034"/>
    <w:rsid w:val="0075704C"/>
    <w:rsid w:val="007632FB"/>
    <w:rsid w:val="00791B04"/>
    <w:rsid w:val="007945EA"/>
    <w:rsid w:val="007A064F"/>
    <w:rsid w:val="007A12CF"/>
    <w:rsid w:val="007A299C"/>
    <w:rsid w:val="007B0F50"/>
    <w:rsid w:val="007C4823"/>
    <w:rsid w:val="007C4F8B"/>
    <w:rsid w:val="007E28CA"/>
    <w:rsid w:val="007F087F"/>
    <w:rsid w:val="007F0E18"/>
    <w:rsid w:val="007F24E1"/>
    <w:rsid w:val="007F28FE"/>
    <w:rsid w:val="007F55F4"/>
    <w:rsid w:val="007F651C"/>
    <w:rsid w:val="00802801"/>
    <w:rsid w:val="008051C9"/>
    <w:rsid w:val="00812F57"/>
    <w:rsid w:val="00814D26"/>
    <w:rsid w:val="00817FE6"/>
    <w:rsid w:val="00820BCF"/>
    <w:rsid w:val="008212B6"/>
    <w:rsid w:val="00822A9B"/>
    <w:rsid w:val="00823553"/>
    <w:rsid w:val="00823DE6"/>
    <w:rsid w:val="00824ADB"/>
    <w:rsid w:val="00825ABF"/>
    <w:rsid w:val="008261D5"/>
    <w:rsid w:val="00827A36"/>
    <w:rsid w:val="008323A1"/>
    <w:rsid w:val="00833822"/>
    <w:rsid w:val="00834F8E"/>
    <w:rsid w:val="00836D09"/>
    <w:rsid w:val="008422BB"/>
    <w:rsid w:val="008453C2"/>
    <w:rsid w:val="0084602B"/>
    <w:rsid w:val="008558A1"/>
    <w:rsid w:val="00855B4C"/>
    <w:rsid w:val="00857C81"/>
    <w:rsid w:val="00861C2D"/>
    <w:rsid w:val="0087115D"/>
    <w:rsid w:val="0087161B"/>
    <w:rsid w:val="00886824"/>
    <w:rsid w:val="0088755C"/>
    <w:rsid w:val="008906DF"/>
    <w:rsid w:val="00890BC2"/>
    <w:rsid w:val="008954AA"/>
    <w:rsid w:val="00895B55"/>
    <w:rsid w:val="008A4564"/>
    <w:rsid w:val="008A48E1"/>
    <w:rsid w:val="008A56A5"/>
    <w:rsid w:val="008A5BB4"/>
    <w:rsid w:val="008A6932"/>
    <w:rsid w:val="008B06FC"/>
    <w:rsid w:val="008B3AD2"/>
    <w:rsid w:val="008B40D9"/>
    <w:rsid w:val="008B43C5"/>
    <w:rsid w:val="008B7446"/>
    <w:rsid w:val="008C02B6"/>
    <w:rsid w:val="008C0B81"/>
    <w:rsid w:val="008C1250"/>
    <w:rsid w:val="008C1346"/>
    <w:rsid w:val="008C2136"/>
    <w:rsid w:val="008C25F1"/>
    <w:rsid w:val="008C34A4"/>
    <w:rsid w:val="008C5AC8"/>
    <w:rsid w:val="008D238C"/>
    <w:rsid w:val="008D3E62"/>
    <w:rsid w:val="008D742C"/>
    <w:rsid w:val="008D7715"/>
    <w:rsid w:val="008E1C29"/>
    <w:rsid w:val="008E252E"/>
    <w:rsid w:val="008E321B"/>
    <w:rsid w:val="008E68B6"/>
    <w:rsid w:val="008F1F07"/>
    <w:rsid w:val="008F2B32"/>
    <w:rsid w:val="008F4657"/>
    <w:rsid w:val="00900D16"/>
    <w:rsid w:val="009010EE"/>
    <w:rsid w:val="0090740D"/>
    <w:rsid w:val="0091039B"/>
    <w:rsid w:val="00911577"/>
    <w:rsid w:val="00913E53"/>
    <w:rsid w:val="0091443D"/>
    <w:rsid w:val="00914DF4"/>
    <w:rsid w:val="00917F88"/>
    <w:rsid w:val="00920D5A"/>
    <w:rsid w:val="009249B9"/>
    <w:rsid w:val="00924B91"/>
    <w:rsid w:val="00924B9F"/>
    <w:rsid w:val="00931C34"/>
    <w:rsid w:val="009330D3"/>
    <w:rsid w:val="00937B03"/>
    <w:rsid w:val="0094383F"/>
    <w:rsid w:val="009456BE"/>
    <w:rsid w:val="00945B61"/>
    <w:rsid w:val="009540C3"/>
    <w:rsid w:val="00956C6B"/>
    <w:rsid w:val="00960F36"/>
    <w:rsid w:val="00965060"/>
    <w:rsid w:val="00970057"/>
    <w:rsid w:val="00974C12"/>
    <w:rsid w:val="0098015B"/>
    <w:rsid w:val="00982680"/>
    <w:rsid w:val="0098442C"/>
    <w:rsid w:val="00996229"/>
    <w:rsid w:val="009A137B"/>
    <w:rsid w:val="009A4596"/>
    <w:rsid w:val="009B20DE"/>
    <w:rsid w:val="009B2CDD"/>
    <w:rsid w:val="009C0DC9"/>
    <w:rsid w:val="009C16F8"/>
    <w:rsid w:val="009C521B"/>
    <w:rsid w:val="009C59B9"/>
    <w:rsid w:val="009D2408"/>
    <w:rsid w:val="009D4491"/>
    <w:rsid w:val="009D47EE"/>
    <w:rsid w:val="009D5CFC"/>
    <w:rsid w:val="009D6081"/>
    <w:rsid w:val="009E3A9B"/>
    <w:rsid w:val="009E4DBC"/>
    <w:rsid w:val="009F0137"/>
    <w:rsid w:val="009F2160"/>
    <w:rsid w:val="009F3D2E"/>
    <w:rsid w:val="009F6692"/>
    <w:rsid w:val="00A0326A"/>
    <w:rsid w:val="00A038FA"/>
    <w:rsid w:val="00A05E32"/>
    <w:rsid w:val="00A06654"/>
    <w:rsid w:val="00A10DA0"/>
    <w:rsid w:val="00A1279E"/>
    <w:rsid w:val="00A12BBA"/>
    <w:rsid w:val="00A16CB2"/>
    <w:rsid w:val="00A1733F"/>
    <w:rsid w:val="00A20AB1"/>
    <w:rsid w:val="00A20AD5"/>
    <w:rsid w:val="00A22D97"/>
    <w:rsid w:val="00A23E26"/>
    <w:rsid w:val="00A246E8"/>
    <w:rsid w:val="00A25404"/>
    <w:rsid w:val="00A263CE"/>
    <w:rsid w:val="00A26889"/>
    <w:rsid w:val="00A27ECF"/>
    <w:rsid w:val="00A307DD"/>
    <w:rsid w:val="00A322A5"/>
    <w:rsid w:val="00A3696F"/>
    <w:rsid w:val="00A43ACF"/>
    <w:rsid w:val="00A44D41"/>
    <w:rsid w:val="00A451C9"/>
    <w:rsid w:val="00A47E56"/>
    <w:rsid w:val="00A50605"/>
    <w:rsid w:val="00A54E5F"/>
    <w:rsid w:val="00A5516C"/>
    <w:rsid w:val="00A62089"/>
    <w:rsid w:val="00A620A1"/>
    <w:rsid w:val="00A64143"/>
    <w:rsid w:val="00A64728"/>
    <w:rsid w:val="00A77CE1"/>
    <w:rsid w:val="00A80790"/>
    <w:rsid w:val="00A8348E"/>
    <w:rsid w:val="00A852C2"/>
    <w:rsid w:val="00A86695"/>
    <w:rsid w:val="00A913BA"/>
    <w:rsid w:val="00A92123"/>
    <w:rsid w:val="00A941E2"/>
    <w:rsid w:val="00AA26F8"/>
    <w:rsid w:val="00AA32BF"/>
    <w:rsid w:val="00AA4B90"/>
    <w:rsid w:val="00AA5E79"/>
    <w:rsid w:val="00AB1309"/>
    <w:rsid w:val="00AB6207"/>
    <w:rsid w:val="00AC2193"/>
    <w:rsid w:val="00AC5D24"/>
    <w:rsid w:val="00AD21E9"/>
    <w:rsid w:val="00AD41BF"/>
    <w:rsid w:val="00AD5D1A"/>
    <w:rsid w:val="00AE40E0"/>
    <w:rsid w:val="00AE588C"/>
    <w:rsid w:val="00AE5B6C"/>
    <w:rsid w:val="00AE66ED"/>
    <w:rsid w:val="00B0050A"/>
    <w:rsid w:val="00B027BD"/>
    <w:rsid w:val="00B0425A"/>
    <w:rsid w:val="00B04373"/>
    <w:rsid w:val="00B05704"/>
    <w:rsid w:val="00B06123"/>
    <w:rsid w:val="00B074A2"/>
    <w:rsid w:val="00B10E62"/>
    <w:rsid w:val="00B11BA5"/>
    <w:rsid w:val="00B1508A"/>
    <w:rsid w:val="00B16B4B"/>
    <w:rsid w:val="00B25A3A"/>
    <w:rsid w:val="00B35251"/>
    <w:rsid w:val="00B35D47"/>
    <w:rsid w:val="00B473B5"/>
    <w:rsid w:val="00B5075D"/>
    <w:rsid w:val="00B52992"/>
    <w:rsid w:val="00B57898"/>
    <w:rsid w:val="00B618EF"/>
    <w:rsid w:val="00B65E00"/>
    <w:rsid w:val="00B72B8A"/>
    <w:rsid w:val="00B75A60"/>
    <w:rsid w:val="00B90E72"/>
    <w:rsid w:val="00B90F36"/>
    <w:rsid w:val="00B9375D"/>
    <w:rsid w:val="00BA15EF"/>
    <w:rsid w:val="00BA7F01"/>
    <w:rsid w:val="00BB2A02"/>
    <w:rsid w:val="00BB4ADA"/>
    <w:rsid w:val="00BB5AA4"/>
    <w:rsid w:val="00BC075A"/>
    <w:rsid w:val="00BC72C9"/>
    <w:rsid w:val="00BD399F"/>
    <w:rsid w:val="00BD6E64"/>
    <w:rsid w:val="00BD7223"/>
    <w:rsid w:val="00BE1F57"/>
    <w:rsid w:val="00BE7548"/>
    <w:rsid w:val="00BF39BB"/>
    <w:rsid w:val="00BF6736"/>
    <w:rsid w:val="00C02143"/>
    <w:rsid w:val="00C069AD"/>
    <w:rsid w:val="00C07FE9"/>
    <w:rsid w:val="00C127FC"/>
    <w:rsid w:val="00C143DC"/>
    <w:rsid w:val="00C153C8"/>
    <w:rsid w:val="00C16E0B"/>
    <w:rsid w:val="00C17DD9"/>
    <w:rsid w:val="00C2263A"/>
    <w:rsid w:val="00C226F4"/>
    <w:rsid w:val="00C2494A"/>
    <w:rsid w:val="00C25047"/>
    <w:rsid w:val="00C30A3C"/>
    <w:rsid w:val="00C3355F"/>
    <w:rsid w:val="00C338B1"/>
    <w:rsid w:val="00C3399E"/>
    <w:rsid w:val="00C3425F"/>
    <w:rsid w:val="00C376B5"/>
    <w:rsid w:val="00C37890"/>
    <w:rsid w:val="00C43AEE"/>
    <w:rsid w:val="00C468E2"/>
    <w:rsid w:val="00C57C4D"/>
    <w:rsid w:val="00C636D1"/>
    <w:rsid w:val="00C63AE5"/>
    <w:rsid w:val="00C67CEE"/>
    <w:rsid w:val="00C75078"/>
    <w:rsid w:val="00C845CC"/>
    <w:rsid w:val="00C92A87"/>
    <w:rsid w:val="00CA60B0"/>
    <w:rsid w:val="00CA723D"/>
    <w:rsid w:val="00CA7899"/>
    <w:rsid w:val="00CB0F3A"/>
    <w:rsid w:val="00CB7F4E"/>
    <w:rsid w:val="00CC2D20"/>
    <w:rsid w:val="00CC5313"/>
    <w:rsid w:val="00CD0023"/>
    <w:rsid w:val="00CD0335"/>
    <w:rsid w:val="00CD26D3"/>
    <w:rsid w:val="00CD2B21"/>
    <w:rsid w:val="00CD5F38"/>
    <w:rsid w:val="00CE1C53"/>
    <w:rsid w:val="00CE1DEC"/>
    <w:rsid w:val="00CE20C1"/>
    <w:rsid w:val="00CE2404"/>
    <w:rsid w:val="00CE62B2"/>
    <w:rsid w:val="00CE6FDB"/>
    <w:rsid w:val="00CF3CD8"/>
    <w:rsid w:val="00CF5307"/>
    <w:rsid w:val="00CF5ECC"/>
    <w:rsid w:val="00CF6EFF"/>
    <w:rsid w:val="00D0037A"/>
    <w:rsid w:val="00D01BAB"/>
    <w:rsid w:val="00D02106"/>
    <w:rsid w:val="00D02852"/>
    <w:rsid w:val="00D10918"/>
    <w:rsid w:val="00D1165D"/>
    <w:rsid w:val="00D135F1"/>
    <w:rsid w:val="00D226CE"/>
    <w:rsid w:val="00D22D5C"/>
    <w:rsid w:val="00D23AD9"/>
    <w:rsid w:val="00D23B58"/>
    <w:rsid w:val="00D31CAE"/>
    <w:rsid w:val="00D33A41"/>
    <w:rsid w:val="00D424DF"/>
    <w:rsid w:val="00D42612"/>
    <w:rsid w:val="00D456B4"/>
    <w:rsid w:val="00D47178"/>
    <w:rsid w:val="00D476FB"/>
    <w:rsid w:val="00D5017E"/>
    <w:rsid w:val="00D50A33"/>
    <w:rsid w:val="00D566FE"/>
    <w:rsid w:val="00D769B3"/>
    <w:rsid w:val="00D80829"/>
    <w:rsid w:val="00D80A4C"/>
    <w:rsid w:val="00D8149F"/>
    <w:rsid w:val="00D81F5A"/>
    <w:rsid w:val="00D83981"/>
    <w:rsid w:val="00D85CBA"/>
    <w:rsid w:val="00D872CB"/>
    <w:rsid w:val="00D87920"/>
    <w:rsid w:val="00D91C7F"/>
    <w:rsid w:val="00D9794F"/>
    <w:rsid w:val="00DC409C"/>
    <w:rsid w:val="00DC47A9"/>
    <w:rsid w:val="00DC4893"/>
    <w:rsid w:val="00DC4D21"/>
    <w:rsid w:val="00DC66EF"/>
    <w:rsid w:val="00DC77EE"/>
    <w:rsid w:val="00DD52BA"/>
    <w:rsid w:val="00DF3D87"/>
    <w:rsid w:val="00E11865"/>
    <w:rsid w:val="00E169AC"/>
    <w:rsid w:val="00E22B52"/>
    <w:rsid w:val="00E27750"/>
    <w:rsid w:val="00E301FE"/>
    <w:rsid w:val="00E30921"/>
    <w:rsid w:val="00E3144D"/>
    <w:rsid w:val="00E32DE7"/>
    <w:rsid w:val="00E36518"/>
    <w:rsid w:val="00E37220"/>
    <w:rsid w:val="00E37793"/>
    <w:rsid w:val="00E433EA"/>
    <w:rsid w:val="00E4542A"/>
    <w:rsid w:val="00E46D5B"/>
    <w:rsid w:val="00E50A4F"/>
    <w:rsid w:val="00E5465E"/>
    <w:rsid w:val="00E54B96"/>
    <w:rsid w:val="00E54FD3"/>
    <w:rsid w:val="00E632CD"/>
    <w:rsid w:val="00E661A9"/>
    <w:rsid w:val="00E67146"/>
    <w:rsid w:val="00E74D28"/>
    <w:rsid w:val="00E820BB"/>
    <w:rsid w:val="00E83221"/>
    <w:rsid w:val="00E86567"/>
    <w:rsid w:val="00E91301"/>
    <w:rsid w:val="00E966F7"/>
    <w:rsid w:val="00E979B6"/>
    <w:rsid w:val="00EA1624"/>
    <w:rsid w:val="00EC3823"/>
    <w:rsid w:val="00EC6ACC"/>
    <w:rsid w:val="00ED0A23"/>
    <w:rsid w:val="00ED13A2"/>
    <w:rsid w:val="00ED5D96"/>
    <w:rsid w:val="00EE0585"/>
    <w:rsid w:val="00EE4121"/>
    <w:rsid w:val="00EE44D4"/>
    <w:rsid w:val="00EF0D10"/>
    <w:rsid w:val="00EF27F5"/>
    <w:rsid w:val="00EF6D34"/>
    <w:rsid w:val="00F00EBD"/>
    <w:rsid w:val="00F028C1"/>
    <w:rsid w:val="00F02B8C"/>
    <w:rsid w:val="00F06849"/>
    <w:rsid w:val="00F11077"/>
    <w:rsid w:val="00F220B5"/>
    <w:rsid w:val="00F27C58"/>
    <w:rsid w:val="00F349E0"/>
    <w:rsid w:val="00F36FFF"/>
    <w:rsid w:val="00F50FD6"/>
    <w:rsid w:val="00F53BE7"/>
    <w:rsid w:val="00F55BB8"/>
    <w:rsid w:val="00F5795F"/>
    <w:rsid w:val="00F61335"/>
    <w:rsid w:val="00F620E2"/>
    <w:rsid w:val="00F8528E"/>
    <w:rsid w:val="00F90440"/>
    <w:rsid w:val="00F94326"/>
    <w:rsid w:val="00F9582A"/>
    <w:rsid w:val="00FA4497"/>
    <w:rsid w:val="00FB1E59"/>
    <w:rsid w:val="00FC21B6"/>
    <w:rsid w:val="00FC3D94"/>
    <w:rsid w:val="00FD0474"/>
    <w:rsid w:val="00FD27BF"/>
    <w:rsid w:val="00FD4C32"/>
    <w:rsid w:val="00FD7D9D"/>
    <w:rsid w:val="00FE6880"/>
    <w:rsid w:val="00FF5B6E"/>
    <w:rsid w:val="00FF66B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4:docId w14:val="057DA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uiPriority="11"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82569"/>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10E62"/>
    <w:pPr>
      <w:keepNext/>
      <w:keepLines/>
      <w:spacing w:before="360"/>
      <w:ind w:left="794" w:hanging="794"/>
      <w:outlineLvl w:val="0"/>
    </w:pPr>
    <w:rPr>
      <w:b/>
    </w:rPr>
  </w:style>
  <w:style w:type="paragraph" w:styleId="Heading2">
    <w:name w:val="heading 2"/>
    <w:basedOn w:val="Heading1"/>
    <w:next w:val="Normal"/>
    <w:qFormat/>
    <w:rsid w:val="00B10E62"/>
    <w:pPr>
      <w:spacing w:before="240"/>
      <w:outlineLvl w:val="1"/>
    </w:pPr>
  </w:style>
  <w:style w:type="paragraph" w:styleId="Heading3">
    <w:name w:val="heading 3"/>
    <w:aliases w:val="Heading 3 Char,h3,H3,H31"/>
    <w:basedOn w:val="Heading1"/>
    <w:next w:val="Normal"/>
    <w:link w:val="Heading3Char1"/>
    <w:qFormat/>
    <w:rsid w:val="00B10E62"/>
    <w:pPr>
      <w:spacing w:before="160"/>
      <w:outlineLvl w:val="2"/>
    </w:pPr>
  </w:style>
  <w:style w:type="paragraph" w:styleId="Heading4">
    <w:name w:val="heading 4"/>
    <w:basedOn w:val="Heading3"/>
    <w:next w:val="Normal"/>
    <w:qFormat/>
    <w:rsid w:val="00B10E62"/>
    <w:pPr>
      <w:tabs>
        <w:tab w:val="clear" w:pos="794"/>
        <w:tab w:val="left" w:pos="1021"/>
      </w:tabs>
      <w:ind w:left="1021" w:hanging="1021"/>
      <w:outlineLvl w:val="3"/>
    </w:pPr>
  </w:style>
  <w:style w:type="paragraph" w:styleId="Heading5">
    <w:name w:val="heading 5"/>
    <w:basedOn w:val="Heading4"/>
    <w:next w:val="Normal"/>
    <w:qFormat/>
    <w:rsid w:val="00B10E62"/>
    <w:pPr>
      <w:outlineLvl w:val="4"/>
    </w:pPr>
  </w:style>
  <w:style w:type="paragraph" w:styleId="Heading6">
    <w:name w:val="heading 6"/>
    <w:basedOn w:val="Heading4"/>
    <w:next w:val="Normal"/>
    <w:qFormat/>
    <w:rsid w:val="00B10E62"/>
    <w:pPr>
      <w:tabs>
        <w:tab w:val="clear" w:pos="1021"/>
        <w:tab w:val="clear" w:pos="1191"/>
      </w:tabs>
      <w:ind w:left="1588" w:hanging="1588"/>
      <w:outlineLvl w:val="5"/>
    </w:pPr>
  </w:style>
  <w:style w:type="paragraph" w:styleId="Heading7">
    <w:name w:val="heading 7"/>
    <w:basedOn w:val="Heading6"/>
    <w:next w:val="Normal"/>
    <w:qFormat/>
    <w:rsid w:val="00B10E62"/>
    <w:pPr>
      <w:outlineLvl w:val="6"/>
    </w:pPr>
  </w:style>
  <w:style w:type="paragraph" w:styleId="Heading8">
    <w:name w:val="heading 8"/>
    <w:basedOn w:val="Heading6"/>
    <w:next w:val="Normal"/>
    <w:qFormat/>
    <w:rsid w:val="00B10E62"/>
    <w:pPr>
      <w:outlineLvl w:val="7"/>
    </w:pPr>
  </w:style>
  <w:style w:type="paragraph" w:styleId="Heading9">
    <w:name w:val="heading 9"/>
    <w:basedOn w:val="Heading6"/>
    <w:next w:val="Normal"/>
    <w:qFormat/>
    <w:rsid w:val="00B10E62"/>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Notitle">
    <w:name w:val="Figure_No &amp; title"/>
    <w:basedOn w:val="Normal"/>
    <w:next w:val="Normalaftertitle"/>
    <w:rsid w:val="00B10E62"/>
    <w:pPr>
      <w:keepLines/>
      <w:spacing w:before="240" w:after="120"/>
      <w:jc w:val="center"/>
    </w:pPr>
    <w:rPr>
      <w:b/>
    </w:rPr>
  </w:style>
  <w:style w:type="paragraph" w:customStyle="1" w:styleId="Normalaftertitle">
    <w:name w:val="Normal_after_title"/>
    <w:basedOn w:val="Normal"/>
    <w:next w:val="Normal"/>
    <w:rsid w:val="00B10E62"/>
    <w:pPr>
      <w:spacing w:before="360"/>
    </w:pPr>
  </w:style>
  <w:style w:type="paragraph" w:customStyle="1" w:styleId="TabletitleBR">
    <w:name w:val="Table_title_BR"/>
    <w:basedOn w:val="Normal"/>
    <w:next w:val="Tablehead"/>
    <w:rsid w:val="00B10E62"/>
    <w:pPr>
      <w:keepNext/>
      <w:keepLines/>
      <w:spacing w:before="0" w:after="120"/>
      <w:jc w:val="center"/>
    </w:pPr>
    <w:rPr>
      <w:b/>
    </w:rPr>
  </w:style>
  <w:style w:type="paragraph" w:customStyle="1" w:styleId="Tablehead">
    <w:name w:val="Table_head"/>
    <w:basedOn w:val="Normal"/>
    <w:next w:val="Tabletext"/>
    <w:rsid w:val="00B10E6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link w:val="TabletextChar"/>
    <w:uiPriority w:val="99"/>
    <w:rsid w:val="00B10E6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AppendixNotitle">
    <w:name w:val="Appendix_No &amp; title"/>
    <w:basedOn w:val="AnnexNotitle"/>
    <w:next w:val="Normalaftertitle"/>
    <w:rsid w:val="00B10E62"/>
  </w:style>
  <w:style w:type="character" w:customStyle="1" w:styleId="Appdef">
    <w:name w:val="App_def"/>
    <w:basedOn w:val="DefaultParagraphFont"/>
    <w:rsid w:val="00B10E62"/>
    <w:rPr>
      <w:rFonts w:ascii="Times New Roman" w:hAnsi="Times New Roman"/>
      <w:b/>
    </w:rPr>
  </w:style>
  <w:style w:type="character" w:customStyle="1" w:styleId="Appref">
    <w:name w:val="App_ref"/>
    <w:basedOn w:val="DefaultParagraphFont"/>
    <w:rsid w:val="00B10E62"/>
  </w:style>
  <w:style w:type="paragraph" w:customStyle="1" w:styleId="Figure">
    <w:name w:val="Figure"/>
    <w:basedOn w:val="Normal"/>
    <w:next w:val="FigureNotitle"/>
    <w:rsid w:val="00B10E62"/>
    <w:pPr>
      <w:keepNext/>
      <w:keepLines/>
      <w:spacing w:before="240" w:after="120"/>
      <w:jc w:val="center"/>
    </w:pPr>
  </w:style>
  <w:style w:type="paragraph" w:customStyle="1" w:styleId="FooterQP">
    <w:name w:val="Footer_QP"/>
    <w:basedOn w:val="Normal"/>
    <w:rsid w:val="00B10E62"/>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B10E62"/>
    <w:rPr>
      <w:b w:val="0"/>
    </w:rPr>
  </w:style>
  <w:style w:type="paragraph" w:customStyle="1" w:styleId="ASN1">
    <w:name w:val="ASN.1"/>
    <w:basedOn w:val="Normal"/>
    <w:rsid w:val="00B10E62"/>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character" w:customStyle="1" w:styleId="Artdef">
    <w:name w:val="Art_def"/>
    <w:basedOn w:val="DefaultParagraphFont"/>
    <w:rsid w:val="00B10E62"/>
    <w:rPr>
      <w:rFonts w:ascii="Times New Roman" w:hAnsi="Times New Roman"/>
      <w:b/>
    </w:rPr>
  </w:style>
  <w:style w:type="paragraph" w:customStyle="1" w:styleId="Artheading">
    <w:name w:val="Art_heading"/>
    <w:basedOn w:val="Normal"/>
    <w:next w:val="Normalaftertitle"/>
    <w:rsid w:val="00B10E62"/>
    <w:pPr>
      <w:spacing w:before="480"/>
      <w:jc w:val="center"/>
    </w:pPr>
    <w:rPr>
      <w:b/>
      <w:sz w:val="28"/>
    </w:rPr>
  </w:style>
  <w:style w:type="paragraph" w:customStyle="1" w:styleId="ArtNo">
    <w:name w:val="Art_No"/>
    <w:basedOn w:val="Normal"/>
    <w:next w:val="Arttitle"/>
    <w:rsid w:val="00B10E62"/>
    <w:pPr>
      <w:keepNext/>
      <w:keepLines/>
      <w:spacing w:before="480"/>
      <w:jc w:val="center"/>
    </w:pPr>
    <w:rPr>
      <w:caps/>
      <w:sz w:val="28"/>
    </w:rPr>
  </w:style>
  <w:style w:type="paragraph" w:customStyle="1" w:styleId="Arttitle">
    <w:name w:val="Art_title"/>
    <w:basedOn w:val="Normal"/>
    <w:next w:val="Normalaftertitle"/>
    <w:rsid w:val="00B10E62"/>
    <w:pPr>
      <w:keepNext/>
      <w:keepLines/>
      <w:spacing w:before="240"/>
      <w:jc w:val="center"/>
    </w:pPr>
    <w:rPr>
      <w:b/>
      <w:sz w:val="28"/>
    </w:rPr>
  </w:style>
  <w:style w:type="character" w:customStyle="1" w:styleId="Artref">
    <w:name w:val="Art_ref"/>
    <w:basedOn w:val="DefaultParagraphFont"/>
    <w:rsid w:val="00B10E62"/>
  </w:style>
  <w:style w:type="paragraph" w:customStyle="1" w:styleId="Call">
    <w:name w:val="Call"/>
    <w:basedOn w:val="Normal"/>
    <w:next w:val="Normal"/>
    <w:link w:val="CallChar"/>
    <w:uiPriority w:val="99"/>
    <w:rsid w:val="00B10E62"/>
    <w:pPr>
      <w:keepNext/>
      <w:keepLines/>
      <w:spacing w:before="160"/>
      <w:ind w:left="794"/>
    </w:pPr>
    <w:rPr>
      <w:i/>
    </w:rPr>
  </w:style>
  <w:style w:type="paragraph" w:customStyle="1" w:styleId="ChapNo">
    <w:name w:val="Chap_No"/>
    <w:basedOn w:val="Normal"/>
    <w:next w:val="Chaptitle"/>
    <w:rsid w:val="00B10E62"/>
    <w:pPr>
      <w:keepNext/>
      <w:keepLines/>
      <w:spacing w:before="480"/>
      <w:jc w:val="center"/>
    </w:pPr>
    <w:rPr>
      <w:b/>
      <w:caps/>
      <w:sz w:val="28"/>
    </w:rPr>
  </w:style>
  <w:style w:type="paragraph" w:customStyle="1" w:styleId="Chaptitle">
    <w:name w:val="Chap_title"/>
    <w:basedOn w:val="Normal"/>
    <w:next w:val="Normalaftertitle"/>
    <w:rsid w:val="00B10E62"/>
    <w:pPr>
      <w:keepNext/>
      <w:keepLines/>
      <w:spacing w:before="240"/>
      <w:jc w:val="center"/>
    </w:pPr>
    <w:rPr>
      <w:b/>
      <w:sz w:val="28"/>
    </w:rPr>
  </w:style>
  <w:style w:type="character" w:styleId="PageNumber">
    <w:name w:val="page number"/>
    <w:basedOn w:val="DefaultParagraphFont"/>
    <w:rsid w:val="00B10E62"/>
  </w:style>
  <w:style w:type="paragraph" w:customStyle="1" w:styleId="RecNoBR">
    <w:name w:val="Rec_No_BR"/>
    <w:basedOn w:val="Normal"/>
    <w:next w:val="Rectitle"/>
    <w:rsid w:val="00B10E62"/>
    <w:pPr>
      <w:keepNext/>
      <w:keepLines/>
      <w:spacing w:before="480"/>
      <w:jc w:val="center"/>
    </w:pPr>
    <w:rPr>
      <w:caps/>
      <w:sz w:val="28"/>
    </w:rPr>
  </w:style>
  <w:style w:type="paragraph" w:customStyle="1" w:styleId="Rectitle">
    <w:name w:val="Rec_title"/>
    <w:basedOn w:val="Normal"/>
    <w:next w:val="Normalaftertitle"/>
    <w:rsid w:val="00B10E62"/>
    <w:pPr>
      <w:keepNext/>
      <w:keepLines/>
      <w:spacing w:before="360"/>
      <w:jc w:val="center"/>
    </w:pPr>
    <w:rPr>
      <w:b/>
      <w:sz w:val="28"/>
    </w:rPr>
  </w:style>
  <w:style w:type="paragraph" w:customStyle="1" w:styleId="QuestionNoBR">
    <w:name w:val="Question_No_BR"/>
    <w:basedOn w:val="RecNoBR"/>
    <w:next w:val="Questiontitle"/>
    <w:rsid w:val="00B10E62"/>
  </w:style>
  <w:style w:type="paragraph" w:customStyle="1" w:styleId="Questiontitle">
    <w:name w:val="Question_title"/>
    <w:basedOn w:val="Rectitle"/>
    <w:next w:val="Questionref"/>
    <w:rsid w:val="00B10E62"/>
  </w:style>
  <w:style w:type="paragraph" w:customStyle="1" w:styleId="Questionref">
    <w:name w:val="Question_ref"/>
    <w:basedOn w:val="Recref"/>
    <w:next w:val="Questiondate"/>
    <w:rsid w:val="00B10E62"/>
  </w:style>
  <w:style w:type="paragraph" w:customStyle="1" w:styleId="Recref">
    <w:name w:val="Rec_ref"/>
    <w:basedOn w:val="Normal"/>
    <w:next w:val="Recdate"/>
    <w:rsid w:val="00B10E62"/>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B10E62"/>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B10E62"/>
  </w:style>
  <w:style w:type="character" w:styleId="EndnoteReference">
    <w:name w:val="endnote reference"/>
    <w:basedOn w:val="DefaultParagraphFont"/>
    <w:semiHidden/>
    <w:rsid w:val="00B10E62"/>
    <w:rPr>
      <w:vertAlign w:val="superscript"/>
    </w:rPr>
  </w:style>
  <w:style w:type="paragraph" w:customStyle="1" w:styleId="enumlev1">
    <w:name w:val="enumlev1"/>
    <w:basedOn w:val="Normal"/>
    <w:link w:val="enumlev1Char"/>
    <w:uiPriority w:val="99"/>
    <w:rsid w:val="00B10E62"/>
    <w:pPr>
      <w:spacing w:before="80"/>
      <w:ind w:left="794" w:hanging="794"/>
    </w:pPr>
  </w:style>
  <w:style w:type="paragraph" w:customStyle="1" w:styleId="enumlev2">
    <w:name w:val="enumlev2"/>
    <w:basedOn w:val="enumlev1"/>
    <w:uiPriority w:val="99"/>
    <w:rsid w:val="00B10E62"/>
    <w:pPr>
      <w:ind w:left="1191" w:hanging="397"/>
    </w:pPr>
  </w:style>
  <w:style w:type="paragraph" w:customStyle="1" w:styleId="enumlev3">
    <w:name w:val="enumlev3"/>
    <w:basedOn w:val="enumlev2"/>
    <w:rsid w:val="00B10E62"/>
    <w:pPr>
      <w:ind w:left="1588"/>
    </w:pPr>
  </w:style>
  <w:style w:type="paragraph" w:customStyle="1" w:styleId="Equation">
    <w:name w:val="Equation"/>
    <w:basedOn w:val="Normal"/>
    <w:rsid w:val="00B10E62"/>
    <w:pPr>
      <w:tabs>
        <w:tab w:val="clear" w:pos="1191"/>
        <w:tab w:val="clear" w:pos="1588"/>
        <w:tab w:val="clear" w:pos="1985"/>
        <w:tab w:val="center" w:pos="4820"/>
        <w:tab w:val="right" w:pos="9639"/>
      </w:tabs>
    </w:pPr>
  </w:style>
  <w:style w:type="paragraph" w:customStyle="1" w:styleId="Equationlegend">
    <w:name w:val="Equation_legend"/>
    <w:basedOn w:val="Normal"/>
    <w:rsid w:val="00B10E62"/>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B10E62"/>
    <w:pPr>
      <w:keepNext/>
      <w:keepLines/>
      <w:tabs>
        <w:tab w:val="clear" w:pos="794"/>
        <w:tab w:val="clear" w:pos="1191"/>
        <w:tab w:val="clear" w:pos="1588"/>
        <w:tab w:val="clear" w:pos="1985"/>
      </w:tabs>
      <w:spacing w:before="20" w:after="20"/>
    </w:pPr>
    <w:rPr>
      <w:sz w:val="18"/>
    </w:rPr>
  </w:style>
  <w:style w:type="paragraph" w:customStyle="1" w:styleId="RepNoBR">
    <w:name w:val="Rep_No_BR"/>
    <w:basedOn w:val="RecNoBR"/>
    <w:next w:val="Reptitle"/>
    <w:rsid w:val="00B10E62"/>
  </w:style>
  <w:style w:type="paragraph" w:customStyle="1" w:styleId="Reptitle">
    <w:name w:val="Rep_title"/>
    <w:basedOn w:val="Rectitle"/>
    <w:next w:val="Repref"/>
    <w:rsid w:val="00B10E62"/>
  </w:style>
  <w:style w:type="paragraph" w:customStyle="1" w:styleId="Repref">
    <w:name w:val="Rep_ref"/>
    <w:basedOn w:val="Recref"/>
    <w:next w:val="Repdate"/>
    <w:rsid w:val="00B10E62"/>
  </w:style>
  <w:style w:type="paragraph" w:customStyle="1" w:styleId="Repdate">
    <w:name w:val="Rep_date"/>
    <w:basedOn w:val="Recdate"/>
    <w:next w:val="Normalaftertitle"/>
    <w:rsid w:val="00B10E62"/>
  </w:style>
  <w:style w:type="paragraph" w:customStyle="1" w:styleId="ResNoBR">
    <w:name w:val="Res_No_BR"/>
    <w:basedOn w:val="RecNoBR"/>
    <w:next w:val="Restitle"/>
    <w:rsid w:val="00B10E62"/>
  </w:style>
  <w:style w:type="paragraph" w:customStyle="1" w:styleId="Restitle">
    <w:name w:val="Res_title"/>
    <w:basedOn w:val="Rectitle"/>
    <w:next w:val="Resref"/>
    <w:link w:val="RestitleChar"/>
    <w:uiPriority w:val="99"/>
    <w:rsid w:val="00B10E62"/>
  </w:style>
  <w:style w:type="paragraph" w:customStyle="1" w:styleId="Resref">
    <w:name w:val="Res_ref"/>
    <w:basedOn w:val="Recref"/>
    <w:next w:val="Resdate"/>
    <w:rsid w:val="00B10E62"/>
  </w:style>
  <w:style w:type="paragraph" w:customStyle="1" w:styleId="Resdate">
    <w:name w:val="Res_date"/>
    <w:basedOn w:val="Recdate"/>
    <w:next w:val="Normalaftertitle"/>
    <w:rsid w:val="00B10E62"/>
  </w:style>
  <w:style w:type="paragraph" w:customStyle="1" w:styleId="Section1">
    <w:name w:val="Section_1"/>
    <w:basedOn w:val="Normal"/>
    <w:next w:val="Normal"/>
    <w:rsid w:val="00B10E62"/>
    <w:pPr>
      <w:tabs>
        <w:tab w:val="clear" w:pos="794"/>
        <w:tab w:val="clear" w:pos="1191"/>
        <w:tab w:val="clear" w:pos="1588"/>
        <w:tab w:val="clear" w:pos="1985"/>
      </w:tabs>
      <w:spacing w:before="624"/>
      <w:jc w:val="center"/>
    </w:pPr>
    <w:rPr>
      <w:b/>
    </w:rPr>
  </w:style>
  <w:style w:type="paragraph" w:customStyle="1" w:styleId="Figurewithouttitle">
    <w:name w:val="Figure_without_title"/>
    <w:basedOn w:val="Normal"/>
    <w:next w:val="Normalaftertitle"/>
    <w:rsid w:val="00B10E62"/>
    <w:pPr>
      <w:keepLines/>
      <w:spacing w:before="240" w:after="120"/>
      <w:jc w:val="center"/>
    </w:pPr>
  </w:style>
  <w:style w:type="paragraph" w:styleId="Footer">
    <w:name w:val="footer"/>
    <w:basedOn w:val="Normal"/>
    <w:link w:val="FooterChar"/>
    <w:rsid w:val="00B10E62"/>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rsid w:val="00B10E62"/>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B10E62"/>
    <w:rPr>
      <w:position w:val="6"/>
      <w:sz w:val="18"/>
    </w:rPr>
  </w:style>
  <w:style w:type="paragraph" w:styleId="FootnoteText">
    <w:name w:val="footnote text"/>
    <w:basedOn w:val="Note"/>
    <w:link w:val="FootnoteTextChar"/>
    <w:rsid w:val="00B10E62"/>
    <w:pPr>
      <w:keepLines/>
      <w:tabs>
        <w:tab w:val="left" w:pos="255"/>
      </w:tabs>
      <w:ind w:left="255" w:hanging="255"/>
    </w:pPr>
  </w:style>
  <w:style w:type="paragraph" w:customStyle="1" w:styleId="Note">
    <w:name w:val="Note"/>
    <w:basedOn w:val="Normal"/>
    <w:rsid w:val="00B10E62"/>
    <w:pPr>
      <w:spacing w:before="80"/>
    </w:pPr>
  </w:style>
  <w:style w:type="paragraph" w:styleId="Header">
    <w:name w:val="header"/>
    <w:aliases w:val="encabezado"/>
    <w:basedOn w:val="Normal"/>
    <w:link w:val="HeaderChar"/>
    <w:rsid w:val="00B10E62"/>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rsid w:val="00B10E62"/>
    <w:pPr>
      <w:keepNext/>
      <w:spacing w:before="160"/>
    </w:pPr>
    <w:rPr>
      <w:b/>
    </w:rPr>
  </w:style>
  <w:style w:type="paragraph" w:customStyle="1" w:styleId="Headingi">
    <w:name w:val="Heading_i"/>
    <w:basedOn w:val="Normal"/>
    <w:next w:val="Normal"/>
    <w:rsid w:val="00B10E62"/>
    <w:pPr>
      <w:keepNext/>
      <w:spacing w:before="160"/>
    </w:pPr>
    <w:rPr>
      <w:i/>
    </w:rPr>
  </w:style>
  <w:style w:type="paragraph" w:styleId="Index1">
    <w:name w:val="index 1"/>
    <w:basedOn w:val="Normal"/>
    <w:next w:val="Normal"/>
    <w:semiHidden/>
    <w:rsid w:val="00B10E62"/>
  </w:style>
  <w:style w:type="paragraph" w:styleId="Index2">
    <w:name w:val="index 2"/>
    <w:basedOn w:val="Normal"/>
    <w:next w:val="Normal"/>
    <w:semiHidden/>
    <w:rsid w:val="00B10E62"/>
    <w:pPr>
      <w:ind w:left="283"/>
    </w:pPr>
  </w:style>
  <w:style w:type="paragraph" w:styleId="Index3">
    <w:name w:val="index 3"/>
    <w:basedOn w:val="Normal"/>
    <w:next w:val="Normal"/>
    <w:semiHidden/>
    <w:rsid w:val="00B10E62"/>
    <w:pPr>
      <w:ind w:left="566"/>
    </w:pPr>
  </w:style>
  <w:style w:type="paragraph" w:customStyle="1" w:styleId="Section2">
    <w:name w:val="Section_2"/>
    <w:basedOn w:val="Normal"/>
    <w:next w:val="Normal"/>
    <w:rsid w:val="00B10E62"/>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rsid w:val="00B10E62"/>
    <w:pPr>
      <w:keepNext/>
      <w:keepLines/>
      <w:spacing w:before="360" w:after="120"/>
      <w:jc w:val="center"/>
    </w:pPr>
    <w:rPr>
      <w:b/>
    </w:rPr>
  </w:style>
  <w:style w:type="paragraph" w:customStyle="1" w:styleId="TableNoBR">
    <w:name w:val="Table_No_BR"/>
    <w:basedOn w:val="Normal"/>
    <w:next w:val="TabletitleBR"/>
    <w:rsid w:val="00B10E62"/>
    <w:pPr>
      <w:keepNext/>
      <w:spacing w:before="560" w:after="120"/>
      <w:jc w:val="center"/>
    </w:pPr>
    <w:rPr>
      <w:caps/>
    </w:rPr>
  </w:style>
  <w:style w:type="paragraph" w:customStyle="1" w:styleId="PartNo">
    <w:name w:val="Part_No"/>
    <w:basedOn w:val="Normal"/>
    <w:next w:val="Partref"/>
    <w:rsid w:val="00B10E62"/>
    <w:pPr>
      <w:keepNext/>
      <w:keepLines/>
      <w:spacing w:before="480" w:after="80"/>
      <w:jc w:val="center"/>
    </w:pPr>
    <w:rPr>
      <w:caps/>
      <w:sz w:val="28"/>
    </w:rPr>
  </w:style>
  <w:style w:type="paragraph" w:customStyle="1" w:styleId="Partref">
    <w:name w:val="Part_ref"/>
    <w:basedOn w:val="Normal"/>
    <w:next w:val="Parttitle"/>
    <w:rsid w:val="00B10E62"/>
    <w:pPr>
      <w:keepNext/>
      <w:keepLines/>
      <w:spacing w:before="280"/>
      <w:jc w:val="center"/>
    </w:pPr>
  </w:style>
  <w:style w:type="paragraph" w:customStyle="1" w:styleId="Parttitle">
    <w:name w:val="Part_title"/>
    <w:basedOn w:val="Normal"/>
    <w:next w:val="Normalaftertitle"/>
    <w:rsid w:val="00B10E62"/>
    <w:pPr>
      <w:keepNext/>
      <w:keepLines/>
      <w:spacing w:before="240" w:after="280"/>
      <w:jc w:val="center"/>
    </w:pPr>
    <w:rPr>
      <w:b/>
      <w:sz w:val="28"/>
    </w:rPr>
  </w:style>
  <w:style w:type="paragraph" w:customStyle="1" w:styleId="RecNo">
    <w:name w:val="Rec_No"/>
    <w:basedOn w:val="Normal"/>
    <w:next w:val="Rectitle"/>
    <w:rsid w:val="00B10E62"/>
    <w:pPr>
      <w:keepNext/>
      <w:keepLines/>
      <w:spacing w:before="0"/>
    </w:pPr>
    <w:rPr>
      <w:b/>
      <w:sz w:val="28"/>
    </w:rPr>
  </w:style>
  <w:style w:type="paragraph" w:customStyle="1" w:styleId="QuestionNo">
    <w:name w:val="Question_No"/>
    <w:basedOn w:val="RecNo"/>
    <w:next w:val="Questiontitle"/>
    <w:rsid w:val="00B10E62"/>
  </w:style>
  <w:style w:type="character" w:customStyle="1" w:styleId="Recdef">
    <w:name w:val="Rec_def"/>
    <w:basedOn w:val="DefaultParagraphFont"/>
    <w:rsid w:val="00B10E62"/>
    <w:rPr>
      <w:b/>
    </w:rPr>
  </w:style>
  <w:style w:type="paragraph" w:customStyle="1" w:styleId="Reftext">
    <w:name w:val="Ref_text"/>
    <w:basedOn w:val="Normal"/>
    <w:rsid w:val="00B10E62"/>
    <w:pPr>
      <w:ind w:left="794" w:hanging="794"/>
    </w:pPr>
  </w:style>
  <w:style w:type="paragraph" w:customStyle="1" w:styleId="Reftitle">
    <w:name w:val="Ref_title"/>
    <w:basedOn w:val="Normal"/>
    <w:next w:val="Reftext"/>
    <w:rsid w:val="00B10E62"/>
    <w:pPr>
      <w:spacing w:before="480"/>
      <w:jc w:val="center"/>
    </w:pPr>
    <w:rPr>
      <w:b/>
    </w:rPr>
  </w:style>
  <w:style w:type="paragraph" w:customStyle="1" w:styleId="RepNo">
    <w:name w:val="Rep_No"/>
    <w:basedOn w:val="RecNo"/>
    <w:next w:val="Reptitle"/>
    <w:rsid w:val="00B10E62"/>
  </w:style>
  <w:style w:type="character" w:customStyle="1" w:styleId="Resdef">
    <w:name w:val="Res_def"/>
    <w:basedOn w:val="DefaultParagraphFont"/>
    <w:rsid w:val="00B10E62"/>
    <w:rPr>
      <w:rFonts w:ascii="Times New Roman" w:hAnsi="Times New Roman"/>
      <w:b/>
    </w:rPr>
  </w:style>
  <w:style w:type="paragraph" w:customStyle="1" w:styleId="ResNo">
    <w:name w:val="Res_No"/>
    <w:basedOn w:val="RecNo"/>
    <w:next w:val="Restitle"/>
    <w:rsid w:val="00B10E62"/>
  </w:style>
  <w:style w:type="paragraph" w:customStyle="1" w:styleId="SectionNo">
    <w:name w:val="Section_No"/>
    <w:basedOn w:val="Normal"/>
    <w:next w:val="Sectiontitle"/>
    <w:rsid w:val="00B10E62"/>
    <w:pPr>
      <w:keepNext/>
      <w:keepLines/>
      <w:spacing w:before="480" w:after="80"/>
      <w:jc w:val="center"/>
    </w:pPr>
    <w:rPr>
      <w:caps/>
      <w:sz w:val="28"/>
    </w:rPr>
  </w:style>
  <w:style w:type="paragraph" w:customStyle="1" w:styleId="Sectiontitle">
    <w:name w:val="Section_title"/>
    <w:basedOn w:val="Normal"/>
    <w:next w:val="Normalaftertitle"/>
    <w:rsid w:val="00B10E62"/>
    <w:pPr>
      <w:keepNext/>
      <w:keepLines/>
      <w:spacing w:before="480" w:after="280"/>
      <w:jc w:val="center"/>
    </w:pPr>
    <w:rPr>
      <w:b/>
      <w:sz w:val="28"/>
    </w:rPr>
  </w:style>
  <w:style w:type="paragraph" w:customStyle="1" w:styleId="Source">
    <w:name w:val="Source"/>
    <w:basedOn w:val="Normal"/>
    <w:next w:val="Normalaftertitle"/>
    <w:rsid w:val="00B10E62"/>
    <w:pPr>
      <w:spacing w:before="840" w:after="200"/>
      <w:jc w:val="center"/>
    </w:pPr>
    <w:rPr>
      <w:b/>
      <w:sz w:val="28"/>
    </w:rPr>
  </w:style>
  <w:style w:type="paragraph" w:customStyle="1" w:styleId="SpecialFooter">
    <w:name w:val="Special Footer"/>
    <w:basedOn w:val="Footer"/>
    <w:rsid w:val="00B10E62"/>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B10E62"/>
    <w:rPr>
      <w:b/>
      <w:color w:val="auto"/>
    </w:rPr>
  </w:style>
  <w:style w:type="paragraph" w:customStyle="1" w:styleId="Tablelegend">
    <w:name w:val="Table_legend"/>
    <w:basedOn w:val="Normal"/>
    <w:rsid w:val="00B10E6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ref">
    <w:name w:val="Table_ref"/>
    <w:basedOn w:val="Normal"/>
    <w:next w:val="TabletitleBR"/>
    <w:rsid w:val="00B10E62"/>
    <w:pPr>
      <w:keepNext/>
      <w:spacing w:before="0" w:after="120"/>
      <w:jc w:val="center"/>
    </w:pPr>
  </w:style>
  <w:style w:type="paragraph" w:customStyle="1" w:styleId="Title1">
    <w:name w:val="Title 1"/>
    <w:basedOn w:val="Source"/>
    <w:next w:val="Title2"/>
    <w:rsid w:val="00B10E6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B10E62"/>
  </w:style>
  <w:style w:type="paragraph" w:customStyle="1" w:styleId="Title3">
    <w:name w:val="Title 3"/>
    <w:basedOn w:val="Title2"/>
    <w:next w:val="Title4"/>
    <w:rsid w:val="00B10E62"/>
    <w:rPr>
      <w:caps w:val="0"/>
    </w:rPr>
  </w:style>
  <w:style w:type="paragraph" w:customStyle="1" w:styleId="Title4">
    <w:name w:val="Title 4"/>
    <w:basedOn w:val="Title3"/>
    <w:next w:val="Heading1"/>
    <w:rsid w:val="00B10E62"/>
    <w:rPr>
      <w:b/>
    </w:rPr>
  </w:style>
  <w:style w:type="paragraph" w:customStyle="1" w:styleId="toc0">
    <w:name w:val="toc 0"/>
    <w:basedOn w:val="Normal"/>
    <w:next w:val="TOC1"/>
    <w:rsid w:val="00B10E62"/>
    <w:pPr>
      <w:tabs>
        <w:tab w:val="clear" w:pos="794"/>
        <w:tab w:val="clear" w:pos="1191"/>
        <w:tab w:val="clear" w:pos="1588"/>
        <w:tab w:val="clear" w:pos="1985"/>
        <w:tab w:val="right" w:pos="9639"/>
      </w:tabs>
    </w:pPr>
    <w:rPr>
      <w:b/>
    </w:rPr>
  </w:style>
  <w:style w:type="paragraph" w:styleId="TOC1">
    <w:name w:val="toc 1"/>
    <w:basedOn w:val="Normal"/>
    <w:semiHidden/>
    <w:rsid w:val="00B10E62"/>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rsid w:val="00B10E62"/>
    <w:pPr>
      <w:spacing w:before="80"/>
      <w:ind w:left="1531" w:hanging="851"/>
    </w:pPr>
  </w:style>
  <w:style w:type="paragraph" w:styleId="TOC3">
    <w:name w:val="toc 3"/>
    <w:basedOn w:val="TOC2"/>
    <w:semiHidden/>
    <w:rsid w:val="00B10E62"/>
  </w:style>
  <w:style w:type="paragraph" w:styleId="TOC4">
    <w:name w:val="toc 4"/>
    <w:basedOn w:val="TOC3"/>
    <w:semiHidden/>
    <w:rsid w:val="00B10E62"/>
  </w:style>
  <w:style w:type="paragraph" w:styleId="TOC5">
    <w:name w:val="toc 5"/>
    <w:basedOn w:val="TOC4"/>
    <w:semiHidden/>
    <w:rsid w:val="00B10E62"/>
  </w:style>
  <w:style w:type="paragraph" w:styleId="TOC6">
    <w:name w:val="toc 6"/>
    <w:basedOn w:val="TOC4"/>
    <w:semiHidden/>
    <w:rsid w:val="00B10E62"/>
  </w:style>
  <w:style w:type="paragraph" w:styleId="TOC7">
    <w:name w:val="toc 7"/>
    <w:basedOn w:val="TOC4"/>
    <w:semiHidden/>
    <w:rsid w:val="00B10E62"/>
  </w:style>
  <w:style w:type="paragraph" w:styleId="TOC8">
    <w:name w:val="toc 8"/>
    <w:basedOn w:val="TOC4"/>
    <w:semiHidden/>
    <w:rsid w:val="00B10E62"/>
  </w:style>
  <w:style w:type="paragraph" w:customStyle="1" w:styleId="FiguretitleBR">
    <w:name w:val="Figure_title_BR"/>
    <w:basedOn w:val="TabletitleBR"/>
    <w:next w:val="Figurewithouttitle"/>
    <w:rsid w:val="00B10E62"/>
    <w:pPr>
      <w:keepNext w:val="0"/>
      <w:spacing w:after="480"/>
    </w:pPr>
  </w:style>
  <w:style w:type="paragraph" w:customStyle="1" w:styleId="FigureNoBR">
    <w:name w:val="Figure_No_BR"/>
    <w:basedOn w:val="Normal"/>
    <w:next w:val="FiguretitleBR"/>
    <w:rsid w:val="00B10E62"/>
    <w:pPr>
      <w:keepNext/>
      <w:keepLines/>
      <w:spacing w:before="480" w:after="120"/>
      <w:jc w:val="center"/>
    </w:pPr>
    <w:rPr>
      <w:caps/>
    </w:rPr>
  </w:style>
  <w:style w:type="paragraph" w:customStyle="1" w:styleId="AnnexNotitle">
    <w:name w:val="Annex_No &amp; title"/>
    <w:basedOn w:val="Normal"/>
    <w:next w:val="Normalaftertitle"/>
    <w:rsid w:val="00B10E62"/>
    <w:pPr>
      <w:keepNext/>
      <w:keepLines/>
      <w:spacing w:before="480"/>
      <w:jc w:val="center"/>
    </w:pPr>
    <w:rPr>
      <w:b/>
      <w:sz w:val="28"/>
    </w:rPr>
  </w:style>
  <w:style w:type="character" w:styleId="Hyperlink">
    <w:name w:val="Hyperlink"/>
    <w:basedOn w:val="DefaultParagraphFont"/>
    <w:rsid w:val="007A299C"/>
    <w:rPr>
      <w:color w:val="0000FF"/>
      <w:u w:val="single"/>
    </w:rPr>
  </w:style>
  <w:style w:type="paragraph" w:styleId="BodyText">
    <w:name w:val="Body Text"/>
    <w:basedOn w:val="Normal"/>
    <w:rsid w:val="007A299C"/>
    <w:rPr>
      <w:b/>
      <w:bCs/>
      <w:i/>
      <w:iCs/>
      <w:szCs w:val="24"/>
    </w:rPr>
  </w:style>
  <w:style w:type="paragraph" w:customStyle="1" w:styleId="TableNo">
    <w:name w:val="Table_No"/>
    <w:basedOn w:val="Normal"/>
    <w:next w:val="Normal"/>
    <w:rsid w:val="007A299C"/>
    <w:pPr>
      <w:keepNext/>
      <w:tabs>
        <w:tab w:val="clear" w:pos="794"/>
        <w:tab w:val="clear" w:pos="1191"/>
        <w:tab w:val="clear" w:pos="1588"/>
        <w:tab w:val="clear" w:pos="1985"/>
        <w:tab w:val="left" w:pos="1134"/>
        <w:tab w:val="left" w:pos="1871"/>
        <w:tab w:val="left" w:pos="2268"/>
      </w:tabs>
      <w:spacing w:before="560" w:after="120"/>
      <w:jc w:val="center"/>
    </w:pPr>
    <w:rPr>
      <w:caps/>
      <w:sz w:val="20"/>
    </w:rPr>
  </w:style>
  <w:style w:type="paragraph" w:customStyle="1" w:styleId="Car">
    <w:name w:val="Car"/>
    <w:basedOn w:val="Normal"/>
    <w:rsid w:val="007A299C"/>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hAnsi="Verdana"/>
      <w:lang w:val="en-US"/>
    </w:rPr>
  </w:style>
  <w:style w:type="table" w:styleId="TableGrid">
    <w:name w:val="Table Grid"/>
    <w:basedOn w:val="TableNormal"/>
    <w:rsid w:val="00EE44D4"/>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rsid w:val="0084602B"/>
    <w:rPr>
      <w:color w:val="606420"/>
      <w:u w:val="single"/>
    </w:rPr>
  </w:style>
  <w:style w:type="character" w:customStyle="1" w:styleId="Heading3Char1">
    <w:name w:val="Heading 3 Char1"/>
    <w:aliases w:val="Heading 3 Char Char,h3 Char,H3 Char,H31 Char"/>
    <w:basedOn w:val="DefaultParagraphFont"/>
    <w:link w:val="Heading3"/>
    <w:semiHidden/>
    <w:rsid w:val="001E692F"/>
    <w:rPr>
      <w:b/>
      <w:sz w:val="24"/>
      <w:lang w:val="en-GB" w:eastAsia="en-US" w:bidi="ar-SA"/>
    </w:rPr>
  </w:style>
  <w:style w:type="character" w:customStyle="1" w:styleId="FootnoteTextChar">
    <w:name w:val="Footnote Text Char"/>
    <w:basedOn w:val="DefaultParagraphFont"/>
    <w:link w:val="FootnoteText"/>
    <w:semiHidden/>
    <w:rsid w:val="001E692F"/>
    <w:rPr>
      <w:sz w:val="24"/>
      <w:lang w:val="en-GB" w:eastAsia="en-US" w:bidi="ar-SA"/>
    </w:rPr>
  </w:style>
  <w:style w:type="character" w:customStyle="1" w:styleId="itur-title1">
    <w:name w:val="itur-title1"/>
    <w:basedOn w:val="DefaultParagraphFont"/>
    <w:rsid w:val="003D0AB2"/>
    <w:rPr>
      <w:b/>
      <w:bCs/>
      <w:color w:val="5B84D7"/>
      <w:sz w:val="26"/>
      <w:szCs w:val="26"/>
    </w:rPr>
  </w:style>
  <w:style w:type="character" w:styleId="Strong">
    <w:name w:val="Strong"/>
    <w:basedOn w:val="DefaultParagraphFont"/>
    <w:uiPriority w:val="22"/>
    <w:qFormat/>
    <w:rsid w:val="00C25047"/>
    <w:rPr>
      <w:b/>
      <w:bCs/>
    </w:rPr>
  </w:style>
  <w:style w:type="character" w:customStyle="1" w:styleId="EmailStyle119">
    <w:name w:val="EmailStyle119"/>
    <w:basedOn w:val="DefaultParagraphFont"/>
    <w:semiHidden/>
    <w:rsid w:val="00C30A3C"/>
    <w:rPr>
      <w:rFonts w:ascii="Courier New" w:hAnsi="Courier New" w:cs="Courier New"/>
      <w:b w:val="0"/>
      <w:bCs w:val="0"/>
      <w:i w:val="0"/>
      <w:iCs w:val="0"/>
      <w:strike w:val="0"/>
      <w:color w:val="0000FF"/>
      <w:sz w:val="20"/>
      <w:szCs w:val="20"/>
      <w:u w:val="none"/>
    </w:rPr>
  </w:style>
  <w:style w:type="character" w:customStyle="1" w:styleId="TabletextChar">
    <w:name w:val="Table_text Char"/>
    <w:basedOn w:val="DefaultParagraphFont"/>
    <w:link w:val="Tabletext"/>
    <w:uiPriority w:val="99"/>
    <w:rsid w:val="008051C9"/>
    <w:rPr>
      <w:sz w:val="22"/>
      <w:lang w:val="en-GB" w:eastAsia="en-US" w:bidi="ar-SA"/>
    </w:rPr>
  </w:style>
  <w:style w:type="paragraph" w:customStyle="1" w:styleId="Char">
    <w:name w:val="Char"/>
    <w:basedOn w:val="Normal"/>
    <w:rsid w:val="008051C9"/>
    <w:pPr>
      <w:tabs>
        <w:tab w:val="clear" w:pos="794"/>
        <w:tab w:val="clear" w:pos="1191"/>
        <w:tab w:val="clear" w:pos="1588"/>
        <w:tab w:val="clear" w:pos="1985"/>
      </w:tabs>
      <w:overflowPunct/>
      <w:autoSpaceDE/>
      <w:autoSpaceDN/>
      <w:adjustRightInd/>
      <w:spacing w:before="0" w:after="160" w:line="240" w:lineRule="exact"/>
      <w:textAlignment w:val="auto"/>
    </w:pPr>
    <w:rPr>
      <w:rFonts w:ascii="Arial" w:hAnsi="Arial"/>
      <w:sz w:val="20"/>
      <w:lang w:val="fr-FR" w:eastAsia="zh-CN"/>
    </w:rPr>
  </w:style>
  <w:style w:type="paragraph" w:styleId="BalloonText">
    <w:name w:val="Balloon Text"/>
    <w:basedOn w:val="Normal"/>
    <w:semiHidden/>
    <w:rsid w:val="008D7715"/>
    <w:rPr>
      <w:rFonts w:ascii="Tahoma" w:hAnsi="Tahoma" w:cs="Tahoma"/>
      <w:sz w:val="16"/>
      <w:szCs w:val="16"/>
    </w:rPr>
  </w:style>
  <w:style w:type="paragraph" w:styleId="NormalWeb">
    <w:name w:val="Normal (Web)"/>
    <w:basedOn w:val="Normal"/>
    <w:uiPriority w:val="99"/>
    <w:rsid w:val="009D2408"/>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sz w:val="18"/>
      <w:szCs w:val="18"/>
      <w:lang w:val="en-US" w:eastAsia="zh-CN"/>
    </w:rPr>
  </w:style>
  <w:style w:type="character" w:customStyle="1" w:styleId="h21">
    <w:name w:val="h21"/>
    <w:basedOn w:val="DefaultParagraphFont"/>
    <w:rsid w:val="009D2408"/>
    <w:rPr>
      <w:b/>
      <w:bCs/>
      <w:color w:val="3366CC"/>
      <w:sz w:val="36"/>
      <w:szCs w:val="36"/>
    </w:rPr>
  </w:style>
  <w:style w:type="character" w:customStyle="1" w:styleId="msoins0">
    <w:name w:val="msoins"/>
    <w:basedOn w:val="DefaultParagraphFont"/>
    <w:rsid w:val="007F55F4"/>
  </w:style>
  <w:style w:type="character" w:customStyle="1" w:styleId="msoins00">
    <w:name w:val="msoins0"/>
    <w:basedOn w:val="DefaultParagraphFont"/>
    <w:rsid w:val="004267D8"/>
  </w:style>
  <w:style w:type="paragraph" w:customStyle="1" w:styleId="CharCharCharCharCharChar">
    <w:name w:val="Char Char Char Char Char Char"/>
    <w:basedOn w:val="Normal"/>
    <w:rsid w:val="00AA26F8"/>
    <w:pPr>
      <w:widowControl w:val="0"/>
      <w:tabs>
        <w:tab w:val="clear" w:pos="794"/>
        <w:tab w:val="clear" w:pos="1191"/>
        <w:tab w:val="clear" w:pos="1588"/>
        <w:tab w:val="clear" w:pos="1985"/>
      </w:tabs>
      <w:overflowPunct/>
      <w:autoSpaceDE/>
      <w:autoSpaceDN/>
      <w:adjustRightInd/>
      <w:spacing w:before="0"/>
      <w:jc w:val="both"/>
      <w:textAlignment w:val="auto"/>
    </w:pPr>
    <w:rPr>
      <w:rFonts w:ascii="Tahoma" w:eastAsia="SimSun" w:hAnsi="Tahoma"/>
      <w:kern w:val="2"/>
      <w:lang w:val="en-US" w:eastAsia="zh-CN"/>
    </w:rPr>
  </w:style>
  <w:style w:type="paragraph" w:customStyle="1" w:styleId="Body">
    <w:name w:val="Body"/>
    <w:rsid w:val="00EC6ACC"/>
    <w:rPr>
      <w:rFonts w:ascii="Helvetica" w:eastAsia="ヒラギノ角ゴ Pro W3" w:hAnsi="Helvetica"/>
      <w:color w:val="000000"/>
      <w:sz w:val="24"/>
      <w:lang w:eastAsia="en-US"/>
    </w:rPr>
  </w:style>
  <w:style w:type="character" w:customStyle="1" w:styleId="enumlev1Char">
    <w:name w:val="enumlev1 Char"/>
    <w:basedOn w:val="DefaultParagraphFont"/>
    <w:link w:val="enumlev1"/>
    <w:uiPriority w:val="99"/>
    <w:rsid w:val="00D5017E"/>
    <w:rPr>
      <w:rFonts w:ascii="Times New Roman" w:hAnsi="Times New Roman"/>
      <w:sz w:val="24"/>
      <w:lang w:val="en-GB" w:eastAsia="en-US"/>
    </w:rPr>
  </w:style>
  <w:style w:type="character" w:customStyle="1" w:styleId="RestitleChar">
    <w:name w:val="Res_title Char"/>
    <w:basedOn w:val="DefaultParagraphFont"/>
    <w:link w:val="Restitle"/>
    <w:uiPriority w:val="99"/>
    <w:locked/>
    <w:rsid w:val="00484678"/>
    <w:rPr>
      <w:rFonts w:ascii="Times New Roman" w:hAnsi="Times New Roman"/>
      <w:b/>
      <w:sz w:val="28"/>
      <w:lang w:val="en-GB" w:eastAsia="en-US"/>
    </w:rPr>
  </w:style>
  <w:style w:type="character" w:customStyle="1" w:styleId="CallChar">
    <w:name w:val="Call Char"/>
    <w:basedOn w:val="DefaultParagraphFont"/>
    <w:link w:val="Call"/>
    <w:uiPriority w:val="99"/>
    <w:locked/>
    <w:rsid w:val="00643ACC"/>
    <w:rPr>
      <w:rFonts w:ascii="Times New Roman" w:hAnsi="Times New Roman"/>
      <w:i/>
      <w:sz w:val="24"/>
      <w:lang w:val="en-GB" w:eastAsia="en-US"/>
    </w:rPr>
  </w:style>
  <w:style w:type="paragraph" w:styleId="ListParagraph">
    <w:name w:val="List Paragraph"/>
    <w:basedOn w:val="Normal"/>
    <w:uiPriority w:val="34"/>
    <w:qFormat/>
    <w:rsid w:val="00B90F36"/>
    <w:pPr>
      <w:ind w:left="720"/>
      <w:contextualSpacing/>
      <w:jc w:val="both"/>
      <w:textAlignment w:val="auto"/>
    </w:pPr>
  </w:style>
  <w:style w:type="paragraph" w:customStyle="1" w:styleId="DecimalAligned">
    <w:name w:val="Decimal Aligned"/>
    <w:basedOn w:val="Normal"/>
    <w:uiPriority w:val="40"/>
    <w:rsid w:val="000F43D8"/>
    <w:pPr>
      <w:tabs>
        <w:tab w:val="clear" w:pos="794"/>
        <w:tab w:val="clear" w:pos="1191"/>
        <w:tab w:val="clear" w:pos="1588"/>
        <w:tab w:val="clear" w:pos="1985"/>
      </w:tabs>
      <w:overflowPunct/>
      <w:autoSpaceDE/>
      <w:autoSpaceDN/>
      <w:adjustRightInd/>
      <w:spacing w:before="0" w:after="200" w:line="276" w:lineRule="auto"/>
      <w:textAlignment w:val="auto"/>
    </w:pPr>
    <w:rPr>
      <w:rFonts w:ascii="Calibri" w:eastAsiaTheme="minorEastAsia" w:hAnsi="Calibri"/>
      <w:sz w:val="22"/>
      <w:szCs w:val="22"/>
      <w:lang w:val="en-US" w:eastAsia="zh-CN"/>
    </w:rPr>
  </w:style>
  <w:style w:type="paragraph" w:styleId="Subtitle">
    <w:name w:val="Subtitle"/>
    <w:basedOn w:val="Normal"/>
    <w:next w:val="Normal"/>
    <w:link w:val="SubtitleChar"/>
    <w:uiPriority w:val="11"/>
    <w:qFormat/>
    <w:rsid w:val="003E6E41"/>
    <w:pPr>
      <w:numPr>
        <w:ilvl w:val="1"/>
      </w:numPr>
      <w:tabs>
        <w:tab w:val="clear" w:pos="794"/>
        <w:tab w:val="clear" w:pos="1191"/>
        <w:tab w:val="clear" w:pos="1588"/>
        <w:tab w:val="clear" w:pos="1985"/>
      </w:tabs>
      <w:overflowPunct/>
      <w:autoSpaceDE/>
      <w:autoSpaceDN/>
      <w:adjustRightInd/>
      <w:spacing w:before="0" w:after="200" w:line="276" w:lineRule="auto"/>
      <w:textAlignment w:val="auto"/>
    </w:pPr>
    <w:rPr>
      <w:rFonts w:ascii="Cambria" w:eastAsia="SimSun" w:hAnsi="Cambria"/>
      <w:i/>
      <w:iCs/>
      <w:color w:val="4F81BD"/>
      <w:spacing w:val="15"/>
      <w:szCs w:val="24"/>
      <w:lang w:val="en-US" w:eastAsia="zh-CN"/>
    </w:rPr>
  </w:style>
  <w:style w:type="character" w:customStyle="1" w:styleId="SubtitleChar">
    <w:name w:val="Subtitle Char"/>
    <w:basedOn w:val="DefaultParagraphFont"/>
    <w:link w:val="Subtitle"/>
    <w:uiPriority w:val="11"/>
    <w:rsid w:val="003E6E41"/>
    <w:rPr>
      <w:rFonts w:ascii="Cambria" w:eastAsia="SimSun" w:hAnsi="Cambria"/>
      <w:i/>
      <w:iCs/>
      <w:color w:val="4F81BD"/>
      <w:spacing w:val="15"/>
      <w:sz w:val="24"/>
      <w:szCs w:val="24"/>
    </w:rPr>
  </w:style>
  <w:style w:type="paragraph" w:styleId="BodyText2">
    <w:name w:val="Body Text 2"/>
    <w:basedOn w:val="Normal"/>
    <w:link w:val="BodyText2Char"/>
    <w:unhideWhenUsed/>
    <w:rsid w:val="000E716A"/>
    <w:pPr>
      <w:spacing w:after="120" w:line="480" w:lineRule="auto"/>
      <w:textAlignment w:val="auto"/>
    </w:pPr>
  </w:style>
  <w:style w:type="character" w:customStyle="1" w:styleId="BodyText2Char">
    <w:name w:val="Body Text 2 Char"/>
    <w:basedOn w:val="DefaultParagraphFont"/>
    <w:link w:val="BodyText2"/>
    <w:rsid w:val="000E716A"/>
    <w:rPr>
      <w:rFonts w:ascii="Times New Roman" w:hAnsi="Times New Roman"/>
      <w:sz w:val="24"/>
      <w:lang w:val="en-GB" w:eastAsia="en-US"/>
    </w:rPr>
  </w:style>
  <w:style w:type="paragraph" w:styleId="Revision">
    <w:name w:val="Revision"/>
    <w:hidden/>
    <w:uiPriority w:val="99"/>
    <w:semiHidden/>
    <w:rsid w:val="007A12CF"/>
    <w:rPr>
      <w:rFonts w:ascii="Times New Roman" w:hAnsi="Times New Roman"/>
      <w:sz w:val="24"/>
      <w:lang w:val="en-GB" w:eastAsia="en-US"/>
    </w:rPr>
  </w:style>
  <w:style w:type="paragraph" w:styleId="NoSpacing">
    <w:name w:val="No Spacing"/>
    <w:uiPriority w:val="1"/>
    <w:qFormat/>
    <w:rsid w:val="000B7B82"/>
    <w:rPr>
      <w:rFonts w:asciiTheme="minorHAnsi" w:eastAsiaTheme="minorEastAsia" w:hAnsiTheme="minorHAnsi" w:cstheme="minorBidi"/>
      <w:sz w:val="22"/>
      <w:szCs w:val="22"/>
    </w:rPr>
  </w:style>
  <w:style w:type="character" w:customStyle="1" w:styleId="FooterChar">
    <w:name w:val="Footer Char"/>
    <w:basedOn w:val="DefaultParagraphFont"/>
    <w:link w:val="Footer"/>
    <w:rsid w:val="00494C18"/>
    <w:rPr>
      <w:rFonts w:ascii="Times New Roman" w:hAnsi="Times New Roman"/>
      <w:caps/>
      <w:noProof/>
      <w:sz w:val="16"/>
      <w:lang w:val="en-GB" w:eastAsia="en-US"/>
    </w:rPr>
  </w:style>
  <w:style w:type="table" w:styleId="LightList-Accent1">
    <w:name w:val="Light List Accent 1"/>
    <w:basedOn w:val="TableNormal"/>
    <w:uiPriority w:val="61"/>
    <w:rsid w:val="00924B91"/>
    <w:rPr>
      <w:rFonts w:asciiTheme="minorHAnsi" w:eastAsiaTheme="minorEastAsia" w:hAnsiTheme="minorHAnsi" w:cstheme="minorBidi"/>
      <w:sz w:val="24"/>
      <w:szCs w:val="24"/>
      <w:lang w:eastAsia="en-US"/>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customStyle="1" w:styleId="Body1">
    <w:name w:val="Body 1"/>
    <w:basedOn w:val="Normal"/>
    <w:uiPriority w:val="99"/>
    <w:rsid w:val="00924B91"/>
    <w:pPr>
      <w:tabs>
        <w:tab w:val="clear" w:pos="794"/>
        <w:tab w:val="clear" w:pos="1191"/>
        <w:tab w:val="clear" w:pos="1588"/>
        <w:tab w:val="clear" w:pos="1985"/>
      </w:tabs>
      <w:overflowPunct/>
      <w:autoSpaceDE/>
      <w:autoSpaceDN/>
      <w:adjustRightInd/>
      <w:spacing w:before="0"/>
      <w:textAlignment w:val="auto"/>
    </w:pPr>
    <w:rPr>
      <w:rFonts w:eastAsiaTheme="minorEastAsia"/>
      <w:color w:val="5F5F5F"/>
      <w:szCs w:val="24"/>
      <w:lang w:val="en-US"/>
    </w:rPr>
  </w:style>
  <w:style w:type="character" w:customStyle="1" w:styleId="HeaderChar">
    <w:name w:val="Header Char"/>
    <w:aliases w:val="encabezado Char"/>
    <w:basedOn w:val="DefaultParagraphFont"/>
    <w:link w:val="Header"/>
    <w:rsid w:val="00F11077"/>
    <w:rPr>
      <w:rFonts w:ascii="Times New Roman" w:hAnsi="Times New Roman"/>
      <w:sz w:val="18"/>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uiPriority="11"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82569"/>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10E62"/>
    <w:pPr>
      <w:keepNext/>
      <w:keepLines/>
      <w:spacing w:before="360"/>
      <w:ind w:left="794" w:hanging="794"/>
      <w:outlineLvl w:val="0"/>
    </w:pPr>
    <w:rPr>
      <w:b/>
    </w:rPr>
  </w:style>
  <w:style w:type="paragraph" w:styleId="Heading2">
    <w:name w:val="heading 2"/>
    <w:basedOn w:val="Heading1"/>
    <w:next w:val="Normal"/>
    <w:qFormat/>
    <w:rsid w:val="00B10E62"/>
    <w:pPr>
      <w:spacing w:before="240"/>
      <w:outlineLvl w:val="1"/>
    </w:pPr>
  </w:style>
  <w:style w:type="paragraph" w:styleId="Heading3">
    <w:name w:val="heading 3"/>
    <w:aliases w:val="Heading 3 Char,h3,H3,H31"/>
    <w:basedOn w:val="Heading1"/>
    <w:next w:val="Normal"/>
    <w:link w:val="Heading3Char1"/>
    <w:qFormat/>
    <w:rsid w:val="00B10E62"/>
    <w:pPr>
      <w:spacing w:before="160"/>
      <w:outlineLvl w:val="2"/>
    </w:pPr>
  </w:style>
  <w:style w:type="paragraph" w:styleId="Heading4">
    <w:name w:val="heading 4"/>
    <w:basedOn w:val="Heading3"/>
    <w:next w:val="Normal"/>
    <w:qFormat/>
    <w:rsid w:val="00B10E62"/>
    <w:pPr>
      <w:tabs>
        <w:tab w:val="clear" w:pos="794"/>
        <w:tab w:val="left" w:pos="1021"/>
      </w:tabs>
      <w:ind w:left="1021" w:hanging="1021"/>
      <w:outlineLvl w:val="3"/>
    </w:pPr>
  </w:style>
  <w:style w:type="paragraph" w:styleId="Heading5">
    <w:name w:val="heading 5"/>
    <w:basedOn w:val="Heading4"/>
    <w:next w:val="Normal"/>
    <w:qFormat/>
    <w:rsid w:val="00B10E62"/>
    <w:pPr>
      <w:outlineLvl w:val="4"/>
    </w:pPr>
  </w:style>
  <w:style w:type="paragraph" w:styleId="Heading6">
    <w:name w:val="heading 6"/>
    <w:basedOn w:val="Heading4"/>
    <w:next w:val="Normal"/>
    <w:qFormat/>
    <w:rsid w:val="00B10E62"/>
    <w:pPr>
      <w:tabs>
        <w:tab w:val="clear" w:pos="1021"/>
        <w:tab w:val="clear" w:pos="1191"/>
      </w:tabs>
      <w:ind w:left="1588" w:hanging="1588"/>
      <w:outlineLvl w:val="5"/>
    </w:pPr>
  </w:style>
  <w:style w:type="paragraph" w:styleId="Heading7">
    <w:name w:val="heading 7"/>
    <w:basedOn w:val="Heading6"/>
    <w:next w:val="Normal"/>
    <w:qFormat/>
    <w:rsid w:val="00B10E62"/>
    <w:pPr>
      <w:outlineLvl w:val="6"/>
    </w:pPr>
  </w:style>
  <w:style w:type="paragraph" w:styleId="Heading8">
    <w:name w:val="heading 8"/>
    <w:basedOn w:val="Heading6"/>
    <w:next w:val="Normal"/>
    <w:qFormat/>
    <w:rsid w:val="00B10E62"/>
    <w:pPr>
      <w:outlineLvl w:val="7"/>
    </w:pPr>
  </w:style>
  <w:style w:type="paragraph" w:styleId="Heading9">
    <w:name w:val="heading 9"/>
    <w:basedOn w:val="Heading6"/>
    <w:next w:val="Normal"/>
    <w:qFormat/>
    <w:rsid w:val="00B10E62"/>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Notitle">
    <w:name w:val="Figure_No &amp; title"/>
    <w:basedOn w:val="Normal"/>
    <w:next w:val="Normalaftertitle"/>
    <w:rsid w:val="00B10E62"/>
    <w:pPr>
      <w:keepLines/>
      <w:spacing w:before="240" w:after="120"/>
      <w:jc w:val="center"/>
    </w:pPr>
    <w:rPr>
      <w:b/>
    </w:rPr>
  </w:style>
  <w:style w:type="paragraph" w:customStyle="1" w:styleId="Normalaftertitle">
    <w:name w:val="Normal_after_title"/>
    <w:basedOn w:val="Normal"/>
    <w:next w:val="Normal"/>
    <w:rsid w:val="00B10E62"/>
    <w:pPr>
      <w:spacing w:before="360"/>
    </w:pPr>
  </w:style>
  <w:style w:type="paragraph" w:customStyle="1" w:styleId="TabletitleBR">
    <w:name w:val="Table_title_BR"/>
    <w:basedOn w:val="Normal"/>
    <w:next w:val="Tablehead"/>
    <w:rsid w:val="00B10E62"/>
    <w:pPr>
      <w:keepNext/>
      <w:keepLines/>
      <w:spacing w:before="0" w:after="120"/>
      <w:jc w:val="center"/>
    </w:pPr>
    <w:rPr>
      <w:b/>
    </w:rPr>
  </w:style>
  <w:style w:type="paragraph" w:customStyle="1" w:styleId="Tablehead">
    <w:name w:val="Table_head"/>
    <w:basedOn w:val="Normal"/>
    <w:next w:val="Tabletext"/>
    <w:rsid w:val="00B10E6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link w:val="TabletextChar"/>
    <w:uiPriority w:val="99"/>
    <w:rsid w:val="00B10E6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AppendixNotitle">
    <w:name w:val="Appendix_No &amp; title"/>
    <w:basedOn w:val="AnnexNotitle"/>
    <w:next w:val="Normalaftertitle"/>
    <w:rsid w:val="00B10E62"/>
  </w:style>
  <w:style w:type="character" w:customStyle="1" w:styleId="Appdef">
    <w:name w:val="App_def"/>
    <w:basedOn w:val="DefaultParagraphFont"/>
    <w:rsid w:val="00B10E62"/>
    <w:rPr>
      <w:rFonts w:ascii="Times New Roman" w:hAnsi="Times New Roman"/>
      <w:b/>
    </w:rPr>
  </w:style>
  <w:style w:type="character" w:customStyle="1" w:styleId="Appref">
    <w:name w:val="App_ref"/>
    <w:basedOn w:val="DefaultParagraphFont"/>
    <w:rsid w:val="00B10E62"/>
  </w:style>
  <w:style w:type="paragraph" w:customStyle="1" w:styleId="Figure">
    <w:name w:val="Figure"/>
    <w:basedOn w:val="Normal"/>
    <w:next w:val="FigureNotitle"/>
    <w:rsid w:val="00B10E62"/>
    <w:pPr>
      <w:keepNext/>
      <w:keepLines/>
      <w:spacing w:before="240" w:after="120"/>
      <w:jc w:val="center"/>
    </w:pPr>
  </w:style>
  <w:style w:type="paragraph" w:customStyle="1" w:styleId="FooterQP">
    <w:name w:val="Footer_QP"/>
    <w:basedOn w:val="Normal"/>
    <w:rsid w:val="00B10E62"/>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B10E62"/>
    <w:rPr>
      <w:b w:val="0"/>
    </w:rPr>
  </w:style>
  <w:style w:type="paragraph" w:customStyle="1" w:styleId="ASN1">
    <w:name w:val="ASN.1"/>
    <w:basedOn w:val="Normal"/>
    <w:rsid w:val="00B10E62"/>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character" w:customStyle="1" w:styleId="Artdef">
    <w:name w:val="Art_def"/>
    <w:basedOn w:val="DefaultParagraphFont"/>
    <w:rsid w:val="00B10E62"/>
    <w:rPr>
      <w:rFonts w:ascii="Times New Roman" w:hAnsi="Times New Roman"/>
      <w:b/>
    </w:rPr>
  </w:style>
  <w:style w:type="paragraph" w:customStyle="1" w:styleId="Artheading">
    <w:name w:val="Art_heading"/>
    <w:basedOn w:val="Normal"/>
    <w:next w:val="Normalaftertitle"/>
    <w:rsid w:val="00B10E62"/>
    <w:pPr>
      <w:spacing w:before="480"/>
      <w:jc w:val="center"/>
    </w:pPr>
    <w:rPr>
      <w:b/>
      <w:sz w:val="28"/>
    </w:rPr>
  </w:style>
  <w:style w:type="paragraph" w:customStyle="1" w:styleId="ArtNo">
    <w:name w:val="Art_No"/>
    <w:basedOn w:val="Normal"/>
    <w:next w:val="Arttitle"/>
    <w:rsid w:val="00B10E62"/>
    <w:pPr>
      <w:keepNext/>
      <w:keepLines/>
      <w:spacing w:before="480"/>
      <w:jc w:val="center"/>
    </w:pPr>
    <w:rPr>
      <w:caps/>
      <w:sz w:val="28"/>
    </w:rPr>
  </w:style>
  <w:style w:type="paragraph" w:customStyle="1" w:styleId="Arttitle">
    <w:name w:val="Art_title"/>
    <w:basedOn w:val="Normal"/>
    <w:next w:val="Normalaftertitle"/>
    <w:rsid w:val="00B10E62"/>
    <w:pPr>
      <w:keepNext/>
      <w:keepLines/>
      <w:spacing w:before="240"/>
      <w:jc w:val="center"/>
    </w:pPr>
    <w:rPr>
      <w:b/>
      <w:sz w:val="28"/>
    </w:rPr>
  </w:style>
  <w:style w:type="character" w:customStyle="1" w:styleId="Artref">
    <w:name w:val="Art_ref"/>
    <w:basedOn w:val="DefaultParagraphFont"/>
    <w:rsid w:val="00B10E62"/>
  </w:style>
  <w:style w:type="paragraph" w:customStyle="1" w:styleId="Call">
    <w:name w:val="Call"/>
    <w:basedOn w:val="Normal"/>
    <w:next w:val="Normal"/>
    <w:link w:val="CallChar"/>
    <w:uiPriority w:val="99"/>
    <w:rsid w:val="00B10E62"/>
    <w:pPr>
      <w:keepNext/>
      <w:keepLines/>
      <w:spacing w:before="160"/>
      <w:ind w:left="794"/>
    </w:pPr>
    <w:rPr>
      <w:i/>
    </w:rPr>
  </w:style>
  <w:style w:type="paragraph" w:customStyle="1" w:styleId="ChapNo">
    <w:name w:val="Chap_No"/>
    <w:basedOn w:val="Normal"/>
    <w:next w:val="Chaptitle"/>
    <w:rsid w:val="00B10E62"/>
    <w:pPr>
      <w:keepNext/>
      <w:keepLines/>
      <w:spacing w:before="480"/>
      <w:jc w:val="center"/>
    </w:pPr>
    <w:rPr>
      <w:b/>
      <w:caps/>
      <w:sz w:val="28"/>
    </w:rPr>
  </w:style>
  <w:style w:type="paragraph" w:customStyle="1" w:styleId="Chaptitle">
    <w:name w:val="Chap_title"/>
    <w:basedOn w:val="Normal"/>
    <w:next w:val="Normalaftertitle"/>
    <w:rsid w:val="00B10E62"/>
    <w:pPr>
      <w:keepNext/>
      <w:keepLines/>
      <w:spacing w:before="240"/>
      <w:jc w:val="center"/>
    </w:pPr>
    <w:rPr>
      <w:b/>
      <w:sz w:val="28"/>
    </w:rPr>
  </w:style>
  <w:style w:type="character" w:styleId="PageNumber">
    <w:name w:val="page number"/>
    <w:basedOn w:val="DefaultParagraphFont"/>
    <w:rsid w:val="00B10E62"/>
  </w:style>
  <w:style w:type="paragraph" w:customStyle="1" w:styleId="RecNoBR">
    <w:name w:val="Rec_No_BR"/>
    <w:basedOn w:val="Normal"/>
    <w:next w:val="Rectitle"/>
    <w:rsid w:val="00B10E62"/>
    <w:pPr>
      <w:keepNext/>
      <w:keepLines/>
      <w:spacing w:before="480"/>
      <w:jc w:val="center"/>
    </w:pPr>
    <w:rPr>
      <w:caps/>
      <w:sz w:val="28"/>
    </w:rPr>
  </w:style>
  <w:style w:type="paragraph" w:customStyle="1" w:styleId="Rectitle">
    <w:name w:val="Rec_title"/>
    <w:basedOn w:val="Normal"/>
    <w:next w:val="Normalaftertitle"/>
    <w:rsid w:val="00B10E62"/>
    <w:pPr>
      <w:keepNext/>
      <w:keepLines/>
      <w:spacing w:before="360"/>
      <w:jc w:val="center"/>
    </w:pPr>
    <w:rPr>
      <w:b/>
      <w:sz w:val="28"/>
    </w:rPr>
  </w:style>
  <w:style w:type="paragraph" w:customStyle="1" w:styleId="QuestionNoBR">
    <w:name w:val="Question_No_BR"/>
    <w:basedOn w:val="RecNoBR"/>
    <w:next w:val="Questiontitle"/>
    <w:rsid w:val="00B10E62"/>
  </w:style>
  <w:style w:type="paragraph" w:customStyle="1" w:styleId="Questiontitle">
    <w:name w:val="Question_title"/>
    <w:basedOn w:val="Rectitle"/>
    <w:next w:val="Questionref"/>
    <w:rsid w:val="00B10E62"/>
  </w:style>
  <w:style w:type="paragraph" w:customStyle="1" w:styleId="Questionref">
    <w:name w:val="Question_ref"/>
    <w:basedOn w:val="Recref"/>
    <w:next w:val="Questiondate"/>
    <w:rsid w:val="00B10E62"/>
  </w:style>
  <w:style w:type="paragraph" w:customStyle="1" w:styleId="Recref">
    <w:name w:val="Rec_ref"/>
    <w:basedOn w:val="Normal"/>
    <w:next w:val="Recdate"/>
    <w:rsid w:val="00B10E62"/>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B10E62"/>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B10E62"/>
  </w:style>
  <w:style w:type="character" w:styleId="EndnoteReference">
    <w:name w:val="endnote reference"/>
    <w:basedOn w:val="DefaultParagraphFont"/>
    <w:semiHidden/>
    <w:rsid w:val="00B10E62"/>
    <w:rPr>
      <w:vertAlign w:val="superscript"/>
    </w:rPr>
  </w:style>
  <w:style w:type="paragraph" w:customStyle="1" w:styleId="enumlev1">
    <w:name w:val="enumlev1"/>
    <w:basedOn w:val="Normal"/>
    <w:link w:val="enumlev1Char"/>
    <w:uiPriority w:val="99"/>
    <w:rsid w:val="00B10E62"/>
    <w:pPr>
      <w:spacing w:before="80"/>
      <w:ind w:left="794" w:hanging="794"/>
    </w:pPr>
  </w:style>
  <w:style w:type="paragraph" w:customStyle="1" w:styleId="enumlev2">
    <w:name w:val="enumlev2"/>
    <w:basedOn w:val="enumlev1"/>
    <w:uiPriority w:val="99"/>
    <w:rsid w:val="00B10E62"/>
    <w:pPr>
      <w:ind w:left="1191" w:hanging="397"/>
    </w:pPr>
  </w:style>
  <w:style w:type="paragraph" w:customStyle="1" w:styleId="enumlev3">
    <w:name w:val="enumlev3"/>
    <w:basedOn w:val="enumlev2"/>
    <w:rsid w:val="00B10E62"/>
    <w:pPr>
      <w:ind w:left="1588"/>
    </w:pPr>
  </w:style>
  <w:style w:type="paragraph" w:customStyle="1" w:styleId="Equation">
    <w:name w:val="Equation"/>
    <w:basedOn w:val="Normal"/>
    <w:rsid w:val="00B10E62"/>
    <w:pPr>
      <w:tabs>
        <w:tab w:val="clear" w:pos="1191"/>
        <w:tab w:val="clear" w:pos="1588"/>
        <w:tab w:val="clear" w:pos="1985"/>
        <w:tab w:val="center" w:pos="4820"/>
        <w:tab w:val="right" w:pos="9639"/>
      </w:tabs>
    </w:pPr>
  </w:style>
  <w:style w:type="paragraph" w:customStyle="1" w:styleId="Equationlegend">
    <w:name w:val="Equation_legend"/>
    <w:basedOn w:val="Normal"/>
    <w:rsid w:val="00B10E62"/>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B10E62"/>
    <w:pPr>
      <w:keepNext/>
      <w:keepLines/>
      <w:tabs>
        <w:tab w:val="clear" w:pos="794"/>
        <w:tab w:val="clear" w:pos="1191"/>
        <w:tab w:val="clear" w:pos="1588"/>
        <w:tab w:val="clear" w:pos="1985"/>
      </w:tabs>
      <w:spacing w:before="20" w:after="20"/>
    </w:pPr>
    <w:rPr>
      <w:sz w:val="18"/>
    </w:rPr>
  </w:style>
  <w:style w:type="paragraph" w:customStyle="1" w:styleId="RepNoBR">
    <w:name w:val="Rep_No_BR"/>
    <w:basedOn w:val="RecNoBR"/>
    <w:next w:val="Reptitle"/>
    <w:rsid w:val="00B10E62"/>
  </w:style>
  <w:style w:type="paragraph" w:customStyle="1" w:styleId="Reptitle">
    <w:name w:val="Rep_title"/>
    <w:basedOn w:val="Rectitle"/>
    <w:next w:val="Repref"/>
    <w:rsid w:val="00B10E62"/>
  </w:style>
  <w:style w:type="paragraph" w:customStyle="1" w:styleId="Repref">
    <w:name w:val="Rep_ref"/>
    <w:basedOn w:val="Recref"/>
    <w:next w:val="Repdate"/>
    <w:rsid w:val="00B10E62"/>
  </w:style>
  <w:style w:type="paragraph" w:customStyle="1" w:styleId="Repdate">
    <w:name w:val="Rep_date"/>
    <w:basedOn w:val="Recdate"/>
    <w:next w:val="Normalaftertitle"/>
    <w:rsid w:val="00B10E62"/>
  </w:style>
  <w:style w:type="paragraph" w:customStyle="1" w:styleId="ResNoBR">
    <w:name w:val="Res_No_BR"/>
    <w:basedOn w:val="RecNoBR"/>
    <w:next w:val="Restitle"/>
    <w:rsid w:val="00B10E62"/>
  </w:style>
  <w:style w:type="paragraph" w:customStyle="1" w:styleId="Restitle">
    <w:name w:val="Res_title"/>
    <w:basedOn w:val="Rectitle"/>
    <w:next w:val="Resref"/>
    <w:link w:val="RestitleChar"/>
    <w:uiPriority w:val="99"/>
    <w:rsid w:val="00B10E62"/>
  </w:style>
  <w:style w:type="paragraph" w:customStyle="1" w:styleId="Resref">
    <w:name w:val="Res_ref"/>
    <w:basedOn w:val="Recref"/>
    <w:next w:val="Resdate"/>
    <w:rsid w:val="00B10E62"/>
  </w:style>
  <w:style w:type="paragraph" w:customStyle="1" w:styleId="Resdate">
    <w:name w:val="Res_date"/>
    <w:basedOn w:val="Recdate"/>
    <w:next w:val="Normalaftertitle"/>
    <w:rsid w:val="00B10E62"/>
  </w:style>
  <w:style w:type="paragraph" w:customStyle="1" w:styleId="Section1">
    <w:name w:val="Section_1"/>
    <w:basedOn w:val="Normal"/>
    <w:next w:val="Normal"/>
    <w:rsid w:val="00B10E62"/>
    <w:pPr>
      <w:tabs>
        <w:tab w:val="clear" w:pos="794"/>
        <w:tab w:val="clear" w:pos="1191"/>
        <w:tab w:val="clear" w:pos="1588"/>
        <w:tab w:val="clear" w:pos="1985"/>
      </w:tabs>
      <w:spacing w:before="624"/>
      <w:jc w:val="center"/>
    </w:pPr>
    <w:rPr>
      <w:b/>
    </w:rPr>
  </w:style>
  <w:style w:type="paragraph" w:customStyle="1" w:styleId="Figurewithouttitle">
    <w:name w:val="Figure_without_title"/>
    <w:basedOn w:val="Normal"/>
    <w:next w:val="Normalaftertitle"/>
    <w:rsid w:val="00B10E62"/>
    <w:pPr>
      <w:keepLines/>
      <w:spacing w:before="240" w:after="120"/>
      <w:jc w:val="center"/>
    </w:pPr>
  </w:style>
  <w:style w:type="paragraph" w:styleId="Footer">
    <w:name w:val="footer"/>
    <w:basedOn w:val="Normal"/>
    <w:link w:val="FooterChar"/>
    <w:rsid w:val="00B10E62"/>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rsid w:val="00B10E62"/>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B10E62"/>
    <w:rPr>
      <w:position w:val="6"/>
      <w:sz w:val="18"/>
    </w:rPr>
  </w:style>
  <w:style w:type="paragraph" w:styleId="FootnoteText">
    <w:name w:val="footnote text"/>
    <w:basedOn w:val="Note"/>
    <w:link w:val="FootnoteTextChar"/>
    <w:rsid w:val="00B10E62"/>
    <w:pPr>
      <w:keepLines/>
      <w:tabs>
        <w:tab w:val="left" w:pos="255"/>
      </w:tabs>
      <w:ind w:left="255" w:hanging="255"/>
    </w:pPr>
  </w:style>
  <w:style w:type="paragraph" w:customStyle="1" w:styleId="Note">
    <w:name w:val="Note"/>
    <w:basedOn w:val="Normal"/>
    <w:rsid w:val="00B10E62"/>
    <w:pPr>
      <w:spacing w:before="80"/>
    </w:pPr>
  </w:style>
  <w:style w:type="paragraph" w:styleId="Header">
    <w:name w:val="header"/>
    <w:aliases w:val="encabezado"/>
    <w:basedOn w:val="Normal"/>
    <w:link w:val="HeaderChar"/>
    <w:rsid w:val="00B10E62"/>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rsid w:val="00B10E62"/>
    <w:pPr>
      <w:keepNext/>
      <w:spacing w:before="160"/>
    </w:pPr>
    <w:rPr>
      <w:b/>
    </w:rPr>
  </w:style>
  <w:style w:type="paragraph" w:customStyle="1" w:styleId="Headingi">
    <w:name w:val="Heading_i"/>
    <w:basedOn w:val="Normal"/>
    <w:next w:val="Normal"/>
    <w:rsid w:val="00B10E62"/>
    <w:pPr>
      <w:keepNext/>
      <w:spacing w:before="160"/>
    </w:pPr>
    <w:rPr>
      <w:i/>
    </w:rPr>
  </w:style>
  <w:style w:type="paragraph" w:styleId="Index1">
    <w:name w:val="index 1"/>
    <w:basedOn w:val="Normal"/>
    <w:next w:val="Normal"/>
    <w:semiHidden/>
    <w:rsid w:val="00B10E62"/>
  </w:style>
  <w:style w:type="paragraph" w:styleId="Index2">
    <w:name w:val="index 2"/>
    <w:basedOn w:val="Normal"/>
    <w:next w:val="Normal"/>
    <w:semiHidden/>
    <w:rsid w:val="00B10E62"/>
    <w:pPr>
      <w:ind w:left="283"/>
    </w:pPr>
  </w:style>
  <w:style w:type="paragraph" w:styleId="Index3">
    <w:name w:val="index 3"/>
    <w:basedOn w:val="Normal"/>
    <w:next w:val="Normal"/>
    <w:semiHidden/>
    <w:rsid w:val="00B10E62"/>
    <w:pPr>
      <w:ind w:left="566"/>
    </w:pPr>
  </w:style>
  <w:style w:type="paragraph" w:customStyle="1" w:styleId="Section2">
    <w:name w:val="Section_2"/>
    <w:basedOn w:val="Normal"/>
    <w:next w:val="Normal"/>
    <w:rsid w:val="00B10E62"/>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rsid w:val="00B10E62"/>
    <w:pPr>
      <w:keepNext/>
      <w:keepLines/>
      <w:spacing w:before="360" w:after="120"/>
      <w:jc w:val="center"/>
    </w:pPr>
    <w:rPr>
      <w:b/>
    </w:rPr>
  </w:style>
  <w:style w:type="paragraph" w:customStyle="1" w:styleId="TableNoBR">
    <w:name w:val="Table_No_BR"/>
    <w:basedOn w:val="Normal"/>
    <w:next w:val="TabletitleBR"/>
    <w:rsid w:val="00B10E62"/>
    <w:pPr>
      <w:keepNext/>
      <w:spacing w:before="560" w:after="120"/>
      <w:jc w:val="center"/>
    </w:pPr>
    <w:rPr>
      <w:caps/>
    </w:rPr>
  </w:style>
  <w:style w:type="paragraph" w:customStyle="1" w:styleId="PartNo">
    <w:name w:val="Part_No"/>
    <w:basedOn w:val="Normal"/>
    <w:next w:val="Partref"/>
    <w:rsid w:val="00B10E62"/>
    <w:pPr>
      <w:keepNext/>
      <w:keepLines/>
      <w:spacing w:before="480" w:after="80"/>
      <w:jc w:val="center"/>
    </w:pPr>
    <w:rPr>
      <w:caps/>
      <w:sz w:val="28"/>
    </w:rPr>
  </w:style>
  <w:style w:type="paragraph" w:customStyle="1" w:styleId="Partref">
    <w:name w:val="Part_ref"/>
    <w:basedOn w:val="Normal"/>
    <w:next w:val="Parttitle"/>
    <w:rsid w:val="00B10E62"/>
    <w:pPr>
      <w:keepNext/>
      <w:keepLines/>
      <w:spacing w:before="280"/>
      <w:jc w:val="center"/>
    </w:pPr>
  </w:style>
  <w:style w:type="paragraph" w:customStyle="1" w:styleId="Parttitle">
    <w:name w:val="Part_title"/>
    <w:basedOn w:val="Normal"/>
    <w:next w:val="Normalaftertitle"/>
    <w:rsid w:val="00B10E62"/>
    <w:pPr>
      <w:keepNext/>
      <w:keepLines/>
      <w:spacing w:before="240" w:after="280"/>
      <w:jc w:val="center"/>
    </w:pPr>
    <w:rPr>
      <w:b/>
      <w:sz w:val="28"/>
    </w:rPr>
  </w:style>
  <w:style w:type="paragraph" w:customStyle="1" w:styleId="RecNo">
    <w:name w:val="Rec_No"/>
    <w:basedOn w:val="Normal"/>
    <w:next w:val="Rectitle"/>
    <w:rsid w:val="00B10E62"/>
    <w:pPr>
      <w:keepNext/>
      <w:keepLines/>
      <w:spacing w:before="0"/>
    </w:pPr>
    <w:rPr>
      <w:b/>
      <w:sz w:val="28"/>
    </w:rPr>
  </w:style>
  <w:style w:type="paragraph" w:customStyle="1" w:styleId="QuestionNo">
    <w:name w:val="Question_No"/>
    <w:basedOn w:val="RecNo"/>
    <w:next w:val="Questiontitle"/>
    <w:rsid w:val="00B10E62"/>
  </w:style>
  <w:style w:type="character" w:customStyle="1" w:styleId="Recdef">
    <w:name w:val="Rec_def"/>
    <w:basedOn w:val="DefaultParagraphFont"/>
    <w:rsid w:val="00B10E62"/>
    <w:rPr>
      <w:b/>
    </w:rPr>
  </w:style>
  <w:style w:type="paragraph" w:customStyle="1" w:styleId="Reftext">
    <w:name w:val="Ref_text"/>
    <w:basedOn w:val="Normal"/>
    <w:rsid w:val="00B10E62"/>
    <w:pPr>
      <w:ind w:left="794" w:hanging="794"/>
    </w:pPr>
  </w:style>
  <w:style w:type="paragraph" w:customStyle="1" w:styleId="Reftitle">
    <w:name w:val="Ref_title"/>
    <w:basedOn w:val="Normal"/>
    <w:next w:val="Reftext"/>
    <w:rsid w:val="00B10E62"/>
    <w:pPr>
      <w:spacing w:before="480"/>
      <w:jc w:val="center"/>
    </w:pPr>
    <w:rPr>
      <w:b/>
    </w:rPr>
  </w:style>
  <w:style w:type="paragraph" w:customStyle="1" w:styleId="RepNo">
    <w:name w:val="Rep_No"/>
    <w:basedOn w:val="RecNo"/>
    <w:next w:val="Reptitle"/>
    <w:rsid w:val="00B10E62"/>
  </w:style>
  <w:style w:type="character" w:customStyle="1" w:styleId="Resdef">
    <w:name w:val="Res_def"/>
    <w:basedOn w:val="DefaultParagraphFont"/>
    <w:rsid w:val="00B10E62"/>
    <w:rPr>
      <w:rFonts w:ascii="Times New Roman" w:hAnsi="Times New Roman"/>
      <w:b/>
    </w:rPr>
  </w:style>
  <w:style w:type="paragraph" w:customStyle="1" w:styleId="ResNo">
    <w:name w:val="Res_No"/>
    <w:basedOn w:val="RecNo"/>
    <w:next w:val="Restitle"/>
    <w:rsid w:val="00B10E62"/>
  </w:style>
  <w:style w:type="paragraph" w:customStyle="1" w:styleId="SectionNo">
    <w:name w:val="Section_No"/>
    <w:basedOn w:val="Normal"/>
    <w:next w:val="Sectiontitle"/>
    <w:rsid w:val="00B10E62"/>
    <w:pPr>
      <w:keepNext/>
      <w:keepLines/>
      <w:spacing w:before="480" w:after="80"/>
      <w:jc w:val="center"/>
    </w:pPr>
    <w:rPr>
      <w:caps/>
      <w:sz w:val="28"/>
    </w:rPr>
  </w:style>
  <w:style w:type="paragraph" w:customStyle="1" w:styleId="Sectiontitle">
    <w:name w:val="Section_title"/>
    <w:basedOn w:val="Normal"/>
    <w:next w:val="Normalaftertitle"/>
    <w:rsid w:val="00B10E62"/>
    <w:pPr>
      <w:keepNext/>
      <w:keepLines/>
      <w:spacing w:before="480" w:after="280"/>
      <w:jc w:val="center"/>
    </w:pPr>
    <w:rPr>
      <w:b/>
      <w:sz w:val="28"/>
    </w:rPr>
  </w:style>
  <w:style w:type="paragraph" w:customStyle="1" w:styleId="Source">
    <w:name w:val="Source"/>
    <w:basedOn w:val="Normal"/>
    <w:next w:val="Normalaftertitle"/>
    <w:rsid w:val="00B10E62"/>
    <w:pPr>
      <w:spacing w:before="840" w:after="200"/>
      <w:jc w:val="center"/>
    </w:pPr>
    <w:rPr>
      <w:b/>
      <w:sz w:val="28"/>
    </w:rPr>
  </w:style>
  <w:style w:type="paragraph" w:customStyle="1" w:styleId="SpecialFooter">
    <w:name w:val="Special Footer"/>
    <w:basedOn w:val="Footer"/>
    <w:rsid w:val="00B10E62"/>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B10E62"/>
    <w:rPr>
      <w:b/>
      <w:color w:val="auto"/>
    </w:rPr>
  </w:style>
  <w:style w:type="paragraph" w:customStyle="1" w:styleId="Tablelegend">
    <w:name w:val="Table_legend"/>
    <w:basedOn w:val="Normal"/>
    <w:rsid w:val="00B10E6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ref">
    <w:name w:val="Table_ref"/>
    <w:basedOn w:val="Normal"/>
    <w:next w:val="TabletitleBR"/>
    <w:rsid w:val="00B10E62"/>
    <w:pPr>
      <w:keepNext/>
      <w:spacing w:before="0" w:after="120"/>
      <w:jc w:val="center"/>
    </w:pPr>
  </w:style>
  <w:style w:type="paragraph" w:customStyle="1" w:styleId="Title1">
    <w:name w:val="Title 1"/>
    <w:basedOn w:val="Source"/>
    <w:next w:val="Title2"/>
    <w:rsid w:val="00B10E6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B10E62"/>
  </w:style>
  <w:style w:type="paragraph" w:customStyle="1" w:styleId="Title3">
    <w:name w:val="Title 3"/>
    <w:basedOn w:val="Title2"/>
    <w:next w:val="Title4"/>
    <w:rsid w:val="00B10E62"/>
    <w:rPr>
      <w:caps w:val="0"/>
    </w:rPr>
  </w:style>
  <w:style w:type="paragraph" w:customStyle="1" w:styleId="Title4">
    <w:name w:val="Title 4"/>
    <w:basedOn w:val="Title3"/>
    <w:next w:val="Heading1"/>
    <w:rsid w:val="00B10E62"/>
    <w:rPr>
      <w:b/>
    </w:rPr>
  </w:style>
  <w:style w:type="paragraph" w:customStyle="1" w:styleId="toc0">
    <w:name w:val="toc 0"/>
    <w:basedOn w:val="Normal"/>
    <w:next w:val="TOC1"/>
    <w:rsid w:val="00B10E62"/>
    <w:pPr>
      <w:tabs>
        <w:tab w:val="clear" w:pos="794"/>
        <w:tab w:val="clear" w:pos="1191"/>
        <w:tab w:val="clear" w:pos="1588"/>
        <w:tab w:val="clear" w:pos="1985"/>
        <w:tab w:val="right" w:pos="9639"/>
      </w:tabs>
    </w:pPr>
    <w:rPr>
      <w:b/>
    </w:rPr>
  </w:style>
  <w:style w:type="paragraph" w:styleId="TOC1">
    <w:name w:val="toc 1"/>
    <w:basedOn w:val="Normal"/>
    <w:semiHidden/>
    <w:rsid w:val="00B10E62"/>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rsid w:val="00B10E62"/>
    <w:pPr>
      <w:spacing w:before="80"/>
      <w:ind w:left="1531" w:hanging="851"/>
    </w:pPr>
  </w:style>
  <w:style w:type="paragraph" w:styleId="TOC3">
    <w:name w:val="toc 3"/>
    <w:basedOn w:val="TOC2"/>
    <w:semiHidden/>
    <w:rsid w:val="00B10E62"/>
  </w:style>
  <w:style w:type="paragraph" w:styleId="TOC4">
    <w:name w:val="toc 4"/>
    <w:basedOn w:val="TOC3"/>
    <w:semiHidden/>
    <w:rsid w:val="00B10E62"/>
  </w:style>
  <w:style w:type="paragraph" w:styleId="TOC5">
    <w:name w:val="toc 5"/>
    <w:basedOn w:val="TOC4"/>
    <w:semiHidden/>
    <w:rsid w:val="00B10E62"/>
  </w:style>
  <w:style w:type="paragraph" w:styleId="TOC6">
    <w:name w:val="toc 6"/>
    <w:basedOn w:val="TOC4"/>
    <w:semiHidden/>
    <w:rsid w:val="00B10E62"/>
  </w:style>
  <w:style w:type="paragraph" w:styleId="TOC7">
    <w:name w:val="toc 7"/>
    <w:basedOn w:val="TOC4"/>
    <w:semiHidden/>
    <w:rsid w:val="00B10E62"/>
  </w:style>
  <w:style w:type="paragraph" w:styleId="TOC8">
    <w:name w:val="toc 8"/>
    <w:basedOn w:val="TOC4"/>
    <w:semiHidden/>
    <w:rsid w:val="00B10E62"/>
  </w:style>
  <w:style w:type="paragraph" w:customStyle="1" w:styleId="FiguretitleBR">
    <w:name w:val="Figure_title_BR"/>
    <w:basedOn w:val="TabletitleBR"/>
    <w:next w:val="Figurewithouttitle"/>
    <w:rsid w:val="00B10E62"/>
    <w:pPr>
      <w:keepNext w:val="0"/>
      <w:spacing w:after="480"/>
    </w:pPr>
  </w:style>
  <w:style w:type="paragraph" w:customStyle="1" w:styleId="FigureNoBR">
    <w:name w:val="Figure_No_BR"/>
    <w:basedOn w:val="Normal"/>
    <w:next w:val="FiguretitleBR"/>
    <w:rsid w:val="00B10E62"/>
    <w:pPr>
      <w:keepNext/>
      <w:keepLines/>
      <w:spacing w:before="480" w:after="120"/>
      <w:jc w:val="center"/>
    </w:pPr>
    <w:rPr>
      <w:caps/>
    </w:rPr>
  </w:style>
  <w:style w:type="paragraph" w:customStyle="1" w:styleId="AnnexNotitle">
    <w:name w:val="Annex_No &amp; title"/>
    <w:basedOn w:val="Normal"/>
    <w:next w:val="Normalaftertitle"/>
    <w:rsid w:val="00B10E62"/>
    <w:pPr>
      <w:keepNext/>
      <w:keepLines/>
      <w:spacing w:before="480"/>
      <w:jc w:val="center"/>
    </w:pPr>
    <w:rPr>
      <w:b/>
      <w:sz w:val="28"/>
    </w:rPr>
  </w:style>
  <w:style w:type="character" w:styleId="Hyperlink">
    <w:name w:val="Hyperlink"/>
    <w:basedOn w:val="DefaultParagraphFont"/>
    <w:rsid w:val="007A299C"/>
    <w:rPr>
      <w:color w:val="0000FF"/>
      <w:u w:val="single"/>
    </w:rPr>
  </w:style>
  <w:style w:type="paragraph" w:styleId="BodyText">
    <w:name w:val="Body Text"/>
    <w:basedOn w:val="Normal"/>
    <w:rsid w:val="007A299C"/>
    <w:rPr>
      <w:b/>
      <w:bCs/>
      <w:i/>
      <w:iCs/>
      <w:szCs w:val="24"/>
    </w:rPr>
  </w:style>
  <w:style w:type="paragraph" w:customStyle="1" w:styleId="TableNo">
    <w:name w:val="Table_No"/>
    <w:basedOn w:val="Normal"/>
    <w:next w:val="Normal"/>
    <w:rsid w:val="007A299C"/>
    <w:pPr>
      <w:keepNext/>
      <w:tabs>
        <w:tab w:val="clear" w:pos="794"/>
        <w:tab w:val="clear" w:pos="1191"/>
        <w:tab w:val="clear" w:pos="1588"/>
        <w:tab w:val="clear" w:pos="1985"/>
        <w:tab w:val="left" w:pos="1134"/>
        <w:tab w:val="left" w:pos="1871"/>
        <w:tab w:val="left" w:pos="2268"/>
      </w:tabs>
      <w:spacing w:before="560" w:after="120"/>
      <w:jc w:val="center"/>
    </w:pPr>
    <w:rPr>
      <w:caps/>
      <w:sz w:val="20"/>
    </w:rPr>
  </w:style>
  <w:style w:type="paragraph" w:customStyle="1" w:styleId="Car">
    <w:name w:val="Car"/>
    <w:basedOn w:val="Normal"/>
    <w:rsid w:val="007A299C"/>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hAnsi="Verdana"/>
      <w:lang w:val="en-US"/>
    </w:rPr>
  </w:style>
  <w:style w:type="table" w:styleId="TableGrid">
    <w:name w:val="Table Grid"/>
    <w:basedOn w:val="TableNormal"/>
    <w:rsid w:val="00EE44D4"/>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rsid w:val="0084602B"/>
    <w:rPr>
      <w:color w:val="606420"/>
      <w:u w:val="single"/>
    </w:rPr>
  </w:style>
  <w:style w:type="character" w:customStyle="1" w:styleId="Heading3Char1">
    <w:name w:val="Heading 3 Char1"/>
    <w:aliases w:val="Heading 3 Char Char,h3 Char,H3 Char,H31 Char"/>
    <w:basedOn w:val="DefaultParagraphFont"/>
    <w:link w:val="Heading3"/>
    <w:semiHidden/>
    <w:rsid w:val="001E692F"/>
    <w:rPr>
      <w:b/>
      <w:sz w:val="24"/>
      <w:lang w:val="en-GB" w:eastAsia="en-US" w:bidi="ar-SA"/>
    </w:rPr>
  </w:style>
  <w:style w:type="character" w:customStyle="1" w:styleId="FootnoteTextChar">
    <w:name w:val="Footnote Text Char"/>
    <w:basedOn w:val="DefaultParagraphFont"/>
    <w:link w:val="FootnoteText"/>
    <w:semiHidden/>
    <w:rsid w:val="001E692F"/>
    <w:rPr>
      <w:sz w:val="24"/>
      <w:lang w:val="en-GB" w:eastAsia="en-US" w:bidi="ar-SA"/>
    </w:rPr>
  </w:style>
  <w:style w:type="character" w:customStyle="1" w:styleId="itur-title1">
    <w:name w:val="itur-title1"/>
    <w:basedOn w:val="DefaultParagraphFont"/>
    <w:rsid w:val="003D0AB2"/>
    <w:rPr>
      <w:b/>
      <w:bCs/>
      <w:color w:val="5B84D7"/>
      <w:sz w:val="26"/>
      <w:szCs w:val="26"/>
    </w:rPr>
  </w:style>
  <w:style w:type="character" w:styleId="Strong">
    <w:name w:val="Strong"/>
    <w:basedOn w:val="DefaultParagraphFont"/>
    <w:uiPriority w:val="22"/>
    <w:qFormat/>
    <w:rsid w:val="00C25047"/>
    <w:rPr>
      <w:b/>
      <w:bCs/>
    </w:rPr>
  </w:style>
  <w:style w:type="character" w:customStyle="1" w:styleId="EmailStyle119">
    <w:name w:val="EmailStyle119"/>
    <w:basedOn w:val="DefaultParagraphFont"/>
    <w:semiHidden/>
    <w:rsid w:val="00C30A3C"/>
    <w:rPr>
      <w:rFonts w:ascii="Courier New" w:hAnsi="Courier New" w:cs="Courier New"/>
      <w:b w:val="0"/>
      <w:bCs w:val="0"/>
      <w:i w:val="0"/>
      <w:iCs w:val="0"/>
      <w:strike w:val="0"/>
      <w:color w:val="0000FF"/>
      <w:sz w:val="20"/>
      <w:szCs w:val="20"/>
      <w:u w:val="none"/>
    </w:rPr>
  </w:style>
  <w:style w:type="character" w:customStyle="1" w:styleId="TabletextChar">
    <w:name w:val="Table_text Char"/>
    <w:basedOn w:val="DefaultParagraphFont"/>
    <w:link w:val="Tabletext"/>
    <w:uiPriority w:val="99"/>
    <w:rsid w:val="008051C9"/>
    <w:rPr>
      <w:sz w:val="22"/>
      <w:lang w:val="en-GB" w:eastAsia="en-US" w:bidi="ar-SA"/>
    </w:rPr>
  </w:style>
  <w:style w:type="paragraph" w:customStyle="1" w:styleId="Char">
    <w:name w:val="Char"/>
    <w:basedOn w:val="Normal"/>
    <w:rsid w:val="008051C9"/>
    <w:pPr>
      <w:tabs>
        <w:tab w:val="clear" w:pos="794"/>
        <w:tab w:val="clear" w:pos="1191"/>
        <w:tab w:val="clear" w:pos="1588"/>
        <w:tab w:val="clear" w:pos="1985"/>
      </w:tabs>
      <w:overflowPunct/>
      <w:autoSpaceDE/>
      <w:autoSpaceDN/>
      <w:adjustRightInd/>
      <w:spacing w:before="0" w:after="160" w:line="240" w:lineRule="exact"/>
      <w:textAlignment w:val="auto"/>
    </w:pPr>
    <w:rPr>
      <w:rFonts w:ascii="Arial" w:hAnsi="Arial"/>
      <w:sz w:val="20"/>
      <w:lang w:val="fr-FR" w:eastAsia="zh-CN"/>
    </w:rPr>
  </w:style>
  <w:style w:type="paragraph" w:styleId="BalloonText">
    <w:name w:val="Balloon Text"/>
    <w:basedOn w:val="Normal"/>
    <w:semiHidden/>
    <w:rsid w:val="008D7715"/>
    <w:rPr>
      <w:rFonts w:ascii="Tahoma" w:hAnsi="Tahoma" w:cs="Tahoma"/>
      <w:sz w:val="16"/>
      <w:szCs w:val="16"/>
    </w:rPr>
  </w:style>
  <w:style w:type="paragraph" w:styleId="NormalWeb">
    <w:name w:val="Normal (Web)"/>
    <w:basedOn w:val="Normal"/>
    <w:uiPriority w:val="99"/>
    <w:rsid w:val="009D2408"/>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sz w:val="18"/>
      <w:szCs w:val="18"/>
      <w:lang w:val="en-US" w:eastAsia="zh-CN"/>
    </w:rPr>
  </w:style>
  <w:style w:type="character" w:customStyle="1" w:styleId="h21">
    <w:name w:val="h21"/>
    <w:basedOn w:val="DefaultParagraphFont"/>
    <w:rsid w:val="009D2408"/>
    <w:rPr>
      <w:b/>
      <w:bCs/>
      <w:color w:val="3366CC"/>
      <w:sz w:val="36"/>
      <w:szCs w:val="36"/>
    </w:rPr>
  </w:style>
  <w:style w:type="character" w:customStyle="1" w:styleId="msoins0">
    <w:name w:val="msoins"/>
    <w:basedOn w:val="DefaultParagraphFont"/>
    <w:rsid w:val="007F55F4"/>
  </w:style>
  <w:style w:type="character" w:customStyle="1" w:styleId="msoins00">
    <w:name w:val="msoins0"/>
    <w:basedOn w:val="DefaultParagraphFont"/>
    <w:rsid w:val="004267D8"/>
  </w:style>
  <w:style w:type="paragraph" w:customStyle="1" w:styleId="CharCharCharCharCharChar">
    <w:name w:val="Char Char Char Char Char Char"/>
    <w:basedOn w:val="Normal"/>
    <w:rsid w:val="00AA26F8"/>
    <w:pPr>
      <w:widowControl w:val="0"/>
      <w:tabs>
        <w:tab w:val="clear" w:pos="794"/>
        <w:tab w:val="clear" w:pos="1191"/>
        <w:tab w:val="clear" w:pos="1588"/>
        <w:tab w:val="clear" w:pos="1985"/>
      </w:tabs>
      <w:overflowPunct/>
      <w:autoSpaceDE/>
      <w:autoSpaceDN/>
      <w:adjustRightInd/>
      <w:spacing w:before="0"/>
      <w:jc w:val="both"/>
      <w:textAlignment w:val="auto"/>
    </w:pPr>
    <w:rPr>
      <w:rFonts w:ascii="Tahoma" w:eastAsia="SimSun" w:hAnsi="Tahoma"/>
      <w:kern w:val="2"/>
      <w:lang w:val="en-US" w:eastAsia="zh-CN"/>
    </w:rPr>
  </w:style>
  <w:style w:type="paragraph" w:customStyle="1" w:styleId="Body">
    <w:name w:val="Body"/>
    <w:rsid w:val="00EC6ACC"/>
    <w:rPr>
      <w:rFonts w:ascii="Helvetica" w:eastAsia="ヒラギノ角ゴ Pro W3" w:hAnsi="Helvetica"/>
      <w:color w:val="000000"/>
      <w:sz w:val="24"/>
      <w:lang w:eastAsia="en-US"/>
    </w:rPr>
  </w:style>
  <w:style w:type="character" w:customStyle="1" w:styleId="enumlev1Char">
    <w:name w:val="enumlev1 Char"/>
    <w:basedOn w:val="DefaultParagraphFont"/>
    <w:link w:val="enumlev1"/>
    <w:uiPriority w:val="99"/>
    <w:rsid w:val="00D5017E"/>
    <w:rPr>
      <w:rFonts w:ascii="Times New Roman" w:hAnsi="Times New Roman"/>
      <w:sz w:val="24"/>
      <w:lang w:val="en-GB" w:eastAsia="en-US"/>
    </w:rPr>
  </w:style>
  <w:style w:type="character" w:customStyle="1" w:styleId="RestitleChar">
    <w:name w:val="Res_title Char"/>
    <w:basedOn w:val="DefaultParagraphFont"/>
    <w:link w:val="Restitle"/>
    <w:uiPriority w:val="99"/>
    <w:locked/>
    <w:rsid w:val="00484678"/>
    <w:rPr>
      <w:rFonts w:ascii="Times New Roman" w:hAnsi="Times New Roman"/>
      <w:b/>
      <w:sz w:val="28"/>
      <w:lang w:val="en-GB" w:eastAsia="en-US"/>
    </w:rPr>
  </w:style>
  <w:style w:type="character" w:customStyle="1" w:styleId="CallChar">
    <w:name w:val="Call Char"/>
    <w:basedOn w:val="DefaultParagraphFont"/>
    <w:link w:val="Call"/>
    <w:uiPriority w:val="99"/>
    <w:locked/>
    <w:rsid w:val="00643ACC"/>
    <w:rPr>
      <w:rFonts w:ascii="Times New Roman" w:hAnsi="Times New Roman"/>
      <w:i/>
      <w:sz w:val="24"/>
      <w:lang w:val="en-GB" w:eastAsia="en-US"/>
    </w:rPr>
  </w:style>
  <w:style w:type="paragraph" w:styleId="ListParagraph">
    <w:name w:val="List Paragraph"/>
    <w:basedOn w:val="Normal"/>
    <w:uiPriority w:val="34"/>
    <w:qFormat/>
    <w:rsid w:val="00B90F36"/>
    <w:pPr>
      <w:ind w:left="720"/>
      <w:contextualSpacing/>
      <w:jc w:val="both"/>
      <w:textAlignment w:val="auto"/>
    </w:pPr>
  </w:style>
  <w:style w:type="paragraph" w:customStyle="1" w:styleId="DecimalAligned">
    <w:name w:val="Decimal Aligned"/>
    <w:basedOn w:val="Normal"/>
    <w:uiPriority w:val="40"/>
    <w:rsid w:val="000F43D8"/>
    <w:pPr>
      <w:tabs>
        <w:tab w:val="clear" w:pos="794"/>
        <w:tab w:val="clear" w:pos="1191"/>
        <w:tab w:val="clear" w:pos="1588"/>
        <w:tab w:val="clear" w:pos="1985"/>
      </w:tabs>
      <w:overflowPunct/>
      <w:autoSpaceDE/>
      <w:autoSpaceDN/>
      <w:adjustRightInd/>
      <w:spacing w:before="0" w:after="200" w:line="276" w:lineRule="auto"/>
      <w:textAlignment w:val="auto"/>
    </w:pPr>
    <w:rPr>
      <w:rFonts w:ascii="Calibri" w:eastAsiaTheme="minorEastAsia" w:hAnsi="Calibri"/>
      <w:sz w:val="22"/>
      <w:szCs w:val="22"/>
      <w:lang w:val="en-US" w:eastAsia="zh-CN"/>
    </w:rPr>
  </w:style>
  <w:style w:type="paragraph" w:styleId="Subtitle">
    <w:name w:val="Subtitle"/>
    <w:basedOn w:val="Normal"/>
    <w:next w:val="Normal"/>
    <w:link w:val="SubtitleChar"/>
    <w:uiPriority w:val="11"/>
    <w:qFormat/>
    <w:rsid w:val="003E6E41"/>
    <w:pPr>
      <w:numPr>
        <w:ilvl w:val="1"/>
      </w:numPr>
      <w:tabs>
        <w:tab w:val="clear" w:pos="794"/>
        <w:tab w:val="clear" w:pos="1191"/>
        <w:tab w:val="clear" w:pos="1588"/>
        <w:tab w:val="clear" w:pos="1985"/>
      </w:tabs>
      <w:overflowPunct/>
      <w:autoSpaceDE/>
      <w:autoSpaceDN/>
      <w:adjustRightInd/>
      <w:spacing w:before="0" w:after="200" w:line="276" w:lineRule="auto"/>
      <w:textAlignment w:val="auto"/>
    </w:pPr>
    <w:rPr>
      <w:rFonts w:ascii="Cambria" w:eastAsia="SimSun" w:hAnsi="Cambria"/>
      <w:i/>
      <w:iCs/>
      <w:color w:val="4F81BD"/>
      <w:spacing w:val="15"/>
      <w:szCs w:val="24"/>
      <w:lang w:val="en-US" w:eastAsia="zh-CN"/>
    </w:rPr>
  </w:style>
  <w:style w:type="character" w:customStyle="1" w:styleId="SubtitleChar">
    <w:name w:val="Subtitle Char"/>
    <w:basedOn w:val="DefaultParagraphFont"/>
    <w:link w:val="Subtitle"/>
    <w:uiPriority w:val="11"/>
    <w:rsid w:val="003E6E41"/>
    <w:rPr>
      <w:rFonts w:ascii="Cambria" w:eastAsia="SimSun" w:hAnsi="Cambria"/>
      <w:i/>
      <w:iCs/>
      <w:color w:val="4F81BD"/>
      <w:spacing w:val="15"/>
      <w:sz w:val="24"/>
      <w:szCs w:val="24"/>
    </w:rPr>
  </w:style>
  <w:style w:type="paragraph" w:styleId="BodyText2">
    <w:name w:val="Body Text 2"/>
    <w:basedOn w:val="Normal"/>
    <w:link w:val="BodyText2Char"/>
    <w:unhideWhenUsed/>
    <w:rsid w:val="000E716A"/>
    <w:pPr>
      <w:spacing w:after="120" w:line="480" w:lineRule="auto"/>
      <w:textAlignment w:val="auto"/>
    </w:pPr>
  </w:style>
  <w:style w:type="character" w:customStyle="1" w:styleId="BodyText2Char">
    <w:name w:val="Body Text 2 Char"/>
    <w:basedOn w:val="DefaultParagraphFont"/>
    <w:link w:val="BodyText2"/>
    <w:rsid w:val="000E716A"/>
    <w:rPr>
      <w:rFonts w:ascii="Times New Roman" w:hAnsi="Times New Roman"/>
      <w:sz w:val="24"/>
      <w:lang w:val="en-GB" w:eastAsia="en-US"/>
    </w:rPr>
  </w:style>
  <w:style w:type="paragraph" w:styleId="Revision">
    <w:name w:val="Revision"/>
    <w:hidden/>
    <w:uiPriority w:val="99"/>
    <w:semiHidden/>
    <w:rsid w:val="007A12CF"/>
    <w:rPr>
      <w:rFonts w:ascii="Times New Roman" w:hAnsi="Times New Roman"/>
      <w:sz w:val="24"/>
      <w:lang w:val="en-GB" w:eastAsia="en-US"/>
    </w:rPr>
  </w:style>
  <w:style w:type="paragraph" w:styleId="NoSpacing">
    <w:name w:val="No Spacing"/>
    <w:uiPriority w:val="1"/>
    <w:qFormat/>
    <w:rsid w:val="000B7B82"/>
    <w:rPr>
      <w:rFonts w:asciiTheme="minorHAnsi" w:eastAsiaTheme="minorEastAsia" w:hAnsiTheme="minorHAnsi" w:cstheme="minorBidi"/>
      <w:sz w:val="22"/>
      <w:szCs w:val="22"/>
    </w:rPr>
  </w:style>
  <w:style w:type="character" w:customStyle="1" w:styleId="FooterChar">
    <w:name w:val="Footer Char"/>
    <w:basedOn w:val="DefaultParagraphFont"/>
    <w:link w:val="Footer"/>
    <w:rsid w:val="00494C18"/>
    <w:rPr>
      <w:rFonts w:ascii="Times New Roman" w:hAnsi="Times New Roman"/>
      <w:caps/>
      <w:noProof/>
      <w:sz w:val="16"/>
      <w:lang w:val="en-GB" w:eastAsia="en-US"/>
    </w:rPr>
  </w:style>
  <w:style w:type="table" w:styleId="LightList-Accent1">
    <w:name w:val="Light List Accent 1"/>
    <w:basedOn w:val="TableNormal"/>
    <w:uiPriority w:val="61"/>
    <w:rsid w:val="00924B91"/>
    <w:rPr>
      <w:rFonts w:asciiTheme="minorHAnsi" w:eastAsiaTheme="minorEastAsia" w:hAnsiTheme="minorHAnsi" w:cstheme="minorBidi"/>
      <w:sz w:val="24"/>
      <w:szCs w:val="24"/>
      <w:lang w:eastAsia="en-US"/>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customStyle="1" w:styleId="Body1">
    <w:name w:val="Body 1"/>
    <w:basedOn w:val="Normal"/>
    <w:uiPriority w:val="99"/>
    <w:rsid w:val="00924B91"/>
    <w:pPr>
      <w:tabs>
        <w:tab w:val="clear" w:pos="794"/>
        <w:tab w:val="clear" w:pos="1191"/>
        <w:tab w:val="clear" w:pos="1588"/>
        <w:tab w:val="clear" w:pos="1985"/>
      </w:tabs>
      <w:overflowPunct/>
      <w:autoSpaceDE/>
      <w:autoSpaceDN/>
      <w:adjustRightInd/>
      <w:spacing w:before="0"/>
      <w:textAlignment w:val="auto"/>
    </w:pPr>
    <w:rPr>
      <w:rFonts w:eastAsiaTheme="minorEastAsia"/>
      <w:color w:val="5F5F5F"/>
      <w:szCs w:val="24"/>
      <w:lang w:val="en-US"/>
    </w:rPr>
  </w:style>
  <w:style w:type="character" w:customStyle="1" w:styleId="HeaderChar">
    <w:name w:val="Header Char"/>
    <w:aliases w:val="encabezado Char"/>
    <w:basedOn w:val="DefaultParagraphFont"/>
    <w:link w:val="Header"/>
    <w:rsid w:val="00F11077"/>
    <w:rPr>
      <w:rFonts w:ascii="Times New Roman" w:hAnsi="Times New Roman"/>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386347">
      <w:bodyDiv w:val="1"/>
      <w:marLeft w:val="0"/>
      <w:marRight w:val="0"/>
      <w:marTop w:val="0"/>
      <w:marBottom w:val="0"/>
      <w:divBdr>
        <w:top w:val="none" w:sz="0" w:space="0" w:color="auto"/>
        <w:left w:val="none" w:sz="0" w:space="0" w:color="auto"/>
        <w:bottom w:val="none" w:sz="0" w:space="0" w:color="auto"/>
        <w:right w:val="none" w:sz="0" w:space="0" w:color="auto"/>
      </w:divBdr>
    </w:div>
    <w:div w:id="306278240">
      <w:bodyDiv w:val="1"/>
      <w:marLeft w:val="0"/>
      <w:marRight w:val="0"/>
      <w:marTop w:val="0"/>
      <w:marBottom w:val="0"/>
      <w:divBdr>
        <w:top w:val="none" w:sz="0" w:space="0" w:color="auto"/>
        <w:left w:val="none" w:sz="0" w:space="0" w:color="auto"/>
        <w:bottom w:val="none" w:sz="0" w:space="0" w:color="auto"/>
        <w:right w:val="none" w:sz="0" w:space="0" w:color="auto"/>
      </w:divBdr>
    </w:div>
    <w:div w:id="426854680">
      <w:bodyDiv w:val="1"/>
      <w:marLeft w:val="0"/>
      <w:marRight w:val="0"/>
      <w:marTop w:val="0"/>
      <w:marBottom w:val="0"/>
      <w:divBdr>
        <w:top w:val="none" w:sz="0" w:space="0" w:color="auto"/>
        <w:left w:val="none" w:sz="0" w:space="0" w:color="auto"/>
        <w:bottom w:val="none" w:sz="0" w:space="0" w:color="auto"/>
        <w:right w:val="none" w:sz="0" w:space="0" w:color="auto"/>
      </w:divBdr>
    </w:div>
    <w:div w:id="461578371">
      <w:bodyDiv w:val="1"/>
      <w:marLeft w:val="0"/>
      <w:marRight w:val="0"/>
      <w:marTop w:val="0"/>
      <w:marBottom w:val="0"/>
      <w:divBdr>
        <w:top w:val="none" w:sz="0" w:space="0" w:color="auto"/>
        <w:left w:val="none" w:sz="0" w:space="0" w:color="auto"/>
        <w:bottom w:val="none" w:sz="0" w:space="0" w:color="auto"/>
        <w:right w:val="none" w:sz="0" w:space="0" w:color="auto"/>
      </w:divBdr>
    </w:div>
    <w:div w:id="489828901">
      <w:bodyDiv w:val="1"/>
      <w:marLeft w:val="0"/>
      <w:marRight w:val="0"/>
      <w:marTop w:val="0"/>
      <w:marBottom w:val="0"/>
      <w:divBdr>
        <w:top w:val="none" w:sz="0" w:space="0" w:color="auto"/>
        <w:left w:val="none" w:sz="0" w:space="0" w:color="auto"/>
        <w:bottom w:val="none" w:sz="0" w:space="0" w:color="auto"/>
        <w:right w:val="none" w:sz="0" w:space="0" w:color="auto"/>
      </w:divBdr>
    </w:div>
    <w:div w:id="507211957">
      <w:bodyDiv w:val="1"/>
      <w:marLeft w:val="0"/>
      <w:marRight w:val="0"/>
      <w:marTop w:val="0"/>
      <w:marBottom w:val="0"/>
      <w:divBdr>
        <w:top w:val="none" w:sz="0" w:space="0" w:color="auto"/>
        <w:left w:val="none" w:sz="0" w:space="0" w:color="auto"/>
        <w:bottom w:val="none" w:sz="0" w:space="0" w:color="auto"/>
        <w:right w:val="none" w:sz="0" w:space="0" w:color="auto"/>
      </w:divBdr>
    </w:div>
    <w:div w:id="640814463">
      <w:bodyDiv w:val="1"/>
      <w:marLeft w:val="0"/>
      <w:marRight w:val="0"/>
      <w:marTop w:val="0"/>
      <w:marBottom w:val="0"/>
      <w:divBdr>
        <w:top w:val="none" w:sz="0" w:space="0" w:color="auto"/>
        <w:left w:val="none" w:sz="0" w:space="0" w:color="auto"/>
        <w:bottom w:val="none" w:sz="0" w:space="0" w:color="auto"/>
        <w:right w:val="none" w:sz="0" w:space="0" w:color="auto"/>
      </w:divBdr>
    </w:div>
    <w:div w:id="759447943">
      <w:bodyDiv w:val="1"/>
      <w:marLeft w:val="0"/>
      <w:marRight w:val="0"/>
      <w:marTop w:val="0"/>
      <w:marBottom w:val="0"/>
      <w:divBdr>
        <w:top w:val="none" w:sz="0" w:space="0" w:color="auto"/>
        <w:left w:val="none" w:sz="0" w:space="0" w:color="auto"/>
        <w:bottom w:val="none" w:sz="0" w:space="0" w:color="auto"/>
        <w:right w:val="none" w:sz="0" w:space="0" w:color="auto"/>
      </w:divBdr>
    </w:div>
    <w:div w:id="762461507">
      <w:bodyDiv w:val="1"/>
      <w:marLeft w:val="0"/>
      <w:marRight w:val="0"/>
      <w:marTop w:val="0"/>
      <w:marBottom w:val="0"/>
      <w:divBdr>
        <w:top w:val="none" w:sz="0" w:space="0" w:color="auto"/>
        <w:left w:val="none" w:sz="0" w:space="0" w:color="auto"/>
        <w:bottom w:val="none" w:sz="0" w:space="0" w:color="auto"/>
        <w:right w:val="none" w:sz="0" w:space="0" w:color="auto"/>
      </w:divBdr>
    </w:div>
    <w:div w:id="782925277">
      <w:bodyDiv w:val="1"/>
      <w:marLeft w:val="0"/>
      <w:marRight w:val="0"/>
      <w:marTop w:val="0"/>
      <w:marBottom w:val="0"/>
      <w:divBdr>
        <w:top w:val="none" w:sz="0" w:space="0" w:color="auto"/>
        <w:left w:val="none" w:sz="0" w:space="0" w:color="auto"/>
        <w:bottom w:val="none" w:sz="0" w:space="0" w:color="auto"/>
        <w:right w:val="none" w:sz="0" w:space="0" w:color="auto"/>
      </w:divBdr>
    </w:div>
    <w:div w:id="1041632119">
      <w:bodyDiv w:val="1"/>
      <w:marLeft w:val="0"/>
      <w:marRight w:val="0"/>
      <w:marTop w:val="0"/>
      <w:marBottom w:val="0"/>
      <w:divBdr>
        <w:top w:val="none" w:sz="0" w:space="0" w:color="auto"/>
        <w:left w:val="none" w:sz="0" w:space="0" w:color="auto"/>
        <w:bottom w:val="none" w:sz="0" w:space="0" w:color="auto"/>
        <w:right w:val="none" w:sz="0" w:space="0" w:color="auto"/>
      </w:divBdr>
      <w:divsChild>
        <w:div w:id="1703361075">
          <w:marLeft w:val="0"/>
          <w:marRight w:val="0"/>
          <w:marTop w:val="0"/>
          <w:marBottom w:val="0"/>
          <w:divBdr>
            <w:top w:val="none" w:sz="0" w:space="0" w:color="auto"/>
            <w:left w:val="none" w:sz="0" w:space="0" w:color="auto"/>
            <w:bottom w:val="none" w:sz="0" w:space="0" w:color="auto"/>
            <w:right w:val="none" w:sz="0" w:space="0" w:color="auto"/>
          </w:divBdr>
        </w:div>
      </w:divsChild>
    </w:div>
    <w:div w:id="1197888528">
      <w:bodyDiv w:val="1"/>
      <w:marLeft w:val="0"/>
      <w:marRight w:val="0"/>
      <w:marTop w:val="0"/>
      <w:marBottom w:val="0"/>
      <w:divBdr>
        <w:top w:val="none" w:sz="0" w:space="0" w:color="auto"/>
        <w:left w:val="none" w:sz="0" w:space="0" w:color="auto"/>
        <w:bottom w:val="none" w:sz="0" w:space="0" w:color="auto"/>
        <w:right w:val="none" w:sz="0" w:space="0" w:color="auto"/>
      </w:divBdr>
    </w:div>
    <w:div w:id="1342512027">
      <w:bodyDiv w:val="1"/>
      <w:marLeft w:val="0"/>
      <w:marRight w:val="0"/>
      <w:marTop w:val="0"/>
      <w:marBottom w:val="0"/>
      <w:divBdr>
        <w:top w:val="none" w:sz="0" w:space="0" w:color="auto"/>
        <w:left w:val="none" w:sz="0" w:space="0" w:color="auto"/>
        <w:bottom w:val="none" w:sz="0" w:space="0" w:color="auto"/>
        <w:right w:val="none" w:sz="0" w:space="0" w:color="auto"/>
      </w:divBdr>
    </w:div>
    <w:div w:id="1405835575">
      <w:bodyDiv w:val="1"/>
      <w:marLeft w:val="0"/>
      <w:marRight w:val="0"/>
      <w:marTop w:val="0"/>
      <w:marBottom w:val="0"/>
      <w:divBdr>
        <w:top w:val="none" w:sz="0" w:space="0" w:color="auto"/>
        <w:left w:val="none" w:sz="0" w:space="0" w:color="auto"/>
        <w:bottom w:val="none" w:sz="0" w:space="0" w:color="auto"/>
        <w:right w:val="none" w:sz="0" w:space="0" w:color="auto"/>
      </w:divBdr>
    </w:div>
    <w:div w:id="1537156964">
      <w:bodyDiv w:val="1"/>
      <w:marLeft w:val="0"/>
      <w:marRight w:val="0"/>
      <w:marTop w:val="0"/>
      <w:marBottom w:val="0"/>
      <w:divBdr>
        <w:top w:val="none" w:sz="0" w:space="0" w:color="auto"/>
        <w:left w:val="none" w:sz="0" w:space="0" w:color="auto"/>
        <w:bottom w:val="none" w:sz="0" w:space="0" w:color="auto"/>
        <w:right w:val="none" w:sz="0" w:space="0" w:color="auto"/>
      </w:divBdr>
    </w:div>
    <w:div w:id="1575385616">
      <w:bodyDiv w:val="1"/>
      <w:marLeft w:val="0"/>
      <w:marRight w:val="0"/>
      <w:marTop w:val="0"/>
      <w:marBottom w:val="0"/>
      <w:divBdr>
        <w:top w:val="none" w:sz="0" w:space="0" w:color="auto"/>
        <w:left w:val="none" w:sz="0" w:space="0" w:color="auto"/>
        <w:bottom w:val="none" w:sz="0" w:space="0" w:color="auto"/>
        <w:right w:val="none" w:sz="0" w:space="0" w:color="auto"/>
      </w:divBdr>
    </w:div>
    <w:div w:id="1679382504">
      <w:bodyDiv w:val="1"/>
      <w:marLeft w:val="0"/>
      <w:marRight w:val="0"/>
      <w:marTop w:val="0"/>
      <w:marBottom w:val="0"/>
      <w:divBdr>
        <w:top w:val="none" w:sz="0" w:space="0" w:color="auto"/>
        <w:left w:val="none" w:sz="0" w:space="0" w:color="auto"/>
        <w:bottom w:val="none" w:sz="0" w:space="0" w:color="auto"/>
        <w:right w:val="none" w:sz="0" w:space="0" w:color="auto"/>
      </w:divBdr>
    </w:div>
    <w:div w:id="1869366971">
      <w:bodyDiv w:val="1"/>
      <w:marLeft w:val="0"/>
      <w:marRight w:val="0"/>
      <w:marTop w:val="0"/>
      <w:marBottom w:val="0"/>
      <w:divBdr>
        <w:top w:val="none" w:sz="0" w:space="0" w:color="auto"/>
        <w:left w:val="none" w:sz="0" w:space="0" w:color="auto"/>
        <w:bottom w:val="none" w:sz="0" w:space="0" w:color="auto"/>
        <w:right w:val="none" w:sz="0" w:space="0" w:color="auto"/>
      </w:divBdr>
    </w:div>
    <w:div w:id="1882396236">
      <w:bodyDiv w:val="1"/>
      <w:marLeft w:val="0"/>
      <w:marRight w:val="0"/>
      <w:marTop w:val="0"/>
      <w:marBottom w:val="0"/>
      <w:divBdr>
        <w:top w:val="none" w:sz="0" w:space="0" w:color="auto"/>
        <w:left w:val="none" w:sz="0" w:space="0" w:color="auto"/>
        <w:bottom w:val="none" w:sz="0" w:space="0" w:color="auto"/>
        <w:right w:val="none" w:sz="0" w:space="0" w:color="auto"/>
      </w:divBdr>
    </w:div>
    <w:div w:id="2100439694">
      <w:bodyDiv w:val="1"/>
      <w:marLeft w:val="0"/>
      <w:marRight w:val="0"/>
      <w:marTop w:val="0"/>
      <w:marBottom w:val="0"/>
      <w:divBdr>
        <w:top w:val="none" w:sz="0" w:space="0" w:color="auto"/>
        <w:left w:val="none" w:sz="0" w:space="0" w:color="auto"/>
        <w:bottom w:val="none" w:sz="0" w:space="0" w:color="auto"/>
        <w:right w:val="none" w:sz="0" w:space="0" w:color="auto"/>
      </w:divBdr>
    </w:div>
    <w:div w:id="21108509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uncsd2012.org/files/OD/ARES64236E.pdf" TargetMode="External"/><Relationship Id="rId18" Type="http://schemas.openxmlformats.org/officeDocument/2006/relationships/footer" Target="footer2.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http://www.uncsd2012.org/index.php?page=view&amp;nr=767&amp;type=111"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itu.int/rioplus2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williamc\Application%20Data\Microsoft\Templates\POOL%20E%20-%20ITU\PE_RAG07.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bab956b1f44ef9d173162e10f4b27789">
  <xsd:schema xmlns:xsd="http://www.w3.org/2001/XMLSchema" xmlns:xs="http://www.w3.org/2001/XMLSchema" xmlns:p="http://schemas.microsoft.com/office/2006/metadata/properties" targetNamespace="http://schemas.microsoft.com/office/2006/metadata/properties" ma:root="true" ma:fieldsID="16eaa9825d2fedb5a83ac41ebe86c4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5CF0B2-7EF8-4B26-8A2C-E4AB6F578773}">
  <ds:schemaRefs>
    <ds:schemaRef ds:uri="http://schemas.microsoft.com/office/2006/metadata/properties"/>
    <ds:schemaRef ds:uri="http://schemas.microsoft.com/office/2006/documentManagement/types"/>
    <ds:schemaRef ds:uri="http://purl.org/dc/elements/1.1/"/>
    <ds:schemaRef ds:uri="http://schemas.openxmlformats.org/package/2006/metadata/core-properties"/>
    <ds:schemaRef ds:uri="http://schemas.microsoft.com/office/infopath/2007/PartnerControls"/>
    <ds:schemaRef ds:uri="http://www.w3.org/XML/1998/namespace"/>
    <ds:schemaRef ds:uri="http://purl.org/dc/dcmitype/"/>
    <ds:schemaRef ds:uri="http://purl.org/dc/terms/"/>
  </ds:schemaRefs>
</ds:datastoreItem>
</file>

<file path=customXml/itemProps2.xml><?xml version="1.0" encoding="utf-8"?>
<ds:datastoreItem xmlns:ds="http://schemas.openxmlformats.org/officeDocument/2006/customXml" ds:itemID="{9E86EC1E-ED12-45B6-98D8-E5DC544226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3BFE8248-8BBE-4147-B40D-E01F31ED84B8}">
  <ds:schemaRefs>
    <ds:schemaRef ds:uri="http://schemas.microsoft.com/sharepoint/v3/contenttype/forms"/>
  </ds:schemaRefs>
</ds:datastoreItem>
</file>

<file path=customXml/itemProps4.xml><?xml version="1.0" encoding="utf-8"?>
<ds:datastoreItem xmlns:ds="http://schemas.openxmlformats.org/officeDocument/2006/customXml" ds:itemID="{7874146C-B242-4B69-98AB-E3BA352D7D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PE_RAG07</Template>
  <TotalTime>41</TotalTime>
  <Pages>5</Pages>
  <Words>2457</Words>
  <Characters>15148</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REPORT TO THE FIFTEENTH MEETING OF THE RADIOCOMMUNICATION ADVISORY GROUP</vt:lpstr>
    </vt:vector>
  </TitlesOfParts>
  <Manager>General Secretariat - Pool</Manager>
  <Company>International Telecommunication Union (ITU)</Company>
  <LinksUpToDate>false</LinksUpToDate>
  <CharactersWithSpaces>17570</CharactersWithSpaces>
  <SharedDoc>false</SharedDoc>
  <HLinks>
    <vt:vector size="198" baseType="variant">
      <vt:variant>
        <vt:i4>3014759</vt:i4>
      </vt:variant>
      <vt:variant>
        <vt:i4>93</vt:i4>
      </vt:variant>
      <vt:variant>
        <vt:i4>0</vt:i4>
      </vt:variant>
      <vt:variant>
        <vt:i4>5</vt:i4>
      </vt:variant>
      <vt:variant>
        <vt:lpwstr>http://www.itu.int/ITU-D/connect/cis/index.html</vt:lpwstr>
      </vt:variant>
      <vt:variant>
        <vt:lpwstr/>
      </vt:variant>
      <vt:variant>
        <vt:i4>1769547</vt:i4>
      </vt:variant>
      <vt:variant>
        <vt:i4>90</vt:i4>
      </vt:variant>
      <vt:variant>
        <vt:i4>0</vt:i4>
      </vt:variant>
      <vt:variant>
        <vt:i4>5</vt:i4>
      </vt:variant>
      <vt:variant>
        <vt:lpwstr>http://www.itu.int/wsis/</vt:lpwstr>
      </vt:variant>
      <vt:variant>
        <vt:lpwstr/>
      </vt:variant>
      <vt:variant>
        <vt:i4>393245</vt:i4>
      </vt:variant>
      <vt:variant>
        <vt:i4>87</vt:i4>
      </vt:variant>
      <vt:variant>
        <vt:i4>0</vt:i4>
      </vt:variant>
      <vt:variant>
        <vt:i4>5</vt:i4>
      </vt:variant>
      <vt:variant>
        <vt:lpwstr>http://www.itu.int/wsis/implementation/2009/forum/geneva/</vt:lpwstr>
      </vt:variant>
      <vt:variant>
        <vt:lpwstr/>
      </vt:variant>
      <vt:variant>
        <vt:i4>6553702</vt:i4>
      </vt:variant>
      <vt:variant>
        <vt:i4>84</vt:i4>
      </vt:variant>
      <vt:variant>
        <vt:i4>0</vt:i4>
      </vt:variant>
      <vt:variant>
        <vt:i4>5</vt:i4>
      </vt:variant>
      <vt:variant>
        <vt:lpwstr>http://www.itu.int/council/groups/wsis/</vt:lpwstr>
      </vt:variant>
      <vt:variant>
        <vt:lpwstr/>
      </vt:variant>
      <vt:variant>
        <vt:i4>5046367</vt:i4>
      </vt:variant>
      <vt:variant>
        <vt:i4>81</vt:i4>
      </vt:variant>
      <vt:variant>
        <vt:i4>0</vt:i4>
      </vt:variant>
      <vt:variant>
        <vt:i4>5</vt:i4>
      </vt:variant>
      <vt:variant>
        <vt:lpwstr>http://web.itu.int/themes/climate/events/2009-11-05.html</vt:lpwstr>
      </vt:variant>
      <vt:variant>
        <vt:lpwstr/>
      </vt:variant>
      <vt:variant>
        <vt:i4>1507330</vt:i4>
      </vt:variant>
      <vt:variant>
        <vt:i4>78</vt:i4>
      </vt:variant>
      <vt:variant>
        <vt:i4>0</vt:i4>
      </vt:variant>
      <vt:variant>
        <vt:i4>5</vt:i4>
      </vt:variant>
      <vt:variant>
        <vt:lpwstr>http://www.bcn.cat/climatechange/en/</vt:lpwstr>
      </vt:variant>
      <vt:variant>
        <vt:lpwstr/>
      </vt:variant>
      <vt:variant>
        <vt:i4>1048580</vt:i4>
      </vt:variant>
      <vt:variant>
        <vt:i4>75</vt:i4>
      </vt:variant>
      <vt:variant>
        <vt:i4>0</vt:i4>
      </vt:variant>
      <vt:variant>
        <vt:i4>5</vt:i4>
      </vt:variant>
      <vt:variant>
        <vt:lpwstr>http://unfccc.int/resource/docs/2009/smsn/igo/052.pdf</vt:lpwstr>
      </vt:variant>
      <vt:variant>
        <vt:lpwstr/>
      </vt:variant>
      <vt:variant>
        <vt:i4>4653074</vt:i4>
      </vt:variant>
      <vt:variant>
        <vt:i4>72</vt:i4>
      </vt:variant>
      <vt:variant>
        <vt:i4>0</vt:i4>
      </vt:variant>
      <vt:variant>
        <vt:i4>5</vt:i4>
      </vt:variant>
      <vt:variant>
        <vt:lpwstr>http://www.itu.int/ITU-R/index.asp?category=conferences&amp;rlink=seminar-itu-wmo&amp;lang=en</vt:lpwstr>
      </vt:variant>
      <vt:variant>
        <vt:lpwstr/>
      </vt:variant>
      <vt:variant>
        <vt:i4>524368</vt:i4>
      </vt:variant>
      <vt:variant>
        <vt:i4>69</vt:i4>
      </vt:variant>
      <vt:variant>
        <vt:i4>0</vt:i4>
      </vt:variant>
      <vt:variant>
        <vt:i4>5</vt:i4>
      </vt:variant>
      <vt:variant>
        <vt:lpwstr>http://eng.kcc.go.kr/user/ehpMain.do</vt:lpwstr>
      </vt:variant>
      <vt:variant>
        <vt:lpwstr/>
      </vt:variant>
      <vt:variant>
        <vt:i4>7274564</vt:i4>
      </vt:variant>
      <vt:variant>
        <vt:i4>66</vt:i4>
      </vt:variant>
      <vt:variant>
        <vt:i4>0</vt:i4>
      </vt:variant>
      <vt:variant>
        <vt:i4>5</vt:i4>
      </vt:variant>
      <vt:variant>
        <vt:lpwstr>http://www.itu.int/dms_pub/itu-t/oth/06/0F/T060F00600C0096PDFE.pdf</vt:lpwstr>
      </vt:variant>
      <vt:variant>
        <vt:lpwstr/>
      </vt:variant>
      <vt:variant>
        <vt:i4>2228269</vt:i4>
      </vt:variant>
      <vt:variant>
        <vt:i4>63</vt:i4>
      </vt:variant>
      <vt:variant>
        <vt:i4>0</vt:i4>
      </vt:variant>
      <vt:variant>
        <vt:i4>5</vt:i4>
      </vt:variant>
      <vt:variant>
        <vt:lpwstr>http://www.itu.int/publications/publications.aspx?lang=en&amp;media=electronic&amp;parent=R-HDB-45-2008</vt:lpwstr>
      </vt:variant>
      <vt:variant>
        <vt:lpwstr/>
      </vt:variant>
      <vt:variant>
        <vt:i4>2359358</vt:i4>
      </vt:variant>
      <vt:variant>
        <vt:i4>60</vt:i4>
      </vt:variant>
      <vt:variant>
        <vt:i4>0</vt:i4>
      </vt:variant>
      <vt:variant>
        <vt:i4>5</vt:i4>
      </vt:variant>
      <vt:variant>
        <vt:lpwstr>http://www.itu.int/climate</vt:lpwstr>
      </vt:variant>
      <vt:variant>
        <vt:lpwstr/>
      </vt:variant>
      <vt:variant>
        <vt:i4>3670129</vt:i4>
      </vt:variant>
      <vt:variant>
        <vt:i4>57</vt:i4>
      </vt:variant>
      <vt:variant>
        <vt:i4>0</vt:i4>
      </vt:variant>
      <vt:variant>
        <vt:i4>5</vt:i4>
      </vt:variant>
      <vt:variant>
        <vt:lpwstr>http://www.itu.int/osg/csd/wtpf/wtpf2009/opinions/</vt:lpwstr>
      </vt:variant>
      <vt:variant>
        <vt:lpwstr/>
      </vt:variant>
      <vt:variant>
        <vt:i4>1441884</vt:i4>
      </vt:variant>
      <vt:variant>
        <vt:i4>54</vt:i4>
      </vt:variant>
      <vt:variant>
        <vt:i4>0</vt:i4>
      </vt:variant>
      <vt:variant>
        <vt:i4>5</vt:i4>
      </vt:variant>
      <vt:variant>
        <vt:lpwstr>http://www.itu.int/osg/csd/wtpf/wtpf2009/</vt:lpwstr>
      </vt:variant>
      <vt:variant>
        <vt:lpwstr/>
      </vt:variant>
      <vt:variant>
        <vt:i4>196698</vt:i4>
      </vt:variant>
      <vt:variant>
        <vt:i4>51</vt:i4>
      </vt:variant>
      <vt:variant>
        <vt:i4>0</vt:i4>
      </vt:variant>
      <vt:variant>
        <vt:i4>5</vt:i4>
      </vt:variant>
      <vt:variant>
        <vt:lpwstr>http://www.itu.int/ITU-R/go/performance-reports/</vt:lpwstr>
      </vt:variant>
      <vt:variant>
        <vt:lpwstr/>
      </vt:variant>
      <vt:variant>
        <vt:i4>1704021</vt:i4>
      </vt:variant>
      <vt:variant>
        <vt:i4>48</vt:i4>
      </vt:variant>
      <vt:variant>
        <vt:i4>0</vt:i4>
      </vt:variant>
      <vt:variant>
        <vt:i4>5</vt:i4>
      </vt:variant>
      <vt:variant>
        <vt:lpwstr>http://www.itu.int/ITU-R/go/operational-plans/en</vt:lpwstr>
      </vt:variant>
      <vt:variant>
        <vt:lpwstr/>
      </vt:variant>
      <vt:variant>
        <vt:i4>4653074</vt:i4>
      </vt:variant>
      <vt:variant>
        <vt:i4>45</vt:i4>
      </vt:variant>
      <vt:variant>
        <vt:i4>0</vt:i4>
      </vt:variant>
      <vt:variant>
        <vt:i4>5</vt:i4>
      </vt:variant>
      <vt:variant>
        <vt:lpwstr>http://www.itu.int/ITU-R/index.asp?category=conferences&amp;rlink=seminar-itu-wmo&amp;lang=en</vt:lpwstr>
      </vt:variant>
      <vt:variant>
        <vt:lpwstr/>
      </vt:variant>
      <vt:variant>
        <vt:i4>7864360</vt:i4>
      </vt:variant>
      <vt:variant>
        <vt:i4>42</vt:i4>
      </vt:variant>
      <vt:variant>
        <vt:i4>0</vt:i4>
      </vt:variant>
      <vt:variant>
        <vt:i4>5</vt:i4>
      </vt:variant>
      <vt:variant>
        <vt:lpwstr>http://groups.itu.int/Default.aspx?alias=groups.itu.int/br-ssd</vt:lpwstr>
      </vt:variant>
      <vt:variant>
        <vt:lpwstr/>
      </vt:variant>
      <vt:variant>
        <vt:i4>1179728</vt:i4>
      </vt:variant>
      <vt:variant>
        <vt:i4>39</vt:i4>
      </vt:variant>
      <vt:variant>
        <vt:i4>0</vt:i4>
      </vt:variant>
      <vt:variant>
        <vt:i4>5</vt:i4>
      </vt:variant>
      <vt:variant>
        <vt:lpwstr>http://www.itu.int/ITU-R/go/seminars</vt:lpwstr>
      </vt:variant>
      <vt:variant>
        <vt:lpwstr/>
      </vt:variant>
      <vt:variant>
        <vt:i4>7995448</vt:i4>
      </vt:variant>
      <vt:variant>
        <vt:i4>36</vt:i4>
      </vt:variant>
      <vt:variant>
        <vt:i4>0</vt:i4>
      </vt:variant>
      <vt:variant>
        <vt:i4>5</vt:i4>
      </vt:variant>
      <vt:variant>
        <vt:lpwstr>http://www.itu.int/ITU-R/go/wrc-12-regional</vt:lpwstr>
      </vt:variant>
      <vt:variant>
        <vt:lpwstr/>
      </vt:variant>
      <vt:variant>
        <vt:i4>6357111</vt:i4>
      </vt:variant>
      <vt:variant>
        <vt:i4>33</vt:i4>
      </vt:variant>
      <vt:variant>
        <vt:i4>0</vt:i4>
      </vt:variant>
      <vt:variant>
        <vt:i4>5</vt:i4>
      </vt:variant>
      <vt:variant>
        <vt:lpwstr>http://www.itu.int/itu-r/go/wrc-12</vt:lpwstr>
      </vt:variant>
      <vt:variant>
        <vt:lpwstr/>
      </vt:variant>
      <vt:variant>
        <vt:i4>8323199</vt:i4>
      </vt:variant>
      <vt:variant>
        <vt:i4>30</vt:i4>
      </vt:variant>
      <vt:variant>
        <vt:i4>0</vt:i4>
      </vt:variant>
      <vt:variant>
        <vt:i4>5</vt:i4>
      </vt:variant>
      <vt:variant>
        <vt:lpwstr>http://www.itu.int/ITU-R/go/rcpm-wrc-12-studies</vt:lpwstr>
      </vt:variant>
      <vt:variant>
        <vt:lpwstr/>
      </vt:variant>
      <vt:variant>
        <vt:i4>3407984</vt:i4>
      </vt:variant>
      <vt:variant>
        <vt:i4>27</vt:i4>
      </vt:variant>
      <vt:variant>
        <vt:i4>0</vt:i4>
      </vt:variant>
      <vt:variant>
        <vt:i4>5</vt:i4>
      </vt:variant>
      <vt:variant>
        <vt:lpwstr>http://www.itu.int/ITU-R/go/wrc-11-regional-atu-09</vt:lpwstr>
      </vt:variant>
      <vt:variant>
        <vt:lpwstr/>
      </vt:variant>
      <vt:variant>
        <vt:i4>6815847</vt:i4>
      </vt:variant>
      <vt:variant>
        <vt:i4>24</vt:i4>
      </vt:variant>
      <vt:variant>
        <vt:i4>0</vt:i4>
      </vt:variant>
      <vt:variant>
        <vt:i4>5</vt:i4>
      </vt:variant>
      <vt:variant>
        <vt:lpwstr>http://www.itu.int/ITU-R/go/res647</vt:lpwstr>
      </vt:variant>
      <vt:variant>
        <vt:lpwstr/>
      </vt:variant>
      <vt:variant>
        <vt:i4>4653141</vt:i4>
      </vt:variant>
      <vt:variant>
        <vt:i4>21</vt:i4>
      </vt:variant>
      <vt:variant>
        <vt:i4>0</vt:i4>
      </vt:variant>
      <vt:variant>
        <vt:i4>5</vt:i4>
      </vt:variant>
      <vt:variant>
        <vt:lpwstr>http://www.itu.int/ITU-R/software/space/</vt:lpwstr>
      </vt:variant>
      <vt:variant>
        <vt:lpwstr/>
      </vt:variant>
      <vt:variant>
        <vt:i4>5111891</vt:i4>
      </vt:variant>
      <vt:variant>
        <vt:i4>18</vt:i4>
      </vt:variant>
      <vt:variant>
        <vt:i4>0</vt:i4>
      </vt:variant>
      <vt:variant>
        <vt:i4>5</vt:i4>
      </vt:variant>
      <vt:variant>
        <vt:lpwstr>http://www.itu.int/ITU-R/go/imt-advanced</vt:lpwstr>
      </vt:variant>
      <vt:variant>
        <vt:lpwstr/>
      </vt:variant>
      <vt:variant>
        <vt:i4>1376347</vt:i4>
      </vt:variant>
      <vt:variant>
        <vt:i4>15</vt:i4>
      </vt:variant>
      <vt:variant>
        <vt:i4>0</vt:i4>
      </vt:variant>
      <vt:variant>
        <vt:i4>5</vt:i4>
      </vt:variant>
      <vt:variant>
        <vt:lpwstr>http://www.itu.int/ITU-R/go/emergency</vt:lpwstr>
      </vt:variant>
      <vt:variant>
        <vt:lpwstr/>
      </vt:variant>
      <vt:variant>
        <vt:i4>3604537</vt:i4>
      </vt:variant>
      <vt:variant>
        <vt:i4>12</vt:i4>
      </vt:variant>
      <vt:variant>
        <vt:i4>0</vt:i4>
      </vt:variant>
      <vt:variant>
        <vt:i4>5</vt:i4>
      </vt:variant>
      <vt:variant>
        <vt:lpwstr>http://www.itu.int/ITU-R/go/climate-change</vt:lpwstr>
      </vt:variant>
      <vt:variant>
        <vt:lpwstr/>
      </vt:variant>
      <vt:variant>
        <vt:i4>8323199</vt:i4>
      </vt:variant>
      <vt:variant>
        <vt:i4>9</vt:i4>
      </vt:variant>
      <vt:variant>
        <vt:i4>0</vt:i4>
      </vt:variant>
      <vt:variant>
        <vt:i4>5</vt:i4>
      </vt:variant>
      <vt:variant>
        <vt:lpwstr>http://www.itu.int/ITU-R/go/rcpm-wrc-12-studies</vt:lpwstr>
      </vt:variant>
      <vt:variant>
        <vt:lpwstr/>
      </vt:variant>
      <vt:variant>
        <vt:i4>3276906</vt:i4>
      </vt:variant>
      <vt:variant>
        <vt:i4>6</vt:i4>
      </vt:variant>
      <vt:variant>
        <vt:i4>0</vt:i4>
      </vt:variant>
      <vt:variant>
        <vt:i4>5</vt:i4>
      </vt:variant>
      <vt:variant>
        <vt:lpwstr>http://www.itu.int/md/S09-CL-C-0099/en</vt:lpwstr>
      </vt:variant>
      <vt:variant>
        <vt:lpwstr/>
      </vt:variant>
      <vt:variant>
        <vt:i4>3080304</vt:i4>
      </vt:variant>
      <vt:variant>
        <vt:i4>3</vt:i4>
      </vt:variant>
      <vt:variant>
        <vt:i4>0</vt:i4>
      </vt:variant>
      <vt:variant>
        <vt:i4>5</vt:i4>
      </vt:variant>
      <vt:variant>
        <vt:lpwstr>http://web.itu.int/md/S09-CL-C-0110/en</vt:lpwstr>
      </vt:variant>
      <vt:variant>
        <vt:lpwstr/>
      </vt:variant>
      <vt:variant>
        <vt:i4>5832718</vt:i4>
      </vt:variant>
      <vt:variant>
        <vt:i4>0</vt:i4>
      </vt:variant>
      <vt:variant>
        <vt:i4>0</vt:i4>
      </vt:variant>
      <vt:variant>
        <vt:i4>5</vt:i4>
      </vt:variant>
      <vt:variant>
        <vt:lpwstr>http://www.itu.int/council/C2009/</vt:lpwstr>
      </vt:variant>
      <vt:variant>
        <vt:lpwstr/>
      </vt:variant>
      <vt:variant>
        <vt:i4>6160389</vt:i4>
      </vt:variant>
      <vt:variant>
        <vt:i4>0</vt:i4>
      </vt:variant>
      <vt:variant>
        <vt:i4>0</vt:i4>
      </vt:variant>
      <vt:variant>
        <vt:i4>5</vt:i4>
      </vt:variant>
      <vt:variant>
        <vt:lpwstr>http://www.itu.int/md/R00-CR-CIR-0295/en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TO THE FIFTEENTH MEETING OF THE RADIOCOMMUNICATION ADVISORY GROUP</dc:title>
  <dc:subject>RADIOCOMMUNICATION ADVISORY GROUP</dc:subject>
  <dc:creator>Director, Radiocommunication Bureau</dc:creator>
  <cp:keywords>RAG03-1</cp:keywords>
  <dc:description>Document RAG08-1/1-E  For: _x000d_Document date: 12 December 2007_x000d_Saved by JJF44233 at 15:38:46 on 18/12/2007</dc:description>
  <cp:lastModifiedBy>millet</cp:lastModifiedBy>
  <cp:revision>31</cp:revision>
  <cp:lastPrinted>2012-04-27T11:10:00Z</cp:lastPrinted>
  <dcterms:created xsi:type="dcterms:W3CDTF">2012-04-27T12:43:00Z</dcterms:created>
  <dcterms:modified xsi:type="dcterms:W3CDTF">2012-06-22T09:33:00Z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RAG08-1/1-E</vt:lpwstr>
  </property>
  <property fmtid="{D5CDD505-2E9C-101B-9397-08002B2CF9AE}" pid="3" name="Docdate">
    <vt:lpwstr>12 December 2007</vt:lpwstr>
  </property>
  <property fmtid="{D5CDD505-2E9C-101B-9397-08002B2CF9AE}" pid="4" name="Docorlang">
    <vt:lpwstr>Original: English</vt:lpwstr>
  </property>
  <property fmtid="{D5CDD505-2E9C-101B-9397-08002B2CF9AE}" pid="5" name="Docauthor">
    <vt:lpwstr>Director, Radiocommunication Bureau</vt:lpwstr>
  </property>
</Properties>
</file>