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14:paraId="0995B3A3" w14:textId="77777777">
        <w:trPr>
          <w:cantSplit/>
        </w:trPr>
        <w:tc>
          <w:tcPr>
            <w:tcW w:w="6771" w:type="dxa"/>
          </w:tcPr>
          <w:p w14:paraId="6AB94106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14:paraId="600060FD" w14:textId="77777777"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1FF1AB" wp14:editId="528719C4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079D95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193301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C68F73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 w14:paraId="306B26E4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9398AC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254F5EC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 w14:paraId="07473E9F" w14:textId="77777777">
        <w:trPr>
          <w:cantSplit/>
        </w:trPr>
        <w:tc>
          <w:tcPr>
            <w:tcW w:w="6771" w:type="dxa"/>
          </w:tcPr>
          <w:p w14:paraId="19BFCF99" w14:textId="77777777"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E8BE118" w14:textId="28B62821"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 w14:paraId="1580DA27" w14:textId="77777777">
        <w:trPr>
          <w:cantSplit/>
        </w:trPr>
        <w:tc>
          <w:tcPr>
            <w:tcW w:w="6771" w:type="dxa"/>
            <w:vMerge w:val="restart"/>
          </w:tcPr>
          <w:p w14:paraId="533A18A0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6CF9B2C" w14:textId="5BD7A5C7" w:rsidR="0051782D" w:rsidRPr="00D872CB" w:rsidRDefault="00BD7223" w:rsidP="007A3537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7A3537">
              <w:rPr>
                <w:rFonts w:ascii="Verdana" w:hAnsi="Verdana"/>
                <w:b/>
                <w:sz w:val="20"/>
              </w:rPr>
              <w:t>13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14:paraId="73472625" w14:textId="77777777">
        <w:trPr>
          <w:cantSplit/>
        </w:trPr>
        <w:tc>
          <w:tcPr>
            <w:tcW w:w="6771" w:type="dxa"/>
            <w:vMerge/>
          </w:tcPr>
          <w:p w14:paraId="0B3DC4B1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BAF6875" w14:textId="3DA013B6" w:rsidR="0051782D" w:rsidRPr="00D872CB" w:rsidRDefault="007A3537" w:rsidP="007A3537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June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D872CB" w14:paraId="7D8203B4" w14:textId="77777777">
        <w:trPr>
          <w:cantSplit/>
        </w:trPr>
        <w:tc>
          <w:tcPr>
            <w:tcW w:w="6771" w:type="dxa"/>
            <w:vMerge/>
          </w:tcPr>
          <w:p w14:paraId="0B8F4AE3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3389A3E" w14:textId="4120F74C"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7A3537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14:paraId="2960C632" w14:textId="77777777">
        <w:trPr>
          <w:cantSplit/>
        </w:trPr>
        <w:tc>
          <w:tcPr>
            <w:tcW w:w="9889" w:type="dxa"/>
          </w:tcPr>
          <w:p w14:paraId="7FD4FFA8" w14:textId="155E9D91" w:rsidR="00093C73" w:rsidRPr="00D872CB" w:rsidRDefault="007A3537" w:rsidP="007A3537">
            <w:pPr>
              <w:pStyle w:val="Source"/>
            </w:pPr>
            <w:bookmarkStart w:id="3" w:name="dsource" w:colFirst="0" w:colLast="0"/>
            <w:bookmarkEnd w:id="2"/>
            <w:r>
              <w:t>Chairman, Study Group 1</w:t>
            </w:r>
          </w:p>
        </w:tc>
      </w:tr>
      <w:tr w:rsidR="00093C73" w:rsidRPr="00D872CB" w14:paraId="1C7FCA82" w14:textId="77777777">
        <w:trPr>
          <w:cantSplit/>
        </w:trPr>
        <w:tc>
          <w:tcPr>
            <w:tcW w:w="9889" w:type="dxa"/>
          </w:tcPr>
          <w:p w14:paraId="00A030E1" w14:textId="5E71EA90" w:rsidR="00093C73" w:rsidRPr="00D872CB" w:rsidRDefault="007A3537" w:rsidP="00472494">
            <w:pPr>
              <w:pStyle w:val="Title1"/>
            </w:pPr>
            <w:bookmarkStart w:id="4" w:name="dtitle1" w:colFirst="0" w:colLast="0"/>
            <w:bookmarkEnd w:id="3"/>
            <w:r>
              <w:t>proposal on the arrangement of itu-r recomendations</w:t>
            </w:r>
            <w:r>
              <w:br/>
              <w:t>by frequency bands of Article 5 of the Radio Regulations</w:t>
            </w:r>
          </w:p>
        </w:tc>
      </w:tr>
      <w:bookmarkEnd w:id="4"/>
    </w:tbl>
    <w:p w14:paraId="5967BA77" w14:textId="77777777" w:rsidR="000B7B82" w:rsidRDefault="000B7B82" w:rsidP="000B7B82"/>
    <w:p w14:paraId="2C3BCEB3" w14:textId="132211E7" w:rsidR="007A3537" w:rsidRPr="00317DB3" w:rsidRDefault="007A3537" w:rsidP="00317DB3">
      <w:pPr>
        <w:pStyle w:val="ListParagraph"/>
        <w:numPr>
          <w:ilvl w:val="0"/>
          <w:numId w:val="47"/>
        </w:numPr>
        <w:tabs>
          <w:tab w:val="clear" w:pos="1588"/>
        </w:tabs>
        <w:spacing w:before="600"/>
        <w:ind w:hanging="720"/>
        <w:rPr>
          <w:rFonts w:asciiTheme="majorBidi" w:hAnsiTheme="majorBidi" w:cstheme="majorBidi"/>
          <w:b/>
          <w:bCs/>
        </w:rPr>
      </w:pPr>
      <w:r w:rsidRPr="00317DB3">
        <w:rPr>
          <w:rFonts w:asciiTheme="majorBidi" w:hAnsiTheme="majorBidi" w:cstheme="majorBidi"/>
          <w:b/>
          <w:bCs/>
        </w:rPr>
        <w:t>Background</w:t>
      </w:r>
    </w:p>
    <w:p w14:paraId="0D7564E6" w14:textId="77777777" w:rsidR="007A3537" w:rsidRDefault="007A3537" w:rsidP="007A3537">
      <w:pPr>
        <w:pStyle w:val="ListParagraph"/>
        <w:tabs>
          <w:tab w:val="clear" w:pos="1588"/>
        </w:tabs>
        <w:spacing w:before="600"/>
        <w:ind w:left="0"/>
        <w:rPr>
          <w:rFonts w:asciiTheme="majorBidi" w:hAnsiTheme="majorBidi" w:cstheme="majorBidi"/>
          <w:b/>
          <w:bCs/>
        </w:rPr>
      </w:pPr>
    </w:p>
    <w:p w14:paraId="6BAC840C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lang w:eastAsia="ru-RU"/>
        </w:rPr>
      </w:pPr>
      <w:r>
        <w:rPr>
          <w:lang w:val="en-US"/>
        </w:rPr>
        <w:t>The meeting of Working Party 1B (June 6-13, 2012)</w:t>
      </w:r>
      <w:r w:rsidRPr="005C1195">
        <w:rPr>
          <w:lang w:val="en-US"/>
        </w:rPr>
        <w:t xml:space="preserve"> considered input Document 1B/15 which proposes </w:t>
      </w:r>
      <w:r>
        <w:rPr>
          <w:lang w:val="en-US"/>
        </w:rPr>
        <w:t xml:space="preserve">to </w:t>
      </w:r>
      <w:r w:rsidRPr="005C1195">
        <w:rPr>
          <w:lang w:val="en-US"/>
        </w:rPr>
        <w:t xml:space="preserve">highlight </w:t>
      </w:r>
      <w:r>
        <w:rPr>
          <w:lang w:val="en-US"/>
        </w:rPr>
        <w:t xml:space="preserve">the need to increase awareness </w:t>
      </w:r>
      <w:r w:rsidRPr="005C1195">
        <w:rPr>
          <w:lang w:val="en-US"/>
        </w:rPr>
        <w:t xml:space="preserve">of ITU activities (with </w:t>
      </w:r>
      <w:r>
        <w:rPr>
          <w:lang w:val="en-US"/>
        </w:rPr>
        <w:t xml:space="preserve">references to Sections 2.2.2 and </w:t>
      </w:r>
      <w:r w:rsidRPr="005C1195">
        <w:rPr>
          <w:lang w:val="en-US"/>
        </w:rPr>
        <w:t xml:space="preserve">4.1.9 </w:t>
      </w:r>
      <w:r>
        <w:rPr>
          <w:lang w:val="en-US"/>
        </w:rPr>
        <w:t xml:space="preserve">of the annex to </w:t>
      </w:r>
      <w:r w:rsidRPr="005C1195">
        <w:rPr>
          <w:lang w:val="en-US"/>
        </w:rPr>
        <w:t>Resolution 71</w:t>
      </w:r>
      <w:r>
        <w:rPr>
          <w:lang w:val="en-US"/>
        </w:rPr>
        <w:t xml:space="preserve"> (Rev. Guadalajara, 2010)</w:t>
      </w:r>
      <w:r w:rsidRPr="005C1195">
        <w:rPr>
          <w:bCs/>
          <w:lang w:val="en-US"/>
        </w:rPr>
        <w:t>) and</w:t>
      </w:r>
      <w:r>
        <w:rPr>
          <w:bCs/>
          <w:lang w:val="en-US"/>
        </w:rPr>
        <w:t>,</w:t>
      </w:r>
      <w:r w:rsidRPr="005C1195">
        <w:rPr>
          <w:bCs/>
          <w:lang w:val="en-US"/>
        </w:rPr>
        <w:t xml:space="preserve"> in order to simplify the work of existing and future ITU members with ITU-R Recommendations on </w:t>
      </w:r>
      <w:r>
        <w:rPr>
          <w:bCs/>
          <w:lang w:val="en-US"/>
        </w:rPr>
        <w:t xml:space="preserve">an </w:t>
      </w:r>
      <w:r>
        <w:rPr>
          <w:lang w:eastAsia="ru-RU"/>
        </w:rPr>
        <w:t>easy</w:t>
      </w:r>
      <w:r>
        <w:rPr>
          <w:lang w:eastAsia="ru-RU"/>
        </w:rPr>
        <w:noBreakHyphen/>
        <w:t>to</w:t>
      </w:r>
      <w:r>
        <w:rPr>
          <w:lang w:eastAsia="ru-RU"/>
        </w:rPr>
        <w:noBreakHyphen/>
      </w:r>
      <w:r w:rsidRPr="00E86D89">
        <w:rPr>
          <w:lang w:eastAsia="ru-RU"/>
        </w:rPr>
        <w:t xml:space="preserve">use basis, </w:t>
      </w:r>
      <w:r>
        <w:rPr>
          <w:lang w:eastAsia="ru-RU"/>
        </w:rPr>
        <w:t xml:space="preserve">to arrange </w:t>
      </w:r>
      <w:r w:rsidRPr="00E86D89">
        <w:rPr>
          <w:lang w:eastAsia="ru-RU"/>
        </w:rPr>
        <w:t>ITU-R Recommendations by frequency bands</w:t>
      </w:r>
      <w:r>
        <w:rPr>
          <w:lang w:eastAsia="ru-RU"/>
        </w:rPr>
        <w:t xml:space="preserve"> mentioned in Article 5 of the Radio Regulations</w:t>
      </w:r>
      <w:r w:rsidRPr="00E86D89">
        <w:rPr>
          <w:lang w:eastAsia="ru-RU"/>
        </w:rPr>
        <w:t xml:space="preserve">. </w:t>
      </w:r>
      <w:r>
        <w:rPr>
          <w:lang w:eastAsia="ru-RU"/>
        </w:rPr>
        <w:t>The idea was supported by many c</w:t>
      </w:r>
      <w:r>
        <w:t xml:space="preserve">ountries </w:t>
      </w:r>
      <w:r>
        <w:rPr>
          <w:lang w:eastAsia="ru-RU"/>
        </w:rPr>
        <w:t xml:space="preserve">and it was decided that such work could be performed in a way of an ITU-R Database after it has been considered by the </w:t>
      </w:r>
      <w:proofErr w:type="spellStart"/>
      <w:r>
        <w:rPr>
          <w:lang w:eastAsia="ru-RU"/>
        </w:rPr>
        <w:t>Radiocommunication</w:t>
      </w:r>
      <w:proofErr w:type="spellEnd"/>
      <w:r>
        <w:rPr>
          <w:lang w:eastAsia="ru-RU"/>
        </w:rPr>
        <w:t xml:space="preserve"> Advisory Group.</w:t>
      </w:r>
    </w:p>
    <w:p w14:paraId="5452BEEA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lang w:eastAsia="ru-RU"/>
        </w:rPr>
      </w:pPr>
    </w:p>
    <w:p w14:paraId="0572E8E9" w14:textId="0A917EEF" w:rsidR="007A3537" w:rsidRPr="005C1195" w:rsidRDefault="007A3537" w:rsidP="00317DB3">
      <w:pPr>
        <w:pStyle w:val="ListParagraph"/>
        <w:numPr>
          <w:ilvl w:val="0"/>
          <w:numId w:val="47"/>
        </w:numPr>
        <w:tabs>
          <w:tab w:val="clear" w:pos="1588"/>
        </w:tabs>
        <w:spacing w:after="100" w:afterAutospacing="1"/>
        <w:ind w:hanging="720"/>
        <w:jc w:val="left"/>
        <w:rPr>
          <w:b/>
          <w:lang w:eastAsia="ru-RU"/>
        </w:rPr>
      </w:pPr>
      <w:r w:rsidRPr="005C1195">
        <w:rPr>
          <w:b/>
          <w:lang w:eastAsia="ru-RU"/>
        </w:rPr>
        <w:t>Proposal</w:t>
      </w:r>
    </w:p>
    <w:p w14:paraId="245DD437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lang w:eastAsia="ru-RU"/>
        </w:rPr>
      </w:pPr>
    </w:p>
    <w:p w14:paraId="3EA303D8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lang w:eastAsia="ru-RU"/>
        </w:rPr>
      </w:pPr>
      <w:r>
        <w:rPr>
          <w:lang w:eastAsia="ru-RU"/>
        </w:rPr>
        <w:t xml:space="preserve">It is proposed to the meeting of </w:t>
      </w:r>
      <w:proofErr w:type="spellStart"/>
      <w:r>
        <w:rPr>
          <w:lang w:eastAsia="ru-RU"/>
        </w:rPr>
        <w:t>Radiocommunication</w:t>
      </w:r>
      <w:proofErr w:type="spellEnd"/>
      <w:r>
        <w:rPr>
          <w:lang w:eastAsia="ru-RU"/>
        </w:rPr>
        <w:t xml:space="preserve"> Advisory Group to consider the possibility and necessity to create an on-line ITU-R Database on the arrangement of </w:t>
      </w:r>
      <w:r w:rsidRPr="00E86D89">
        <w:rPr>
          <w:lang w:eastAsia="ru-RU"/>
        </w:rPr>
        <w:t>ITU-R Recommendations</w:t>
      </w:r>
      <w:r>
        <w:rPr>
          <w:lang w:eastAsia="ru-RU"/>
        </w:rPr>
        <w:t xml:space="preserve"> by frequency bands or by any other principals appropriate for ITU and its Member States. </w:t>
      </w:r>
    </w:p>
    <w:p w14:paraId="0ED74259" w14:textId="624AAAA6" w:rsidR="007A3537" w:rsidRPr="008E715D" w:rsidRDefault="007A3537" w:rsidP="00E27DE6">
      <w:pPr>
        <w:pStyle w:val="ListParagraph"/>
        <w:tabs>
          <w:tab w:val="clear" w:pos="1588"/>
        </w:tabs>
        <w:ind w:left="0"/>
        <w:jc w:val="left"/>
        <w:rPr>
          <w:szCs w:val="24"/>
          <w:lang w:val="en-US"/>
        </w:rPr>
      </w:pPr>
      <w:r w:rsidRPr="00AB2B82">
        <w:rPr>
          <w:lang w:eastAsia="ru-RU"/>
        </w:rPr>
        <w:t xml:space="preserve">Such work could be done with the active participation of the </w:t>
      </w:r>
      <w:proofErr w:type="spellStart"/>
      <w:r w:rsidRPr="00AB2B82">
        <w:rPr>
          <w:lang w:eastAsia="ru-RU"/>
        </w:rPr>
        <w:t>Radiocommunication</w:t>
      </w:r>
      <w:proofErr w:type="spellEnd"/>
      <w:r w:rsidRPr="00AB2B82">
        <w:rPr>
          <w:lang w:eastAsia="ru-RU"/>
        </w:rPr>
        <w:t xml:space="preserve"> Bureau.</w:t>
      </w:r>
      <w:r w:rsidRPr="00AB2B82">
        <w:rPr>
          <w:rFonts w:ascii="Arial" w:hAnsi="Arial" w:cs="Arial"/>
          <w:sz w:val="18"/>
          <w:szCs w:val="18"/>
          <w:lang w:val="en-US"/>
        </w:rPr>
        <w:t xml:space="preserve"> </w:t>
      </w:r>
      <w:r w:rsidRPr="00AB2B82">
        <w:rPr>
          <w:szCs w:val="24"/>
          <w:lang w:val="en-US"/>
        </w:rPr>
        <w:t xml:space="preserve">Each ITU-R Study Group could be tasked to carry out the </w:t>
      </w:r>
      <w:proofErr w:type="spellStart"/>
      <w:r w:rsidRPr="00AB2B82">
        <w:rPr>
          <w:szCs w:val="24"/>
          <w:lang w:val="en-US"/>
        </w:rPr>
        <w:t>analisys</w:t>
      </w:r>
      <w:proofErr w:type="spellEnd"/>
      <w:r w:rsidRPr="00AB2B82">
        <w:rPr>
          <w:szCs w:val="24"/>
          <w:lang w:val="en-US"/>
        </w:rPr>
        <w:t xml:space="preserve"> of the Recommendations of </w:t>
      </w:r>
      <w:r>
        <w:rPr>
          <w:szCs w:val="24"/>
          <w:lang w:val="en-US"/>
        </w:rPr>
        <w:t xml:space="preserve">its </w:t>
      </w:r>
      <w:r w:rsidRPr="00AB2B82">
        <w:rPr>
          <w:szCs w:val="24"/>
          <w:lang w:val="en-US"/>
        </w:rPr>
        <w:t>Series, Study Group 1 could collect all results and the Bureau could publish on-line results keeping up</w:t>
      </w:r>
      <w:r w:rsidR="00E27DE6">
        <w:rPr>
          <w:szCs w:val="24"/>
          <w:lang w:val="en-US"/>
        </w:rPr>
        <w:noBreakHyphen/>
      </w:r>
      <w:r w:rsidRPr="00AB2B82">
        <w:rPr>
          <w:szCs w:val="24"/>
          <w:lang w:val="en-US"/>
        </w:rPr>
        <w:t>to</w:t>
      </w:r>
      <w:r w:rsidR="00E27DE6">
        <w:rPr>
          <w:szCs w:val="24"/>
          <w:lang w:val="en-US"/>
        </w:rPr>
        <w:noBreakHyphen/>
      </w:r>
      <w:r w:rsidRPr="00AB2B82">
        <w:rPr>
          <w:szCs w:val="24"/>
          <w:lang w:val="en-US"/>
        </w:rPr>
        <w:t xml:space="preserve">date such </w:t>
      </w:r>
      <w:r>
        <w:rPr>
          <w:szCs w:val="24"/>
          <w:lang w:val="en-US"/>
        </w:rPr>
        <w:t xml:space="preserve">a </w:t>
      </w:r>
      <w:r w:rsidRPr="00AB2B82">
        <w:rPr>
          <w:szCs w:val="24"/>
          <w:lang w:val="en-US"/>
        </w:rPr>
        <w:t>Database.</w:t>
      </w:r>
      <w:r w:rsidRPr="008E715D">
        <w:rPr>
          <w:szCs w:val="24"/>
          <w:lang w:val="en-US"/>
        </w:rPr>
        <w:t xml:space="preserve"> </w:t>
      </w:r>
    </w:p>
    <w:p w14:paraId="731911BE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rFonts w:ascii="Arial" w:hAnsi="Arial" w:cs="Arial"/>
          <w:sz w:val="18"/>
          <w:szCs w:val="18"/>
          <w:lang w:val="en-US"/>
        </w:rPr>
      </w:pPr>
    </w:p>
    <w:p w14:paraId="23CA95D2" w14:textId="77777777" w:rsidR="007A3537" w:rsidRDefault="007A3537" w:rsidP="00E27DE6">
      <w:pPr>
        <w:pStyle w:val="ListParagraph"/>
        <w:tabs>
          <w:tab w:val="clear" w:pos="1588"/>
        </w:tabs>
        <w:ind w:left="0"/>
        <w:jc w:val="left"/>
        <w:rPr>
          <w:lang w:eastAsia="ru-RU"/>
        </w:rPr>
      </w:pPr>
      <w:r>
        <w:rPr>
          <w:lang w:eastAsia="ru-RU"/>
        </w:rPr>
        <w:t xml:space="preserve">Annex 1 contains a possible example of arrangement of some ITU-R </w:t>
      </w:r>
      <w:proofErr w:type="spellStart"/>
      <w:r>
        <w:rPr>
          <w:lang w:eastAsia="ru-RU"/>
        </w:rPr>
        <w:t>Recomendations</w:t>
      </w:r>
      <w:proofErr w:type="spellEnd"/>
      <w:r>
        <w:rPr>
          <w:lang w:eastAsia="ru-RU"/>
        </w:rPr>
        <w:t xml:space="preserve"> (Series F) by the frequency bands mentioned in Article 5 of the Radio Regulations.</w:t>
      </w:r>
    </w:p>
    <w:p w14:paraId="2DE24D11" w14:textId="77777777" w:rsidR="007A3537" w:rsidRDefault="007A3537" w:rsidP="007A3537">
      <w:pPr>
        <w:pStyle w:val="ListParagraph"/>
        <w:tabs>
          <w:tab w:val="clear" w:pos="1588"/>
        </w:tabs>
        <w:ind w:left="0"/>
        <w:rPr>
          <w:lang w:eastAsia="ru-RU"/>
        </w:rPr>
      </w:pPr>
    </w:p>
    <w:p w14:paraId="5DB34C5B" w14:textId="77777777" w:rsidR="007A3537" w:rsidRDefault="007A3537" w:rsidP="007A35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ru-RU"/>
        </w:rPr>
      </w:pPr>
      <w:r>
        <w:rPr>
          <w:lang w:eastAsia="ru-RU"/>
        </w:rPr>
        <w:br w:type="page"/>
      </w:r>
    </w:p>
    <w:p w14:paraId="42852E54" w14:textId="77777777" w:rsidR="007A3537" w:rsidRDefault="007A3537" w:rsidP="007A3537">
      <w:pPr>
        <w:pStyle w:val="AnnexNo"/>
        <w:rPr>
          <w:lang w:val="en-US"/>
        </w:rPr>
      </w:pPr>
      <w:r>
        <w:rPr>
          <w:lang w:val="en-US"/>
        </w:rPr>
        <w:lastRenderedPageBreak/>
        <w:t>ANNEX</w:t>
      </w:r>
    </w:p>
    <w:p w14:paraId="17FB3431" w14:textId="77777777" w:rsidR="007A3537" w:rsidRDefault="007A3537" w:rsidP="00F43524">
      <w:pPr>
        <w:jc w:val="center"/>
        <w:rPr>
          <w:lang w:val="en-US"/>
        </w:rPr>
      </w:pPr>
    </w:p>
    <w:p w14:paraId="530F5DAA" w14:textId="44DAB4D2" w:rsidR="00F43524" w:rsidRPr="00F43524" w:rsidRDefault="00F43524" w:rsidP="00F43524">
      <w:pPr>
        <w:jc w:val="center"/>
        <w:rPr>
          <w:b/>
          <w:bCs/>
          <w:sz w:val="28"/>
          <w:szCs w:val="28"/>
          <w:lang w:val="en-US"/>
        </w:rPr>
      </w:pPr>
      <w:r w:rsidRPr="00F43524">
        <w:rPr>
          <w:b/>
          <w:bCs/>
          <w:sz w:val="28"/>
          <w:szCs w:val="28"/>
          <w:lang w:val="en-US"/>
        </w:rPr>
        <w:t>Example of ITU-R Recommendations (F Series)</w:t>
      </w:r>
    </w:p>
    <w:p w14:paraId="1B0C6065" w14:textId="726C7010" w:rsidR="00F43524" w:rsidRPr="00F43524" w:rsidRDefault="0062059A" w:rsidP="0062059A">
      <w:pPr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ar</w:t>
      </w:r>
      <w:bookmarkStart w:id="5" w:name="_GoBack"/>
      <w:bookmarkEnd w:id="5"/>
      <w:r w:rsidR="00F43524" w:rsidRPr="00F43524">
        <w:rPr>
          <w:b/>
          <w:bCs/>
          <w:sz w:val="28"/>
          <w:szCs w:val="28"/>
          <w:lang w:val="en-US"/>
        </w:rPr>
        <w:t>rangement</w:t>
      </w:r>
      <w:proofErr w:type="gramEnd"/>
      <w:r w:rsidR="00F43524" w:rsidRPr="00F43524">
        <w:rPr>
          <w:b/>
          <w:bCs/>
          <w:sz w:val="28"/>
          <w:szCs w:val="28"/>
          <w:lang w:val="en-US"/>
        </w:rPr>
        <w:t xml:space="preserve"> by frequency bands</w:t>
      </w:r>
    </w:p>
    <w:p w14:paraId="0F8922E5" w14:textId="77777777" w:rsidR="00F43524" w:rsidRPr="00ED225E" w:rsidRDefault="00F43524" w:rsidP="00F43524">
      <w:pPr>
        <w:jc w:val="center"/>
        <w:rPr>
          <w:lang w:val="en-US"/>
        </w:rPr>
      </w:pPr>
    </w:p>
    <w:tbl>
      <w:tblPr>
        <w:tblStyle w:val="TableGrid"/>
        <w:tblW w:w="9785" w:type="dxa"/>
        <w:jc w:val="center"/>
        <w:tblLook w:val="04A0" w:firstRow="1" w:lastRow="0" w:firstColumn="1" w:lastColumn="0" w:noHBand="0" w:noVBand="1"/>
      </w:tblPr>
      <w:tblGrid>
        <w:gridCol w:w="2268"/>
        <w:gridCol w:w="3404"/>
        <w:gridCol w:w="4087"/>
        <w:gridCol w:w="6"/>
        <w:gridCol w:w="20"/>
      </w:tblGrid>
      <w:tr w:rsidR="007A3537" w:rsidRPr="001C1A9C" w14:paraId="060D6249" w14:textId="77777777" w:rsidTr="00AE430C">
        <w:trPr>
          <w:gridAfter w:val="2"/>
          <w:wAfter w:w="26" w:type="dxa"/>
          <w:trHeight w:val="1040"/>
          <w:tblHeader/>
          <w:jc w:val="center"/>
        </w:trPr>
        <w:tc>
          <w:tcPr>
            <w:tcW w:w="2268" w:type="dxa"/>
            <w:vAlign w:val="center"/>
          </w:tcPr>
          <w:p w14:paraId="1B0E0216" w14:textId="77777777" w:rsidR="007A3537" w:rsidRPr="001C1A9C" w:rsidRDefault="007A3537" w:rsidP="00AE430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Frequency band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br/>
            </w: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(in accordance with Article 5 of the Radio Regulations)</w:t>
            </w:r>
          </w:p>
        </w:tc>
        <w:tc>
          <w:tcPr>
            <w:tcW w:w="3404" w:type="dxa"/>
            <w:vAlign w:val="center"/>
          </w:tcPr>
          <w:p w14:paraId="0372C802" w14:textId="77777777" w:rsidR="007A3537" w:rsidRPr="001C1A9C" w:rsidRDefault="007A3537" w:rsidP="00AE430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Frequency band/service (application) for which Recommendations 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br/>
            </w: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are used</w:t>
            </w:r>
          </w:p>
        </w:tc>
        <w:tc>
          <w:tcPr>
            <w:tcW w:w="4087" w:type="dxa"/>
            <w:vAlign w:val="center"/>
          </w:tcPr>
          <w:p w14:paraId="656FA92D" w14:textId="77777777" w:rsidR="007A3537" w:rsidRPr="001C1A9C" w:rsidRDefault="007A3537" w:rsidP="00AE430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Recommendations</w:t>
            </w:r>
          </w:p>
          <w:p w14:paraId="07BA02E3" w14:textId="77777777" w:rsidR="007A3537" w:rsidRPr="001C1A9C" w:rsidRDefault="007A3537" w:rsidP="00AE430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series, number and title</w:t>
            </w:r>
          </w:p>
        </w:tc>
      </w:tr>
      <w:tr w:rsidR="007A3537" w:rsidRPr="001C1A9C" w14:paraId="5F767754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4A80374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9-110 kHz</w:t>
            </w:r>
          </w:p>
        </w:tc>
        <w:tc>
          <w:tcPr>
            <w:tcW w:w="3404" w:type="dxa"/>
          </w:tcPr>
          <w:p w14:paraId="33D47CF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79CA42E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7C942951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5ECCCDA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110-255 kHz</w:t>
            </w:r>
          </w:p>
        </w:tc>
        <w:tc>
          <w:tcPr>
            <w:tcW w:w="3404" w:type="dxa"/>
          </w:tcPr>
          <w:p w14:paraId="71FB187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48E7B83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5AC78705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5B01FFD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200-495 kHz</w:t>
            </w:r>
          </w:p>
        </w:tc>
        <w:tc>
          <w:tcPr>
            <w:tcW w:w="3404" w:type="dxa"/>
          </w:tcPr>
          <w:p w14:paraId="76C1894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79BCCB1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4066D9D0" w14:textId="77777777" w:rsidTr="00AE430C">
        <w:trPr>
          <w:gridAfter w:val="2"/>
          <w:wAfter w:w="26" w:type="dxa"/>
          <w:trHeight w:val="274"/>
          <w:jc w:val="center"/>
        </w:trPr>
        <w:tc>
          <w:tcPr>
            <w:tcW w:w="2268" w:type="dxa"/>
          </w:tcPr>
          <w:p w14:paraId="3393B30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495-1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800 kHz</w:t>
            </w:r>
          </w:p>
        </w:tc>
        <w:tc>
          <w:tcPr>
            <w:tcW w:w="3404" w:type="dxa"/>
          </w:tcPr>
          <w:p w14:paraId="444879D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2B7847C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C9E386D" w14:textId="77777777" w:rsidTr="00AE430C">
        <w:trPr>
          <w:gridAfter w:val="2"/>
          <w:wAfter w:w="26" w:type="dxa"/>
          <w:trHeight w:val="179"/>
          <w:jc w:val="center"/>
        </w:trPr>
        <w:tc>
          <w:tcPr>
            <w:tcW w:w="2268" w:type="dxa"/>
          </w:tcPr>
          <w:p w14:paraId="44BEDAB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800-2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194 kHz</w:t>
            </w:r>
          </w:p>
        </w:tc>
        <w:tc>
          <w:tcPr>
            <w:tcW w:w="3404" w:type="dxa"/>
          </w:tcPr>
          <w:p w14:paraId="68D8F29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65DEBA4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41BC948C" w14:textId="77777777" w:rsidTr="00AE430C">
        <w:trPr>
          <w:gridAfter w:val="2"/>
          <w:wAfter w:w="26" w:type="dxa"/>
          <w:trHeight w:val="341"/>
          <w:jc w:val="center"/>
        </w:trPr>
        <w:tc>
          <w:tcPr>
            <w:tcW w:w="2268" w:type="dxa"/>
          </w:tcPr>
          <w:p w14:paraId="4CE76B4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194-3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230 kHz</w:t>
            </w:r>
          </w:p>
        </w:tc>
        <w:tc>
          <w:tcPr>
            <w:tcW w:w="3404" w:type="dxa"/>
          </w:tcPr>
          <w:p w14:paraId="650AD5F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6BC00CE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04B3DE83" w14:textId="77777777" w:rsidTr="00AE430C">
        <w:trPr>
          <w:gridAfter w:val="2"/>
          <w:wAfter w:w="26" w:type="dxa"/>
          <w:trHeight w:val="419"/>
          <w:jc w:val="center"/>
        </w:trPr>
        <w:tc>
          <w:tcPr>
            <w:tcW w:w="2268" w:type="dxa"/>
          </w:tcPr>
          <w:p w14:paraId="7A9B9E6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250-5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003 kHz</w:t>
            </w:r>
          </w:p>
        </w:tc>
        <w:tc>
          <w:tcPr>
            <w:tcW w:w="3404" w:type="dxa"/>
          </w:tcPr>
          <w:p w14:paraId="3F1852D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2330081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39FA473F" w14:textId="77777777" w:rsidTr="00AE430C">
        <w:trPr>
          <w:gridAfter w:val="2"/>
          <w:wAfter w:w="26" w:type="dxa"/>
          <w:trHeight w:val="412"/>
          <w:jc w:val="center"/>
        </w:trPr>
        <w:tc>
          <w:tcPr>
            <w:tcW w:w="2268" w:type="dxa"/>
          </w:tcPr>
          <w:p w14:paraId="036BEDE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003-7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450 kHz</w:t>
            </w:r>
          </w:p>
        </w:tc>
        <w:tc>
          <w:tcPr>
            <w:tcW w:w="3404" w:type="dxa"/>
          </w:tcPr>
          <w:p w14:paraId="5E91A39C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ind w:left="-124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</w:p>
        </w:tc>
        <w:tc>
          <w:tcPr>
            <w:tcW w:w="4087" w:type="dxa"/>
          </w:tcPr>
          <w:p w14:paraId="143E6D78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ind w:left="-124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</w:p>
        </w:tc>
      </w:tr>
      <w:tr w:rsidR="007A3537" w:rsidRPr="001C1A9C" w14:paraId="1AFF2256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518C0DA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7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450-13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360 kHz</w:t>
            </w:r>
          </w:p>
        </w:tc>
        <w:tc>
          <w:tcPr>
            <w:tcW w:w="3404" w:type="dxa"/>
          </w:tcPr>
          <w:p w14:paraId="04F3E03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1AED41B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418567F8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48D505B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360-18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030 kHz</w:t>
            </w:r>
          </w:p>
        </w:tc>
        <w:tc>
          <w:tcPr>
            <w:tcW w:w="3404" w:type="dxa"/>
          </w:tcPr>
          <w:p w14:paraId="2F48704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090936B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76D5D6F7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35F26C3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18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030-23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350 kHz</w:t>
            </w:r>
          </w:p>
        </w:tc>
        <w:tc>
          <w:tcPr>
            <w:tcW w:w="3404" w:type="dxa"/>
          </w:tcPr>
          <w:p w14:paraId="302F1D2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1A7E357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35A120AC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04A4BF8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23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350-27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500 kHz</w:t>
            </w:r>
          </w:p>
        </w:tc>
        <w:tc>
          <w:tcPr>
            <w:tcW w:w="3404" w:type="dxa"/>
          </w:tcPr>
          <w:p w14:paraId="3F54C3B6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31E4E7E6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AEC0520" w14:textId="77777777" w:rsidTr="00AE430C">
        <w:trPr>
          <w:gridAfter w:val="2"/>
          <w:wAfter w:w="26" w:type="dxa"/>
          <w:trHeight w:val="244"/>
          <w:jc w:val="center"/>
        </w:trPr>
        <w:tc>
          <w:tcPr>
            <w:tcW w:w="2268" w:type="dxa"/>
          </w:tcPr>
          <w:p w14:paraId="016F303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27.5-47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1997DA2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1875668E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67D70EB4" w14:textId="77777777" w:rsidTr="00AE430C">
        <w:trPr>
          <w:gridAfter w:val="2"/>
          <w:wAfter w:w="26" w:type="dxa"/>
          <w:trHeight w:val="359"/>
          <w:jc w:val="center"/>
        </w:trPr>
        <w:tc>
          <w:tcPr>
            <w:tcW w:w="2268" w:type="dxa"/>
          </w:tcPr>
          <w:p w14:paraId="7B8D934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47-75.2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0157C33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1EE8E64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2FAC627" w14:textId="77777777" w:rsidTr="00AE430C">
        <w:trPr>
          <w:gridAfter w:val="2"/>
          <w:wAfter w:w="26" w:type="dxa"/>
          <w:trHeight w:val="380"/>
          <w:jc w:val="center"/>
        </w:trPr>
        <w:tc>
          <w:tcPr>
            <w:tcW w:w="2268" w:type="dxa"/>
          </w:tcPr>
          <w:p w14:paraId="405BFDB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75.2-137.175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4217AC6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336FCC3B" w14:textId="77777777" w:rsidR="007A3537" w:rsidRPr="001C1A9C" w:rsidRDefault="007A3537" w:rsidP="00AE430C">
            <w:pPr>
              <w:keepNext/>
              <w:keepLines/>
              <w:tabs>
                <w:tab w:val="center" w:pos="4849"/>
                <w:tab w:val="right" w:pos="9696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3DBD22CB" w14:textId="77777777" w:rsidTr="00AE430C">
        <w:trPr>
          <w:gridAfter w:val="2"/>
          <w:wAfter w:w="26" w:type="dxa"/>
          <w:trHeight w:val="178"/>
          <w:jc w:val="center"/>
        </w:trPr>
        <w:tc>
          <w:tcPr>
            <w:tcW w:w="2268" w:type="dxa"/>
          </w:tcPr>
          <w:p w14:paraId="4990B46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137.175-148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4F651B3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74D22AB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7D5A6A8" w14:textId="77777777" w:rsidTr="00AE430C">
        <w:trPr>
          <w:gridAfter w:val="2"/>
          <w:wAfter w:w="26" w:type="dxa"/>
          <w:trHeight w:val="360"/>
          <w:jc w:val="center"/>
        </w:trPr>
        <w:tc>
          <w:tcPr>
            <w:tcW w:w="2268" w:type="dxa"/>
          </w:tcPr>
          <w:p w14:paraId="1BEC92B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148-223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5DC4A568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b w:val="0"/>
                <w:sz w:val="20"/>
                <w:u w:val="single"/>
              </w:rPr>
            </w:pPr>
          </w:p>
        </w:tc>
        <w:tc>
          <w:tcPr>
            <w:tcW w:w="4087" w:type="dxa"/>
          </w:tcPr>
          <w:p w14:paraId="5C0A7274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b w:val="0"/>
                <w:sz w:val="20"/>
                <w:u w:val="single"/>
              </w:rPr>
            </w:pPr>
          </w:p>
        </w:tc>
      </w:tr>
      <w:tr w:rsidR="007A3537" w:rsidRPr="001C1A9C" w14:paraId="0C105FF1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7A673EB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335.4-410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65DCE6F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6695635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3FB0376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6B3D4C8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410-460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9ADEF2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10BC544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346AEAB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6FC0988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 xml:space="preserve">460-890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4AA7C0D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087" w:type="dxa"/>
          </w:tcPr>
          <w:p w14:paraId="209DDD7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7A549A3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29A7C10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890-1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300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3A5A48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087" w:type="dxa"/>
          </w:tcPr>
          <w:p w14:paraId="24A6A21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463AA80A" w14:textId="77777777" w:rsidTr="00AE430C">
        <w:trPr>
          <w:gridAfter w:val="2"/>
          <w:wAfter w:w="26" w:type="dxa"/>
          <w:trHeight w:val="1144"/>
          <w:jc w:val="center"/>
        </w:trPr>
        <w:tc>
          <w:tcPr>
            <w:tcW w:w="2268" w:type="dxa"/>
            <w:vMerge w:val="restart"/>
          </w:tcPr>
          <w:p w14:paraId="0B06C0A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300-1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525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1D1A1A6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1 350-1 530 MHz</w:t>
            </w:r>
          </w:p>
          <w:p w14:paraId="0D743A7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systems </w:t>
            </w:r>
          </w:p>
        </w:tc>
        <w:tc>
          <w:tcPr>
            <w:tcW w:w="4087" w:type="dxa"/>
          </w:tcPr>
          <w:p w14:paraId="3EF4890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F.701-2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Radio-frequency channel arrangements for digital point-to-multipoint radio systems operating in frequency bands in the range 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br/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1 350 to 2 690 MHz</w:t>
            </w:r>
          </w:p>
        </w:tc>
      </w:tr>
      <w:tr w:rsidR="007A3537" w:rsidRPr="001C1A9C" w14:paraId="3C30DF40" w14:textId="77777777" w:rsidTr="00AE430C">
        <w:trPr>
          <w:gridAfter w:val="2"/>
          <w:wAfter w:w="26" w:type="dxa"/>
          <w:trHeight w:val="907"/>
          <w:jc w:val="center"/>
        </w:trPr>
        <w:tc>
          <w:tcPr>
            <w:tcW w:w="2268" w:type="dxa"/>
            <w:vMerge/>
          </w:tcPr>
          <w:p w14:paraId="534D6C3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5C3C3E2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350-1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530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0E28903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Digital radio systems </w:t>
            </w:r>
          </w:p>
        </w:tc>
        <w:tc>
          <w:tcPr>
            <w:tcW w:w="4087" w:type="dxa"/>
          </w:tcPr>
          <w:p w14:paraId="453277F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Radio-frequency channel arrangements for digital radio systems operating in the range 1 350 MHz to 1 530 MHz</w:t>
            </w:r>
          </w:p>
        </w:tc>
      </w:tr>
      <w:tr w:rsidR="007A3537" w:rsidRPr="001C1A9C" w14:paraId="1083DC9E" w14:textId="77777777" w:rsidTr="00AE430C">
        <w:trPr>
          <w:gridAfter w:val="2"/>
          <w:wAfter w:w="26" w:type="dxa"/>
          <w:trHeight w:val="1247"/>
          <w:jc w:val="center"/>
        </w:trPr>
        <w:tc>
          <w:tcPr>
            <w:tcW w:w="2268" w:type="dxa"/>
            <w:vMerge w:val="restart"/>
          </w:tcPr>
          <w:p w14:paraId="39F16DA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525-1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610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  <w:tcBorders>
              <w:bottom w:val="single" w:sz="8" w:space="0" w:color="auto"/>
            </w:tcBorders>
          </w:tcPr>
          <w:p w14:paraId="7E08332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1 350-1 530 MHz</w:t>
            </w:r>
          </w:p>
          <w:p w14:paraId="1B9F1B5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  <w:r w:rsidRPr="001C1A9C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4087" w:type="dxa"/>
            <w:tcBorders>
              <w:bottom w:val="single" w:sz="8" w:space="0" w:color="auto"/>
            </w:tcBorders>
          </w:tcPr>
          <w:p w14:paraId="41E886B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F.701-2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Radio-frequency channel arrangements for digital point-to-multipoint radio systems operating in frequency bands in the range 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br/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1 350 to 2 690 MHz</w:t>
            </w:r>
          </w:p>
        </w:tc>
      </w:tr>
      <w:tr w:rsidR="007A3537" w:rsidRPr="001C1A9C" w14:paraId="726CBB2C" w14:textId="77777777" w:rsidTr="00AE430C">
        <w:trPr>
          <w:gridAfter w:val="2"/>
          <w:wAfter w:w="26" w:type="dxa"/>
          <w:trHeight w:val="1067"/>
          <w:jc w:val="center"/>
        </w:trPr>
        <w:tc>
          <w:tcPr>
            <w:tcW w:w="2268" w:type="dxa"/>
            <w:vMerge/>
          </w:tcPr>
          <w:p w14:paraId="2DB3423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  <w:tcBorders>
              <w:top w:val="single" w:sz="8" w:space="0" w:color="auto"/>
            </w:tcBorders>
          </w:tcPr>
          <w:p w14:paraId="5100D16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350-1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530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276E8C4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Digital radio systems </w:t>
            </w:r>
          </w:p>
        </w:tc>
        <w:tc>
          <w:tcPr>
            <w:tcW w:w="4087" w:type="dxa"/>
            <w:tcBorders>
              <w:top w:val="single" w:sz="8" w:space="0" w:color="auto"/>
            </w:tcBorders>
          </w:tcPr>
          <w:p w14:paraId="57083F2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Radio-frequency channel arrangements for digital radio systems operating in the range 1 350 MHz to 1 530 MHz</w:t>
            </w:r>
          </w:p>
        </w:tc>
      </w:tr>
      <w:tr w:rsidR="007A3537" w:rsidRPr="001C1A9C" w14:paraId="1BACB0B4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505583A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610-1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660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7491" w:type="dxa"/>
            <w:gridSpan w:val="2"/>
          </w:tcPr>
          <w:p w14:paraId="7BA8F42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53AB13D7" w14:textId="77777777" w:rsidTr="00AE430C">
        <w:trPr>
          <w:gridAfter w:val="2"/>
          <w:wAfter w:w="26" w:type="dxa"/>
          <w:jc w:val="center"/>
        </w:trPr>
        <w:tc>
          <w:tcPr>
            <w:tcW w:w="2268" w:type="dxa"/>
          </w:tcPr>
          <w:p w14:paraId="4B03A60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660-1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710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7491" w:type="dxa"/>
            <w:gridSpan w:val="2"/>
          </w:tcPr>
          <w:p w14:paraId="6604728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F221F53" w14:textId="77777777" w:rsidTr="00AE430C">
        <w:trPr>
          <w:gridAfter w:val="2"/>
          <w:wAfter w:w="26" w:type="dxa"/>
          <w:trHeight w:val="1146"/>
          <w:jc w:val="center"/>
        </w:trPr>
        <w:tc>
          <w:tcPr>
            <w:tcW w:w="2268" w:type="dxa"/>
            <w:vMerge w:val="restart"/>
          </w:tcPr>
          <w:p w14:paraId="6524F4A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710-2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170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55CB54F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1 700-2 100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7487191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900-2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300 MHz</w:t>
            </w:r>
          </w:p>
          <w:p w14:paraId="7DDB4CC4" w14:textId="77777777" w:rsidR="007A3537" w:rsidRPr="001C1A9C" w:rsidRDefault="007A3537" w:rsidP="00AE430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</w:p>
        </w:tc>
        <w:tc>
          <w:tcPr>
            <w:tcW w:w="4087" w:type="dxa"/>
          </w:tcPr>
          <w:p w14:paraId="611CF64F" w14:textId="77777777" w:rsidR="007A3537" w:rsidRPr="001C1A9C" w:rsidRDefault="007A3537" w:rsidP="00AE430C">
            <w:pPr>
              <w:overflowPunct/>
              <w:spacing w:before="40" w:after="40"/>
              <w:textAlignment w:val="auto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F.382-8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Radio-frequency channel arrangements for</w:t>
            </w: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fixed wireless 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>systems operating in the 2 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and 4 GHz bands</w:t>
            </w:r>
          </w:p>
        </w:tc>
      </w:tr>
      <w:tr w:rsidR="007A3537" w:rsidRPr="001C1A9C" w14:paraId="29D0B652" w14:textId="77777777" w:rsidTr="00AE430C">
        <w:trPr>
          <w:gridAfter w:val="2"/>
          <w:wAfter w:w="26" w:type="dxa"/>
          <w:trHeight w:val="1005"/>
          <w:jc w:val="center"/>
        </w:trPr>
        <w:tc>
          <w:tcPr>
            <w:tcW w:w="2268" w:type="dxa"/>
            <w:vMerge/>
          </w:tcPr>
          <w:p w14:paraId="4B1878D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04E080B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1 700-1 900 MHz</w:t>
            </w:r>
          </w:p>
          <w:p w14:paraId="33B781B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1 900-2 000 MHz</w:t>
            </w:r>
          </w:p>
          <w:p w14:paraId="21F8260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</w:p>
        </w:tc>
        <w:tc>
          <w:tcPr>
            <w:tcW w:w="4087" w:type="dxa"/>
          </w:tcPr>
          <w:p w14:paraId="47D74DC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F.701-2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Radio-frequency channel arrangements for digital point-to-multipoint radio systems operating in frequency bands in the range 1 350 to 2 690 MHz</w:t>
            </w:r>
          </w:p>
        </w:tc>
      </w:tr>
      <w:tr w:rsidR="007A3537" w:rsidRPr="001C1A9C" w14:paraId="6ED921B0" w14:textId="77777777" w:rsidTr="00AE430C">
        <w:trPr>
          <w:gridAfter w:val="2"/>
          <w:wAfter w:w="26" w:type="dxa"/>
          <w:trHeight w:val="488"/>
          <w:jc w:val="center"/>
        </w:trPr>
        <w:tc>
          <w:tcPr>
            <w:tcW w:w="2268" w:type="dxa"/>
            <w:vMerge/>
          </w:tcPr>
          <w:p w14:paraId="46EF438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63FD6BE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2 025-2 110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0C22488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FIXED SERVICE</w:t>
            </w:r>
          </w:p>
          <w:p w14:paraId="1A4620D1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RESEARCH</w:t>
            </w:r>
          </w:p>
          <w:p w14:paraId="0F65B25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OPERATION</w:t>
            </w:r>
          </w:p>
          <w:p w14:paraId="4B787BB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EARTH EXPLORATION-SATELLITE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  <w:tc>
          <w:tcPr>
            <w:tcW w:w="4087" w:type="dxa"/>
          </w:tcPr>
          <w:p w14:paraId="682F04D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F.1247-2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Technical and operational characteristics of systems in the fixed service to facilitate sharing with the space research, space operation and Earth exploration-satellite services ope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>rating in the bands 2 025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noBreakHyphen/>
              <w:t>2 110 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MHz and 2 200-2 290 MHz</w:t>
            </w:r>
          </w:p>
        </w:tc>
      </w:tr>
      <w:tr w:rsidR="007A3537" w:rsidRPr="001C1A9C" w14:paraId="511CFD4D" w14:textId="77777777" w:rsidTr="00AE430C">
        <w:trPr>
          <w:gridAfter w:val="2"/>
          <w:wAfter w:w="26" w:type="dxa"/>
          <w:trHeight w:val="1191"/>
          <w:jc w:val="center"/>
        </w:trPr>
        <w:tc>
          <w:tcPr>
            <w:tcW w:w="2268" w:type="dxa"/>
            <w:vMerge/>
          </w:tcPr>
          <w:p w14:paraId="1AEE53A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440AF02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</w:rPr>
              <w:t>2</w:t>
            </w:r>
            <w:r>
              <w:rPr>
                <w:rFonts w:asciiTheme="majorBidi" w:hAnsiTheme="majorBidi" w:cstheme="majorBidi"/>
                <w:bCs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</w:rPr>
              <w:t>025-2</w:t>
            </w:r>
            <w:r>
              <w:rPr>
                <w:rFonts w:asciiTheme="majorBidi" w:hAnsiTheme="majorBidi" w:cstheme="majorBidi"/>
                <w:bCs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</w:rPr>
              <w:t xml:space="preserve">110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72ACBA0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RESEARCH</w:t>
            </w:r>
          </w:p>
        </w:tc>
        <w:tc>
          <w:tcPr>
            <w:tcW w:w="4087" w:type="dxa"/>
          </w:tcPr>
          <w:p w14:paraId="6769638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F.1248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Limiting interference to satellites in the space science services from the emissions of trans-horizon radio-relay systems in the bands 2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> 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025-2 110 MHz and 2 200-2 290 MHz</w:t>
            </w:r>
          </w:p>
        </w:tc>
      </w:tr>
      <w:tr w:rsidR="007A3537" w:rsidRPr="001C1A9C" w14:paraId="39B701C9" w14:textId="77777777" w:rsidTr="00AE430C">
        <w:trPr>
          <w:gridAfter w:val="2"/>
          <w:wAfter w:w="26" w:type="dxa"/>
          <w:trHeight w:val="1088"/>
          <w:jc w:val="center"/>
        </w:trPr>
        <w:tc>
          <w:tcPr>
            <w:tcW w:w="2268" w:type="dxa"/>
            <w:vMerge w:val="restart"/>
          </w:tcPr>
          <w:p w14:paraId="602E4E1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170-2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520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6B76770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1 900-2 300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3AC1745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</w:p>
        </w:tc>
        <w:tc>
          <w:tcPr>
            <w:tcW w:w="4087" w:type="dxa"/>
          </w:tcPr>
          <w:p w14:paraId="2A988F1C" w14:textId="77777777" w:rsidR="007A3537" w:rsidRPr="001C1A9C" w:rsidRDefault="007A3537" w:rsidP="00AE430C">
            <w:pPr>
              <w:overflowPunct/>
              <w:spacing w:before="40" w:after="40"/>
              <w:textAlignment w:val="auto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F.382-8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Radio-frequency channel arrangements for</w:t>
            </w: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fixed wireless 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>systems operating in the 2 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and 4 GHz bands</w:t>
            </w:r>
          </w:p>
        </w:tc>
      </w:tr>
      <w:tr w:rsidR="007A3537" w:rsidRPr="001C1A9C" w14:paraId="2BE59D8D" w14:textId="77777777" w:rsidTr="00AE430C">
        <w:trPr>
          <w:gridAfter w:val="2"/>
          <w:wAfter w:w="26" w:type="dxa"/>
          <w:trHeight w:val="1553"/>
          <w:jc w:val="center"/>
        </w:trPr>
        <w:tc>
          <w:tcPr>
            <w:tcW w:w="2268" w:type="dxa"/>
            <w:vMerge/>
          </w:tcPr>
          <w:p w14:paraId="3CCC42F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03324B3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2 100-2 300 MHz</w:t>
            </w:r>
          </w:p>
          <w:p w14:paraId="3B7B262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2 300-2 500 MHz</w:t>
            </w:r>
          </w:p>
          <w:p w14:paraId="7E73D5C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</w:p>
        </w:tc>
        <w:tc>
          <w:tcPr>
            <w:tcW w:w="4087" w:type="dxa"/>
          </w:tcPr>
          <w:p w14:paraId="3CDE015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F.701-2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Radio-frequency channel arrangements for digital point-to-multipoint radio systems operating in frequency bands in the range 1 350 to 2 690 MHz</w:t>
            </w:r>
          </w:p>
        </w:tc>
      </w:tr>
      <w:tr w:rsidR="007A3537" w:rsidRPr="001C1A9C" w14:paraId="20F3FFA4" w14:textId="77777777" w:rsidTr="00AE430C">
        <w:trPr>
          <w:gridAfter w:val="2"/>
          <w:wAfter w:w="26" w:type="dxa"/>
          <w:trHeight w:val="1814"/>
          <w:jc w:val="center"/>
        </w:trPr>
        <w:tc>
          <w:tcPr>
            <w:tcW w:w="2268" w:type="dxa"/>
            <w:vMerge/>
          </w:tcPr>
          <w:p w14:paraId="22DA003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2048121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2 025-2 110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07EA750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FIXED SERVICE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</w:p>
          <w:p w14:paraId="4897D59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RESEARCH</w:t>
            </w:r>
          </w:p>
          <w:p w14:paraId="03E927F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OPERATION</w:t>
            </w:r>
          </w:p>
          <w:p w14:paraId="22AE239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EARTH EXPLORATION-SATELLITE</w:t>
            </w:r>
          </w:p>
        </w:tc>
        <w:tc>
          <w:tcPr>
            <w:tcW w:w="4087" w:type="dxa"/>
          </w:tcPr>
          <w:p w14:paraId="0D9825E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F.1247-2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Technical and operational characteristics of systems in the fixed service to facilitate sharing with the space research, space operation and Earth exploration-satellite services ope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>rating in the bands 2 025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noBreakHyphen/>
              <w:t>2 110 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MHz and 2 200-2 290 MHz</w:t>
            </w:r>
          </w:p>
        </w:tc>
      </w:tr>
      <w:tr w:rsidR="007A3537" w:rsidRPr="001C1A9C" w14:paraId="55D0AA61" w14:textId="77777777" w:rsidTr="00AE430C">
        <w:trPr>
          <w:gridAfter w:val="2"/>
          <w:wAfter w:w="26" w:type="dxa"/>
          <w:trHeight w:val="1191"/>
          <w:jc w:val="center"/>
        </w:trPr>
        <w:tc>
          <w:tcPr>
            <w:tcW w:w="2268" w:type="dxa"/>
            <w:vMerge/>
          </w:tcPr>
          <w:p w14:paraId="4BA30AC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3404" w:type="dxa"/>
          </w:tcPr>
          <w:p w14:paraId="48E2143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</w:rPr>
              <w:t xml:space="preserve">2 200-2 290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242F6A1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SPACE RESEARCH</w:t>
            </w:r>
          </w:p>
        </w:tc>
        <w:tc>
          <w:tcPr>
            <w:tcW w:w="4087" w:type="dxa"/>
          </w:tcPr>
          <w:p w14:paraId="4A05A67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F.1248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Limiting interference to satellites in the space science services from the emissions of trans-horizon radio-relay systems in the bands 2</w:t>
            </w:r>
            <w:r>
              <w:rPr>
                <w:rFonts w:asciiTheme="majorBidi" w:hAnsiTheme="majorBidi" w:cstheme="majorBidi"/>
                <w:bCs/>
                <w:sz w:val="20"/>
                <w:lang w:val="en-US"/>
              </w:rPr>
              <w:t> 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>025-2 110 MHz and 2 200-2 290 MHz</w:t>
            </w:r>
          </w:p>
        </w:tc>
      </w:tr>
      <w:tr w:rsidR="007A3537" w:rsidRPr="001C1A9C" w14:paraId="44F0F944" w14:textId="77777777" w:rsidTr="00AE430C">
        <w:trPr>
          <w:gridAfter w:val="1"/>
          <w:wAfter w:w="20" w:type="dxa"/>
          <w:trHeight w:val="1247"/>
          <w:jc w:val="center"/>
        </w:trPr>
        <w:tc>
          <w:tcPr>
            <w:tcW w:w="2268" w:type="dxa"/>
          </w:tcPr>
          <w:p w14:paraId="4125221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lastRenderedPageBreak/>
              <w:t>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520-2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700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4899471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>2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>500-2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 xml:space="preserve">690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3B49E1F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</w:p>
        </w:tc>
        <w:tc>
          <w:tcPr>
            <w:tcW w:w="4093" w:type="dxa"/>
            <w:gridSpan w:val="2"/>
          </w:tcPr>
          <w:p w14:paraId="1C6E0CE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F.701-2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Radio-frequency channel arrangements for digital point-to-multipoint radio systems operating in frequency bands in the range 1 350 to 2 690 MHz</w:t>
            </w:r>
          </w:p>
        </w:tc>
      </w:tr>
      <w:tr w:rsidR="007A3537" w:rsidRPr="001C1A9C" w14:paraId="3A0FC651" w14:textId="77777777" w:rsidTr="00AE430C">
        <w:trPr>
          <w:trHeight w:val="364"/>
          <w:jc w:val="center"/>
        </w:trPr>
        <w:tc>
          <w:tcPr>
            <w:tcW w:w="2268" w:type="dxa"/>
          </w:tcPr>
          <w:p w14:paraId="6B97844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700-4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800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EB9E10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>3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>800-4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  <w:lang w:val="ru-RU"/>
              </w:rPr>
              <w:t xml:space="preserve">200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  <w:p w14:paraId="2BFA5F3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</w:t>
            </w:r>
          </w:p>
        </w:tc>
        <w:tc>
          <w:tcPr>
            <w:tcW w:w="4113" w:type="dxa"/>
            <w:gridSpan w:val="3"/>
          </w:tcPr>
          <w:p w14:paraId="3F22EDF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  <w:r w:rsidRPr="001C1A9C">
              <w:rPr>
                <w:rFonts w:asciiTheme="majorBidi" w:hAnsiTheme="majorBidi" w:cstheme="majorBidi"/>
                <w:b/>
                <w:sz w:val="20"/>
                <w:lang w:val="en-US"/>
              </w:rPr>
              <w:t>F.382-8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 xml:space="preserve"> Radio-frequency channel arrangements for</w:t>
            </w:r>
            <w:r w:rsidRPr="001C1A9C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fixed wireless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systems operating in the 2 and 4 GHz bands</w:t>
            </w:r>
          </w:p>
        </w:tc>
      </w:tr>
      <w:tr w:rsidR="007A3537" w:rsidRPr="001C1A9C" w14:paraId="12339043" w14:textId="77777777" w:rsidTr="00AE430C">
        <w:trPr>
          <w:trHeight w:val="252"/>
          <w:jc w:val="center"/>
        </w:trPr>
        <w:tc>
          <w:tcPr>
            <w:tcW w:w="2268" w:type="dxa"/>
          </w:tcPr>
          <w:p w14:paraId="0A37E40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4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800-5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570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1D328DE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377B59DF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072FF072" w14:textId="77777777" w:rsidTr="00AE430C">
        <w:trPr>
          <w:trHeight w:val="346"/>
          <w:jc w:val="center"/>
        </w:trPr>
        <w:tc>
          <w:tcPr>
            <w:tcW w:w="2268" w:type="dxa"/>
          </w:tcPr>
          <w:p w14:paraId="5F32226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570-7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250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215F5909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61E772E7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EA59068" w14:textId="77777777" w:rsidTr="00AE430C">
        <w:trPr>
          <w:trHeight w:val="294"/>
          <w:jc w:val="center"/>
        </w:trPr>
        <w:tc>
          <w:tcPr>
            <w:tcW w:w="2268" w:type="dxa"/>
          </w:tcPr>
          <w:p w14:paraId="552807C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7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250-8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500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7BC01AC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13CF9C2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7B355FCE" w14:textId="77777777" w:rsidTr="00AE430C">
        <w:trPr>
          <w:jc w:val="center"/>
        </w:trPr>
        <w:tc>
          <w:tcPr>
            <w:tcW w:w="2268" w:type="dxa"/>
          </w:tcPr>
          <w:p w14:paraId="50A1A74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8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 xml:space="preserve">500-10 000 </w:t>
            </w:r>
            <w:r w:rsidRPr="001C1A9C">
              <w:rPr>
                <w:rFonts w:asciiTheme="majorBidi" w:hAnsiTheme="majorBidi" w:cstheme="majorBidi"/>
                <w:sz w:val="20"/>
                <w:lang w:val="en-US"/>
              </w:rPr>
              <w:t>MHz</w:t>
            </w:r>
          </w:p>
        </w:tc>
        <w:tc>
          <w:tcPr>
            <w:tcW w:w="3404" w:type="dxa"/>
          </w:tcPr>
          <w:p w14:paraId="649AD27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2288F54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5CF06E70" w14:textId="77777777" w:rsidTr="00AE430C">
        <w:trPr>
          <w:trHeight w:val="80"/>
          <w:jc w:val="center"/>
        </w:trPr>
        <w:tc>
          <w:tcPr>
            <w:tcW w:w="2268" w:type="dxa"/>
          </w:tcPr>
          <w:p w14:paraId="49A94D9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10-11.7 GHz</w:t>
            </w:r>
          </w:p>
        </w:tc>
        <w:tc>
          <w:tcPr>
            <w:tcW w:w="3404" w:type="dxa"/>
          </w:tcPr>
          <w:p w14:paraId="7F122E9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7792FC9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40AB367F" w14:textId="77777777" w:rsidTr="00AE430C">
        <w:trPr>
          <w:jc w:val="center"/>
        </w:trPr>
        <w:tc>
          <w:tcPr>
            <w:tcW w:w="2268" w:type="dxa"/>
          </w:tcPr>
          <w:p w14:paraId="0EC9B33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11.7-14 GHz</w:t>
            </w:r>
          </w:p>
        </w:tc>
        <w:tc>
          <w:tcPr>
            <w:tcW w:w="3404" w:type="dxa"/>
          </w:tcPr>
          <w:p w14:paraId="6AEC96AC" w14:textId="77777777" w:rsidR="007A3537" w:rsidRPr="001C1A9C" w:rsidRDefault="007A3537" w:rsidP="00AE430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115D3AF3" w14:textId="77777777" w:rsidR="007A3537" w:rsidRPr="001C1A9C" w:rsidRDefault="007A3537" w:rsidP="00AE430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178A97A" w14:textId="77777777" w:rsidTr="00AE430C">
        <w:trPr>
          <w:jc w:val="center"/>
        </w:trPr>
        <w:tc>
          <w:tcPr>
            <w:tcW w:w="2268" w:type="dxa"/>
          </w:tcPr>
          <w:p w14:paraId="0356852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14-15.4 GHz</w:t>
            </w:r>
          </w:p>
        </w:tc>
        <w:tc>
          <w:tcPr>
            <w:tcW w:w="3404" w:type="dxa"/>
          </w:tcPr>
          <w:p w14:paraId="293EC29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67BB249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3C06E9C" w14:textId="77777777" w:rsidTr="00AE430C">
        <w:trPr>
          <w:trHeight w:val="286"/>
          <w:jc w:val="center"/>
        </w:trPr>
        <w:tc>
          <w:tcPr>
            <w:tcW w:w="2268" w:type="dxa"/>
          </w:tcPr>
          <w:p w14:paraId="5D0A6C4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15.4-18.4 GHz</w:t>
            </w:r>
          </w:p>
        </w:tc>
        <w:tc>
          <w:tcPr>
            <w:tcW w:w="3404" w:type="dxa"/>
          </w:tcPr>
          <w:p w14:paraId="73E80FFE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28BA7252" w14:textId="77777777" w:rsidR="007A3537" w:rsidRPr="001C1A9C" w:rsidRDefault="007A3537" w:rsidP="00AE430C">
            <w:pPr>
              <w:pStyle w:val="RecNo"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E076B61" w14:textId="77777777" w:rsidTr="00AE430C">
        <w:trPr>
          <w:trHeight w:val="416"/>
          <w:jc w:val="center"/>
        </w:trPr>
        <w:tc>
          <w:tcPr>
            <w:tcW w:w="2268" w:type="dxa"/>
          </w:tcPr>
          <w:p w14:paraId="586020B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18.4-22 GHz</w:t>
            </w:r>
          </w:p>
        </w:tc>
        <w:tc>
          <w:tcPr>
            <w:tcW w:w="3404" w:type="dxa"/>
          </w:tcPr>
          <w:p w14:paraId="7AD35E8C" w14:textId="77777777" w:rsidR="007A3537" w:rsidRPr="001C1A9C" w:rsidRDefault="007A3537" w:rsidP="00AE430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19DF13CD" w14:textId="77777777" w:rsidR="007A3537" w:rsidRPr="001C1A9C" w:rsidRDefault="007A3537" w:rsidP="00AE430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7610E61" w14:textId="77777777" w:rsidTr="00AE430C">
        <w:trPr>
          <w:jc w:val="center"/>
        </w:trPr>
        <w:tc>
          <w:tcPr>
            <w:tcW w:w="2268" w:type="dxa"/>
          </w:tcPr>
          <w:p w14:paraId="1DAF1BC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22-24.75 GHz</w:t>
            </w:r>
          </w:p>
        </w:tc>
        <w:tc>
          <w:tcPr>
            <w:tcW w:w="3404" w:type="dxa"/>
          </w:tcPr>
          <w:p w14:paraId="61C9ED0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113" w:type="dxa"/>
            <w:gridSpan w:val="3"/>
          </w:tcPr>
          <w:p w14:paraId="1A96D47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7A3537" w:rsidRPr="001C1A9C" w14:paraId="486A9957" w14:textId="77777777" w:rsidTr="00AE430C">
        <w:trPr>
          <w:trHeight w:val="347"/>
          <w:jc w:val="center"/>
        </w:trPr>
        <w:tc>
          <w:tcPr>
            <w:tcW w:w="2268" w:type="dxa"/>
          </w:tcPr>
          <w:p w14:paraId="5171677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24.75-29.9 GHz</w:t>
            </w:r>
          </w:p>
        </w:tc>
        <w:tc>
          <w:tcPr>
            <w:tcW w:w="3404" w:type="dxa"/>
          </w:tcPr>
          <w:p w14:paraId="069B445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0D992D46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3388B1E" w14:textId="77777777" w:rsidTr="00AE430C">
        <w:trPr>
          <w:trHeight w:val="382"/>
          <w:jc w:val="center"/>
        </w:trPr>
        <w:tc>
          <w:tcPr>
            <w:tcW w:w="2268" w:type="dxa"/>
          </w:tcPr>
          <w:p w14:paraId="3C89805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29.9-34.2 GHz</w:t>
            </w:r>
          </w:p>
        </w:tc>
        <w:tc>
          <w:tcPr>
            <w:tcW w:w="3404" w:type="dxa"/>
          </w:tcPr>
          <w:p w14:paraId="020C518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2D9FB6E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765457EE" w14:textId="77777777" w:rsidTr="00AE430C">
        <w:trPr>
          <w:trHeight w:val="415"/>
          <w:jc w:val="center"/>
        </w:trPr>
        <w:tc>
          <w:tcPr>
            <w:tcW w:w="2268" w:type="dxa"/>
          </w:tcPr>
          <w:p w14:paraId="0B3DEE8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34.2-40 GHz</w:t>
            </w:r>
          </w:p>
        </w:tc>
        <w:tc>
          <w:tcPr>
            <w:tcW w:w="3404" w:type="dxa"/>
          </w:tcPr>
          <w:p w14:paraId="61F4180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6C4A380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0FF9F56D" w14:textId="77777777" w:rsidTr="00AE430C">
        <w:trPr>
          <w:jc w:val="center"/>
        </w:trPr>
        <w:tc>
          <w:tcPr>
            <w:tcW w:w="2268" w:type="dxa"/>
          </w:tcPr>
          <w:p w14:paraId="1CBE3B2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40-47.5 GHz</w:t>
            </w:r>
          </w:p>
        </w:tc>
        <w:tc>
          <w:tcPr>
            <w:tcW w:w="3404" w:type="dxa"/>
          </w:tcPr>
          <w:p w14:paraId="48F0EE9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5DFEB88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A8DA046" w14:textId="77777777" w:rsidTr="00AE430C">
        <w:trPr>
          <w:jc w:val="center"/>
        </w:trPr>
        <w:tc>
          <w:tcPr>
            <w:tcW w:w="2268" w:type="dxa"/>
          </w:tcPr>
          <w:p w14:paraId="03491D0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47.5-51.4 GHz</w:t>
            </w:r>
          </w:p>
        </w:tc>
        <w:tc>
          <w:tcPr>
            <w:tcW w:w="3404" w:type="dxa"/>
          </w:tcPr>
          <w:p w14:paraId="26EB8BDB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3561232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5EEA09CB" w14:textId="77777777" w:rsidTr="00AE430C">
        <w:trPr>
          <w:jc w:val="center"/>
        </w:trPr>
        <w:tc>
          <w:tcPr>
            <w:tcW w:w="2268" w:type="dxa"/>
          </w:tcPr>
          <w:p w14:paraId="564A7DD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55.78-66 GHz</w:t>
            </w:r>
          </w:p>
        </w:tc>
        <w:tc>
          <w:tcPr>
            <w:tcW w:w="3404" w:type="dxa"/>
          </w:tcPr>
          <w:p w14:paraId="02CB585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4E09896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5A41E08C" w14:textId="77777777" w:rsidTr="00AE430C">
        <w:trPr>
          <w:jc w:val="center"/>
        </w:trPr>
        <w:tc>
          <w:tcPr>
            <w:tcW w:w="2268" w:type="dxa"/>
          </w:tcPr>
          <w:p w14:paraId="53869081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66-81 GHz</w:t>
            </w:r>
          </w:p>
        </w:tc>
        <w:tc>
          <w:tcPr>
            <w:tcW w:w="3404" w:type="dxa"/>
          </w:tcPr>
          <w:p w14:paraId="6C6283F2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1A6CC80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339432A3" w14:textId="77777777" w:rsidTr="00AE430C">
        <w:trPr>
          <w:jc w:val="center"/>
        </w:trPr>
        <w:tc>
          <w:tcPr>
            <w:tcW w:w="2268" w:type="dxa"/>
          </w:tcPr>
          <w:p w14:paraId="2C50435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81-86 GHz</w:t>
            </w:r>
          </w:p>
        </w:tc>
        <w:tc>
          <w:tcPr>
            <w:tcW w:w="3404" w:type="dxa"/>
          </w:tcPr>
          <w:p w14:paraId="1E330F7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27E5BD1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E387518" w14:textId="77777777" w:rsidTr="00AE430C">
        <w:trPr>
          <w:jc w:val="center"/>
        </w:trPr>
        <w:tc>
          <w:tcPr>
            <w:tcW w:w="2268" w:type="dxa"/>
          </w:tcPr>
          <w:p w14:paraId="576766C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86-111.8 GHz</w:t>
            </w:r>
          </w:p>
        </w:tc>
        <w:tc>
          <w:tcPr>
            <w:tcW w:w="3404" w:type="dxa"/>
          </w:tcPr>
          <w:p w14:paraId="34DF297A" w14:textId="77777777" w:rsidR="007A3537" w:rsidRPr="001C1A9C" w:rsidRDefault="007A3537" w:rsidP="00AE430C">
            <w:pPr>
              <w:pStyle w:val="NormalWeb"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13" w:type="dxa"/>
            <w:gridSpan w:val="3"/>
          </w:tcPr>
          <w:p w14:paraId="7046FBD8" w14:textId="77777777" w:rsidR="007A3537" w:rsidRPr="001C1A9C" w:rsidRDefault="007A3537" w:rsidP="00AE430C">
            <w:pPr>
              <w:pStyle w:val="NormalWeb"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3537" w:rsidRPr="001C1A9C" w14:paraId="7C7EF52E" w14:textId="77777777" w:rsidTr="00AE430C">
        <w:trPr>
          <w:jc w:val="center"/>
        </w:trPr>
        <w:tc>
          <w:tcPr>
            <w:tcW w:w="2268" w:type="dxa"/>
          </w:tcPr>
          <w:p w14:paraId="06F0FBA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111.8-119.98 GHz</w:t>
            </w:r>
          </w:p>
        </w:tc>
        <w:tc>
          <w:tcPr>
            <w:tcW w:w="3404" w:type="dxa"/>
          </w:tcPr>
          <w:p w14:paraId="65F2F8B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353CE737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1B0EFCFD" w14:textId="77777777" w:rsidTr="00AE430C">
        <w:trPr>
          <w:jc w:val="center"/>
        </w:trPr>
        <w:tc>
          <w:tcPr>
            <w:tcW w:w="2268" w:type="dxa"/>
          </w:tcPr>
          <w:p w14:paraId="2D90DB8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119.98-151.5 GHz</w:t>
            </w:r>
          </w:p>
        </w:tc>
        <w:tc>
          <w:tcPr>
            <w:tcW w:w="3404" w:type="dxa"/>
          </w:tcPr>
          <w:p w14:paraId="294185A8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51B154C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7B435B49" w14:textId="77777777" w:rsidTr="00AE430C">
        <w:trPr>
          <w:jc w:val="center"/>
        </w:trPr>
        <w:tc>
          <w:tcPr>
            <w:tcW w:w="2268" w:type="dxa"/>
          </w:tcPr>
          <w:p w14:paraId="290C387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151.5-158.5 GHz</w:t>
            </w:r>
          </w:p>
        </w:tc>
        <w:tc>
          <w:tcPr>
            <w:tcW w:w="3404" w:type="dxa"/>
          </w:tcPr>
          <w:p w14:paraId="54DE52A4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701546A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66169F2A" w14:textId="77777777" w:rsidTr="00AE430C">
        <w:trPr>
          <w:jc w:val="center"/>
        </w:trPr>
        <w:tc>
          <w:tcPr>
            <w:tcW w:w="2268" w:type="dxa"/>
          </w:tcPr>
          <w:p w14:paraId="621206C3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158.5-202 GHz</w:t>
            </w:r>
          </w:p>
        </w:tc>
        <w:tc>
          <w:tcPr>
            <w:tcW w:w="3404" w:type="dxa"/>
          </w:tcPr>
          <w:p w14:paraId="689A61CC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05A6ABBA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7BAA7D81" w14:textId="77777777" w:rsidTr="00AE430C">
        <w:trPr>
          <w:jc w:val="center"/>
        </w:trPr>
        <w:tc>
          <w:tcPr>
            <w:tcW w:w="2268" w:type="dxa"/>
          </w:tcPr>
          <w:p w14:paraId="0CE4E8A0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202-248 GHz</w:t>
            </w:r>
          </w:p>
        </w:tc>
        <w:tc>
          <w:tcPr>
            <w:tcW w:w="3404" w:type="dxa"/>
          </w:tcPr>
          <w:p w14:paraId="44BCF7D9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207D22BD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7A3537" w:rsidRPr="001C1A9C" w14:paraId="2744A8EC" w14:textId="77777777" w:rsidTr="00AE430C">
        <w:trPr>
          <w:jc w:val="center"/>
        </w:trPr>
        <w:tc>
          <w:tcPr>
            <w:tcW w:w="2268" w:type="dxa"/>
          </w:tcPr>
          <w:p w14:paraId="569DBDB1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C1A9C">
              <w:rPr>
                <w:rFonts w:asciiTheme="majorBidi" w:hAnsiTheme="majorBidi" w:cstheme="majorBidi"/>
                <w:sz w:val="20"/>
              </w:rPr>
              <w:t>248-1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1C1A9C">
              <w:rPr>
                <w:rFonts w:asciiTheme="majorBidi" w:hAnsiTheme="majorBidi" w:cstheme="majorBidi"/>
                <w:sz w:val="20"/>
              </w:rPr>
              <w:t>000 GHz</w:t>
            </w:r>
          </w:p>
        </w:tc>
        <w:tc>
          <w:tcPr>
            <w:tcW w:w="3404" w:type="dxa"/>
          </w:tcPr>
          <w:p w14:paraId="7C83047E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4113" w:type="dxa"/>
            <w:gridSpan w:val="3"/>
          </w:tcPr>
          <w:p w14:paraId="495043C5" w14:textId="77777777" w:rsidR="007A3537" w:rsidRPr="001C1A9C" w:rsidRDefault="007A3537" w:rsidP="00AE430C">
            <w:pPr>
              <w:spacing w:before="40" w:after="4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</w:tbl>
    <w:p w14:paraId="10111CBC" w14:textId="77777777" w:rsidR="007A3537" w:rsidRPr="00F623B1" w:rsidRDefault="007A3537" w:rsidP="007A3537">
      <w:pPr>
        <w:rPr>
          <w:sz w:val="22"/>
          <w:szCs w:val="22"/>
          <w:lang w:val="en-US"/>
        </w:rPr>
      </w:pPr>
    </w:p>
    <w:p w14:paraId="7B881835" w14:textId="77777777" w:rsidR="007A3537" w:rsidRDefault="007A3537" w:rsidP="007A3537">
      <w:pPr>
        <w:rPr>
          <w:lang w:val="en-US" w:eastAsia="zh-CN"/>
        </w:rPr>
      </w:pPr>
    </w:p>
    <w:p w14:paraId="2F15A723" w14:textId="77777777" w:rsidR="007A3537" w:rsidRPr="001C1A9C" w:rsidRDefault="007A3537" w:rsidP="007A3537">
      <w:pPr>
        <w:jc w:val="center"/>
        <w:rPr>
          <w:lang w:val="en-US" w:eastAsia="zh-CN"/>
        </w:rPr>
      </w:pPr>
      <w:r>
        <w:rPr>
          <w:lang w:val="en-US" w:eastAsia="zh-CN"/>
        </w:rPr>
        <w:t>______________</w:t>
      </w:r>
    </w:p>
    <w:p w14:paraId="6CB9A32F" w14:textId="77777777" w:rsidR="007A3537" w:rsidRDefault="007A3537" w:rsidP="007A3537">
      <w:pPr>
        <w:spacing w:before="0"/>
        <w:rPr>
          <w:rFonts w:asciiTheme="majorBidi" w:hAnsiTheme="majorBidi" w:cstheme="majorBidi"/>
          <w:szCs w:val="24"/>
        </w:rPr>
      </w:pPr>
    </w:p>
    <w:p w14:paraId="0C0162E6" w14:textId="77777777" w:rsidR="007A3537" w:rsidRDefault="007A3537" w:rsidP="000B7B82"/>
    <w:sectPr w:rsidR="007A3537" w:rsidSect="00D80829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6CD" w14:textId="77777777" w:rsidR="004E4C4E" w:rsidRDefault="004E4C4E">
      <w:r>
        <w:separator/>
      </w:r>
    </w:p>
  </w:endnote>
  <w:endnote w:type="continuationSeparator" w:id="0">
    <w:p w14:paraId="655E2BF6" w14:textId="77777777" w:rsidR="004E4C4E" w:rsidRDefault="004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1F63D" w14:textId="77777777" w:rsidR="007721E4" w:rsidRDefault="007721E4" w:rsidP="007721E4">
    <w:pPr>
      <w:pStyle w:val="Footer"/>
    </w:pPr>
    <w:fldSimple w:instr=" FILENAME \p \* MERGEFORMAT ">
      <w:r w:rsidR="0062059A" w:rsidRPr="0062059A">
        <w:rPr>
          <w:lang w:val="en-US"/>
        </w:rPr>
        <w:t>M</w:t>
      </w:r>
      <w:r w:rsidR="0062059A">
        <w:t>:\BRIAP\STAFF\Millet\RAG\RAG12\DOCS\013E.docx</w:t>
      </w:r>
    </w:fldSimple>
  </w:p>
  <w:p w14:paraId="2514B597" w14:textId="77777777" w:rsidR="005C5DD3" w:rsidRDefault="005C5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4141" w14:textId="4D4236DA" w:rsidR="005C5DD3" w:rsidRDefault="0062059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Pr="0062059A">
      <w:rPr>
        <w:lang w:val="en-US"/>
      </w:rPr>
      <w:t>M</w:t>
    </w:r>
    <w:r>
      <w:t>:\BRIAP\STAFF\Millet\RAG\RAG12\DOCS\013E.docx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493" w14:textId="77777777" w:rsidR="004E4C4E" w:rsidRDefault="004E4C4E">
      <w:r>
        <w:t>____________________</w:t>
      </w:r>
    </w:p>
  </w:footnote>
  <w:footnote w:type="continuationSeparator" w:id="0">
    <w:p w14:paraId="3DD1213A" w14:textId="77777777" w:rsidR="004E4C4E" w:rsidRDefault="004E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A6DB" w14:textId="77777777" w:rsidR="00A753FF" w:rsidRDefault="00A753FF" w:rsidP="00A753FF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2059A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14:paraId="38EDD309" w14:textId="3E13E3F1" w:rsidR="00A753FF" w:rsidRDefault="00A753FF" w:rsidP="00A753FF">
    <w:pPr>
      <w:pStyle w:val="Header"/>
      <w:rPr>
        <w:lang w:val="es-ES"/>
      </w:rPr>
    </w:pPr>
    <w:r>
      <w:rPr>
        <w:lang w:val="es-ES"/>
      </w:rPr>
      <w:t>RAG12-1/13-E</w:t>
    </w:r>
  </w:p>
  <w:p w14:paraId="059D890F" w14:textId="77777777" w:rsidR="005C5DD3" w:rsidRDefault="005C5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AA6CB0"/>
    <w:multiLevelType w:val="hybridMultilevel"/>
    <w:tmpl w:val="23C838A0"/>
    <w:lvl w:ilvl="0" w:tplc="63BA3590">
      <w:start w:val="1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55BAC"/>
    <w:multiLevelType w:val="hybridMultilevel"/>
    <w:tmpl w:val="9E26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D11345"/>
    <w:multiLevelType w:val="hybridMultilevel"/>
    <w:tmpl w:val="7A684CF8"/>
    <w:lvl w:ilvl="0" w:tplc="30F824BA">
      <w:start w:val="1"/>
      <w:numFmt w:val="decimal"/>
      <w:lvlText w:val="%1"/>
      <w:lvlJc w:val="left"/>
      <w:pPr>
        <w:ind w:left="1503" w:hanging="795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6F9745B1"/>
    <w:multiLevelType w:val="multilevel"/>
    <w:tmpl w:val="EA9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757A257E"/>
    <w:multiLevelType w:val="hybridMultilevel"/>
    <w:tmpl w:val="A3D48CA8"/>
    <w:lvl w:ilvl="0" w:tplc="714609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452A2E"/>
    <w:multiLevelType w:val="hybridMultilevel"/>
    <w:tmpl w:val="50428CE0"/>
    <w:lvl w:ilvl="0" w:tplc="0FAEFBD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165C"/>
    <w:multiLevelType w:val="hybridMultilevel"/>
    <w:tmpl w:val="421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3"/>
  </w:num>
  <w:num w:numId="13">
    <w:abstractNumId w:val="35"/>
  </w:num>
  <w:num w:numId="14">
    <w:abstractNumId w:val="29"/>
  </w:num>
  <w:num w:numId="15">
    <w:abstractNumId w:val="26"/>
  </w:num>
  <w:num w:numId="16">
    <w:abstractNumId w:val="34"/>
  </w:num>
  <w:num w:numId="17">
    <w:abstractNumId w:val="24"/>
  </w:num>
  <w:num w:numId="18">
    <w:abstractNumId w:val="10"/>
  </w:num>
  <w:num w:numId="19">
    <w:abstractNumId w:val="16"/>
  </w:num>
  <w:num w:numId="20">
    <w:abstractNumId w:val="17"/>
  </w:num>
  <w:num w:numId="21">
    <w:abstractNumId w:val="22"/>
  </w:num>
  <w:num w:numId="22">
    <w:abstractNumId w:val="37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15"/>
  </w:num>
  <w:num w:numId="28">
    <w:abstractNumId w:val="20"/>
  </w:num>
  <w:num w:numId="29">
    <w:abstractNumId w:val="31"/>
  </w:num>
  <w:num w:numId="30">
    <w:abstractNumId w:val="42"/>
  </w:num>
  <w:num w:numId="31">
    <w:abstractNumId w:val="36"/>
  </w:num>
  <w:num w:numId="32">
    <w:abstractNumId w:val="32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0"/>
  </w:num>
  <w:num w:numId="38">
    <w:abstractNumId w:val="27"/>
  </w:num>
  <w:num w:numId="39">
    <w:abstractNumId w:val="28"/>
  </w:num>
  <w:num w:numId="40">
    <w:abstractNumId w:val="36"/>
  </w:num>
  <w:num w:numId="41">
    <w:abstractNumId w:val="39"/>
  </w:num>
  <w:num w:numId="42">
    <w:abstractNumId w:val="38"/>
  </w:num>
  <w:num w:numId="43">
    <w:abstractNumId w:val="41"/>
  </w:num>
  <w:num w:numId="44">
    <w:abstractNumId w:val="11"/>
  </w:num>
  <w:num w:numId="45">
    <w:abstractNumId w:val="4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32E6"/>
    <w:rsid w:val="0004059F"/>
    <w:rsid w:val="000447A6"/>
    <w:rsid w:val="00051F57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37C53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44BD"/>
    <w:rsid w:val="001E5A76"/>
    <w:rsid w:val="001E692F"/>
    <w:rsid w:val="001E73F1"/>
    <w:rsid w:val="001F4646"/>
    <w:rsid w:val="001F73BE"/>
    <w:rsid w:val="00201590"/>
    <w:rsid w:val="00205C2C"/>
    <w:rsid w:val="00221986"/>
    <w:rsid w:val="00233B6E"/>
    <w:rsid w:val="002359BE"/>
    <w:rsid w:val="00250E1D"/>
    <w:rsid w:val="00252B08"/>
    <w:rsid w:val="00254085"/>
    <w:rsid w:val="0025580E"/>
    <w:rsid w:val="00255D7B"/>
    <w:rsid w:val="0026346E"/>
    <w:rsid w:val="00266190"/>
    <w:rsid w:val="0027133E"/>
    <w:rsid w:val="00272B16"/>
    <w:rsid w:val="00273854"/>
    <w:rsid w:val="00282A04"/>
    <w:rsid w:val="00283232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63C5"/>
    <w:rsid w:val="00303349"/>
    <w:rsid w:val="003065AC"/>
    <w:rsid w:val="003102C3"/>
    <w:rsid w:val="0031077A"/>
    <w:rsid w:val="00317DB3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B2ADF"/>
    <w:rsid w:val="004B468C"/>
    <w:rsid w:val="004B4881"/>
    <w:rsid w:val="004B6338"/>
    <w:rsid w:val="004C4FD8"/>
    <w:rsid w:val="004C6B98"/>
    <w:rsid w:val="004D780F"/>
    <w:rsid w:val="004E0CB1"/>
    <w:rsid w:val="004E4C4E"/>
    <w:rsid w:val="004E505A"/>
    <w:rsid w:val="004E563F"/>
    <w:rsid w:val="004E5A6D"/>
    <w:rsid w:val="0050169F"/>
    <w:rsid w:val="005034E8"/>
    <w:rsid w:val="00504017"/>
    <w:rsid w:val="00507305"/>
    <w:rsid w:val="00513BEA"/>
    <w:rsid w:val="0051648F"/>
    <w:rsid w:val="0051782D"/>
    <w:rsid w:val="00520332"/>
    <w:rsid w:val="00534555"/>
    <w:rsid w:val="0053462E"/>
    <w:rsid w:val="00547DF9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9F"/>
    <w:rsid w:val="005927C9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59A"/>
    <w:rsid w:val="00620EE9"/>
    <w:rsid w:val="00622F9B"/>
    <w:rsid w:val="00625ACA"/>
    <w:rsid w:val="00626B39"/>
    <w:rsid w:val="006329EF"/>
    <w:rsid w:val="006337B8"/>
    <w:rsid w:val="00642FB8"/>
    <w:rsid w:val="00643ACC"/>
    <w:rsid w:val="006442A5"/>
    <w:rsid w:val="00646F21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59F5"/>
    <w:rsid w:val="006E6364"/>
    <w:rsid w:val="006E6D69"/>
    <w:rsid w:val="006F1DDB"/>
    <w:rsid w:val="007013A7"/>
    <w:rsid w:val="007029A5"/>
    <w:rsid w:val="00704EA2"/>
    <w:rsid w:val="00710C80"/>
    <w:rsid w:val="00712178"/>
    <w:rsid w:val="00723667"/>
    <w:rsid w:val="00724C3D"/>
    <w:rsid w:val="00725BEA"/>
    <w:rsid w:val="007266DA"/>
    <w:rsid w:val="00727B6E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32FB"/>
    <w:rsid w:val="007721E4"/>
    <w:rsid w:val="00791B04"/>
    <w:rsid w:val="007945EA"/>
    <w:rsid w:val="007A064F"/>
    <w:rsid w:val="007A12CF"/>
    <w:rsid w:val="007A299C"/>
    <w:rsid w:val="007A3537"/>
    <w:rsid w:val="007B0F50"/>
    <w:rsid w:val="007C4823"/>
    <w:rsid w:val="007C4F8B"/>
    <w:rsid w:val="007E28CA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58A1"/>
    <w:rsid w:val="00855B4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1C34"/>
    <w:rsid w:val="00937B03"/>
    <w:rsid w:val="0094383F"/>
    <w:rsid w:val="009456BE"/>
    <w:rsid w:val="00945B61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4630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696F"/>
    <w:rsid w:val="00A43ACF"/>
    <w:rsid w:val="00A44D41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753FF"/>
    <w:rsid w:val="00A77CE1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65E00"/>
    <w:rsid w:val="00B72B8A"/>
    <w:rsid w:val="00B75A60"/>
    <w:rsid w:val="00B90E72"/>
    <w:rsid w:val="00B90F36"/>
    <w:rsid w:val="00B9375D"/>
    <w:rsid w:val="00BA15EF"/>
    <w:rsid w:val="00BA7F01"/>
    <w:rsid w:val="00BB2A02"/>
    <w:rsid w:val="00BB4ADA"/>
    <w:rsid w:val="00BB5AA4"/>
    <w:rsid w:val="00BC075A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76B5"/>
    <w:rsid w:val="00C37890"/>
    <w:rsid w:val="00C43AEE"/>
    <w:rsid w:val="00C468E2"/>
    <w:rsid w:val="00C57C4D"/>
    <w:rsid w:val="00C636D1"/>
    <w:rsid w:val="00C63AE5"/>
    <w:rsid w:val="00C67CEE"/>
    <w:rsid w:val="00C75078"/>
    <w:rsid w:val="00C845CC"/>
    <w:rsid w:val="00C92A87"/>
    <w:rsid w:val="00CA60B0"/>
    <w:rsid w:val="00CA723D"/>
    <w:rsid w:val="00CA7899"/>
    <w:rsid w:val="00CB0F3A"/>
    <w:rsid w:val="00CB7F4E"/>
    <w:rsid w:val="00CC2D20"/>
    <w:rsid w:val="00CC5313"/>
    <w:rsid w:val="00CD0023"/>
    <w:rsid w:val="00CD0335"/>
    <w:rsid w:val="00CD26D3"/>
    <w:rsid w:val="00CD2B21"/>
    <w:rsid w:val="00CD5F38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409C"/>
    <w:rsid w:val="00DC47A9"/>
    <w:rsid w:val="00DC4893"/>
    <w:rsid w:val="00DC4D21"/>
    <w:rsid w:val="00DC66EF"/>
    <w:rsid w:val="00DC77EE"/>
    <w:rsid w:val="00DD52BA"/>
    <w:rsid w:val="00DF3D87"/>
    <w:rsid w:val="00E11865"/>
    <w:rsid w:val="00E169AC"/>
    <w:rsid w:val="00E22B52"/>
    <w:rsid w:val="00E27750"/>
    <w:rsid w:val="00E27DE6"/>
    <w:rsid w:val="00E301FE"/>
    <w:rsid w:val="00E30921"/>
    <w:rsid w:val="00E3144D"/>
    <w:rsid w:val="00E32DE7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C6ACC"/>
    <w:rsid w:val="00ED0A23"/>
    <w:rsid w:val="00ED13A2"/>
    <w:rsid w:val="00ED5D96"/>
    <w:rsid w:val="00EE0585"/>
    <w:rsid w:val="00EE4121"/>
    <w:rsid w:val="00EE44D4"/>
    <w:rsid w:val="00EF0D10"/>
    <w:rsid w:val="00EF27F5"/>
    <w:rsid w:val="00EF6D34"/>
    <w:rsid w:val="00F00EBD"/>
    <w:rsid w:val="00F028C1"/>
    <w:rsid w:val="00F02B8C"/>
    <w:rsid w:val="00F06849"/>
    <w:rsid w:val="00F220B5"/>
    <w:rsid w:val="00F27C58"/>
    <w:rsid w:val="00F349E0"/>
    <w:rsid w:val="00F36FFF"/>
    <w:rsid w:val="00F43524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057D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uiPriority w:val="99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uiPriority w:val="5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rsid w:val="007A353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7A353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53FF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uiPriority w:val="99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uiPriority w:val="5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rsid w:val="007A353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7A353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53FF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8A772-A259-428F-A20E-CC16DD4C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31</TotalTime>
  <Pages>4</Pages>
  <Words>902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5797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27</cp:revision>
  <cp:lastPrinted>2012-06-21T10:28:00Z</cp:lastPrinted>
  <dcterms:created xsi:type="dcterms:W3CDTF">2012-04-27T12:43:00Z</dcterms:created>
  <dcterms:modified xsi:type="dcterms:W3CDTF">2012-06-21T10:29:00Z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