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14:paraId="0995B3A3" w14:textId="77777777">
        <w:trPr>
          <w:cantSplit/>
        </w:trPr>
        <w:tc>
          <w:tcPr>
            <w:tcW w:w="6771" w:type="dxa"/>
          </w:tcPr>
          <w:p w14:paraId="6AB94106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14:paraId="600060FD" w14:textId="77777777"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1FF1AB" wp14:editId="528719C4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079D957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F193301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4C68F73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 w14:paraId="306B26E4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9398AC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254F5EC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 w14:paraId="07473E9F" w14:textId="77777777">
        <w:trPr>
          <w:cantSplit/>
        </w:trPr>
        <w:tc>
          <w:tcPr>
            <w:tcW w:w="6771" w:type="dxa"/>
          </w:tcPr>
          <w:p w14:paraId="19BFCF99" w14:textId="77777777"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E8BE118" w14:textId="6DB4FB0D" w:rsidR="00175E0C" w:rsidRPr="00D872CB" w:rsidRDefault="00175E0C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51782D" w:rsidRPr="00D872CB" w14:paraId="1580DA27" w14:textId="77777777">
        <w:trPr>
          <w:cantSplit/>
        </w:trPr>
        <w:tc>
          <w:tcPr>
            <w:tcW w:w="6771" w:type="dxa"/>
            <w:vMerge w:val="restart"/>
          </w:tcPr>
          <w:p w14:paraId="533A18A0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6CF9B2C" w14:textId="7977F641" w:rsidR="0051782D" w:rsidRPr="00D872CB" w:rsidRDefault="00BD7223" w:rsidP="0094234B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94234B">
              <w:rPr>
                <w:rFonts w:ascii="Verdana" w:hAnsi="Verdana"/>
                <w:b/>
                <w:sz w:val="20"/>
              </w:rPr>
              <w:t>11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14:paraId="73472625" w14:textId="77777777">
        <w:trPr>
          <w:cantSplit/>
        </w:trPr>
        <w:tc>
          <w:tcPr>
            <w:tcW w:w="6771" w:type="dxa"/>
            <w:vMerge/>
          </w:tcPr>
          <w:p w14:paraId="0B3DC4B1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BAF6875" w14:textId="70C88643" w:rsidR="0051782D" w:rsidRPr="00D872CB" w:rsidRDefault="0094234B" w:rsidP="0094234B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June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D872CB" w14:paraId="7D8203B4" w14:textId="77777777">
        <w:trPr>
          <w:cantSplit/>
        </w:trPr>
        <w:tc>
          <w:tcPr>
            <w:tcW w:w="6771" w:type="dxa"/>
            <w:vMerge/>
          </w:tcPr>
          <w:p w14:paraId="0B8F4AE3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13389A3E" w14:textId="57D3A2D0"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94234B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 w14:paraId="2960C632" w14:textId="77777777">
        <w:trPr>
          <w:cantSplit/>
        </w:trPr>
        <w:tc>
          <w:tcPr>
            <w:tcW w:w="9889" w:type="dxa"/>
          </w:tcPr>
          <w:p w14:paraId="7FD4FFA8" w14:textId="45C442D7" w:rsidR="00093C73" w:rsidRPr="00D872CB" w:rsidRDefault="0094234B" w:rsidP="0094234B">
            <w:pPr>
              <w:pStyle w:val="Source"/>
            </w:pPr>
            <w:bookmarkStart w:id="3" w:name="dsource" w:colFirst="0" w:colLast="0"/>
            <w:bookmarkEnd w:id="2"/>
            <w:r>
              <w:t>Chairmen</w:t>
            </w:r>
            <w:r w:rsidR="00BD7223" w:rsidRPr="00D872CB">
              <w:t xml:space="preserve">, </w:t>
            </w:r>
            <w:r>
              <w:t>Study Groups 4 and 5</w:t>
            </w:r>
          </w:p>
        </w:tc>
      </w:tr>
      <w:tr w:rsidR="00093C73" w:rsidRPr="00D872CB" w14:paraId="1C7FCA82" w14:textId="77777777">
        <w:trPr>
          <w:cantSplit/>
        </w:trPr>
        <w:tc>
          <w:tcPr>
            <w:tcW w:w="9889" w:type="dxa"/>
          </w:tcPr>
          <w:p w14:paraId="00A030E1" w14:textId="772163FD" w:rsidR="00093C73" w:rsidRPr="00F35C2D" w:rsidRDefault="00F35C2D" w:rsidP="00F35C2D">
            <w:pPr>
              <w:pStyle w:val="Title"/>
              <w:rPr>
                <w:rFonts w:ascii="Times New Roman" w:eastAsiaTheme="minorEastAsia" w:hAnsi="Times New Roman"/>
                <w:b w:val="0"/>
                <w:bCs w:val="0"/>
                <w:caps/>
                <w:sz w:val="28"/>
                <w:szCs w:val="28"/>
                <w:lang w:eastAsia="ja-JP"/>
              </w:rPr>
            </w:pPr>
            <w:bookmarkStart w:id="4" w:name="dtitle1" w:colFirst="0" w:colLast="0"/>
            <w:bookmarkEnd w:id="3"/>
            <w:r>
              <w:rPr>
                <w:rFonts w:ascii="Times New Roman" w:eastAsiaTheme="minorEastAsia" w:hAnsi="Times New Roman" w:hint="eastAsia"/>
                <w:b w:val="0"/>
                <w:bCs w:val="0"/>
                <w:caps/>
                <w:sz w:val="28"/>
                <w:szCs w:val="28"/>
                <w:lang w:eastAsia="ja-JP"/>
              </w:rPr>
              <w:t>RE</w:t>
            </w:r>
            <w:r w:rsidRPr="004A65FA">
              <w:rPr>
                <w:rFonts w:ascii="Times New Roman" w:eastAsiaTheme="minorEastAsia" w:hAnsi="Times New Roman" w:hint="eastAsia"/>
                <w:b w:val="0"/>
                <w:bCs w:val="0"/>
                <w:caps/>
                <w:sz w:val="28"/>
                <w:szCs w:val="28"/>
                <w:lang w:eastAsia="ja-JP"/>
              </w:rPr>
              <w:t>Arrangement of</w:t>
            </w:r>
            <w:r w:rsidRPr="004A65FA"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 w:val="0"/>
                <w:bCs w:val="0"/>
                <w:caps/>
                <w:sz w:val="28"/>
                <w:szCs w:val="28"/>
                <w:lang w:eastAsia="ja-JP"/>
              </w:rPr>
              <w:t xml:space="preserve">THE ITU WEB PAGES on </w:t>
            </w:r>
            <w:r w:rsidRPr="004A65FA">
              <w:rPr>
                <w:rFonts w:ascii="Times New Roman" w:eastAsiaTheme="minorEastAsia" w:hAnsi="Times New Roman" w:hint="eastAsia"/>
                <w:b w:val="0"/>
                <w:bCs w:val="0"/>
                <w:caps/>
                <w:sz w:val="28"/>
                <w:szCs w:val="28"/>
                <w:lang w:eastAsia="ja-JP"/>
              </w:rPr>
              <w:t xml:space="preserve">the </w:t>
            </w:r>
            <w:r>
              <w:rPr>
                <w:rFonts w:ascii="Times New Roman" w:eastAsiaTheme="minorEastAsia" w:hAnsi="Times New Roman" w:hint="eastAsia"/>
                <w:b w:val="0"/>
                <w:bCs w:val="0"/>
                <w:caps/>
                <w:sz w:val="28"/>
                <w:szCs w:val="28"/>
                <w:lang w:eastAsia="ja-JP"/>
              </w:rPr>
              <w:t>ITU-R M-series Recommendations and Reports</w:t>
            </w:r>
          </w:p>
        </w:tc>
      </w:tr>
      <w:bookmarkEnd w:id="4"/>
    </w:tbl>
    <w:p w14:paraId="5967BA77" w14:textId="77777777" w:rsidR="000B7B82" w:rsidRDefault="000B7B82" w:rsidP="000B7B82"/>
    <w:p w14:paraId="6BC81C35" w14:textId="77777777" w:rsidR="004B530D" w:rsidRPr="004B530D" w:rsidRDefault="004B530D" w:rsidP="004B530D">
      <w:pPr>
        <w:spacing w:beforeLines="100" w:before="240" w:line="300" w:lineRule="exact"/>
        <w:rPr>
          <w:rFonts w:asciiTheme="majorBidi" w:hAnsiTheme="majorBidi" w:cstheme="majorBidi"/>
          <w:b/>
          <w:lang w:eastAsia="ja-JP"/>
        </w:rPr>
      </w:pPr>
      <w:r w:rsidRPr="004B530D">
        <w:rPr>
          <w:rFonts w:asciiTheme="majorBidi" w:hAnsiTheme="majorBidi" w:cstheme="majorBidi"/>
          <w:b/>
          <w:lang w:eastAsia="ja-JP"/>
        </w:rPr>
        <w:t>Background</w:t>
      </w:r>
    </w:p>
    <w:p w14:paraId="76EF1CC7" w14:textId="77777777" w:rsidR="004B530D" w:rsidRPr="004B530D" w:rsidRDefault="004B530D" w:rsidP="004B530D">
      <w:pPr>
        <w:spacing w:beforeLines="50" w:line="300" w:lineRule="exact"/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lang w:eastAsia="ja-JP"/>
        </w:rPr>
        <w:t>The ITU web page on ITU-R M-series Recommendations (http://www.itu.int/rec/R-REC-M/en) provides a large number of the Recommendations on m</w:t>
      </w: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</w:rPr>
        <w:t xml:space="preserve">obile, </w:t>
      </w:r>
      <w:proofErr w:type="spellStart"/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</w:rPr>
        <w:t>radiodetermination</w:t>
      </w:r>
      <w:proofErr w:type="spellEnd"/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</w:rPr>
        <w:t>, amateur and related satellite services</w:t>
      </w: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 in numerical order. This web page information is updated by the Secretariat as new Recommendations are approved or existing Recommendations are suppressed.</w:t>
      </w:r>
    </w:p>
    <w:p w14:paraId="4E300457" w14:textId="77777777" w:rsidR="004B530D" w:rsidRPr="004B530D" w:rsidRDefault="004B530D" w:rsidP="004B530D">
      <w:pPr>
        <w:spacing w:before="0" w:line="300" w:lineRule="exact"/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</w:pP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Formerly (before the RA-07), these M-series Recommendations were under sole responsibility of the former Study Group 8. Nowadays the responsibility is under Study Group 4 and Study Group 5, in few cases jointly. </w:t>
      </w:r>
    </w:p>
    <w:p w14:paraId="232355CC" w14:textId="77777777" w:rsidR="004B530D" w:rsidRPr="004B530D" w:rsidRDefault="004B530D" w:rsidP="004B530D">
      <w:pPr>
        <w:spacing w:before="0" w:line="300" w:lineRule="exact"/>
        <w:rPr>
          <w:rStyle w:val="Strong"/>
          <w:rFonts w:asciiTheme="majorBidi" w:hAnsiTheme="majorBidi" w:cstheme="majorBidi"/>
          <w:b w:val="0"/>
          <w:color w:val="000000" w:themeColor="text1"/>
          <w:szCs w:val="24"/>
          <w:lang w:eastAsia="ja-JP"/>
        </w:rPr>
      </w:pPr>
    </w:p>
    <w:p w14:paraId="1D9F44EF" w14:textId="77777777" w:rsidR="004B530D" w:rsidRPr="004B530D" w:rsidRDefault="004B530D" w:rsidP="004B530D">
      <w:pPr>
        <w:spacing w:beforeLines="50" w:line="300" w:lineRule="exact"/>
        <w:rPr>
          <w:rStyle w:val="Strong"/>
          <w:rFonts w:asciiTheme="majorBidi" w:hAnsiTheme="majorBidi" w:cstheme="majorBidi"/>
          <w:color w:val="000000" w:themeColor="text1"/>
          <w:szCs w:val="24"/>
          <w:lang w:eastAsia="ja-JP"/>
        </w:rPr>
      </w:pPr>
      <w:r w:rsidRPr="004B530D">
        <w:rPr>
          <w:rStyle w:val="Strong"/>
          <w:rFonts w:asciiTheme="majorBidi" w:hAnsiTheme="majorBidi" w:cstheme="majorBidi"/>
          <w:color w:val="000000" w:themeColor="text1"/>
          <w:szCs w:val="24"/>
          <w:lang w:eastAsia="ja-JP"/>
        </w:rPr>
        <w:t>Proposal</w:t>
      </w:r>
    </w:p>
    <w:p w14:paraId="022445CB" w14:textId="1DB2447A" w:rsidR="004B530D" w:rsidRPr="004B530D" w:rsidRDefault="004B530D" w:rsidP="00710BCE">
      <w:pPr>
        <w:spacing w:beforeLines="50" w:line="300" w:lineRule="exact"/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</w:pP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>In order to facilitate accessibility to these Recommendations, it is suggested to sub-divide the M</w:t>
      </w:r>
      <w:r w:rsidR="00710BCE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noBreakHyphen/>
      </w: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>series Recommendations on the ITU web page into two parts according to their scope as follows:</w:t>
      </w:r>
    </w:p>
    <w:p w14:paraId="44961C5E" w14:textId="77777777" w:rsidR="004B530D" w:rsidRPr="004B530D" w:rsidRDefault="004B530D" w:rsidP="004B530D">
      <w:pPr>
        <w:pStyle w:val="ListParagraph"/>
        <w:numPr>
          <w:ilvl w:val="0"/>
          <w:numId w:val="46"/>
        </w:numPr>
        <w:tabs>
          <w:tab w:val="clear" w:pos="794"/>
          <w:tab w:val="left" w:pos="567"/>
        </w:tabs>
        <w:spacing w:beforeLines="50" w:line="300" w:lineRule="exact"/>
        <w:ind w:hanging="556"/>
        <w:jc w:val="left"/>
        <w:textAlignment w:val="baseline"/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</w:pP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Mobile-satellite and </w:t>
      </w:r>
      <w:proofErr w:type="spellStart"/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>radiodetermination</w:t>
      </w:r>
      <w:proofErr w:type="spellEnd"/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-satellite services </w:t>
      </w: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t>(under the scope of SG 4)</w:t>
      </w: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;  </w:t>
      </w:r>
    </w:p>
    <w:p w14:paraId="4DCB0EA7" w14:textId="77777777" w:rsidR="004B530D" w:rsidRPr="004B530D" w:rsidRDefault="004B530D" w:rsidP="004B530D">
      <w:pPr>
        <w:pStyle w:val="ListParagraph"/>
        <w:numPr>
          <w:ilvl w:val="0"/>
          <w:numId w:val="46"/>
        </w:numPr>
        <w:tabs>
          <w:tab w:val="clear" w:pos="794"/>
          <w:tab w:val="left" w:pos="567"/>
        </w:tabs>
        <w:spacing w:before="0" w:line="300" w:lineRule="exact"/>
        <w:ind w:hanging="556"/>
        <w:jc w:val="left"/>
        <w:textAlignment w:val="baseline"/>
        <w:rPr>
          <w:rStyle w:val="Strong"/>
          <w:rFonts w:asciiTheme="majorBidi" w:hAnsiTheme="majorBidi" w:cstheme="majorBidi"/>
          <w:b w:val="0"/>
          <w:bCs w:val="0"/>
          <w:lang w:val="en-US" w:eastAsia="ja-JP"/>
        </w:rPr>
      </w:pP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val="en-US" w:eastAsia="ja-JP"/>
        </w:rPr>
        <w:t xml:space="preserve">Mobile, </w:t>
      </w:r>
      <w:proofErr w:type="spellStart"/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val="en-US"/>
        </w:rPr>
        <w:t>radiodetermination</w:t>
      </w:r>
      <w:proofErr w:type="spellEnd"/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val="en-US"/>
        </w:rPr>
        <w:t xml:space="preserve">, amateur and </w:t>
      </w: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val="en-US" w:eastAsia="ja-JP"/>
        </w:rPr>
        <w:t>amateur-</w:t>
      </w: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val="en-US"/>
        </w:rPr>
        <w:t xml:space="preserve">satellite services </w:t>
      </w: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t>(under the scope of SG 5)</w:t>
      </w:r>
      <w:r w:rsidRPr="004B530D">
        <w:rPr>
          <w:rStyle w:val="Strong"/>
          <w:rFonts w:asciiTheme="majorBidi" w:hAnsiTheme="majorBidi" w:cstheme="majorBidi"/>
          <w:color w:val="000000" w:themeColor="text1"/>
          <w:szCs w:val="24"/>
          <w:lang w:val="en-US" w:eastAsia="ja-JP"/>
        </w:rPr>
        <w:t>;</w:t>
      </w:r>
    </w:p>
    <w:p w14:paraId="01FDF89C" w14:textId="77777777" w:rsidR="004B530D" w:rsidRPr="004B530D" w:rsidRDefault="004B530D" w:rsidP="004B530D">
      <w:pPr>
        <w:spacing w:beforeLines="50" w:line="300" w:lineRule="exact"/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</w:pP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The two parts above correspond to the scope of Study Groups 4 and 5, respectively. By this rearrangement, it is expected that access to a specific Recommendation could become more efficient. </w:t>
      </w:r>
    </w:p>
    <w:p w14:paraId="07372748" w14:textId="77777777" w:rsidR="004B530D" w:rsidRPr="004B530D" w:rsidRDefault="004B530D" w:rsidP="004B530D">
      <w:pPr>
        <w:spacing w:beforeLines="50" w:line="300" w:lineRule="exact"/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</w:pPr>
      <w:r w:rsidRPr="004B530D">
        <w:rPr>
          <w:rStyle w:val="Strong"/>
          <w:rFonts w:asciiTheme="majorBidi" w:hAnsiTheme="majorBidi" w:cstheme="majorBidi"/>
          <w:b w:val="0"/>
          <w:bCs w:val="0"/>
          <w:color w:val="000000" w:themeColor="text1"/>
          <w:szCs w:val="24"/>
          <w:lang w:eastAsia="ja-JP"/>
        </w:rPr>
        <w:t xml:space="preserve">It is noted that there are some Recommendations having both terrestrial and satellite elements and under joint responsibility of Study Groups 4 and 5. Treatment of such Recommendations may be referred to the Secretariat and the relevant Chairmen. </w:t>
      </w:r>
    </w:p>
    <w:p w14:paraId="69EAA7E2" w14:textId="77777777" w:rsidR="004B530D" w:rsidRPr="004B530D" w:rsidRDefault="004B530D" w:rsidP="004B530D">
      <w:pPr>
        <w:spacing w:beforeLines="50" w:line="300" w:lineRule="exact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t>The similar situation applies to the web page on ITU-R M-series Reports (http://www.itu.int/pub/R-REP-M/en). Therefore, the same rearrangement is suggested also for this page.</w:t>
      </w:r>
    </w:p>
    <w:p w14:paraId="6A3778CF" w14:textId="77777777" w:rsidR="004B530D" w:rsidRPr="004B530D" w:rsidRDefault="004B530D" w:rsidP="004B530D">
      <w:pPr>
        <w:spacing w:before="0" w:line="300" w:lineRule="exact"/>
        <w:rPr>
          <w:rFonts w:asciiTheme="majorBidi" w:hAnsiTheme="majorBidi" w:cstheme="majorBidi"/>
          <w:color w:val="000000" w:themeColor="text1"/>
          <w:szCs w:val="24"/>
          <w:lang w:eastAsia="ja-JP"/>
        </w:rPr>
      </w:pPr>
    </w:p>
    <w:p w14:paraId="6D228772" w14:textId="77777777" w:rsidR="004B530D" w:rsidRPr="004B530D" w:rsidRDefault="004B530D" w:rsidP="004B530D">
      <w:pPr>
        <w:spacing w:before="0" w:line="300" w:lineRule="exact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t>Annexes 1 and 2 provide the relevant information.</w:t>
      </w:r>
    </w:p>
    <w:p w14:paraId="077B2B91" w14:textId="08863A30" w:rsidR="004B530D" w:rsidRDefault="004B530D" w:rsidP="00552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</w:pP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br w:type="page"/>
      </w:r>
      <w:r w:rsidR="004C292E" w:rsidRPr="004B530D"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  <w:lastRenderedPageBreak/>
        <w:t>ANNEX 1</w:t>
      </w:r>
    </w:p>
    <w:p w14:paraId="2072EF46" w14:textId="77777777" w:rsidR="004C292E" w:rsidRPr="004B530D" w:rsidRDefault="004C292E" w:rsidP="004C29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firstLineChars="100" w:firstLine="281"/>
        <w:jc w:val="center"/>
        <w:textAlignment w:val="auto"/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</w:pPr>
    </w:p>
    <w:p w14:paraId="1B430DFA" w14:textId="77777777" w:rsidR="004B530D" w:rsidRPr="001E3535" w:rsidRDefault="004B530D" w:rsidP="004B530D">
      <w:pPr>
        <w:spacing w:beforeLines="100" w:before="240" w:line="300" w:lineRule="exact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</w:pPr>
      <w:r w:rsidRPr="001E3535"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  <w:t xml:space="preserve">Status of the M-series Recommendations or Reports on the ITU web page </w:t>
      </w:r>
      <w:r w:rsidRPr="001E3535"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  <w:t>(</w:t>
      </w:r>
      <w:r w:rsidRPr="001E3535">
        <w:rPr>
          <w:rFonts w:asciiTheme="majorBidi" w:hAnsiTheme="majorBidi" w:cstheme="majorBidi"/>
          <w:sz w:val="28"/>
          <w:szCs w:val="28"/>
          <w:lang w:eastAsia="ja-JP"/>
        </w:rPr>
        <w:t>http://www.itu.int/rec/R-REC-M/en</w:t>
      </w:r>
      <w:r w:rsidRPr="001E3535"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  <w:t xml:space="preserve"> or http://www.itu.int/pub/R-REP-M/en)</w:t>
      </w:r>
    </w:p>
    <w:p w14:paraId="767C016A" w14:textId="77777777" w:rsidR="004B530D" w:rsidRDefault="004B530D" w:rsidP="004B530D">
      <w:pPr>
        <w:spacing w:before="0" w:line="300" w:lineRule="exact"/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</w:pPr>
    </w:p>
    <w:p w14:paraId="56DA0ED8" w14:textId="77777777" w:rsidR="00284DBB" w:rsidRDefault="00284DBB" w:rsidP="004B530D">
      <w:pPr>
        <w:spacing w:before="0" w:line="300" w:lineRule="exact"/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</w:pPr>
    </w:p>
    <w:p w14:paraId="504CDF47" w14:textId="77777777" w:rsidR="00284DBB" w:rsidRPr="001E3535" w:rsidRDefault="00284DBB" w:rsidP="004B530D">
      <w:pPr>
        <w:spacing w:before="0" w:line="300" w:lineRule="exact"/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</w:pPr>
    </w:p>
    <w:p w14:paraId="0E4F384C" w14:textId="77777777" w:rsidR="004B530D" w:rsidRPr="004B530D" w:rsidRDefault="004B530D" w:rsidP="004C292E">
      <w:pPr>
        <w:spacing w:beforeLines="100" w:before="240" w:afterLines="100" w:after="240" w:line="300" w:lineRule="exact"/>
        <w:jc w:val="center"/>
        <w:rPr>
          <w:rFonts w:asciiTheme="majorBidi" w:hAnsiTheme="majorBidi" w:cstheme="majorBidi"/>
          <w:b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b/>
          <w:color w:val="000000" w:themeColor="text1"/>
          <w:szCs w:val="24"/>
          <w:lang w:eastAsia="ja-JP"/>
        </w:rPr>
        <w:t xml:space="preserve">Table </w:t>
      </w:r>
      <w:proofErr w:type="gramStart"/>
      <w:r w:rsidRPr="004B530D">
        <w:rPr>
          <w:rFonts w:asciiTheme="majorBidi" w:hAnsiTheme="majorBidi" w:cstheme="majorBidi"/>
          <w:b/>
          <w:color w:val="000000" w:themeColor="text1"/>
          <w:szCs w:val="24"/>
          <w:lang w:eastAsia="ja-JP"/>
        </w:rPr>
        <w:t>1  The</w:t>
      </w:r>
      <w:proofErr w:type="gramEnd"/>
      <w:r w:rsidRPr="004B530D">
        <w:rPr>
          <w:rFonts w:asciiTheme="majorBidi" w:hAnsiTheme="majorBidi" w:cstheme="majorBidi"/>
          <w:b/>
          <w:color w:val="000000" w:themeColor="text1"/>
          <w:szCs w:val="24"/>
          <w:lang w:eastAsia="ja-JP"/>
        </w:rPr>
        <w:t xml:space="preserve"> number of the M-series Recommendations and their categorization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1223"/>
      </w:tblGrid>
      <w:tr w:rsidR="004B530D" w:rsidRPr="004B530D" w14:paraId="53ABB8C2" w14:textId="77777777" w:rsidTr="00260DF8">
        <w:tc>
          <w:tcPr>
            <w:tcW w:w="1809" w:type="dxa"/>
          </w:tcPr>
          <w:p w14:paraId="102F6798" w14:textId="77777777" w:rsidR="004B530D" w:rsidRPr="004B530D" w:rsidRDefault="004B530D" w:rsidP="00260DF8">
            <w:pPr>
              <w:spacing w:before="0" w:line="300" w:lineRule="exact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Responsibility</w:t>
            </w:r>
          </w:p>
        </w:tc>
        <w:tc>
          <w:tcPr>
            <w:tcW w:w="2835" w:type="dxa"/>
          </w:tcPr>
          <w:p w14:paraId="05A5FD9A" w14:textId="77777777" w:rsidR="004B530D" w:rsidRPr="004B530D" w:rsidRDefault="004B530D" w:rsidP="00260DF8">
            <w:pPr>
              <w:spacing w:before="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Recommendations in force</w:t>
            </w:r>
          </w:p>
        </w:tc>
        <w:tc>
          <w:tcPr>
            <w:tcW w:w="3969" w:type="dxa"/>
          </w:tcPr>
          <w:p w14:paraId="4BFEA615" w14:textId="77777777" w:rsidR="004B530D" w:rsidRPr="004B530D" w:rsidRDefault="004B530D" w:rsidP="00260DF8">
            <w:pPr>
              <w:spacing w:before="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Recommendations already suppressed</w:t>
            </w:r>
          </w:p>
        </w:tc>
        <w:tc>
          <w:tcPr>
            <w:tcW w:w="1223" w:type="dxa"/>
          </w:tcPr>
          <w:p w14:paraId="033642C2" w14:textId="77777777" w:rsidR="004B530D" w:rsidRPr="004B530D" w:rsidRDefault="004B530D" w:rsidP="00260DF8">
            <w:pPr>
              <w:spacing w:before="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Total</w:t>
            </w:r>
          </w:p>
        </w:tc>
      </w:tr>
      <w:tr w:rsidR="004B530D" w:rsidRPr="004B530D" w14:paraId="2E59D100" w14:textId="77777777" w:rsidTr="00260DF8">
        <w:tc>
          <w:tcPr>
            <w:tcW w:w="1809" w:type="dxa"/>
          </w:tcPr>
          <w:p w14:paraId="7DDBD1BA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Study Group 4</w:t>
            </w:r>
          </w:p>
        </w:tc>
        <w:tc>
          <w:tcPr>
            <w:tcW w:w="2835" w:type="dxa"/>
          </w:tcPr>
          <w:p w14:paraId="7509C8F3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73 (*)</w:t>
            </w:r>
          </w:p>
        </w:tc>
        <w:tc>
          <w:tcPr>
            <w:tcW w:w="3969" w:type="dxa"/>
          </w:tcPr>
          <w:p w14:paraId="136F0033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15</w:t>
            </w:r>
          </w:p>
        </w:tc>
        <w:tc>
          <w:tcPr>
            <w:tcW w:w="1223" w:type="dxa"/>
          </w:tcPr>
          <w:p w14:paraId="246769FD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88 (*)</w:t>
            </w:r>
          </w:p>
        </w:tc>
      </w:tr>
      <w:tr w:rsidR="004B530D" w:rsidRPr="004B530D" w14:paraId="19677549" w14:textId="77777777" w:rsidTr="00260DF8">
        <w:tc>
          <w:tcPr>
            <w:tcW w:w="1809" w:type="dxa"/>
          </w:tcPr>
          <w:p w14:paraId="46B3A86B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Study Group 5</w:t>
            </w:r>
          </w:p>
        </w:tc>
        <w:tc>
          <w:tcPr>
            <w:tcW w:w="2835" w:type="dxa"/>
          </w:tcPr>
          <w:p w14:paraId="7550EC48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158 (*)</w:t>
            </w:r>
          </w:p>
        </w:tc>
        <w:tc>
          <w:tcPr>
            <w:tcW w:w="3969" w:type="dxa"/>
          </w:tcPr>
          <w:p w14:paraId="3C857713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28</w:t>
            </w:r>
          </w:p>
        </w:tc>
        <w:tc>
          <w:tcPr>
            <w:tcW w:w="1223" w:type="dxa"/>
          </w:tcPr>
          <w:p w14:paraId="6735E38D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186 (*)</w:t>
            </w:r>
          </w:p>
        </w:tc>
      </w:tr>
      <w:tr w:rsidR="004B530D" w:rsidRPr="004B530D" w14:paraId="19F18ACC" w14:textId="77777777" w:rsidTr="00260DF8">
        <w:tc>
          <w:tcPr>
            <w:tcW w:w="1809" w:type="dxa"/>
          </w:tcPr>
          <w:p w14:paraId="310B3BED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Total</w:t>
            </w:r>
          </w:p>
        </w:tc>
        <w:tc>
          <w:tcPr>
            <w:tcW w:w="2835" w:type="dxa"/>
          </w:tcPr>
          <w:p w14:paraId="1706B4BD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229 (*)</w:t>
            </w:r>
          </w:p>
        </w:tc>
        <w:tc>
          <w:tcPr>
            <w:tcW w:w="3969" w:type="dxa"/>
          </w:tcPr>
          <w:p w14:paraId="77506EA1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43</w:t>
            </w:r>
          </w:p>
        </w:tc>
        <w:tc>
          <w:tcPr>
            <w:tcW w:w="1223" w:type="dxa"/>
          </w:tcPr>
          <w:p w14:paraId="63B10AA0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272 (*)</w:t>
            </w:r>
          </w:p>
        </w:tc>
      </w:tr>
    </w:tbl>
    <w:p w14:paraId="62667273" w14:textId="77777777" w:rsidR="004B530D" w:rsidRPr="004B530D" w:rsidRDefault="004B530D" w:rsidP="004C292E">
      <w:pPr>
        <w:spacing w:line="300" w:lineRule="exact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t>(*) 2 Recommendations are under joint responsibility of both Study Groups</w:t>
      </w:r>
    </w:p>
    <w:p w14:paraId="0F41846A" w14:textId="77777777" w:rsidR="004B530D" w:rsidRPr="004B530D" w:rsidRDefault="004B530D" w:rsidP="004B530D">
      <w:pPr>
        <w:spacing w:before="0" w:line="300" w:lineRule="exact"/>
        <w:jc w:val="center"/>
        <w:rPr>
          <w:rFonts w:asciiTheme="majorBidi" w:hAnsiTheme="majorBidi" w:cstheme="majorBidi"/>
          <w:color w:val="000000" w:themeColor="text1"/>
          <w:szCs w:val="24"/>
          <w:lang w:eastAsia="ja-JP"/>
        </w:rPr>
      </w:pPr>
    </w:p>
    <w:p w14:paraId="5F8199CB" w14:textId="77777777" w:rsidR="004B530D" w:rsidRDefault="004B530D" w:rsidP="004B530D">
      <w:pPr>
        <w:spacing w:before="0" w:line="300" w:lineRule="exact"/>
        <w:jc w:val="center"/>
        <w:rPr>
          <w:rFonts w:asciiTheme="majorBidi" w:hAnsiTheme="majorBidi" w:cstheme="majorBidi"/>
          <w:color w:val="000000" w:themeColor="text1"/>
          <w:szCs w:val="24"/>
          <w:lang w:eastAsia="ja-JP"/>
        </w:rPr>
      </w:pPr>
    </w:p>
    <w:p w14:paraId="06784DCA" w14:textId="77777777" w:rsidR="00284DBB" w:rsidRPr="004B530D" w:rsidRDefault="00284DBB" w:rsidP="004B530D">
      <w:pPr>
        <w:spacing w:before="0" w:line="300" w:lineRule="exact"/>
        <w:jc w:val="center"/>
        <w:rPr>
          <w:rFonts w:asciiTheme="majorBidi" w:hAnsiTheme="majorBidi" w:cstheme="majorBidi"/>
          <w:color w:val="000000" w:themeColor="text1"/>
          <w:szCs w:val="24"/>
          <w:lang w:eastAsia="ja-JP"/>
        </w:rPr>
      </w:pPr>
    </w:p>
    <w:p w14:paraId="09F5DEEF" w14:textId="77777777" w:rsidR="004B530D" w:rsidRPr="004B530D" w:rsidRDefault="004B530D" w:rsidP="004C292E">
      <w:pPr>
        <w:spacing w:beforeLines="100" w:before="240" w:afterLines="100" w:after="240" w:line="300" w:lineRule="exact"/>
        <w:jc w:val="center"/>
        <w:rPr>
          <w:rFonts w:asciiTheme="majorBidi" w:hAnsiTheme="majorBidi" w:cstheme="majorBidi"/>
          <w:b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b/>
          <w:color w:val="000000" w:themeColor="text1"/>
          <w:szCs w:val="24"/>
          <w:lang w:eastAsia="ja-JP"/>
        </w:rPr>
        <w:t xml:space="preserve">Table </w:t>
      </w:r>
      <w:proofErr w:type="gramStart"/>
      <w:r w:rsidRPr="004B530D">
        <w:rPr>
          <w:rFonts w:asciiTheme="majorBidi" w:hAnsiTheme="majorBidi" w:cstheme="majorBidi"/>
          <w:b/>
          <w:color w:val="000000" w:themeColor="text1"/>
          <w:szCs w:val="24"/>
          <w:lang w:eastAsia="ja-JP"/>
        </w:rPr>
        <w:t>2  The</w:t>
      </w:r>
      <w:proofErr w:type="gramEnd"/>
      <w:r w:rsidRPr="004B530D">
        <w:rPr>
          <w:rFonts w:asciiTheme="majorBidi" w:hAnsiTheme="majorBidi" w:cstheme="majorBidi"/>
          <w:b/>
          <w:color w:val="000000" w:themeColor="text1"/>
          <w:szCs w:val="24"/>
          <w:lang w:eastAsia="ja-JP"/>
        </w:rPr>
        <w:t xml:space="preserve"> number of the M-series Reports and their categorization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1223"/>
      </w:tblGrid>
      <w:tr w:rsidR="004B530D" w:rsidRPr="004B530D" w14:paraId="319CA272" w14:textId="77777777" w:rsidTr="00260DF8">
        <w:tc>
          <w:tcPr>
            <w:tcW w:w="1809" w:type="dxa"/>
          </w:tcPr>
          <w:p w14:paraId="387636AA" w14:textId="77777777" w:rsidR="004B530D" w:rsidRPr="004B530D" w:rsidRDefault="004B530D" w:rsidP="00260DF8">
            <w:pPr>
              <w:spacing w:before="0" w:line="300" w:lineRule="exact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Responsibility</w:t>
            </w:r>
          </w:p>
        </w:tc>
        <w:tc>
          <w:tcPr>
            <w:tcW w:w="2835" w:type="dxa"/>
          </w:tcPr>
          <w:p w14:paraId="2A1BE84F" w14:textId="77777777" w:rsidR="004B530D" w:rsidRPr="004B530D" w:rsidRDefault="004B530D" w:rsidP="00260DF8">
            <w:pPr>
              <w:spacing w:before="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Reports in force</w:t>
            </w:r>
          </w:p>
        </w:tc>
        <w:tc>
          <w:tcPr>
            <w:tcW w:w="3969" w:type="dxa"/>
          </w:tcPr>
          <w:p w14:paraId="0BABDC4B" w14:textId="77777777" w:rsidR="004B530D" w:rsidRPr="004B530D" w:rsidRDefault="004B530D" w:rsidP="00260DF8">
            <w:pPr>
              <w:spacing w:before="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Reports already suppressed</w:t>
            </w:r>
          </w:p>
        </w:tc>
        <w:tc>
          <w:tcPr>
            <w:tcW w:w="1223" w:type="dxa"/>
          </w:tcPr>
          <w:p w14:paraId="5B2EE88F" w14:textId="77777777" w:rsidR="004B530D" w:rsidRPr="004B530D" w:rsidRDefault="004B530D" w:rsidP="00260DF8">
            <w:pPr>
              <w:spacing w:before="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Total</w:t>
            </w:r>
          </w:p>
        </w:tc>
      </w:tr>
      <w:tr w:rsidR="004B530D" w:rsidRPr="004B530D" w14:paraId="35A87EB8" w14:textId="77777777" w:rsidTr="00260DF8">
        <w:tc>
          <w:tcPr>
            <w:tcW w:w="1809" w:type="dxa"/>
          </w:tcPr>
          <w:p w14:paraId="6110C9DA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Study Group 4</w:t>
            </w:r>
          </w:p>
        </w:tc>
        <w:tc>
          <w:tcPr>
            <w:tcW w:w="2835" w:type="dxa"/>
          </w:tcPr>
          <w:p w14:paraId="5C1C9340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 xml:space="preserve">16 </w:t>
            </w:r>
          </w:p>
        </w:tc>
        <w:tc>
          <w:tcPr>
            <w:tcW w:w="3969" w:type="dxa"/>
          </w:tcPr>
          <w:p w14:paraId="4F49DD09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27</w:t>
            </w:r>
          </w:p>
        </w:tc>
        <w:tc>
          <w:tcPr>
            <w:tcW w:w="1223" w:type="dxa"/>
          </w:tcPr>
          <w:p w14:paraId="5FB1737D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43</w:t>
            </w:r>
          </w:p>
        </w:tc>
      </w:tr>
      <w:tr w:rsidR="004B530D" w:rsidRPr="004B530D" w14:paraId="39389538" w14:textId="77777777" w:rsidTr="00260DF8">
        <w:tc>
          <w:tcPr>
            <w:tcW w:w="1809" w:type="dxa"/>
          </w:tcPr>
          <w:p w14:paraId="1C12196F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Study Group 5</w:t>
            </w:r>
          </w:p>
        </w:tc>
        <w:tc>
          <w:tcPr>
            <w:tcW w:w="2835" w:type="dxa"/>
          </w:tcPr>
          <w:p w14:paraId="7D6680D3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 xml:space="preserve">112 </w:t>
            </w:r>
          </w:p>
        </w:tc>
        <w:tc>
          <w:tcPr>
            <w:tcW w:w="3969" w:type="dxa"/>
          </w:tcPr>
          <w:p w14:paraId="6069261F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33</w:t>
            </w:r>
          </w:p>
        </w:tc>
        <w:tc>
          <w:tcPr>
            <w:tcW w:w="1223" w:type="dxa"/>
          </w:tcPr>
          <w:p w14:paraId="3CE85CB0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145</w:t>
            </w:r>
          </w:p>
        </w:tc>
      </w:tr>
      <w:tr w:rsidR="004B530D" w:rsidRPr="004B530D" w14:paraId="2488AFC9" w14:textId="77777777" w:rsidTr="00260DF8">
        <w:tc>
          <w:tcPr>
            <w:tcW w:w="1809" w:type="dxa"/>
          </w:tcPr>
          <w:p w14:paraId="4AC1518C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Total</w:t>
            </w:r>
          </w:p>
        </w:tc>
        <w:tc>
          <w:tcPr>
            <w:tcW w:w="2835" w:type="dxa"/>
          </w:tcPr>
          <w:p w14:paraId="75623748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128</w:t>
            </w:r>
          </w:p>
        </w:tc>
        <w:tc>
          <w:tcPr>
            <w:tcW w:w="3969" w:type="dxa"/>
          </w:tcPr>
          <w:p w14:paraId="53EFB3AD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60</w:t>
            </w:r>
          </w:p>
        </w:tc>
        <w:tc>
          <w:tcPr>
            <w:tcW w:w="1223" w:type="dxa"/>
          </w:tcPr>
          <w:p w14:paraId="2DCCCAB1" w14:textId="77777777" w:rsidR="004B530D" w:rsidRPr="004B530D" w:rsidRDefault="004B530D" w:rsidP="004B530D">
            <w:pPr>
              <w:spacing w:beforeLines="50" w:afterLines="50" w:after="120" w:line="300" w:lineRule="exact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</w:pPr>
            <w:r w:rsidRPr="004B530D">
              <w:rPr>
                <w:rFonts w:asciiTheme="majorBidi" w:hAnsiTheme="majorBidi" w:cstheme="majorBidi"/>
                <w:color w:val="000000" w:themeColor="text1"/>
                <w:szCs w:val="24"/>
                <w:lang w:eastAsia="ja-JP"/>
              </w:rPr>
              <w:t>188</w:t>
            </w:r>
          </w:p>
        </w:tc>
      </w:tr>
    </w:tbl>
    <w:p w14:paraId="2ACC7070" w14:textId="77777777" w:rsidR="004B530D" w:rsidRPr="004B530D" w:rsidRDefault="004B530D" w:rsidP="004B530D">
      <w:pPr>
        <w:spacing w:before="0" w:line="300" w:lineRule="exact"/>
        <w:jc w:val="center"/>
        <w:rPr>
          <w:rFonts w:asciiTheme="majorBidi" w:hAnsiTheme="majorBidi" w:cstheme="majorBidi"/>
          <w:color w:val="000000" w:themeColor="text1"/>
          <w:szCs w:val="24"/>
          <w:lang w:eastAsia="ja-JP"/>
        </w:rPr>
      </w:pPr>
    </w:p>
    <w:p w14:paraId="000237EE" w14:textId="77777777" w:rsidR="004B530D" w:rsidRPr="004B530D" w:rsidRDefault="004B530D" w:rsidP="004B530D">
      <w:pPr>
        <w:spacing w:before="0" w:line="300" w:lineRule="exact"/>
        <w:jc w:val="center"/>
        <w:rPr>
          <w:rFonts w:asciiTheme="majorBidi" w:hAnsiTheme="majorBidi" w:cstheme="majorBidi"/>
          <w:color w:val="000000" w:themeColor="text1"/>
          <w:szCs w:val="24"/>
          <w:lang w:eastAsia="ja-JP"/>
        </w:rPr>
      </w:pPr>
    </w:p>
    <w:p w14:paraId="7028649F" w14:textId="77777777" w:rsidR="004B530D" w:rsidRPr="004B530D" w:rsidRDefault="004B530D" w:rsidP="004B53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firstLineChars="100" w:firstLine="240"/>
        <w:jc w:val="both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4B530D">
        <w:rPr>
          <w:rFonts w:asciiTheme="majorBidi" w:hAnsiTheme="majorBidi" w:cstheme="majorBidi"/>
          <w:color w:val="000000" w:themeColor="text1"/>
          <w:szCs w:val="24"/>
          <w:lang w:eastAsia="ja-JP"/>
        </w:rPr>
        <w:br w:type="page"/>
      </w:r>
    </w:p>
    <w:p w14:paraId="6CA0781E" w14:textId="77777777" w:rsidR="000A217C" w:rsidRDefault="000A217C" w:rsidP="000A217C">
      <w:pPr>
        <w:spacing w:before="240" w:line="300" w:lineRule="exact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</w:pPr>
    </w:p>
    <w:p w14:paraId="58A92CAF" w14:textId="58D45D18" w:rsidR="004B530D" w:rsidRPr="004B530D" w:rsidRDefault="009B4E1C" w:rsidP="000A217C">
      <w:pPr>
        <w:spacing w:before="240" w:line="300" w:lineRule="exact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</w:pPr>
      <w:r w:rsidRPr="004B530D"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  <w:t>ANNEX 2</w:t>
      </w:r>
    </w:p>
    <w:p w14:paraId="6D24260A" w14:textId="77777777" w:rsidR="004B530D" w:rsidRPr="004B530D" w:rsidRDefault="004B530D" w:rsidP="001E3535">
      <w:pPr>
        <w:spacing w:beforeLines="100" w:before="240" w:after="120" w:line="300" w:lineRule="exact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</w:pPr>
      <w:r w:rsidRPr="004B530D">
        <w:rPr>
          <w:rFonts w:asciiTheme="majorBidi" w:hAnsiTheme="majorBidi" w:cstheme="majorBidi"/>
          <w:b/>
          <w:color w:val="000000" w:themeColor="text1"/>
          <w:sz w:val="28"/>
          <w:szCs w:val="28"/>
          <w:lang w:eastAsia="ja-JP"/>
        </w:rPr>
        <w:t>Example texts on the ITU web page for M-series Recommendations</w:t>
      </w:r>
    </w:p>
    <w:p w14:paraId="1ED44020" w14:textId="77777777" w:rsidR="004B530D" w:rsidRPr="001E3535" w:rsidRDefault="004B530D" w:rsidP="001E3535">
      <w:pPr>
        <w:spacing w:beforeLines="200" w:before="480" w:line="300" w:lineRule="exact"/>
        <w:rPr>
          <w:rStyle w:val="Strong"/>
          <w:rFonts w:asciiTheme="majorBidi" w:hAnsiTheme="majorBidi" w:cstheme="majorBidi"/>
          <w:color w:val="004B96"/>
          <w:szCs w:val="24"/>
          <w:lang w:eastAsia="ja-JP"/>
        </w:rPr>
      </w:pPr>
      <w:r w:rsidRPr="001E3535">
        <w:rPr>
          <w:rStyle w:val="Strong"/>
          <w:rFonts w:asciiTheme="majorBidi" w:hAnsiTheme="majorBidi" w:cstheme="majorBidi"/>
          <w:color w:val="004B96"/>
          <w:szCs w:val="24"/>
        </w:rPr>
        <w:t xml:space="preserve">Mobile, </w:t>
      </w:r>
      <w:proofErr w:type="spellStart"/>
      <w:r w:rsidRPr="001E3535">
        <w:rPr>
          <w:rStyle w:val="Strong"/>
          <w:rFonts w:asciiTheme="majorBidi" w:hAnsiTheme="majorBidi" w:cstheme="majorBidi"/>
          <w:color w:val="004B96"/>
          <w:szCs w:val="24"/>
        </w:rPr>
        <w:t>radiodetermination</w:t>
      </w:r>
      <w:proofErr w:type="spellEnd"/>
      <w:r w:rsidRPr="001E3535">
        <w:rPr>
          <w:rStyle w:val="Strong"/>
          <w:rFonts w:asciiTheme="majorBidi" w:hAnsiTheme="majorBidi" w:cstheme="majorBidi"/>
          <w:color w:val="004B96"/>
          <w:szCs w:val="24"/>
        </w:rPr>
        <w:t>, amateur and related satellite services</w:t>
      </w:r>
    </w:p>
    <w:p w14:paraId="4FACD414" w14:textId="77777777" w:rsidR="004B530D" w:rsidRPr="001E3535" w:rsidRDefault="004B530D" w:rsidP="004B530D">
      <w:pPr>
        <w:spacing w:beforeLines="50" w:afterLines="50" w:after="120" w:line="300" w:lineRule="exact"/>
        <w:rPr>
          <w:rStyle w:val="Strong"/>
          <w:rFonts w:asciiTheme="majorBidi" w:hAnsiTheme="majorBidi" w:cstheme="majorBidi"/>
          <w:color w:val="FF0000"/>
          <w:szCs w:val="24"/>
          <w:lang w:eastAsia="ja-JP"/>
        </w:rPr>
      </w:pPr>
      <w:r w:rsidRPr="001E3535">
        <w:rPr>
          <w:rStyle w:val="Strong"/>
          <w:rFonts w:asciiTheme="majorBidi" w:hAnsiTheme="majorBidi" w:cstheme="majorBidi"/>
          <w:color w:val="FF0000"/>
          <w:szCs w:val="24"/>
          <w:lang w:eastAsia="ja-JP"/>
        </w:rPr>
        <w:t xml:space="preserve">Mobile-satellite and </w:t>
      </w:r>
      <w:proofErr w:type="spellStart"/>
      <w:r w:rsidRPr="001E3535">
        <w:rPr>
          <w:rStyle w:val="Strong"/>
          <w:rFonts w:asciiTheme="majorBidi" w:hAnsiTheme="majorBidi" w:cstheme="majorBidi"/>
          <w:color w:val="FF0000"/>
          <w:szCs w:val="24"/>
        </w:rPr>
        <w:t>radiodetermination</w:t>
      </w:r>
      <w:proofErr w:type="spellEnd"/>
      <w:r w:rsidRPr="001E3535">
        <w:rPr>
          <w:rStyle w:val="Strong"/>
          <w:rFonts w:asciiTheme="majorBidi" w:hAnsiTheme="majorBidi" w:cstheme="majorBidi"/>
          <w:color w:val="FF0000"/>
          <w:szCs w:val="24"/>
          <w:lang w:eastAsia="ja-JP"/>
        </w:rPr>
        <w:t xml:space="preserve">-satellite </w:t>
      </w:r>
      <w:r w:rsidRPr="001E3535">
        <w:rPr>
          <w:rFonts w:asciiTheme="majorBidi" w:hAnsiTheme="majorBidi" w:cstheme="majorBidi"/>
          <w:b/>
          <w:bCs/>
          <w:color w:val="000000" w:themeColor="text1"/>
          <w:szCs w:val="24"/>
          <w:lang w:eastAsia="ja-JP"/>
        </w:rPr>
        <w:t>(under the scope of SG 4)</w:t>
      </w:r>
    </w:p>
    <w:p w14:paraId="3450F5E8" w14:textId="2B32A239" w:rsidR="004B530D" w:rsidRPr="001E3535" w:rsidRDefault="004B530D" w:rsidP="00B32159">
      <w:pPr>
        <w:pStyle w:val="NormalWeb"/>
        <w:tabs>
          <w:tab w:val="left" w:pos="1134"/>
        </w:tabs>
        <w:spacing w:before="240" w:after="0" w:line="30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3535">
        <w:rPr>
          <w:rStyle w:val="Strong"/>
          <w:rFonts w:asciiTheme="majorBidi" w:hAnsiTheme="majorBidi" w:cstheme="majorBidi"/>
          <w:color w:val="000066"/>
          <w:sz w:val="24"/>
          <w:szCs w:val="24"/>
          <w:u w:val="single"/>
        </w:rPr>
        <w:t>M.546</w:t>
      </w:r>
      <w:r w:rsidR="00B32159" w:rsidRPr="00B32159">
        <w:rPr>
          <w:rStyle w:val="Strong"/>
          <w:rFonts w:asciiTheme="majorBidi" w:hAnsiTheme="majorBidi" w:cstheme="majorBidi"/>
          <w:color w:val="000066"/>
          <w:sz w:val="24"/>
          <w:szCs w:val="24"/>
        </w:rPr>
        <w:tab/>
      </w:r>
      <w:r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Hypothetical telephone reference circuit in the aeronautical, land and maritime mobile-</w:t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satellite</w:t>
      </w:r>
      <w:r w:rsid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services</w:t>
      </w:r>
      <w:r w:rsidR="001E353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Note – Suppressed on 15/06/05 (CACE/354)   </w:t>
      </w:r>
    </w:p>
    <w:p w14:paraId="2BADEA75" w14:textId="3377437C" w:rsidR="001E3535" w:rsidRDefault="003B0888" w:rsidP="00B32159">
      <w:pPr>
        <w:pStyle w:val="NormalWeb"/>
        <w:tabs>
          <w:tab w:val="left" w:pos="1134"/>
        </w:tabs>
        <w:spacing w:beforeLines="50" w:before="120" w:after="0" w:line="300" w:lineRule="exact"/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3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M.547</w:t>
        </w:r>
      </w:hyperlink>
      <w:r w:rsidR="00B32159" w:rsidRP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32159" w:rsidRP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Noise objectives in the hypothetical reference circ</w:t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uit for systems in the maritime </w:t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mobile-satellite</w:t>
      </w:r>
      <w:r w:rsid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service</w:t>
      </w:r>
    </w:p>
    <w:p w14:paraId="20F69BAD" w14:textId="3C224CCC" w:rsidR="004B530D" w:rsidRPr="001E3535" w:rsidRDefault="001E3535" w:rsidP="00B32159">
      <w:pPr>
        <w:pStyle w:val="NormalWeb"/>
        <w:tabs>
          <w:tab w:val="left" w:pos="1134"/>
        </w:tabs>
        <w:spacing w:before="0" w:after="0" w:line="30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Note - Suppressed on 14/05/2009 (CACE/471)</w:t>
      </w:r>
    </w:p>
    <w:p w14:paraId="0AE90734" w14:textId="6012DE78" w:rsidR="001E3535" w:rsidRDefault="003B0888" w:rsidP="00B32159">
      <w:pPr>
        <w:pStyle w:val="NormalWeb"/>
        <w:tabs>
          <w:tab w:val="left" w:pos="1134"/>
        </w:tabs>
        <w:spacing w:beforeLines="50" w:before="120" w:after="0" w:line="300" w:lineRule="exact"/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4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M.548</w:t>
        </w:r>
      </w:hyperlink>
      <w:r w:rsidR="00B32159" w:rsidRP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32159" w:rsidRP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Overall transmission characteristics of telephone circuits in the maritime mobile-</w:t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satellite service</w:t>
      </w:r>
    </w:p>
    <w:p w14:paraId="4D6B583E" w14:textId="4EED891B" w:rsidR="004B530D" w:rsidRPr="001E3535" w:rsidRDefault="00B32159" w:rsidP="00B32159">
      <w:pPr>
        <w:pStyle w:val="NormalWeb"/>
        <w:tabs>
          <w:tab w:val="left" w:pos="1134"/>
        </w:tabs>
        <w:spacing w:before="0" w:after="0" w:line="30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Note - Suppressed on 14/05/2009 (CACE/471)</w:t>
      </w:r>
    </w:p>
    <w:p w14:paraId="2A2525E1" w14:textId="77777777" w:rsidR="004B530D" w:rsidRPr="001E3535" w:rsidRDefault="004B530D" w:rsidP="00B32159">
      <w:pPr>
        <w:tabs>
          <w:tab w:val="left" w:pos="1134"/>
        </w:tabs>
        <w:spacing w:before="0"/>
        <w:ind w:left="1320" w:hangingChars="550" w:hanging="1320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1E3535">
        <w:rPr>
          <w:rFonts w:asciiTheme="majorBidi" w:hAnsiTheme="majorBidi" w:cstheme="majorBidi"/>
          <w:color w:val="000000" w:themeColor="text1"/>
          <w:szCs w:val="24"/>
          <w:lang w:eastAsia="ja-JP"/>
        </w:rPr>
        <w:t>…</w:t>
      </w:r>
    </w:p>
    <w:p w14:paraId="6E2AFD08" w14:textId="2AC6BEB8" w:rsidR="004B530D" w:rsidRPr="001E3535" w:rsidRDefault="003B0888" w:rsidP="00B32159">
      <w:pPr>
        <w:pStyle w:val="NormalWeb"/>
        <w:tabs>
          <w:tab w:val="left" w:pos="1134"/>
        </w:tabs>
        <w:ind w:left="990" w:hangingChars="550" w:hanging="990"/>
        <w:rPr>
          <w:rFonts w:asciiTheme="majorBidi" w:hAnsiTheme="majorBidi" w:cstheme="majorBidi"/>
          <w:sz w:val="24"/>
          <w:szCs w:val="24"/>
        </w:rPr>
      </w:pPr>
      <w:hyperlink r:id="rId15" w:history="1">
        <w:r w:rsidR="004B530D" w:rsidRPr="001E3535">
          <w:rPr>
            <w:rStyle w:val="Strong"/>
            <w:rFonts w:asciiTheme="majorBidi" w:hAnsiTheme="majorBidi" w:cstheme="majorBidi"/>
            <w:color w:val="000066"/>
            <w:sz w:val="24"/>
            <w:szCs w:val="24"/>
            <w:u w:val="single"/>
          </w:rPr>
          <w:t>M.632</w:t>
        </w:r>
      </w:hyperlink>
      <w:r w:rsidR="001E3535">
        <w:rPr>
          <w:rFonts w:asciiTheme="majorBidi" w:hAnsiTheme="majorBidi" w:cstheme="majorBidi"/>
          <w:sz w:val="24"/>
          <w:szCs w:val="24"/>
        </w:rPr>
        <w:tab/>
      </w:r>
      <w:r w:rsidR="00B32159">
        <w:rPr>
          <w:rFonts w:asciiTheme="majorBidi" w:hAnsiTheme="majorBidi" w:cstheme="majorBidi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sz w:val="24"/>
          <w:szCs w:val="24"/>
        </w:rPr>
        <w:t xml:space="preserve">Transmission characteristics of a satellite emergency position-indicating radio beacon </w:t>
      </w:r>
      <w:r w:rsidR="00B32159">
        <w:rPr>
          <w:rFonts w:asciiTheme="majorBidi" w:hAnsiTheme="majorBidi" w:cstheme="majorBidi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sz w:val="24"/>
          <w:szCs w:val="24"/>
        </w:rPr>
        <w:t xml:space="preserve">(satellite EPIRB) system operating through geostationary satellites in the 1.6 GHz </w:t>
      </w:r>
      <w:r w:rsidR="00B32159">
        <w:rPr>
          <w:rFonts w:asciiTheme="majorBidi" w:hAnsiTheme="majorBidi" w:cstheme="majorBidi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sz w:val="24"/>
          <w:szCs w:val="24"/>
        </w:rPr>
        <w:t>band</w:t>
      </w:r>
      <w:r w:rsidR="004B30EE">
        <w:rPr>
          <w:rFonts w:asciiTheme="majorBidi" w:hAnsiTheme="majorBidi" w:cstheme="majorBidi"/>
          <w:sz w:val="24"/>
          <w:szCs w:val="24"/>
        </w:rPr>
        <w:t>.</w:t>
      </w:r>
      <w:r w:rsidR="004B530D" w:rsidRPr="001E3535">
        <w:rPr>
          <w:rFonts w:asciiTheme="majorBidi" w:hAnsiTheme="majorBidi" w:cstheme="majorBidi"/>
          <w:sz w:val="24"/>
          <w:szCs w:val="24"/>
        </w:rPr>
        <w:t xml:space="preserve">  </w:t>
      </w:r>
      <w:r w:rsidR="004B530D" w:rsidRPr="001E353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023A0303" w14:textId="0A85F3E2" w:rsidR="004B530D" w:rsidRPr="001E3535" w:rsidRDefault="003B0888" w:rsidP="00B32159">
      <w:pPr>
        <w:pStyle w:val="NormalWeb"/>
        <w:tabs>
          <w:tab w:val="left" w:pos="1134"/>
        </w:tabs>
        <w:ind w:left="990" w:hangingChars="550" w:hanging="990"/>
        <w:rPr>
          <w:rFonts w:asciiTheme="majorBidi" w:hAnsiTheme="majorBidi" w:cstheme="majorBidi"/>
          <w:sz w:val="24"/>
          <w:szCs w:val="24"/>
        </w:rPr>
      </w:pPr>
      <w:hyperlink r:id="rId16" w:history="1">
        <w:r w:rsidR="004B530D" w:rsidRPr="001E3535">
          <w:rPr>
            <w:rStyle w:val="Strong"/>
            <w:rFonts w:asciiTheme="majorBidi" w:hAnsiTheme="majorBidi" w:cstheme="majorBidi"/>
            <w:color w:val="000066"/>
            <w:sz w:val="24"/>
            <w:szCs w:val="24"/>
            <w:u w:val="single"/>
          </w:rPr>
          <w:t>M.633</w:t>
        </w:r>
      </w:hyperlink>
      <w:r w:rsidR="001E3535" w:rsidRPr="001E3535">
        <w:rPr>
          <w:rStyle w:val="Strong"/>
          <w:rFonts w:asciiTheme="majorBidi" w:hAnsiTheme="majorBidi" w:cstheme="majorBidi"/>
          <w:color w:val="000066"/>
          <w:sz w:val="24"/>
          <w:szCs w:val="24"/>
        </w:rPr>
        <w:tab/>
      </w:r>
      <w:r w:rsidR="00B32159">
        <w:rPr>
          <w:rStyle w:val="Strong"/>
          <w:rFonts w:asciiTheme="majorBidi" w:hAnsiTheme="majorBidi" w:cstheme="majorBidi"/>
          <w:color w:val="000066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sz w:val="24"/>
          <w:szCs w:val="24"/>
        </w:rPr>
        <w:t xml:space="preserve">Transmission characteristics of a satellite emergency position-indicating radio beacon </w:t>
      </w:r>
      <w:r w:rsidR="00B32159">
        <w:rPr>
          <w:rFonts w:asciiTheme="majorBidi" w:hAnsiTheme="majorBidi" w:cstheme="majorBidi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sz w:val="24"/>
          <w:szCs w:val="24"/>
        </w:rPr>
        <w:t>(satellite EPIRB) system operating through a satellite system in the 406 MHz band</w:t>
      </w:r>
      <w:r w:rsidR="004B30EE">
        <w:rPr>
          <w:rFonts w:asciiTheme="majorBidi" w:hAnsiTheme="majorBidi" w:cstheme="majorBidi"/>
          <w:sz w:val="24"/>
          <w:szCs w:val="24"/>
        </w:rPr>
        <w:t>.</w:t>
      </w:r>
    </w:p>
    <w:p w14:paraId="06923B2C" w14:textId="77777777" w:rsidR="004B530D" w:rsidRPr="001E3535" w:rsidRDefault="004B530D" w:rsidP="00B32159">
      <w:pPr>
        <w:tabs>
          <w:tab w:val="left" w:pos="1134"/>
        </w:tabs>
        <w:spacing w:before="0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1E3535">
        <w:rPr>
          <w:rFonts w:asciiTheme="majorBidi" w:hAnsiTheme="majorBidi" w:cstheme="majorBidi"/>
          <w:color w:val="000000" w:themeColor="text1"/>
          <w:szCs w:val="24"/>
          <w:lang w:eastAsia="ja-JP"/>
        </w:rPr>
        <w:t>…</w:t>
      </w:r>
    </w:p>
    <w:p w14:paraId="32F4B97D" w14:textId="77777777" w:rsidR="004B530D" w:rsidRPr="001E3535" w:rsidRDefault="004B530D" w:rsidP="00B32159">
      <w:pPr>
        <w:tabs>
          <w:tab w:val="left" w:pos="1134"/>
        </w:tabs>
        <w:spacing w:beforeLines="50" w:afterLines="50" w:after="120" w:line="300" w:lineRule="exact"/>
        <w:rPr>
          <w:rStyle w:val="Strong"/>
          <w:rFonts w:asciiTheme="majorBidi" w:eastAsia="MS PGothic" w:hAnsiTheme="majorBidi" w:cstheme="majorBidi"/>
          <w:color w:val="FF0000"/>
          <w:szCs w:val="24"/>
          <w:lang w:val="en-US" w:eastAsia="ja-JP"/>
        </w:rPr>
      </w:pPr>
      <w:r w:rsidRPr="001E3535">
        <w:rPr>
          <w:rStyle w:val="Strong"/>
          <w:rFonts w:asciiTheme="majorBidi" w:hAnsiTheme="majorBidi" w:cstheme="majorBidi"/>
          <w:color w:val="FF0000"/>
          <w:szCs w:val="24"/>
          <w:lang w:eastAsia="ja-JP"/>
        </w:rPr>
        <w:t xml:space="preserve">Mobile, amateur and amateur-satellite </w:t>
      </w:r>
      <w:r w:rsidRPr="001E3535">
        <w:rPr>
          <w:rFonts w:asciiTheme="majorBidi" w:hAnsiTheme="majorBidi" w:cstheme="majorBidi"/>
          <w:b/>
          <w:bCs/>
          <w:color w:val="000000" w:themeColor="text1"/>
          <w:szCs w:val="24"/>
          <w:lang w:eastAsia="ja-JP"/>
        </w:rPr>
        <w:t>(under the scope of SG 5)</w:t>
      </w:r>
    </w:p>
    <w:p w14:paraId="717CCB37" w14:textId="4FE9DC06" w:rsidR="004B530D" w:rsidRPr="001E3535" w:rsidRDefault="003B0888" w:rsidP="00B32159">
      <w:pPr>
        <w:pStyle w:val="NormalWeb"/>
        <w:tabs>
          <w:tab w:val="left" w:pos="1134"/>
        </w:tabs>
        <w:spacing w:before="240" w:after="0" w:line="30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7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M.218</w:t>
        </w:r>
      </w:hyperlink>
      <w:r w:rsidR="00260DF8" w:rsidRPr="00260DF8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Prevention of interference to radio reception on board ships  </w:t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Note - Suppressed on 06/06/03 (RA-03) </w:t>
      </w:r>
    </w:p>
    <w:p w14:paraId="5B8CFB3C" w14:textId="59AAB17D" w:rsidR="004B530D" w:rsidRPr="001E3535" w:rsidRDefault="003B0888" w:rsidP="00B32159">
      <w:pPr>
        <w:pStyle w:val="NormalWeb"/>
        <w:tabs>
          <w:tab w:val="left" w:pos="1134"/>
        </w:tabs>
        <w:spacing w:beforeLines="50" w:before="120" w:after="0" w:line="300" w:lineRule="exact"/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8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M.219</w:t>
        </w:r>
      </w:hyperlink>
      <w:r w:rsidR="00260DF8" w:rsidRPr="00260DF8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Alarm signal for use on the maritime radiotelephony distress frequency of 2 182 </w:t>
      </w:r>
      <w:proofErr w:type="gramStart"/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kHz</w:t>
      </w:r>
      <w:proofErr w:type="gramEnd"/>
    </w:p>
    <w:p w14:paraId="4A8F092F" w14:textId="13FB700F" w:rsidR="004B530D" w:rsidRPr="001E3535" w:rsidRDefault="00260DF8" w:rsidP="00B32159">
      <w:pPr>
        <w:pStyle w:val="NormalWeb"/>
        <w:tabs>
          <w:tab w:val="left" w:pos="1134"/>
        </w:tabs>
        <w:spacing w:before="0" w:after="0" w:line="300" w:lineRule="exact"/>
        <w:ind w:left="1320" w:hangingChars="550" w:hanging="132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Note - Suppressed on 06/06/03 (RA-03)</w:t>
      </w:r>
    </w:p>
    <w:p w14:paraId="6C60287D" w14:textId="20A47FD2" w:rsidR="004B530D" w:rsidRPr="001E3535" w:rsidRDefault="003B0888" w:rsidP="00B32159">
      <w:pPr>
        <w:pStyle w:val="NormalWeb"/>
        <w:tabs>
          <w:tab w:val="left" w:pos="1134"/>
        </w:tabs>
        <w:spacing w:beforeLines="50" w:before="120" w:after="0" w:line="300" w:lineRule="exact"/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9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M.257</w:t>
        </w:r>
      </w:hyperlink>
      <w:r w:rsidR="00260DF8" w:rsidRPr="00260DF8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Sequential Single Frequency selective-calling system for use in the maritime mobile </w:t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service  </w:t>
      </w:r>
    </w:p>
    <w:p w14:paraId="3FFE2A23" w14:textId="4B823211" w:rsidR="004B530D" w:rsidRPr="001E3535" w:rsidRDefault="004B530D" w:rsidP="00B32159">
      <w:pPr>
        <w:pStyle w:val="NormalWeb"/>
        <w:tabs>
          <w:tab w:val="left" w:pos="1134"/>
        </w:tabs>
        <w:spacing w:before="0" w:after="0" w:line="300" w:lineRule="exact"/>
        <w:ind w:left="1320" w:hangingChars="550" w:hanging="13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</w:t>
      </w:r>
      <w:r w:rsidR="00260DF8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Note - Suppressed on 28/04/2011 (CACE/537)</w:t>
      </w:r>
    </w:p>
    <w:p w14:paraId="14A35BC1" w14:textId="61C85E7F" w:rsidR="004B530D" w:rsidRPr="001E3535" w:rsidRDefault="003B0888" w:rsidP="00B32159">
      <w:pPr>
        <w:pStyle w:val="NormalWeb"/>
        <w:tabs>
          <w:tab w:val="left" w:pos="1134"/>
        </w:tabs>
        <w:spacing w:beforeLines="50" w:before="120" w:after="0" w:line="300" w:lineRule="exact"/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20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M.428</w:t>
        </w:r>
      </w:hyperlink>
      <w:r w:rsidR="00B32159" w:rsidRP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66FB7" w:rsidRPr="00C66FB7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Direction-finding and/or homing in the 2 MHz band on board ships  </w:t>
      </w:r>
    </w:p>
    <w:p w14:paraId="5A03C930" w14:textId="3174C54F" w:rsidR="004B530D" w:rsidRPr="001E3535" w:rsidRDefault="00C66FB7" w:rsidP="00B32159">
      <w:pPr>
        <w:pStyle w:val="NormalWeb"/>
        <w:tabs>
          <w:tab w:val="left" w:pos="1134"/>
        </w:tabs>
        <w:spacing w:before="0" w:after="0" w:line="300" w:lineRule="exact"/>
        <w:ind w:left="1320" w:hangingChars="550" w:hanging="132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Note - Suppressed on 06/06/03 (RA-03)</w:t>
      </w:r>
    </w:p>
    <w:p w14:paraId="5E4A1A9D" w14:textId="0C3FF5CF" w:rsidR="004B530D" w:rsidRPr="001E3535" w:rsidRDefault="003B0888" w:rsidP="00B32159">
      <w:pPr>
        <w:pStyle w:val="NormalWeb"/>
        <w:tabs>
          <w:tab w:val="left" w:pos="1134"/>
        </w:tabs>
        <w:spacing w:beforeLines="50" w:before="120" w:after="0" w:line="300" w:lineRule="exact"/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21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M.441</w:t>
        </w:r>
      </w:hyperlink>
      <w:r w:rsidR="00C66FB7" w:rsidRPr="00C66FB7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32159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Signal-to-interference ratios and minimum field strengths required in the aeronautical </w:t>
      </w:r>
      <w:r w:rsidR="00B32159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>mobile (R) service above 30 MHz</w:t>
      </w:r>
    </w:p>
    <w:p w14:paraId="5BEBF39E" w14:textId="0CC5B003" w:rsidR="004B530D" w:rsidRPr="001E3535" w:rsidRDefault="003B0888" w:rsidP="00B32159">
      <w:pPr>
        <w:pStyle w:val="NormalWeb"/>
        <w:tabs>
          <w:tab w:val="left" w:pos="1134"/>
        </w:tabs>
        <w:ind w:left="990" w:hangingChars="550" w:hanging="99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22" w:history="1">
        <w:r w:rsidR="004B530D" w:rsidRPr="001E3535">
          <w:rPr>
            <w:rStyle w:val="Strong"/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M.476</w:t>
        </w:r>
      </w:hyperlink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　　</w:t>
      </w:r>
      <w:r w:rsidR="004B530D" w:rsidRPr="001E3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Direct-printing telegraph equipment in the maritime mobile service   </w:t>
      </w:r>
    </w:p>
    <w:p w14:paraId="05EDD489" w14:textId="77777777" w:rsidR="004B530D" w:rsidRPr="001E3535" w:rsidRDefault="004B530D" w:rsidP="00B32159">
      <w:pPr>
        <w:tabs>
          <w:tab w:val="left" w:pos="1134"/>
        </w:tabs>
        <w:spacing w:before="0"/>
        <w:rPr>
          <w:rFonts w:asciiTheme="majorBidi" w:hAnsiTheme="majorBidi" w:cstheme="majorBidi"/>
          <w:szCs w:val="24"/>
          <w:lang w:eastAsia="ja-JP"/>
        </w:rPr>
      </w:pPr>
      <w:r w:rsidRPr="001E3535">
        <w:rPr>
          <w:rFonts w:asciiTheme="majorBidi" w:hAnsiTheme="majorBidi" w:cstheme="majorBidi"/>
          <w:szCs w:val="24"/>
          <w:lang w:eastAsia="ja-JP"/>
        </w:rPr>
        <w:t>…</w:t>
      </w:r>
    </w:p>
    <w:p w14:paraId="4A63A545" w14:textId="4338CC5C" w:rsidR="004B530D" w:rsidRPr="001E3535" w:rsidRDefault="00E300FE" w:rsidP="00E300FE">
      <w:pPr>
        <w:jc w:val="center"/>
        <w:rPr>
          <w:szCs w:val="24"/>
        </w:rPr>
      </w:pPr>
      <w:bookmarkStart w:id="5" w:name="_GoBack"/>
      <w:bookmarkEnd w:id="5"/>
      <w:r>
        <w:rPr>
          <w:szCs w:val="24"/>
        </w:rPr>
        <w:t>__________</w:t>
      </w:r>
    </w:p>
    <w:sectPr w:rsidR="004B530D" w:rsidRPr="001E3535" w:rsidSect="00D80829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46CD" w14:textId="77777777" w:rsidR="00260DF8" w:rsidRDefault="00260DF8">
      <w:r>
        <w:separator/>
      </w:r>
    </w:p>
  </w:endnote>
  <w:endnote w:type="continuationSeparator" w:id="0">
    <w:p w14:paraId="655E2BF6" w14:textId="77777777" w:rsidR="00260DF8" w:rsidRDefault="0026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altName w:val="Times New Roman"/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B49BA" w14:textId="77777777" w:rsidR="00284DBB" w:rsidRDefault="003B0888" w:rsidP="00284DB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84DBB" w:rsidRPr="00284DBB">
      <w:rPr>
        <w:lang w:val="en-US"/>
      </w:rPr>
      <w:t>M</w:t>
    </w:r>
    <w:r w:rsidR="00284DBB">
      <w:t>:\BRIAP\STAFF\Millet\RAG\RAG12\DOCS\011E.docx</w:t>
    </w:r>
    <w:r>
      <w:fldChar w:fldCharType="end"/>
    </w:r>
  </w:p>
  <w:p w14:paraId="2514B597" w14:textId="77777777" w:rsidR="00260DF8" w:rsidRPr="00284DBB" w:rsidRDefault="00260DF8" w:rsidP="00284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4141" w14:textId="4D4236DA" w:rsidR="00260DF8" w:rsidRDefault="00552921">
    <w:pPr>
      <w:pStyle w:val="Footer"/>
    </w:pPr>
    <w:fldSimple w:instr=" FILENAME \p \* MERGEFORMAT ">
      <w:r w:rsidR="00284DBB" w:rsidRPr="00284DBB">
        <w:rPr>
          <w:lang w:val="en-US"/>
        </w:rPr>
        <w:t>M</w:t>
      </w:r>
      <w:r w:rsidR="00284DBB">
        <w:t>:\BRIAP\STAFF\Millet\RAG\RAG12\DOCS\011E.docx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7493" w14:textId="77777777" w:rsidR="00260DF8" w:rsidRDefault="00260DF8">
      <w:r>
        <w:t>____________________</w:t>
      </w:r>
    </w:p>
  </w:footnote>
  <w:footnote w:type="continuationSeparator" w:id="0">
    <w:p w14:paraId="3DD1213A" w14:textId="77777777" w:rsidR="00260DF8" w:rsidRDefault="0026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E7F06" w14:textId="77777777" w:rsidR="00DA288F" w:rsidRDefault="00DA288F" w:rsidP="00DA288F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0888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  <w:p w14:paraId="536BF2FA" w14:textId="36759783" w:rsidR="00DA288F" w:rsidRDefault="00DA288F" w:rsidP="00DA288F">
    <w:pPr>
      <w:pStyle w:val="Header"/>
      <w:rPr>
        <w:lang w:val="es-ES"/>
      </w:rPr>
    </w:pPr>
    <w:r>
      <w:rPr>
        <w:lang w:val="es-ES"/>
      </w:rPr>
      <w:t>RAG12-1/11-E</w:t>
    </w:r>
  </w:p>
  <w:p w14:paraId="059D890F" w14:textId="77777777" w:rsidR="00260DF8" w:rsidRDefault="00260D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AA6CB0"/>
    <w:multiLevelType w:val="hybridMultilevel"/>
    <w:tmpl w:val="23C838A0"/>
    <w:lvl w:ilvl="0" w:tplc="63BA3590">
      <w:start w:val="1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0616B"/>
    <w:multiLevelType w:val="hybridMultilevel"/>
    <w:tmpl w:val="033A48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F9745B1"/>
    <w:multiLevelType w:val="multilevel"/>
    <w:tmpl w:val="EA92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757A257E"/>
    <w:multiLevelType w:val="hybridMultilevel"/>
    <w:tmpl w:val="A3D48CA8"/>
    <w:lvl w:ilvl="0" w:tplc="714609E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52A2E"/>
    <w:multiLevelType w:val="hybridMultilevel"/>
    <w:tmpl w:val="50428CE0"/>
    <w:lvl w:ilvl="0" w:tplc="0FAEFBD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38165C"/>
    <w:multiLevelType w:val="hybridMultilevel"/>
    <w:tmpl w:val="421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2"/>
  </w:num>
  <w:num w:numId="13">
    <w:abstractNumId w:val="34"/>
  </w:num>
  <w:num w:numId="14">
    <w:abstractNumId w:val="27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15"/>
  </w:num>
  <w:num w:numId="20">
    <w:abstractNumId w:val="16"/>
  </w:num>
  <w:num w:numId="21">
    <w:abstractNumId w:val="21"/>
  </w:num>
  <w:num w:numId="22">
    <w:abstractNumId w:val="36"/>
  </w:num>
  <w:num w:numId="23">
    <w:abstractNumId w:val="25"/>
  </w:num>
  <w:num w:numId="24">
    <w:abstractNumId w:val="26"/>
  </w:num>
  <w:num w:numId="25">
    <w:abstractNumId w:val="12"/>
  </w:num>
  <w:num w:numId="26">
    <w:abstractNumId w:val="22"/>
  </w:num>
  <w:num w:numId="27">
    <w:abstractNumId w:val="14"/>
  </w:num>
  <w:num w:numId="28">
    <w:abstractNumId w:val="19"/>
  </w:num>
  <w:num w:numId="29">
    <w:abstractNumId w:val="29"/>
  </w:num>
  <w:num w:numId="30">
    <w:abstractNumId w:val="41"/>
  </w:num>
  <w:num w:numId="31">
    <w:abstractNumId w:val="35"/>
  </w:num>
  <w:num w:numId="32">
    <w:abstractNumId w:val="30"/>
  </w:num>
  <w:num w:numId="33">
    <w:abstractNumId w:val="2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9"/>
  </w:num>
  <w:num w:numId="38">
    <w:abstractNumId w:val="25"/>
  </w:num>
  <w:num w:numId="39">
    <w:abstractNumId w:val="26"/>
  </w:num>
  <w:num w:numId="40">
    <w:abstractNumId w:val="35"/>
  </w:num>
  <w:num w:numId="41">
    <w:abstractNumId w:val="38"/>
  </w:num>
  <w:num w:numId="42">
    <w:abstractNumId w:val="37"/>
  </w:num>
  <w:num w:numId="43">
    <w:abstractNumId w:val="40"/>
  </w:num>
  <w:num w:numId="44">
    <w:abstractNumId w:val="11"/>
  </w:num>
  <w:num w:numId="45">
    <w:abstractNumId w:val="4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32E6"/>
    <w:rsid w:val="0004059F"/>
    <w:rsid w:val="000447A6"/>
    <w:rsid w:val="00051F57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A217C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5E0C"/>
    <w:rsid w:val="00177E61"/>
    <w:rsid w:val="0018254B"/>
    <w:rsid w:val="00183ECD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3535"/>
    <w:rsid w:val="001E44BD"/>
    <w:rsid w:val="001E5A76"/>
    <w:rsid w:val="001E692F"/>
    <w:rsid w:val="001E73F1"/>
    <w:rsid w:val="001F4646"/>
    <w:rsid w:val="001F73BE"/>
    <w:rsid w:val="00201590"/>
    <w:rsid w:val="00205C2C"/>
    <w:rsid w:val="00221986"/>
    <w:rsid w:val="00233B6E"/>
    <w:rsid w:val="002359BE"/>
    <w:rsid w:val="00250E1D"/>
    <w:rsid w:val="00252B08"/>
    <w:rsid w:val="00254085"/>
    <w:rsid w:val="0025580E"/>
    <w:rsid w:val="00255D7B"/>
    <w:rsid w:val="00260DF8"/>
    <w:rsid w:val="0026346E"/>
    <w:rsid w:val="00266190"/>
    <w:rsid w:val="0027133E"/>
    <w:rsid w:val="00272B16"/>
    <w:rsid w:val="00273854"/>
    <w:rsid w:val="00282A04"/>
    <w:rsid w:val="00283232"/>
    <w:rsid w:val="00284DBB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63C5"/>
    <w:rsid w:val="00303349"/>
    <w:rsid w:val="003065AC"/>
    <w:rsid w:val="003102C3"/>
    <w:rsid w:val="0031077A"/>
    <w:rsid w:val="003221F3"/>
    <w:rsid w:val="00323E85"/>
    <w:rsid w:val="0033041D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0888"/>
    <w:rsid w:val="003B317F"/>
    <w:rsid w:val="003B3ECF"/>
    <w:rsid w:val="003B55F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3728"/>
    <w:rsid w:val="004A66E4"/>
    <w:rsid w:val="004B2ADF"/>
    <w:rsid w:val="004B30EE"/>
    <w:rsid w:val="004B468C"/>
    <w:rsid w:val="004B4881"/>
    <w:rsid w:val="004B530D"/>
    <w:rsid w:val="004B6338"/>
    <w:rsid w:val="004C292E"/>
    <w:rsid w:val="004C4FD8"/>
    <w:rsid w:val="004C6B98"/>
    <w:rsid w:val="004D780F"/>
    <w:rsid w:val="004E0CB1"/>
    <w:rsid w:val="004E4C4E"/>
    <w:rsid w:val="004E505A"/>
    <w:rsid w:val="004E563F"/>
    <w:rsid w:val="004E5A6D"/>
    <w:rsid w:val="0050169F"/>
    <w:rsid w:val="005034E8"/>
    <w:rsid w:val="00504017"/>
    <w:rsid w:val="00507305"/>
    <w:rsid w:val="00513BEA"/>
    <w:rsid w:val="0051648F"/>
    <w:rsid w:val="0051782D"/>
    <w:rsid w:val="00520332"/>
    <w:rsid w:val="00534555"/>
    <w:rsid w:val="0053462E"/>
    <w:rsid w:val="00547DF9"/>
    <w:rsid w:val="00552474"/>
    <w:rsid w:val="00552921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9F"/>
    <w:rsid w:val="005927C9"/>
    <w:rsid w:val="00593033"/>
    <w:rsid w:val="00594405"/>
    <w:rsid w:val="005A1189"/>
    <w:rsid w:val="005A4D54"/>
    <w:rsid w:val="005A59BA"/>
    <w:rsid w:val="005A6914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3CEA"/>
    <w:rsid w:val="00625ACA"/>
    <w:rsid w:val="00626B39"/>
    <w:rsid w:val="006329EF"/>
    <w:rsid w:val="006337B8"/>
    <w:rsid w:val="00642FB8"/>
    <w:rsid w:val="00643ACC"/>
    <w:rsid w:val="006442A5"/>
    <w:rsid w:val="00646F21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59F5"/>
    <w:rsid w:val="006E6364"/>
    <w:rsid w:val="006E6D69"/>
    <w:rsid w:val="006F1DDB"/>
    <w:rsid w:val="007013A7"/>
    <w:rsid w:val="007029A5"/>
    <w:rsid w:val="00704EA2"/>
    <w:rsid w:val="00704FAC"/>
    <w:rsid w:val="00710BCE"/>
    <w:rsid w:val="00710C80"/>
    <w:rsid w:val="00712178"/>
    <w:rsid w:val="00723667"/>
    <w:rsid w:val="00724C3D"/>
    <w:rsid w:val="00725BEA"/>
    <w:rsid w:val="007266DA"/>
    <w:rsid w:val="00727B6E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32FB"/>
    <w:rsid w:val="00791B04"/>
    <w:rsid w:val="007945EA"/>
    <w:rsid w:val="007A064F"/>
    <w:rsid w:val="007A12CF"/>
    <w:rsid w:val="007A299C"/>
    <w:rsid w:val="007B0F50"/>
    <w:rsid w:val="007C4823"/>
    <w:rsid w:val="007C4F8B"/>
    <w:rsid w:val="007E28CA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6D09"/>
    <w:rsid w:val="008422BB"/>
    <w:rsid w:val="008453C2"/>
    <w:rsid w:val="0084602B"/>
    <w:rsid w:val="008558A1"/>
    <w:rsid w:val="00855B4C"/>
    <w:rsid w:val="00861C2D"/>
    <w:rsid w:val="0087115D"/>
    <w:rsid w:val="0087161B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1C34"/>
    <w:rsid w:val="00937B03"/>
    <w:rsid w:val="0094234B"/>
    <w:rsid w:val="0094383F"/>
    <w:rsid w:val="009456BE"/>
    <w:rsid w:val="00945B61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B4E1C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696F"/>
    <w:rsid w:val="00A43ACF"/>
    <w:rsid w:val="00A44D41"/>
    <w:rsid w:val="00A451C9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1309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5A3A"/>
    <w:rsid w:val="00B32159"/>
    <w:rsid w:val="00B35251"/>
    <w:rsid w:val="00B35D47"/>
    <w:rsid w:val="00B473B5"/>
    <w:rsid w:val="00B5075D"/>
    <w:rsid w:val="00B52992"/>
    <w:rsid w:val="00B57898"/>
    <w:rsid w:val="00B618EF"/>
    <w:rsid w:val="00B65E00"/>
    <w:rsid w:val="00B72B8A"/>
    <w:rsid w:val="00B75A60"/>
    <w:rsid w:val="00B90E72"/>
    <w:rsid w:val="00B90F36"/>
    <w:rsid w:val="00B9375D"/>
    <w:rsid w:val="00BA15EF"/>
    <w:rsid w:val="00BA7F01"/>
    <w:rsid w:val="00BB2A02"/>
    <w:rsid w:val="00BB4ADA"/>
    <w:rsid w:val="00BB5AA4"/>
    <w:rsid w:val="00BC075A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355F"/>
    <w:rsid w:val="00C338B1"/>
    <w:rsid w:val="00C3399E"/>
    <w:rsid w:val="00C3425F"/>
    <w:rsid w:val="00C376B5"/>
    <w:rsid w:val="00C37890"/>
    <w:rsid w:val="00C43AEE"/>
    <w:rsid w:val="00C468E2"/>
    <w:rsid w:val="00C47406"/>
    <w:rsid w:val="00C57C4D"/>
    <w:rsid w:val="00C636D1"/>
    <w:rsid w:val="00C63AE5"/>
    <w:rsid w:val="00C66FB7"/>
    <w:rsid w:val="00C67CEE"/>
    <w:rsid w:val="00C75078"/>
    <w:rsid w:val="00C845CC"/>
    <w:rsid w:val="00C92A87"/>
    <w:rsid w:val="00CA60B0"/>
    <w:rsid w:val="00CA723D"/>
    <w:rsid w:val="00CA7899"/>
    <w:rsid w:val="00CB0F3A"/>
    <w:rsid w:val="00CB7F4E"/>
    <w:rsid w:val="00CC2D20"/>
    <w:rsid w:val="00CC5313"/>
    <w:rsid w:val="00CD0023"/>
    <w:rsid w:val="00CD0335"/>
    <w:rsid w:val="00CD26D3"/>
    <w:rsid w:val="00CD2B21"/>
    <w:rsid w:val="00CD5F38"/>
    <w:rsid w:val="00CE1C53"/>
    <w:rsid w:val="00CE1DEC"/>
    <w:rsid w:val="00CE20C1"/>
    <w:rsid w:val="00CE2404"/>
    <w:rsid w:val="00CE62B2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06DA6"/>
    <w:rsid w:val="00D10918"/>
    <w:rsid w:val="00D1165D"/>
    <w:rsid w:val="00D135F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A288F"/>
    <w:rsid w:val="00DC409C"/>
    <w:rsid w:val="00DC47A9"/>
    <w:rsid w:val="00DC4893"/>
    <w:rsid w:val="00DC4D21"/>
    <w:rsid w:val="00DC66EF"/>
    <w:rsid w:val="00DC77EE"/>
    <w:rsid w:val="00DD52BA"/>
    <w:rsid w:val="00DF3D87"/>
    <w:rsid w:val="00E11865"/>
    <w:rsid w:val="00E169AC"/>
    <w:rsid w:val="00E22B52"/>
    <w:rsid w:val="00E27750"/>
    <w:rsid w:val="00E300FE"/>
    <w:rsid w:val="00E301FE"/>
    <w:rsid w:val="00E30921"/>
    <w:rsid w:val="00E3144D"/>
    <w:rsid w:val="00E32DE7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C6ACC"/>
    <w:rsid w:val="00ED0A23"/>
    <w:rsid w:val="00ED13A2"/>
    <w:rsid w:val="00ED5D96"/>
    <w:rsid w:val="00EE0585"/>
    <w:rsid w:val="00EE4121"/>
    <w:rsid w:val="00EE44D4"/>
    <w:rsid w:val="00EF0D10"/>
    <w:rsid w:val="00EF27F5"/>
    <w:rsid w:val="00EF6D34"/>
    <w:rsid w:val="00F00EBD"/>
    <w:rsid w:val="00F028C1"/>
    <w:rsid w:val="00F02B8C"/>
    <w:rsid w:val="00F06849"/>
    <w:rsid w:val="00F220B5"/>
    <w:rsid w:val="00F27C58"/>
    <w:rsid w:val="00F349E0"/>
    <w:rsid w:val="00F35C2D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D94"/>
    <w:rsid w:val="00FD0474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57D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uiPriority w:val="99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35C2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5C2D"/>
    <w:rPr>
      <w:rFonts w:ascii="Cambria" w:eastAsia="SimSun" w:hAnsi="Cambria"/>
      <w:b/>
      <w:bCs/>
      <w:kern w:val="28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288F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uiPriority w:val="99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35C2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5C2D"/>
    <w:rPr>
      <w:rFonts w:ascii="Cambria" w:eastAsia="SimSun" w:hAnsi="Cambria"/>
      <w:b/>
      <w:bCs/>
      <w:kern w:val="28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288F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M/recommendation.asp?lang=en&amp;parent=R-REC-M.547" TargetMode="External"/><Relationship Id="rId18" Type="http://schemas.openxmlformats.org/officeDocument/2006/relationships/hyperlink" Target="http://www.itu.int/rec/R-REC-M/recommendation.asp?lang=en&amp;parent=R-REC-M.21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rec/R-REC-M/recommendation.asp?lang=en&amp;parent=R-REC-M.441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itu.int/rec/R-REC-M/recommendation.asp?lang=en&amp;parent=R-REC-M.218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R-REC-M/recommendation.asp?lang=en&amp;parent=R-REC-M.633" TargetMode="External"/><Relationship Id="rId20" Type="http://schemas.openxmlformats.org/officeDocument/2006/relationships/hyperlink" Target="http://www.itu.int/rec/R-REC-M/recommendation.asp?lang=en&amp;parent=R-REC-M.42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rec/R-REC-M/recommendation.asp?lang=en&amp;parent=R-REC-M.632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itu.int/rec/R-REC-M/recommendation.asp?lang=en&amp;parent=R-REC-M.25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rec/R-REC-M/recommendation.asp?lang=en&amp;parent=R-REC-M.548" TargetMode="External"/><Relationship Id="rId22" Type="http://schemas.openxmlformats.org/officeDocument/2006/relationships/hyperlink" Target="http://www.itu.int/rec/R-REC-M/recommendation.asp?lang=en&amp;parent=R-REC-M.476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CF0B2-7EF8-4B26-8A2C-E4AB6F57877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ADAC4D-CD94-4E44-83E0-AA31FE3B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42</TotalTime>
  <Pages>3</Pages>
  <Words>617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5346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38</cp:revision>
  <cp:lastPrinted>2012-04-27T11:10:00Z</cp:lastPrinted>
  <dcterms:created xsi:type="dcterms:W3CDTF">2012-04-27T12:43:00Z</dcterms:created>
  <dcterms:modified xsi:type="dcterms:W3CDTF">2012-06-18T12:39:00Z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