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CE316D" w:rsidTr="00675D35">
        <w:trPr>
          <w:cantSplit/>
        </w:trPr>
        <w:tc>
          <w:tcPr>
            <w:tcW w:w="6771" w:type="dxa"/>
          </w:tcPr>
          <w:p w:rsidR="0051782D" w:rsidRPr="00CE316D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CE316D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CE316D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CE316D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FB6D5F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</w:t>
            </w:r>
            <w:r w:rsidR="001B00F1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FB6D5F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1B00F1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июня</w:t>
            </w:r>
            <w:r w:rsidR="006262A3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FB6D5F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6262A3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CE316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:rsidR="0051782D" w:rsidRPr="00CE316D" w:rsidRDefault="00632DEF" w:rsidP="00675D35">
            <w:pPr>
              <w:shd w:val="solid" w:color="FFFFFF" w:fill="FFFFFF"/>
              <w:spacing w:before="0"/>
              <w:rPr>
                <w:lang w:val="ru-RU"/>
              </w:rPr>
            </w:pPr>
            <w:r w:rsidRPr="00CE316D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063640C" wp14:editId="100209DD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CE316D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CE316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CE316D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CE316D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CE316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CE316D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CE316D" w:rsidTr="00675D35">
        <w:trPr>
          <w:cantSplit/>
        </w:trPr>
        <w:tc>
          <w:tcPr>
            <w:tcW w:w="6771" w:type="dxa"/>
            <w:vMerge w:val="restart"/>
          </w:tcPr>
          <w:p w:rsidR="0051782D" w:rsidRPr="00CE316D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CE316D" w:rsidRDefault="006262A3" w:rsidP="00B3357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BD7223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FB6D5F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BD7223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-1/</w:t>
            </w:r>
            <w:r w:rsidR="00B33573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7</w:t>
            </w:r>
            <w:r w:rsidR="00BD7223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-</w:t>
            </w:r>
            <w:r w:rsidR="008E282B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CE316D" w:rsidTr="00675D35">
        <w:trPr>
          <w:cantSplit/>
        </w:trPr>
        <w:tc>
          <w:tcPr>
            <w:tcW w:w="6771" w:type="dxa"/>
            <w:vMerge/>
          </w:tcPr>
          <w:p w:rsidR="0051782D" w:rsidRPr="00CE316D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CE316D" w:rsidRDefault="00B33573" w:rsidP="00B3357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25 мая</w:t>
            </w:r>
            <w:r w:rsidR="00632DEF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B00F1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201</w:t>
            </w:r>
            <w:r w:rsidR="00FB6D5F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6262A3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CE316D" w:rsidTr="00675D35">
        <w:trPr>
          <w:cantSplit/>
        </w:trPr>
        <w:tc>
          <w:tcPr>
            <w:tcW w:w="6771" w:type="dxa"/>
            <w:vMerge/>
          </w:tcPr>
          <w:p w:rsidR="0051782D" w:rsidRPr="00CE316D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CE316D" w:rsidRDefault="006262A3" w:rsidP="00632DE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Оригинал: </w:t>
            </w:r>
            <w:r w:rsidR="00632DEF" w:rsidRPr="00CE316D">
              <w:rPr>
                <w:rFonts w:ascii="Verdana" w:hAnsi="Verdana"/>
                <w:b/>
                <w:sz w:val="18"/>
                <w:szCs w:val="18"/>
                <w:lang w:val="ru-RU"/>
              </w:rPr>
              <w:t>русский</w:t>
            </w:r>
          </w:p>
        </w:tc>
      </w:tr>
      <w:tr w:rsidR="00093C73" w:rsidRPr="00CE316D" w:rsidTr="00675D35">
        <w:trPr>
          <w:cantSplit/>
        </w:trPr>
        <w:tc>
          <w:tcPr>
            <w:tcW w:w="9889" w:type="dxa"/>
            <w:gridSpan w:val="2"/>
          </w:tcPr>
          <w:p w:rsidR="00093C73" w:rsidRPr="00CE316D" w:rsidRDefault="00632DEF" w:rsidP="00632DEF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CE316D">
              <w:rPr>
                <w:lang w:val="ru-RU"/>
              </w:rPr>
              <w:t>Российская Федерация</w:t>
            </w:r>
            <w:r w:rsidR="0048266F">
              <w:rPr>
                <w:rStyle w:val="FootnoteReference"/>
                <w:lang w:val="ru-RU"/>
              </w:rPr>
              <w:footnoteReference w:id="1"/>
            </w:r>
          </w:p>
        </w:tc>
      </w:tr>
      <w:tr w:rsidR="00093C73" w:rsidRPr="0048266F" w:rsidTr="00675D35">
        <w:trPr>
          <w:cantSplit/>
        </w:trPr>
        <w:tc>
          <w:tcPr>
            <w:tcW w:w="9889" w:type="dxa"/>
            <w:gridSpan w:val="2"/>
          </w:tcPr>
          <w:p w:rsidR="00093C73" w:rsidRPr="00CE316D" w:rsidRDefault="00B33573" w:rsidP="0048266F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CE316D">
              <w:rPr>
                <w:lang w:val="ru-RU"/>
              </w:rPr>
              <w:t>Проведение исследований по Резолюциям мсэ-</w:t>
            </w:r>
            <w:proofErr w:type="gramStart"/>
            <w:r w:rsidRPr="00CE316D">
              <w:rPr>
                <w:lang w:val="ru-RU"/>
              </w:rPr>
              <w:t>r</w:t>
            </w:r>
            <w:bookmarkStart w:id="5" w:name="_GoBack"/>
            <w:bookmarkEnd w:id="5"/>
            <w:proofErr w:type="gramEnd"/>
          </w:p>
        </w:tc>
      </w:tr>
      <w:tr w:rsidR="000006C1" w:rsidRPr="0048266F" w:rsidTr="00675D35">
        <w:trPr>
          <w:cantSplit/>
        </w:trPr>
        <w:tc>
          <w:tcPr>
            <w:tcW w:w="9889" w:type="dxa"/>
            <w:gridSpan w:val="2"/>
          </w:tcPr>
          <w:p w:rsidR="000006C1" w:rsidRPr="00CE316D" w:rsidRDefault="000006C1" w:rsidP="00632DEF">
            <w:pPr>
              <w:pStyle w:val="Title1"/>
              <w:rPr>
                <w:lang w:val="ru-RU"/>
              </w:rPr>
            </w:pPr>
          </w:p>
        </w:tc>
      </w:tr>
    </w:tbl>
    <w:bookmarkEnd w:id="4"/>
    <w:p w:rsidR="00B33573" w:rsidRPr="00CE316D" w:rsidRDefault="00B33573" w:rsidP="00B33573">
      <w:pPr>
        <w:pStyle w:val="Headingb"/>
        <w:rPr>
          <w:lang w:val="ru-RU"/>
        </w:rPr>
      </w:pPr>
      <w:r w:rsidRPr="00CE316D">
        <w:rPr>
          <w:lang w:val="ru-RU"/>
        </w:rPr>
        <w:t>Введение</w:t>
      </w:r>
    </w:p>
    <w:p w:rsidR="00B33573" w:rsidRPr="00CE316D" w:rsidRDefault="00B33573" w:rsidP="00B33573">
      <w:pPr>
        <w:rPr>
          <w:lang w:val="ru-RU"/>
        </w:rPr>
      </w:pPr>
      <w:r w:rsidRPr="00CE316D">
        <w:rPr>
          <w:lang w:val="ru-RU"/>
        </w:rPr>
        <w:t>Ассамблея радиосвязи приняла несколько Резолюций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>, которые призывают провести исследования в рамках Исследовательских комиссий МСЭ-R. Резолюции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>, наряду с Вопросами МСЭ-R и Резолюциями ВКР представляют собой одну из форм организации исследований в ИК.</w:t>
      </w:r>
    </w:p>
    <w:p w:rsidR="00B33573" w:rsidRPr="00CE316D" w:rsidRDefault="00B33573" w:rsidP="00B33573">
      <w:pPr>
        <w:rPr>
          <w:lang w:val="ru-RU"/>
        </w:rPr>
      </w:pPr>
      <w:r w:rsidRPr="00CE316D">
        <w:rPr>
          <w:lang w:val="ru-RU"/>
        </w:rPr>
        <w:t>Исследования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>, проводимые в соответствии с утвержденными Вопросами МСЭ-R или в соответствии с Резолюциями ВКР (по пунктам повестки дня ВКР) предусматривают определенную организацию работы. Так для Вопросов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 xml:space="preserve">  предусматривается   принятие программы работы (т. е. этапы хода исследования и ожидаемую дату его завершения) и форму, в которой должен быть подготовлен ответ (например, Рекомендация). </w:t>
      </w:r>
    </w:p>
    <w:p w:rsidR="00B33573" w:rsidRPr="00CE316D" w:rsidRDefault="00B33573" w:rsidP="00B33573">
      <w:pPr>
        <w:rPr>
          <w:lang w:val="ru-RU"/>
        </w:rPr>
      </w:pPr>
      <w:r w:rsidRPr="00CE316D">
        <w:rPr>
          <w:lang w:val="ru-RU"/>
        </w:rPr>
        <w:t>В отношении Резолюций ВКР соответствующее собрание ПСК, определяет ответственную Рабочую группу или Исследовательскую комиссию, а также Рабочие группы или Исследовательские комиссии, которые участвуют в работе. Кроме того, исследования по Резолюциям ВКР включаются в Отчет соответствующего ПСК.</w:t>
      </w:r>
    </w:p>
    <w:p w:rsidR="00B33573" w:rsidRPr="00CE316D" w:rsidRDefault="00B33573" w:rsidP="00B33573">
      <w:pPr>
        <w:rPr>
          <w:lang w:val="ru-RU"/>
        </w:rPr>
      </w:pPr>
      <w:r w:rsidRPr="00CE316D">
        <w:rPr>
          <w:lang w:val="ru-RU"/>
        </w:rPr>
        <w:t>В то же время, исследования по Резолюциям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 xml:space="preserve"> не предусматривают аналогичной организации исследований в МСЭ-R, что в результате может приводить к несогласованной работе Исследовательских комиссий и Рабочих групп, а также затруднениям по определению даты окончания исследований и формы представления результатов исследований.</w:t>
      </w:r>
    </w:p>
    <w:p w:rsidR="00B33573" w:rsidRPr="00CE316D" w:rsidRDefault="00B33573" w:rsidP="00B33573">
      <w:pPr>
        <w:pStyle w:val="Headingb"/>
        <w:rPr>
          <w:lang w:val="ru-RU"/>
        </w:rPr>
      </w:pPr>
      <w:r w:rsidRPr="00CE316D">
        <w:rPr>
          <w:lang w:val="ru-RU"/>
        </w:rPr>
        <w:t xml:space="preserve">Предложение </w:t>
      </w:r>
    </w:p>
    <w:p w:rsidR="00B33573" w:rsidRPr="00CE316D" w:rsidRDefault="00B33573" w:rsidP="00B33573">
      <w:pPr>
        <w:rPr>
          <w:lang w:val="ru-RU"/>
        </w:rPr>
      </w:pPr>
      <w:r w:rsidRPr="00CE316D">
        <w:rPr>
          <w:lang w:val="ru-RU"/>
        </w:rPr>
        <w:t>Предлагается рассмотреть возможность организации исследований по Резолюциям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 xml:space="preserve"> аналогично организации исследований по Резолюциям ВКР при подготовке отчета ПСК. При этом КГР должна определить ответственную и участвующие Рабочие группы для каждой Резолюции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>, а также дату завершения исследований (как правило, это срок до следующей Ассамблеи радиосвязи) и форму представления результатов исследований. В Приложении к данному документу представлен шаблон по организации исследований в отношении Резолюций МСЭ-</w:t>
      </w:r>
      <w:proofErr w:type="gramStart"/>
      <w:r w:rsidRPr="00CE316D">
        <w:rPr>
          <w:lang w:val="ru-RU"/>
        </w:rPr>
        <w:t>R</w:t>
      </w:r>
      <w:proofErr w:type="gramEnd"/>
      <w:r w:rsidRPr="00CE316D">
        <w:rPr>
          <w:lang w:val="ru-RU"/>
        </w:rPr>
        <w:t xml:space="preserve"> для рассмотрения КГР.</w:t>
      </w:r>
    </w:p>
    <w:p w:rsidR="00B33573" w:rsidRPr="00CE316D" w:rsidRDefault="00B33573" w:rsidP="00B33573">
      <w:pPr>
        <w:rPr>
          <w:lang w:val="ru-RU"/>
        </w:rPr>
      </w:pPr>
    </w:p>
    <w:p w:rsidR="00B33573" w:rsidRPr="00CE316D" w:rsidRDefault="00B33573" w:rsidP="00B33573">
      <w:pPr>
        <w:rPr>
          <w:lang w:val="ru-RU"/>
        </w:rPr>
        <w:sectPr w:rsidR="00B33573" w:rsidRPr="00CE316D" w:rsidSect="00B33573">
          <w:footerReference w:type="first" r:id="rId10"/>
          <w:footnotePr>
            <w:numFmt w:val="chicago"/>
          </w:footnotePr>
          <w:pgSz w:w="11906" w:h="16838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33573" w:rsidRPr="00CE316D" w:rsidRDefault="00B33573" w:rsidP="00B33573">
      <w:pPr>
        <w:pStyle w:val="AnnexNotitle"/>
        <w:spacing w:before="0" w:after="240"/>
        <w:rPr>
          <w:b w:val="0"/>
          <w:bCs/>
          <w:lang w:val="ru-RU"/>
        </w:rPr>
      </w:pPr>
      <w:r w:rsidRPr="00CE316D">
        <w:rPr>
          <w:b w:val="0"/>
          <w:bCs/>
          <w:lang w:val="ru-RU"/>
        </w:rPr>
        <w:lastRenderedPageBreak/>
        <w:t>ПРИЛОЖЕНИЕ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673"/>
        <w:gridCol w:w="5735"/>
        <w:gridCol w:w="1572"/>
        <w:gridCol w:w="1465"/>
        <w:gridCol w:w="1568"/>
      </w:tblGrid>
      <w:tr w:rsidR="004669F7" w:rsidRPr="00CE316D" w:rsidTr="004669F7">
        <w:trPr>
          <w:tblHeader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4669F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Тема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4669F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Ответственная группа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4669F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Действия, которые следует предпринять группе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314FC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Участвующая группа</w:t>
            </w:r>
            <w:r w:rsidR="00314FC4">
              <w:rPr>
                <w:rStyle w:val="FootnoteReference"/>
                <w:bCs/>
                <w:szCs w:val="16"/>
                <w:lang w:val="ru-RU"/>
              </w:rPr>
              <w:footnoteReference w:customMarkFollows="1" w:id="2"/>
              <w:t>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4669F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Дата завершения исследований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69F7" w:rsidRPr="00CE316D" w:rsidRDefault="004669F7" w:rsidP="004669F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Форма представления результата</w:t>
            </w:r>
          </w:p>
        </w:tc>
      </w:tr>
      <w:tr w:rsidR="004669F7" w:rsidRPr="0048266F" w:rsidTr="00FA7568">
        <w:tc>
          <w:tcPr>
            <w:tcW w:w="2773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bookmarkStart w:id="6" w:name="_Toc314864504"/>
            <w:bookmarkStart w:id="7" w:name="_Toc314865203"/>
            <w:r w:rsidRPr="00CE316D">
              <w:rPr>
                <w:b/>
                <w:sz w:val="20"/>
                <w:lang w:val="ru-RU"/>
              </w:rPr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50-2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sz w:val="20"/>
                <w:lang w:val="ru-RU"/>
              </w:rPr>
              <w:t>Роль Сектора радиосвязи в текущем развитии системы IMT</w:t>
            </w:r>
            <w:bookmarkEnd w:id="6"/>
            <w:bookmarkEnd w:id="7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35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sz w:val="20"/>
                <w:lang w:val="ru-RU"/>
              </w:rPr>
            </w:pPr>
            <w:r w:rsidRPr="00CE316D">
              <w:rPr>
                <w:i/>
                <w:sz w:val="20"/>
                <w:lang w:val="ru-RU"/>
              </w:rPr>
              <w:tab/>
              <w:t>решает</w:t>
            </w:r>
            <w:r w:rsidRPr="00CE316D">
              <w:rPr>
                <w:iCs/>
                <w:sz w:val="20"/>
                <w:lang w:val="ru-RU"/>
              </w:rPr>
              <w:t>,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szCs w:val="22"/>
                <w:lang w:val="ru-RU"/>
              </w:rPr>
            </w:pPr>
            <w:r w:rsidRPr="00CE316D">
              <w:rPr>
                <w:rFonts w:eastAsia="Calibri"/>
                <w:sz w:val="20"/>
                <w:szCs w:val="22"/>
                <w:lang w:val="ru-RU"/>
              </w:rPr>
              <w:t>1</w:t>
            </w:r>
            <w:r w:rsidRPr="00CE316D">
              <w:rPr>
                <w:rFonts w:eastAsia="Calibri"/>
                <w:sz w:val="20"/>
                <w:szCs w:val="22"/>
                <w:lang w:val="ru-RU"/>
              </w:rPr>
              <w:tab/>
              <w:t>что для обеспечения эффективного и действенного продвижения этой работы с организациями, внешними по отношению к МСЭ, соответствующей Исследовательской комиссии по радиосвязи следует разработать "дорожную карту" деятельности МСЭ-</w:t>
            </w:r>
            <w:proofErr w:type="gramStart"/>
            <w:r w:rsidRPr="00CE316D">
              <w:rPr>
                <w:rFonts w:eastAsia="Calibri"/>
                <w:sz w:val="20"/>
                <w:szCs w:val="22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szCs w:val="22"/>
                <w:lang w:val="ru-RU"/>
              </w:rPr>
              <w:t xml:space="preserve"> в отношении IMT;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szCs w:val="22"/>
                <w:lang w:val="ru-RU"/>
              </w:rPr>
            </w:pPr>
            <w:r w:rsidRPr="00CE316D">
              <w:rPr>
                <w:rFonts w:eastAsia="Calibri"/>
                <w:sz w:val="20"/>
                <w:szCs w:val="22"/>
                <w:lang w:val="ru-RU"/>
              </w:rPr>
              <w:t>2</w:t>
            </w:r>
            <w:r w:rsidRPr="00CE316D">
              <w:rPr>
                <w:rFonts w:eastAsia="Calibri"/>
                <w:sz w:val="20"/>
                <w:szCs w:val="22"/>
                <w:lang w:val="ru-RU"/>
              </w:rPr>
              <w:tab/>
              <w:t>что следует продолжать эффективную координацию, установившуюся в настоящее время между МСЭ-</w:t>
            </w:r>
            <w:proofErr w:type="gramStart"/>
            <w:r w:rsidRPr="00CE316D">
              <w:rPr>
                <w:rFonts w:eastAsia="Calibri"/>
                <w:sz w:val="20"/>
                <w:szCs w:val="22"/>
                <w:lang w:val="ru-RU"/>
              </w:rPr>
              <w:t>T</w:t>
            </w:r>
            <w:proofErr w:type="gramEnd"/>
            <w:r w:rsidRPr="00CE316D">
              <w:rPr>
                <w:rFonts w:eastAsia="Calibri"/>
                <w:sz w:val="20"/>
                <w:szCs w:val="22"/>
                <w:lang w:val="ru-RU"/>
              </w:rPr>
              <w:t xml:space="preserve"> и МСЭ-R для деятельности по вопросам IMT, сетей подвижной связи и сетей последующих поколений;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szCs w:val="22"/>
                <w:lang w:val="ru-RU"/>
              </w:rPr>
            </w:pPr>
            <w:r w:rsidRPr="00CE316D">
              <w:rPr>
                <w:rFonts w:eastAsia="Calibri"/>
                <w:sz w:val="20"/>
                <w:szCs w:val="22"/>
                <w:lang w:val="ru-RU"/>
              </w:rPr>
              <w:t>3</w:t>
            </w:r>
            <w:r w:rsidRPr="00CE316D">
              <w:rPr>
                <w:rFonts w:eastAsia="Calibri"/>
                <w:sz w:val="20"/>
                <w:szCs w:val="22"/>
                <w:lang w:val="ru-RU"/>
              </w:rPr>
              <w:tab/>
              <w:t>что о работе, проводимой Сектором радиосвязи по IMT, следует информировать Директора БРЭ,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53-1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bookmarkStart w:id="8" w:name="_Toc180536353"/>
            <w:r w:rsidRPr="00CE316D">
              <w:rPr>
                <w:sz w:val="20"/>
                <w:lang w:val="ru-RU"/>
              </w:rPr>
              <w:t>Использование радиосвязи в целях реагирования и оказания помощи при бедствиях</w:t>
            </w:r>
            <w:bookmarkEnd w:id="8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35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i/>
                <w:sz w:val="20"/>
                <w:lang w:val="ru-RU"/>
              </w:rPr>
            </w:pPr>
            <w:r w:rsidRPr="00CE316D">
              <w:rPr>
                <w:i/>
                <w:sz w:val="20"/>
                <w:lang w:val="ru-RU"/>
              </w:rPr>
              <w:tab/>
              <w:t>решает</w:t>
            </w:r>
            <w:r w:rsidRPr="00CE316D">
              <w:rPr>
                <w:rFonts w:eastAsia="Calibri"/>
                <w:iCs/>
                <w:sz w:val="20"/>
                <w:lang w:val="ru-RU"/>
              </w:rPr>
              <w:t>,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proofErr w:type="gramStart"/>
            <w:r w:rsidRPr="00CE316D">
              <w:rPr>
                <w:rFonts w:eastAsia="Calibri"/>
                <w:sz w:val="20"/>
                <w:lang w:val="ru-RU"/>
              </w:rPr>
              <w:t>чтобы, с учетом важности эффективного использования радиочастотного спектра для радиосвязи в ситуациях бедствий, заинтересованные исследовательские комиссии МСЭ-R провели исследования и разработали руководящие указания, относящиеся к управлению радиосвязью при прогнозировании, обнаружении, смягчении последствий бедствий и оказании помощи при бедствиях совместно и в условиях сотрудничества в рамках МСЭ и с организациями, не относящимися к Союзу,</w:t>
            </w:r>
            <w:proofErr w:type="gram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eastAsia="Calibri"/>
                <w:b/>
                <w:color w:val="000000"/>
                <w:sz w:val="20"/>
                <w:lang w:val="ru-RU" w:eastAsia="ru-RU"/>
              </w:rPr>
            </w:pPr>
            <w:r w:rsidRPr="00CE316D">
              <w:rPr>
                <w:rFonts w:eastAsia="Calibri"/>
                <w:b/>
                <w:color w:val="000000"/>
                <w:sz w:val="20"/>
                <w:lang w:val="ru-RU" w:eastAsia="ru-RU"/>
              </w:rPr>
              <w:t>РЕЗОЛЮЦИЯ МСЭ-</w:t>
            </w:r>
            <w:proofErr w:type="gramStart"/>
            <w:r w:rsidRPr="00CE316D">
              <w:rPr>
                <w:rFonts w:eastAsia="Calibri"/>
                <w:b/>
                <w:color w:val="000000"/>
                <w:sz w:val="20"/>
                <w:lang w:val="ru-RU" w:eastAsia="ru-RU"/>
              </w:rPr>
              <w:t>R</w:t>
            </w:r>
            <w:proofErr w:type="gramEnd"/>
            <w:r w:rsidRPr="00CE316D">
              <w:rPr>
                <w:rFonts w:eastAsia="Calibri"/>
                <w:b/>
                <w:color w:val="000000"/>
                <w:sz w:val="20"/>
                <w:lang w:val="ru-RU" w:eastAsia="ru-RU"/>
              </w:rPr>
              <w:t xml:space="preserve"> 54-1 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r w:rsidRPr="00CE316D">
              <w:rPr>
                <w:bCs/>
                <w:sz w:val="20"/>
                <w:lang w:val="ru-RU"/>
              </w:rPr>
              <w:t>Исследования, направленные на согласование спектра для устройств малого радиуса действия</w:t>
            </w:r>
          </w:p>
        </w:tc>
        <w:tc>
          <w:tcPr>
            <w:tcW w:w="16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eastAsia="Calibri"/>
                <w:color w:val="000000"/>
                <w:sz w:val="20"/>
                <w:lang w:val="ru-RU" w:eastAsia="ru-RU"/>
              </w:rPr>
            </w:pPr>
            <w:r w:rsidRPr="00CE316D">
              <w:rPr>
                <w:rFonts w:eastAsia="Calibri"/>
                <w:i/>
                <w:iCs/>
                <w:color w:val="000000"/>
                <w:sz w:val="20"/>
                <w:lang w:val="ru-RU" w:eastAsia="ru-RU"/>
              </w:rPr>
              <w:tab/>
              <w:t xml:space="preserve">решает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color w:val="000000"/>
                <w:sz w:val="20"/>
                <w:lang w:val="ru-RU" w:eastAsia="ru-RU"/>
              </w:rPr>
            </w:pPr>
            <w:proofErr w:type="gramStart"/>
            <w:r w:rsidRPr="00CE316D">
              <w:rPr>
                <w:rFonts w:eastAsia="Calibri"/>
                <w:color w:val="000000"/>
                <w:sz w:val="20"/>
                <w:lang w:val="ru-RU" w:eastAsia="ru-RU"/>
              </w:rPr>
              <w:t>1</w:t>
            </w:r>
            <w:r w:rsidRPr="00CE316D">
              <w:rPr>
                <w:rFonts w:eastAsia="Calibri"/>
                <w:color w:val="000000"/>
                <w:sz w:val="20"/>
                <w:lang w:val="ru-RU" w:eastAsia="ru-RU"/>
              </w:rPr>
              <w:tab/>
              <w:t xml:space="preserve"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SRD; </w:t>
            </w:r>
            <w:proofErr w:type="gramEnd"/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color w:val="000000"/>
                <w:sz w:val="20"/>
                <w:lang w:val="ru-RU" w:eastAsia="ru-RU"/>
              </w:rPr>
            </w:pPr>
            <w:r w:rsidRPr="00CE316D">
              <w:rPr>
                <w:rFonts w:eastAsia="Calibri"/>
                <w:color w:val="000000"/>
                <w:sz w:val="20"/>
                <w:lang w:val="ru-RU" w:eastAsia="ru-RU"/>
              </w:rPr>
              <w:t>2</w:t>
            </w:r>
            <w:r w:rsidRPr="00CE316D">
              <w:rPr>
                <w:rFonts w:eastAsia="Calibri"/>
                <w:color w:val="000000"/>
                <w:sz w:val="20"/>
                <w:lang w:val="ru-RU" w:eastAsia="ru-RU"/>
              </w:rPr>
              <w:tab/>
              <w:t xml:space="preserve">продолжить разработку необходимых процедур мониторинга и измерений, чтобы позволить администрациям </w:t>
            </w:r>
            <w:r w:rsidRPr="00CE316D">
              <w:rPr>
                <w:rFonts w:eastAsia="Calibri"/>
                <w:color w:val="000000"/>
                <w:sz w:val="20"/>
                <w:lang w:val="ru-RU" w:eastAsia="ru-RU"/>
              </w:rPr>
              <w:lastRenderedPageBreak/>
              <w:t xml:space="preserve">проверять технические и эксплуатационные параметры устройств SRD и изучить воздействие излучений устройств SRD на службы радиосвязи; 3 </w:t>
            </w:r>
          </w:p>
          <w:p w:rsidR="004669F7" w:rsidRPr="00CE316D" w:rsidRDefault="004669F7" w:rsidP="004669F7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3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>обеспечивать содействие и поддержку постоянному обмену информацией относительно устройств SRD между Членами МСЭ-</w:t>
            </w:r>
            <w:proofErr w:type="gramStart"/>
            <w:r w:rsidRPr="00CE316D">
              <w:rPr>
                <w:rFonts w:eastAsia="Calibri"/>
                <w:sz w:val="20"/>
                <w:lang w:val="ru-RU" w:eastAsia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 w:eastAsia="ru-RU"/>
              </w:rPr>
              <w:t xml:space="preserve"> и другими организациями в соответствии с Резолюцией МСЭ-R 9;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4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исследовать использование спектра и технические требования, касающиеся устройств SRD, для содействия эффективному использованию спектра;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5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провести технические исследования в целях оценки практической возможности развертывания устройств SRD в конкретных полосах частот, которые могут быть согласованы на глобальном или региональном уровне;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6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продолжить исследования для обеспечения внедрения передовых технологий для устройств SRD, в связи с этим уделяя особое внимание стратегии, которая будет использоваться в будущем;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7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следует провести, в частности, следующие исследования: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ind w:left="657" w:hanging="657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a)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собрать информацию об устройствах SRD,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потенциале, обеспечивая тем самым защиту служб радиосвязи;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ind w:left="657" w:hanging="657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b)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рекомендовать механизм на основе пункта 7 а),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 SRD;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ind w:left="657" w:hanging="657"/>
              <w:textAlignment w:val="auto"/>
              <w:rPr>
                <w:rFonts w:eastAsia="Calibri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с)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 xml:space="preserve">обновить информацию по полосам частот, обычно используемым устройствами SRD; 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spacing w:before="0"/>
              <w:textAlignment w:val="auto"/>
              <w:rPr>
                <w:rFonts w:eastAsia="Calibri"/>
                <w:color w:val="000000"/>
                <w:sz w:val="20"/>
                <w:lang w:val="ru-RU" w:eastAsia="ru-RU"/>
              </w:rPr>
            </w:pPr>
            <w:r w:rsidRPr="00CE316D">
              <w:rPr>
                <w:rFonts w:eastAsia="Calibri"/>
                <w:sz w:val="20"/>
                <w:lang w:val="ru-RU" w:eastAsia="ru-RU"/>
              </w:rPr>
              <w:t>8</w:t>
            </w:r>
            <w:r w:rsidRPr="00CE316D">
              <w:rPr>
                <w:rFonts w:eastAsia="Calibri"/>
                <w:sz w:val="20"/>
                <w:lang w:val="ru-RU" w:eastAsia="ru-RU"/>
              </w:rPr>
              <w:tab/>
              <w:t>документально отразить результаты этих исследований в Рекомендациях и Отчетах МСЭ-</w:t>
            </w:r>
            <w:proofErr w:type="gramStart"/>
            <w:r w:rsidRPr="00CE316D">
              <w:rPr>
                <w:rFonts w:eastAsia="Calibri"/>
                <w:sz w:val="20"/>
                <w:lang w:val="ru-RU" w:eastAsia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 w:eastAsia="ru-RU"/>
              </w:rPr>
              <w:t>, пересматриваемых на регулярной основе,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lastRenderedPageBreak/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58</w:t>
            </w:r>
            <w:r w:rsidRPr="00CE316D">
              <w:rPr>
                <w:sz w:val="20"/>
                <w:lang w:val="ru-RU"/>
              </w:rPr>
              <w:t xml:space="preserve"> Исследования, касающиеся реализации и использования систем когнитивного радио</w:t>
            </w:r>
          </w:p>
        </w:tc>
        <w:tc>
          <w:tcPr>
            <w:tcW w:w="16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  <w:tab w:val="left" w:pos="1871"/>
                <w:tab w:val="left" w:pos="2268"/>
              </w:tabs>
              <w:spacing w:before="0"/>
              <w:rPr>
                <w:i/>
                <w:sz w:val="20"/>
                <w:lang w:val="ru-RU"/>
              </w:rPr>
            </w:pPr>
            <w:r w:rsidRPr="00CE316D">
              <w:rPr>
                <w:i/>
                <w:sz w:val="20"/>
                <w:lang w:val="ru-RU"/>
              </w:rPr>
              <w:tab/>
              <w:t>решает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1</w:t>
            </w:r>
            <w:r w:rsidRPr="00CE316D">
              <w:rPr>
                <w:rFonts w:eastAsia="Calibri"/>
                <w:sz w:val="20"/>
                <w:lang w:val="ru-RU"/>
              </w:rPr>
              <w:tab/>
              <w:t>продолжить изучение вопроса о внедрении и использовании CRS в службах радиосвязи;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2</w:t>
            </w:r>
            <w:r w:rsidRPr="00CE316D">
              <w:rPr>
                <w:rFonts w:eastAsia="Calibri"/>
                <w:sz w:val="20"/>
                <w:lang w:val="ru-RU"/>
              </w:rPr>
              <w:tab/>
              <w:t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CRS в соответствующих службах радиосвязи и связанных с ними полосах частот;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3</w:t>
            </w:r>
            <w:r w:rsidRPr="00CE316D">
              <w:rPr>
                <w:rFonts w:eastAsia="Calibri"/>
                <w:sz w:val="20"/>
                <w:lang w:val="ru-RU"/>
              </w:rPr>
              <w:tab/>
              <w:t>уделять особое внимание улучшению совместного существования и совместного использования частот между службами радиосвязи;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4</w:t>
            </w:r>
            <w:r w:rsidRPr="00CE316D">
              <w:rPr>
                <w:rFonts w:eastAsia="Calibri"/>
                <w:sz w:val="20"/>
                <w:lang w:val="ru-RU"/>
              </w:rPr>
              <w:tab/>
              <w:t>разработать соответствующие Рекомендации и/или Отчеты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на основе вышеупомянутых </w:t>
            </w:r>
            <w:r w:rsidRPr="00CE316D">
              <w:rPr>
                <w:rFonts w:eastAsia="Calibri"/>
                <w:sz w:val="20"/>
                <w:cs/>
                <w:lang w:val="ru-RU"/>
              </w:rPr>
              <w:t>‎</w:t>
            </w:r>
            <w:r w:rsidRPr="00CE316D">
              <w:rPr>
                <w:rFonts w:eastAsia="Calibri"/>
                <w:sz w:val="20"/>
                <w:lang w:val="ru-RU"/>
              </w:rPr>
              <w:t>исследований, в зависимости от случая</w:t>
            </w:r>
            <w:r w:rsidRPr="00CE316D">
              <w:rPr>
                <w:rFonts w:eastAsia="Calibri"/>
                <w:sz w:val="20"/>
                <w:cs/>
                <w:lang w:val="ru-RU"/>
              </w:rPr>
              <w:t>‎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59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r w:rsidRPr="00CE316D">
              <w:rPr>
                <w:sz w:val="20"/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16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i/>
                <w:sz w:val="20"/>
                <w:lang w:val="ru-RU"/>
              </w:rPr>
            </w:pPr>
            <w:r w:rsidRPr="00CE316D">
              <w:rPr>
                <w:rFonts w:eastAsia="Calibri"/>
                <w:i/>
                <w:sz w:val="20"/>
                <w:lang w:val="ru-RU"/>
              </w:rPr>
              <w:tab/>
              <w:t>решает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1</w:t>
            </w:r>
            <w:r w:rsidRPr="00CE316D">
              <w:rPr>
                <w:rFonts w:eastAsia="Calibri"/>
                <w:sz w:val="20"/>
                <w:lang w:val="ru-RU"/>
              </w:rPr>
              <w:tab/>
              <w:t>провести исследования, касающиеся возможных решений для согласования на всемирной/региональной основе полос частот и диапазонов настройки с целью использования системами ЭСН в полосах частот, которые уже распределены фиксированной службе, подвижной службе или радиовещательной службе, принимая во внимание: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ind w:left="657" w:hanging="657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–</w:t>
            </w:r>
            <w:r w:rsidRPr="00CE316D">
              <w:rPr>
                <w:rFonts w:eastAsia="Calibri"/>
                <w:sz w:val="20"/>
                <w:lang w:val="ru-RU"/>
              </w:rPr>
              <w:tab/>
              <w:t>имеющиеся технологии для обеспечения как можно более эффективного и гибкого использования спектра;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ind w:left="657" w:hanging="657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–</w:t>
            </w:r>
            <w:r w:rsidRPr="00CE316D">
              <w:rPr>
                <w:rFonts w:eastAsia="Calibri"/>
                <w:sz w:val="20"/>
                <w:lang w:val="ru-RU"/>
              </w:rPr>
              <w:tab/>
              <w:t>характеристики систем и эксплуатационную практику, которые содействуют реализации этих решений;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2</w:t>
            </w:r>
            <w:r w:rsidRPr="00CE316D">
              <w:rPr>
                <w:rFonts w:eastAsia="Calibri"/>
                <w:sz w:val="20"/>
                <w:lang w:val="ru-RU"/>
              </w:rPr>
              <w:tab/>
              <w:t>разработать соответствующие Рекомендации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и/или Отчеты МСЭ-R, основанные на результатах упомянутых выше исследований, в зависимости от случая,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i/>
                <w:sz w:val="20"/>
                <w:lang w:val="ru-RU"/>
              </w:rPr>
            </w:pPr>
            <w:r w:rsidRPr="00CE316D">
              <w:rPr>
                <w:rFonts w:eastAsia="Calibri"/>
                <w:i/>
                <w:sz w:val="20"/>
                <w:lang w:val="ru-RU"/>
              </w:rPr>
              <w:tab/>
              <w:t>решает далее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proofErr w:type="gramStart"/>
            <w:r w:rsidRPr="00CE316D">
              <w:rPr>
                <w:rFonts w:eastAsia="Calibri"/>
                <w:sz w:val="20"/>
                <w:lang w:val="ru-RU"/>
              </w:rPr>
              <w:t>1</w:t>
            </w:r>
            <w:r w:rsidRPr="00CE316D">
              <w:rPr>
                <w:rFonts w:eastAsia="Calibri"/>
                <w:sz w:val="20"/>
                <w:lang w:val="ru-RU"/>
              </w:rPr>
              <w:tab/>
              <w:t xml:space="preserve">предложить администрациям подготовить соответствующую информацию, касающуюся национального использования ЭСН (например, перечень полос частот или диапазонов настройки, имеющихся для ЭСН,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</w:t>
            </w:r>
            <w:r w:rsidRPr="00CE316D">
              <w:rPr>
                <w:rFonts w:eastAsia="Calibri"/>
                <w:sz w:val="20"/>
                <w:lang w:val="ru-RU"/>
              </w:rPr>
              <w:lastRenderedPageBreak/>
              <w:t>время событийных мероприятий международного уровня;</w:t>
            </w:r>
            <w:proofErr w:type="gramEnd"/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/>
                <w:sz w:val="20"/>
                <w:szCs w:val="22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2</w:t>
            </w:r>
            <w:r w:rsidRPr="00CE316D">
              <w:rPr>
                <w:rFonts w:eastAsia="Calibri"/>
                <w:sz w:val="20"/>
                <w:lang w:val="ru-RU"/>
              </w:rPr>
              <w:tab/>
              <w:t>предложить администрациям рассмотреть для целей согласования полосы частот/диапазоны настройки, используемые для ЭСН другими администрациями,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lastRenderedPageBreak/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60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r w:rsidRPr="00CE316D">
              <w:rPr>
                <w:sz w:val="20"/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      </w:r>
          </w:p>
        </w:tc>
        <w:tc>
          <w:tcPr>
            <w:tcW w:w="16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  <w:tab w:val="left" w:pos="1871"/>
                <w:tab w:val="left" w:pos="2268"/>
              </w:tabs>
              <w:spacing w:before="0"/>
              <w:rPr>
                <w:rFonts w:eastAsia="Calibri"/>
                <w:i/>
                <w:sz w:val="20"/>
                <w:lang w:val="ru-RU"/>
              </w:rPr>
            </w:pPr>
            <w:r w:rsidRPr="00CE316D">
              <w:rPr>
                <w:rFonts w:eastAsia="Calibri"/>
                <w:i/>
                <w:sz w:val="20"/>
                <w:lang w:val="ru-RU"/>
              </w:rPr>
              <w:tab/>
              <w:t>решает</w:t>
            </w:r>
            <w:r w:rsidRPr="00CE316D">
              <w:rPr>
                <w:rFonts w:eastAsia="Calibri"/>
                <w:iCs/>
                <w:sz w:val="20"/>
                <w:lang w:val="ru-RU"/>
              </w:rPr>
              <w:t>,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1</w:t>
            </w:r>
            <w:r w:rsidRPr="00CE316D">
              <w:rPr>
                <w:rFonts w:eastAsia="Calibri"/>
                <w:sz w:val="20"/>
                <w:lang w:val="ru-RU"/>
              </w:rPr>
              <w:tab/>
              <w:t>что исследовательским комиссиям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следует подготовить Рекомендации, Отчеты или Справочники о: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608"/>
                <w:tab w:val="left" w:pos="3345"/>
              </w:tabs>
              <w:spacing w:before="0"/>
              <w:ind w:left="657" w:hanging="657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•</w:t>
            </w:r>
            <w:r w:rsidRPr="00CE316D">
              <w:rPr>
                <w:rFonts w:eastAsia="Calibri"/>
                <w:sz w:val="20"/>
                <w:lang w:val="ru-RU"/>
              </w:rPr>
              <w:tab/>
      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608"/>
                <w:tab w:val="left" w:pos="3345"/>
              </w:tabs>
              <w:spacing w:before="0"/>
              <w:ind w:left="657" w:hanging="657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•</w:t>
            </w:r>
            <w:r w:rsidRPr="00CE316D">
              <w:rPr>
                <w:rFonts w:eastAsia="Calibri"/>
                <w:sz w:val="20"/>
                <w:lang w:val="ru-RU"/>
              </w:rPr>
              <w:tab/>
              <w:t>возможной разработке и использовании систем радиосвязи или применений, которые могут обеспечить уменьшить потребление электроэнергии в секторах, не относящихся к радиосвязи;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608"/>
                <w:tab w:val="left" w:pos="3345"/>
              </w:tabs>
              <w:spacing w:before="0"/>
              <w:ind w:left="657" w:hanging="657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•</w:t>
            </w:r>
            <w:r w:rsidRPr="00CE316D">
              <w:rPr>
                <w:rFonts w:eastAsia="Calibri"/>
                <w:sz w:val="20"/>
                <w:lang w:val="ru-RU"/>
              </w:rPr>
              <w:tab/>
              <w:t xml:space="preserve">эффективных 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системах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наблюдения за состоянием окружающей среды и прогнозирования изменения климата и обеспечения надежного функционирования таких систем;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2</w:t>
            </w:r>
            <w:r w:rsidRPr="00CE316D">
              <w:rPr>
                <w:rFonts w:eastAsia="Calibri"/>
                <w:sz w:val="20"/>
                <w:lang w:val="ru-RU"/>
              </w:rPr>
              <w:tab/>
              <w:t>чтобы исследовательские комиссии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3</w:t>
            </w:r>
            <w:r w:rsidRPr="00CE316D">
              <w:rPr>
                <w:rFonts w:eastAsia="Calibri"/>
                <w:sz w:val="20"/>
                <w:lang w:val="ru-RU"/>
              </w:rPr>
              <w:tab/>
              <w:t>поддерживать тесное сотрудничество и регулярно взаимодействовать с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T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>, МСЭ</w:t>
            </w:r>
            <w:r w:rsidRPr="00CE316D">
              <w:rPr>
                <w:rFonts w:eastAsia="Calibri"/>
                <w:sz w:val="20"/>
                <w:lang w:val="ru-RU"/>
              </w:rPr>
              <w:noBreakHyphen/>
              <w:t>D и Генеральным секретариатом и учитывать результаты работы, проводимой в этих секторах, а также избегать дублирования деятельности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48266F" w:rsidTr="00FA7568">
        <w:tc>
          <w:tcPr>
            <w:tcW w:w="2773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lastRenderedPageBreak/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61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bookmarkStart w:id="9" w:name="_Toc314864524"/>
            <w:bookmarkStart w:id="10" w:name="_Toc314865223"/>
            <w:r w:rsidRPr="00CE316D">
              <w:rPr>
                <w:caps/>
                <w:sz w:val="20"/>
                <w:lang w:val="ru-RU"/>
              </w:rPr>
              <w:t>В</w:t>
            </w:r>
            <w:r w:rsidRPr="00CE316D">
              <w:rPr>
                <w:sz w:val="20"/>
                <w:lang w:val="ru-RU"/>
              </w:rPr>
              <w:t>клад</w:t>
            </w:r>
            <w:r w:rsidRPr="00CE316D">
              <w:rPr>
                <w:caps/>
                <w:sz w:val="20"/>
                <w:lang w:val="ru-RU"/>
              </w:rPr>
              <w:t xml:space="preserve"> МСЭ-</w:t>
            </w:r>
            <w:proofErr w:type="gramStart"/>
            <w:r w:rsidRPr="00CE316D">
              <w:rPr>
                <w:caps/>
                <w:sz w:val="20"/>
                <w:lang w:val="ru-RU"/>
              </w:rPr>
              <w:t>R</w:t>
            </w:r>
            <w:proofErr w:type="gramEnd"/>
            <w:r w:rsidRPr="00CE316D">
              <w:rPr>
                <w:caps/>
                <w:sz w:val="20"/>
                <w:lang w:val="ru-RU"/>
              </w:rPr>
              <w:t xml:space="preserve"> </w:t>
            </w:r>
            <w:r w:rsidRPr="00CE316D">
              <w:rPr>
                <w:sz w:val="20"/>
                <w:lang w:val="ru-RU"/>
              </w:rPr>
              <w:t>в выполнение решений Всемирной встречи на высшем уровне по вопросам информационного общества</w:t>
            </w:r>
            <w:bookmarkEnd w:id="9"/>
            <w:bookmarkEnd w:id="10"/>
          </w:p>
        </w:tc>
        <w:tc>
          <w:tcPr>
            <w:tcW w:w="1673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i/>
                <w:iCs/>
                <w:sz w:val="20"/>
                <w:lang w:val="ru-RU"/>
              </w:rPr>
            </w:pPr>
            <w:r w:rsidRPr="00CE316D">
              <w:rPr>
                <w:rFonts w:eastAsia="Calibri"/>
                <w:i/>
                <w:iCs/>
                <w:sz w:val="20"/>
                <w:lang w:val="ru-RU"/>
              </w:rPr>
              <w:tab/>
              <w:t>решает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1</w:t>
            </w:r>
            <w:r w:rsidRPr="00CE316D">
              <w:rPr>
                <w:rFonts w:eastAsia="Calibri"/>
                <w:sz w:val="20"/>
                <w:lang w:val="ru-RU"/>
              </w:rPr>
              <w:tab/>
              <w:t>продолжить деятельность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по выполнению решений ВВУИО и последующую деятельность в связи с ВВУИО в рамках своего мандата;</w:t>
            </w:r>
          </w:p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0"/>
                <w:lang w:val="ru-RU"/>
              </w:rPr>
            </w:pPr>
            <w:r w:rsidRPr="00CE316D">
              <w:rPr>
                <w:rFonts w:eastAsia="Calibri"/>
                <w:sz w:val="20"/>
                <w:lang w:val="ru-RU"/>
              </w:rPr>
              <w:t>2</w:t>
            </w:r>
            <w:r w:rsidRPr="00CE316D">
              <w:rPr>
                <w:rFonts w:eastAsia="Calibri"/>
                <w:sz w:val="20"/>
                <w:lang w:val="ru-RU"/>
              </w:rPr>
              <w:tab/>
              <w:t>что МСЭ-</w:t>
            </w:r>
            <w:proofErr w:type="gramStart"/>
            <w:r w:rsidRPr="00CE316D">
              <w:rPr>
                <w:rFonts w:eastAsia="Calibri"/>
                <w:sz w:val="20"/>
                <w:lang w:val="ru-RU"/>
              </w:rPr>
              <w:t>R</w:t>
            </w:r>
            <w:proofErr w:type="gramEnd"/>
            <w:r w:rsidRPr="00CE316D">
              <w:rPr>
                <w:rFonts w:eastAsia="Calibri"/>
                <w:sz w:val="20"/>
                <w:lang w:val="ru-RU"/>
              </w:rPr>
              <w:t xml:space="preserve">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ВВУИО,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  <w:tr w:rsidR="004669F7" w:rsidRPr="00CE316D" w:rsidTr="00FA7568">
        <w:tc>
          <w:tcPr>
            <w:tcW w:w="2773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r w:rsidRPr="00CE316D">
              <w:rPr>
                <w:b/>
                <w:sz w:val="20"/>
                <w:lang w:val="ru-RU"/>
              </w:rPr>
              <w:t>РЕЗОЛЮЦИЯ МСЭ-</w:t>
            </w:r>
            <w:proofErr w:type="gramStart"/>
            <w:r w:rsidRPr="00CE316D">
              <w:rPr>
                <w:b/>
                <w:sz w:val="20"/>
                <w:lang w:val="ru-RU"/>
              </w:rPr>
              <w:t>R</w:t>
            </w:r>
            <w:proofErr w:type="gramEnd"/>
            <w:r w:rsidRPr="00CE316D">
              <w:rPr>
                <w:b/>
                <w:sz w:val="20"/>
                <w:lang w:val="ru-RU"/>
              </w:rPr>
              <w:t xml:space="preserve"> 62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sz w:val="20"/>
                <w:lang w:val="ru-RU"/>
              </w:rPr>
            </w:pPr>
            <w:bookmarkStart w:id="11" w:name="_Toc314864526"/>
            <w:bookmarkStart w:id="12" w:name="_Toc314865225"/>
            <w:r w:rsidRPr="00CE316D">
              <w:rPr>
                <w:sz w:val="20"/>
                <w:lang w:val="ru-RU"/>
              </w:rPr>
              <w:t>Исследования, касающиеся проверки на соответствие рекомендациям МСЭ-</w:t>
            </w:r>
            <w:proofErr w:type="gramStart"/>
            <w:r w:rsidRPr="00CE316D">
              <w:rPr>
                <w:sz w:val="20"/>
                <w:lang w:val="ru-RU"/>
              </w:rPr>
              <w:t>R</w:t>
            </w:r>
            <w:proofErr w:type="gramEnd"/>
            <w:r w:rsidRPr="00CE316D">
              <w:rPr>
                <w:sz w:val="20"/>
                <w:lang w:val="ru-RU"/>
              </w:rPr>
              <w:t xml:space="preserve"> и функциональную совместимость оборудования и систем радиосвязи</w:t>
            </w:r>
            <w:bookmarkEnd w:id="11"/>
            <w:bookmarkEnd w:id="12"/>
          </w:p>
        </w:tc>
        <w:tc>
          <w:tcPr>
            <w:tcW w:w="1673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5735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left" w:pos="646"/>
                <w:tab w:val="left" w:pos="1871"/>
                <w:tab w:val="left" w:pos="2268"/>
              </w:tabs>
              <w:spacing w:before="0"/>
              <w:rPr>
                <w:i/>
                <w:sz w:val="20"/>
                <w:lang w:val="ru-RU"/>
              </w:rPr>
            </w:pPr>
            <w:r w:rsidRPr="00CE316D">
              <w:rPr>
                <w:i/>
                <w:sz w:val="20"/>
                <w:lang w:val="ru-RU"/>
              </w:rPr>
              <w:tab/>
              <w:t>решает</w:t>
            </w:r>
            <w:r w:rsidRPr="00CE316D">
              <w:rPr>
                <w:iCs/>
                <w:sz w:val="20"/>
                <w:lang w:val="ru-RU"/>
              </w:rPr>
              <w:t>,</w:t>
            </w:r>
          </w:p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left" w:pos="1871"/>
                <w:tab w:val="left" w:pos="2268"/>
              </w:tabs>
              <w:spacing w:before="0"/>
              <w:rPr>
                <w:sz w:val="20"/>
                <w:lang w:val="ru-RU"/>
              </w:rPr>
            </w:pPr>
            <w:r w:rsidRPr="00CE316D">
              <w:rPr>
                <w:sz w:val="20"/>
                <w:lang w:val="ru-RU"/>
              </w:rPr>
              <w:t>что МСЭ-R будет сотрудничать с МСЭ-</w:t>
            </w:r>
            <w:proofErr w:type="gramStart"/>
            <w:r w:rsidRPr="00CE316D">
              <w:rPr>
                <w:sz w:val="20"/>
                <w:lang w:val="ru-RU"/>
              </w:rPr>
              <w:t>T</w:t>
            </w:r>
            <w:proofErr w:type="gramEnd"/>
            <w:r w:rsidRPr="00CE316D">
              <w:rPr>
                <w:sz w:val="20"/>
                <w:lang w:val="ru-RU"/>
              </w:rPr>
              <w:t xml:space="preserve"> и МСЭ-D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(Гвадалахара, 2010 г.) Полномочной конференции (см. пункт </w:t>
            </w:r>
            <w:r w:rsidRPr="00CE316D">
              <w:rPr>
                <w:iCs/>
                <w:sz w:val="20"/>
                <w:lang w:val="ru-RU"/>
              </w:rPr>
              <w:t>b)</w:t>
            </w:r>
            <w:r w:rsidRPr="00CE316D">
              <w:rPr>
                <w:sz w:val="20"/>
                <w:lang w:val="ru-RU"/>
              </w:rPr>
              <w:t xml:space="preserve"> раздела </w:t>
            </w:r>
            <w:r w:rsidRPr="00CE316D">
              <w:rPr>
                <w:iCs/>
                <w:sz w:val="20"/>
                <w:lang w:val="ru-RU"/>
              </w:rPr>
              <w:t>отмечая</w:t>
            </w:r>
            <w:r w:rsidRPr="00CE316D">
              <w:rPr>
                <w:sz w:val="20"/>
                <w:lang w:val="ru-RU"/>
              </w:rPr>
              <w:t>),</w:t>
            </w:r>
          </w:p>
        </w:tc>
        <w:tc>
          <w:tcPr>
            <w:tcW w:w="1572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465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  <w:tc>
          <w:tcPr>
            <w:tcW w:w="1568" w:type="dxa"/>
          </w:tcPr>
          <w:p w:rsidR="004669F7" w:rsidRPr="00CE316D" w:rsidRDefault="004669F7" w:rsidP="004669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position w:val="6"/>
                <w:sz w:val="20"/>
                <w:lang w:val="ru-RU"/>
              </w:rPr>
            </w:pPr>
          </w:p>
        </w:tc>
      </w:tr>
    </w:tbl>
    <w:p w:rsidR="00B33573" w:rsidRPr="00CE316D" w:rsidRDefault="004669F7" w:rsidP="004669F7">
      <w:pPr>
        <w:spacing w:before="720"/>
        <w:jc w:val="center"/>
        <w:rPr>
          <w:lang w:val="ru-RU"/>
        </w:rPr>
      </w:pPr>
      <w:r w:rsidRPr="00CE316D">
        <w:rPr>
          <w:lang w:val="ru-RU"/>
        </w:rPr>
        <w:t>______________</w:t>
      </w:r>
    </w:p>
    <w:sectPr w:rsidR="00B33573" w:rsidRPr="00CE316D" w:rsidSect="00B3357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73" w:rsidRDefault="00B33573">
      <w:r>
        <w:separator/>
      </w:r>
    </w:p>
  </w:endnote>
  <w:endnote w:type="continuationSeparator" w:id="0">
    <w:p w:rsidR="00B33573" w:rsidRDefault="00B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F7" w:rsidRPr="00CE316D" w:rsidRDefault="004669F7" w:rsidP="004669F7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21513">
      <w:rPr>
        <w:lang w:val="sv-SE"/>
      </w:rPr>
      <w:t>P:\RUS\ITU-R\AG\RAG12\RAG-1\000\007R.docx</w:t>
    </w:r>
    <w:r>
      <w:fldChar w:fldCharType="end"/>
    </w:r>
    <w:r>
      <w:t xml:space="preserve"> (</w:t>
    </w:r>
    <w:r w:rsidRPr="00922727">
      <w:rPr>
        <w:lang w:val="en-US"/>
      </w:rPr>
      <w:t>32830</w:t>
    </w:r>
    <w:r w:rsidRPr="00B33573">
      <w:rPr>
        <w:lang w:val="en-US"/>
      </w:rPr>
      <w:t>4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21513">
      <w:t>13.06.2012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21513">
      <w:t>13.06.2012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73" w:rsidRPr="004669F7" w:rsidRDefault="004669F7" w:rsidP="004669F7">
    <w:pPr>
      <w:pStyle w:val="Footer"/>
      <w:tabs>
        <w:tab w:val="clear" w:pos="5954"/>
        <w:tab w:val="clear" w:pos="9639"/>
        <w:tab w:val="left" w:pos="9072"/>
        <w:tab w:val="right" w:pos="14601"/>
      </w:tabs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21513">
      <w:rPr>
        <w:lang w:val="sv-SE"/>
      </w:rPr>
      <w:t>P:\RUS\ITU-R\AG\RAG12\RAG-1\000\007R.docx</w:t>
    </w:r>
    <w:r>
      <w:fldChar w:fldCharType="end"/>
    </w:r>
    <w:r>
      <w:t xml:space="preserve"> (</w:t>
    </w:r>
    <w:r w:rsidRPr="00922727">
      <w:rPr>
        <w:lang w:val="en-US"/>
      </w:rPr>
      <w:t>32830</w:t>
    </w:r>
    <w:r w:rsidRPr="00B33573">
      <w:rPr>
        <w:lang w:val="en-US"/>
      </w:rPr>
      <w:t>4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21513">
      <w:t>13.06.2012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21513">
      <w:t>13.06.2012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73" w:rsidRPr="00922727" w:rsidRDefault="00B33573" w:rsidP="004669F7">
    <w:pPr>
      <w:pStyle w:val="Footer"/>
      <w:tabs>
        <w:tab w:val="clear" w:pos="5954"/>
        <w:tab w:val="clear" w:pos="9639"/>
        <w:tab w:val="left" w:pos="9072"/>
        <w:tab w:val="right" w:pos="14601"/>
      </w:tabs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21513">
      <w:rPr>
        <w:lang w:val="sv-SE"/>
      </w:rPr>
      <w:t>P:\RUS\ITU-R\AG\RAG12\RAG-1\000\007R.docx</w:t>
    </w:r>
    <w:r>
      <w:fldChar w:fldCharType="end"/>
    </w:r>
    <w:r>
      <w:t xml:space="preserve"> (</w:t>
    </w:r>
    <w:r w:rsidRPr="00922727">
      <w:rPr>
        <w:lang w:val="en-US"/>
      </w:rPr>
      <w:t>32830</w:t>
    </w:r>
    <w:r w:rsidRPr="00B33573">
      <w:rPr>
        <w:lang w:val="en-US"/>
      </w:rPr>
      <w:t>4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21513">
      <w:t>13.06.2012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21513">
      <w:t>13.06.2012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73" w:rsidRDefault="00B33573">
      <w:r>
        <w:t>____________________</w:t>
      </w:r>
    </w:p>
  </w:footnote>
  <w:footnote w:type="continuationSeparator" w:id="0">
    <w:p w:rsidR="00B33573" w:rsidRDefault="00B33573">
      <w:r>
        <w:continuationSeparator/>
      </w:r>
    </w:p>
  </w:footnote>
  <w:footnote w:id="1">
    <w:p w:rsidR="0048266F" w:rsidRPr="00314FC4" w:rsidRDefault="0048266F" w:rsidP="0048266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8723C">
        <w:rPr>
          <w:lang w:val="ru-RU"/>
        </w:rPr>
        <w:t xml:space="preserve">Данный документ рассмотрен и согласован на </w:t>
      </w:r>
      <w:r>
        <w:rPr>
          <w:lang w:val="ru-RU"/>
        </w:rPr>
        <w:t>втором</w:t>
      </w:r>
      <w:r w:rsidRPr="0048723C">
        <w:rPr>
          <w:lang w:val="ru-RU"/>
        </w:rPr>
        <w:t xml:space="preserve"> </w:t>
      </w:r>
      <w:r>
        <w:rPr>
          <w:lang w:val="ru-RU"/>
        </w:rPr>
        <w:t>заседании Комиссии по регулированию использования радиочастотного спектра и спутниковых орбит</w:t>
      </w:r>
      <w:r w:rsidRPr="0048723C">
        <w:rPr>
          <w:lang w:val="ru-RU"/>
        </w:rPr>
        <w:t xml:space="preserve"> Регионального содружества в области связи</w:t>
      </w:r>
      <w:r>
        <w:rPr>
          <w:lang w:val="ru-RU"/>
        </w:rPr>
        <w:t>.</w:t>
      </w:r>
    </w:p>
  </w:footnote>
  <w:footnote w:id="2">
    <w:p w:rsidR="00314FC4" w:rsidRPr="00314FC4" w:rsidRDefault="00314FC4" w:rsidP="00314FC4">
      <w:pPr>
        <w:pStyle w:val="FootnoteText"/>
        <w:rPr>
          <w:lang w:val="ru-RU"/>
        </w:rPr>
      </w:pPr>
      <w:r w:rsidRPr="00314FC4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4669F7">
        <w:rPr>
          <w:lang w:val="ru-RU"/>
        </w:rPr>
        <w:t>Участвующей группой МСЭ-</w:t>
      </w:r>
      <w:proofErr w:type="gramStart"/>
      <w:r w:rsidRPr="004669F7">
        <w:t>R</w:t>
      </w:r>
      <w:proofErr w:type="gramEnd"/>
      <w:r w:rsidRPr="004669F7">
        <w:rPr>
          <w:lang w:val="ru-RU"/>
        </w:rPr>
        <w:t xml:space="preserve"> может быть либо группа, вносящая вклад по конкретному пункту повестки дня (указанная жирным шрифтом), либо заинтересованная группа (указанная в круглых скобках), которая продолжит работу по конкретному вопросу и будет действовать надлежащим образом.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73" w:rsidRDefault="00B33573" w:rsidP="004669F7">
    <w:pPr>
      <w:pStyle w:val="Header"/>
      <w:spacing w:after="360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21513">
      <w:rPr>
        <w:noProof/>
      </w:rPr>
      <w:t>6</w:t>
    </w:r>
    <w:r>
      <w:fldChar w:fldCharType="end"/>
    </w:r>
    <w:r>
      <w:rPr>
        <w:lang w:val="es-ES"/>
      </w:rPr>
      <w:br/>
      <w:t>RAG</w:t>
    </w:r>
    <w:r>
      <w:rPr>
        <w:lang w:val="ru-RU"/>
      </w:rPr>
      <w:t>1</w:t>
    </w:r>
    <w:r>
      <w:rPr>
        <w:lang w:val="en-US"/>
      </w:rPr>
      <w:t>2</w:t>
    </w:r>
    <w:r>
      <w:rPr>
        <w:lang w:val="es-ES"/>
      </w:rPr>
      <w:t>-1/</w:t>
    </w:r>
    <w:r w:rsidR="004669F7">
      <w:rPr>
        <w:lang w:val="ru-RU"/>
      </w:rPr>
      <w:t>7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F7" w:rsidRPr="004669F7" w:rsidRDefault="004669F7" w:rsidP="004669F7">
    <w:pPr>
      <w:pStyle w:val="Header"/>
      <w:spacing w:after="360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D21513">
      <w:rPr>
        <w:noProof/>
      </w:rPr>
      <w:t>1</w:t>
    </w:r>
    <w:r>
      <w:fldChar w:fldCharType="end"/>
    </w:r>
    <w:r>
      <w:rPr>
        <w:lang w:val="es-ES"/>
      </w:rPr>
      <w:br/>
      <w:t>RAG</w:t>
    </w:r>
    <w:r>
      <w:rPr>
        <w:lang w:val="ru-RU"/>
      </w:rPr>
      <w:t>1</w:t>
    </w:r>
    <w:r>
      <w:rPr>
        <w:lang w:val="en-US"/>
      </w:rPr>
      <w:t>2</w:t>
    </w:r>
    <w:r>
      <w:rPr>
        <w:lang w:val="es-ES"/>
      </w:rPr>
      <w:t>-1/</w:t>
    </w:r>
    <w:r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EF"/>
    <w:rsid w:val="000006C1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FC4"/>
    <w:rsid w:val="00315AF9"/>
    <w:rsid w:val="0032058C"/>
    <w:rsid w:val="0032086D"/>
    <w:rsid w:val="0032204B"/>
    <w:rsid w:val="003221F3"/>
    <w:rsid w:val="003267A7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69F7"/>
    <w:rsid w:val="00472847"/>
    <w:rsid w:val="004733D4"/>
    <w:rsid w:val="00473479"/>
    <w:rsid w:val="00474CCC"/>
    <w:rsid w:val="00475F29"/>
    <w:rsid w:val="0048197F"/>
    <w:rsid w:val="0048266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2DEF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357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29A0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A6797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2727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538C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33573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A2D68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13C8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316D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1513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B335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B335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B33573"/>
    <w:rPr>
      <w:rFonts w:ascii="Times New Roman" w:hAnsi="Times New Roman"/>
      <w:b w:val="0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4669F7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669F7"/>
    <w:rPr>
      <w:rFonts w:ascii="Times New Roman" w:hAnsi="Times New Roman"/>
      <w:lang w:val="en-GB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B33573"/>
    <w:rPr>
      <w:rFonts w:ascii="Times New Roman" w:hAnsi="Times New Roman"/>
      <w:lang w:val="en-GB" w:eastAsia="en-US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632DEF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qFormat/>
    <w:rsid w:val="00632D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TableheadChar">
    <w:name w:val="Table_head Char"/>
    <w:link w:val="Tablehead"/>
    <w:locked/>
    <w:rsid w:val="00B33573"/>
    <w:rPr>
      <w:rFonts w:ascii="Times New Roman" w:hAnsi="Times New Roman"/>
      <w:b/>
      <w:lang w:val="en-GB" w:eastAsia="en-US"/>
    </w:rPr>
  </w:style>
  <w:style w:type="character" w:customStyle="1" w:styleId="ResNoChar">
    <w:name w:val="Res_No Char"/>
    <w:link w:val="ResNo"/>
    <w:locked/>
    <w:rsid w:val="00B33573"/>
    <w:rPr>
      <w:rFonts w:ascii="Times New Roman" w:hAnsi="Times New Roman"/>
      <w:b/>
      <w:sz w:val="26"/>
      <w:lang w:val="en-GB" w:eastAsia="en-US"/>
    </w:rPr>
  </w:style>
  <w:style w:type="paragraph" w:customStyle="1" w:styleId="Default">
    <w:name w:val="Default"/>
    <w:rsid w:val="00B335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B335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B335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B33573"/>
    <w:rPr>
      <w:rFonts w:ascii="Times New Roman" w:hAnsi="Times New Roman"/>
      <w:b w:val="0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4669F7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669F7"/>
    <w:rPr>
      <w:rFonts w:ascii="Times New Roman" w:hAnsi="Times New Roman"/>
      <w:lang w:val="en-GB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B33573"/>
    <w:rPr>
      <w:rFonts w:ascii="Times New Roman" w:hAnsi="Times New Roman"/>
      <w:lang w:val="en-GB" w:eastAsia="en-US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632DEF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qFormat/>
    <w:rsid w:val="00632D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TableheadChar">
    <w:name w:val="Table_head Char"/>
    <w:link w:val="Tablehead"/>
    <w:locked/>
    <w:rsid w:val="00B33573"/>
    <w:rPr>
      <w:rFonts w:ascii="Times New Roman" w:hAnsi="Times New Roman"/>
      <w:b/>
      <w:lang w:val="en-GB" w:eastAsia="en-US"/>
    </w:rPr>
  </w:style>
  <w:style w:type="character" w:customStyle="1" w:styleId="ResNoChar">
    <w:name w:val="Res_No Char"/>
    <w:link w:val="ResNo"/>
    <w:locked/>
    <w:rsid w:val="00B33573"/>
    <w:rPr>
      <w:rFonts w:ascii="Times New Roman" w:hAnsi="Times New Roman"/>
      <w:b/>
      <w:sz w:val="26"/>
      <w:lang w:val="en-GB" w:eastAsia="en-US"/>
    </w:rPr>
  </w:style>
  <w:style w:type="paragraph" w:customStyle="1" w:styleId="Default">
    <w:name w:val="Default"/>
    <w:rsid w:val="00B335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9C59-B0E6-4B43-8AE3-E766670F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PR_RAG12.dotx</Template>
  <TotalTime>22</TotalTime>
  <Pages>6</Pages>
  <Words>1208</Words>
  <Characters>8750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9939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Antipina, Nadezda</dc:creator>
  <cp:keywords>RAG03-1</cp:keywords>
  <dc:description>Document RAG08-1/1-E  For: _x000d_Document date: 12 December 2007_x000d_Saved by JJF44233 at 15:38:46 on 18/12/2007</dc:description>
  <cp:lastModifiedBy>Antipina, Nadezda</cp:lastModifiedBy>
  <cp:revision>12</cp:revision>
  <cp:lastPrinted>2012-06-13T13:45:00Z</cp:lastPrinted>
  <dcterms:created xsi:type="dcterms:W3CDTF">2012-06-13T13:17:00Z</dcterms:created>
  <dcterms:modified xsi:type="dcterms:W3CDTF">2012-06-13T13:46:00Z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