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6"/>
        <w:tblW w:w="9889" w:type="dxa"/>
        <w:tblLayout w:type="fixed"/>
        <w:tblLook w:val="0000" w:firstRow="0" w:lastRow="0" w:firstColumn="0" w:lastColumn="0" w:noHBand="0" w:noVBand="0"/>
      </w:tblPr>
      <w:tblGrid>
        <w:gridCol w:w="6771"/>
        <w:gridCol w:w="3118"/>
      </w:tblGrid>
      <w:tr w:rsidR="0051782D" w:rsidRPr="00D872CB" w:rsidTr="00713791">
        <w:trPr>
          <w:cantSplit/>
        </w:trPr>
        <w:tc>
          <w:tcPr>
            <w:tcW w:w="6771" w:type="dxa"/>
          </w:tcPr>
          <w:p w:rsidR="0051782D" w:rsidRPr="00D872CB" w:rsidRDefault="006A7022" w:rsidP="00FE0EA1">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0A4F34">
              <w:rPr>
                <w:rFonts w:ascii="Verdana" w:hAnsi="Verdana" w:cs="Times New Roman Bold"/>
                <w:b/>
                <w:bCs/>
                <w:sz w:val="20"/>
                <w:lang w:eastAsia="zh-CN"/>
              </w:rPr>
              <w:t>2</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0A4F34">
              <w:rPr>
                <w:rFonts w:ascii="Verdana" w:hAnsi="Verdana" w:cs="Times New Roman Bold"/>
                <w:b/>
                <w:bCs/>
                <w:sz w:val="20"/>
                <w:lang w:eastAsia="zh-CN"/>
              </w:rPr>
              <w:t>25</w:t>
            </w:r>
            <w:r w:rsidRPr="00D872CB">
              <w:rPr>
                <w:rFonts w:ascii="Verdana" w:hAnsi="Verdana" w:cs="Times New Roman Bold"/>
                <w:b/>
                <w:bCs/>
                <w:sz w:val="20"/>
                <w:lang w:eastAsia="zh-CN"/>
              </w:rPr>
              <w:t>-</w:t>
            </w:r>
            <w:r w:rsidR="000A4F34">
              <w:rPr>
                <w:rFonts w:ascii="Verdana" w:hAnsi="Verdana" w:cs="Times New Roman Bold"/>
                <w:b/>
                <w:bCs/>
                <w:sz w:val="20"/>
                <w:lang w:eastAsia="zh-CN"/>
              </w:rPr>
              <w:t>27</w:t>
            </w:r>
            <w:r>
              <w:rPr>
                <w:rFonts w:ascii="Verdana" w:hAnsi="Verdana" w:cs="Times New Roman Bold" w:hint="eastAsia"/>
                <w:b/>
                <w:bCs/>
                <w:sz w:val="20"/>
                <w:lang w:eastAsia="zh-CN"/>
              </w:rPr>
              <w:t>日，日内瓦</w:t>
            </w:r>
          </w:p>
        </w:tc>
        <w:tc>
          <w:tcPr>
            <w:tcW w:w="3118" w:type="dxa"/>
          </w:tcPr>
          <w:p w:rsidR="0051782D" w:rsidRPr="00432D7F" w:rsidRDefault="000A0059" w:rsidP="00FE0EA1">
            <w:pPr>
              <w:shd w:val="solid" w:color="FFFFFF" w:fill="FFFFFF"/>
              <w:spacing w:before="0"/>
              <w:rPr>
                <w:lang w:val="en-US"/>
              </w:rPr>
            </w:pPr>
            <w:r>
              <w:rPr>
                <w:b/>
                <w:bCs/>
                <w:noProof/>
                <w:lang w:val="en-US" w:eastAsia="zh-CN"/>
              </w:rPr>
              <w:drawing>
                <wp:inline distT="0" distB="0" distL="0" distR="0" wp14:anchorId="0972E174" wp14:editId="173FDE3C">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713791">
        <w:trPr>
          <w:cantSplit/>
        </w:trPr>
        <w:tc>
          <w:tcPr>
            <w:tcW w:w="6771" w:type="dxa"/>
            <w:tcBorders>
              <w:bottom w:val="single" w:sz="12" w:space="0" w:color="auto"/>
            </w:tcBorders>
          </w:tcPr>
          <w:p w:rsidR="0051782D" w:rsidRPr="00D872CB" w:rsidRDefault="0051782D" w:rsidP="00FE0EA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FE0EA1">
            <w:pPr>
              <w:shd w:val="solid" w:color="FFFFFF" w:fill="FFFFFF"/>
              <w:spacing w:before="0" w:after="48"/>
              <w:rPr>
                <w:sz w:val="22"/>
                <w:szCs w:val="22"/>
              </w:rPr>
            </w:pPr>
          </w:p>
        </w:tc>
      </w:tr>
      <w:tr w:rsidR="0051782D" w:rsidRPr="00D872CB" w:rsidTr="00713791">
        <w:trPr>
          <w:cantSplit/>
        </w:trPr>
        <w:tc>
          <w:tcPr>
            <w:tcW w:w="6771" w:type="dxa"/>
            <w:tcBorders>
              <w:top w:val="single" w:sz="12" w:space="0" w:color="auto"/>
            </w:tcBorders>
          </w:tcPr>
          <w:p w:rsidR="0051782D" w:rsidRPr="00D872CB" w:rsidRDefault="0051782D" w:rsidP="00FE0EA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FE0EA1">
            <w:pPr>
              <w:shd w:val="solid" w:color="FFFFFF" w:fill="FFFFFF"/>
              <w:spacing w:before="0" w:after="48"/>
            </w:pPr>
          </w:p>
        </w:tc>
      </w:tr>
      <w:tr w:rsidR="0051782D" w:rsidRPr="00D872CB" w:rsidTr="00713791">
        <w:trPr>
          <w:cantSplit/>
        </w:trPr>
        <w:tc>
          <w:tcPr>
            <w:tcW w:w="6771" w:type="dxa"/>
            <w:vMerge w:val="restart"/>
          </w:tcPr>
          <w:p w:rsidR="0051782D" w:rsidRPr="00D872CB" w:rsidRDefault="0051782D" w:rsidP="00FE0EA1">
            <w:pPr>
              <w:shd w:val="solid" w:color="FFFFFF" w:fill="FFFFFF"/>
              <w:spacing w:after="240"/>
              <w:rPr>
                <w:sz w:val="20"/>
              </w:rPr>
            </w:pPr>
            <w:bookmarkStart w:id="0" w:name="dnum" w:colFirst="1" w:colLast="1"/>
          </w:p>
        </w:tc>
        <w:tc>
          <w:tcPr>
            <w:tcW w:w="3118" w:type="dxa"/>
          </w:tcPr>
          <w:p w:rsidR="0051782D" w:rsidRPr="000A4F34" w:rsidRDefault="006A7022" w:rsidP="00FE0EA1">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0A4F34" w:rsidRPr="000A4F34">
              <w:rPr>
                <w:rFonts w:ascii="Verdana" w:hAnsi="Verdana"/>
                <w:b/>
                <w:sz w:val="20"/>
                <w:lang w:eastAsia="zh-CN"/>
              </w:rPr>
              <w:t>2</w:t>
            </w:r>
            <w:r w:rsidR="00BD7223" w:rsidRPr="000A4F34">
              <w:rPr>
                <w:rFonts w:ascii="Verdana" w:hAnsi="Verdana"/>
                <w:b/>
                <w:sz w:val="20"/>
                <w:lang w:eastAsia="zh-CN"/>
              </w:rPr>
              <w:t>-1/</w:t>
            </w:r>
            <w:r w:rsidR="004C6BD4">
              <w:rPr>
                <w:rFonts w:ascii="Verdana" w:hAnsi="Verdana" w:hint="eastAsia"/>
                <w:b/>
                <w:sz w:val="20"/>
                <w:lang w:eastAsia="zh-CN"/>
              </w:rPr>
              <w:t>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713791">
        <w:trPr>
          <w:cantSplit/>
        </w:trPr>
        <w:tc>
          <w:tcPr>
            <w:tcW w:w="6771" w:type="dxa"/>
            <w:vMerge/>
          </w:tcPr>
          <w:p w:rsidR="0051782D" w:rsidRPr="00D872CB" w:rsidRDefault="0051782D" w:rsidP="00FE0EA1">
            <w:pPr>
              <w:spacing w:before="60"/>
              <w:jc w:val="center"/>
              <w:rPr>
                <w:b/>
                <w:smallCaps/>
                <w:sz w:val="32"/>
                <w:lang w:eastAsia="zh-CN"/>
              </w:rPr>
            </w:pPr>
            <w:bookmarkStart w:id="1" w:name="ddate" w:colFirst="1" w:colLast="1"/>
            <w:bookmarkEnd w:id="0"/>
          </w:p>
        </w:tc>
        <w:tc>
          <w:tcPr>
            <w:tcW w:w="3118" w:type="dxa"/>
          </w:tcPr>
          <w:p w:rsidR="0051782D" w:rsidRPr="000A4F34" w:rsidRDefault="00BD7223" w:rsidP="00FE0EA1">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0A4F34" w:rsidRPr="000A4F34">
              <w:rPr>
                <w:rFonts w:ascii="Verdana" w:hAnsi="Verdana"/>
                <w:b/>
                <w:sz w:val="20"/>
                <w:lang w:eastAsia="zh-CN"/>
              </w:rPr>
              <w:t>2</w:t>
            </w:r>
            <w:r w:rsidR="00426448" w:rsidRPr="000A4F34">
              <w:rPr>
                <w:rFonts w:ascii="Verdana" w:hAnsi="SimSun"/>
                <w:b/>
                <w:sz w:val="20"/>
                <w:lang w:eastAsia="zh-CN"/>
              </w:rPr>
              <w:t>年</w:t>
            </w:r>
            <w:r w:rsidR="00787211">
              <w:rPr>
                <w:rFonts w:ascii="Verdana" w:hAnsi="SimSun" w:hint="eastAsia"/>
                <w:b/>
                <w:sz w:val="20"/>
                <w:lang w:eastAsia="zh-CN"/>
              </w:rPr>
              <w:t>5</w:t>
            </w:r>
            <w:r w:rsidR="00787211">
              <w:rPr>
                <w:rFonts w:ascii="Verdana" w:hAnsi="SimSun" w:hint="eastAsia"/>
                <w:b/>
                <w:sz w:val="20"/>
                <w:lang w:eastAsia="zh-CN"/>
              </w:rPr>
              <w:t>月</w:t>
            </w:r>
            <w:r w:rsidR="00787211">
              <w:rPr>
                <w:rFonts w:ascii="Verdana" w:hAnsi="SimSun" w:hint="eastAsia"/>
                <w:b/>
                <w:sz w:val="20"/>
                <w:lang w:eastAsia="zh-CN"/>
              </w:rPr>
              <w:t>25</w:t>
            </w:r>
            <w:r w:rsidR="00787211">
              <w:rPr>
                <w:rFonts w:ascii="Verdana" w:hAnsi="SimSun" w:hint="eastAsia"/>
                <w:b/>
                <w:sz w:val="20"/>
                <w:lang w:eastAsia="zh-CN"/>
              </w:rPr>
              <w:t>日</w:t>
            </w:r>
          </w:p>
        </w:tc>
      </w:tr>
      <w:tr w:rsidR="0051782D" w:rsidRPr="00D872CB" w:rsidTr="00713791">
        <w:trPr>
          <w:cantSplit/>
        </w:trPr>
        <w:tc>
          <w:tcPr>
            <w:tcW w:w="6771" w:type="dxa"/>
            <w:vMerge/>
          </w:tcPr>
          <w:p w:rsidR="0051782D" w:rsidRPr="00D872CB" w:rsidRDefault="0051782D" w:rsidP="00FE0EA1">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FE0EA1">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4C6BD4">
              <w:rPr>
                <w:rFonts w:ascii="Verdana" w:hAnsi="SimSun" w:hint="eastAsia"/>
                <w:b/>
                <w:sz w:val="20"/>
                <w:lang w:eastAsia="zh-CN"/>
              </w:rPr>
              <w:t>俄</w:t>
            </w:r>
            <w:r w:rsidRPr="000A4F34">
              <w:rPr>
                <w:rFonts w:ascii="Verdana" w:hAnsi="SimSun"/>
                <w:b/>
                <w:sz w:val="20"/>
                <w:lang w:eastAsia="zh-CN"/>
              </w:rPr>
              <w:t>文</w:t>
            </w:r>
          </w:p>
        </w:tc>
      </w:tr>
      <w:tr w:rsidR="00426448" w:rsidRPr="00D872CB" w:rsidTr="00713791">
        <w:trPr>
          <w:cantSplit/>
        </w:trPr>
        <w:tc>
          <w:tcPr>
            <w:tcW w:w="9889" w:type="dxa"/>
            <w:gridSpan w:val="2"/>
          </w:tcPr>
          <w:p w:rsidR="00426448" w:rsidRPr="00D872CB" w:rsidRDefault="00713791" w:rsidP="00FE0EA1">
            <w:pPr>
              <w:pStyle w:val="Source"/>
              <w:rPr>
                <w:lang w:eastAsia="zh-CN"/>
              </w:rPr>
            </w:pPr>
            <w:bookmarkStart w:id="3" w:name="dsource" w:colFirst="0" w:colLast="0"/>
            <w:bookmarkEnd w:id="2"/>
            <w:r>
              <w:rPr>
                <w:rFonts w:ascii="SimSun" w:hAnsi="SimSun" w:cs="SimSun" w:hint="eastAsia"/>
                <w:lang w:eastAsia="zh-CN"/>
              </w:rPr>
              <w:t>俄罗斯联邦</w:t>
            </w:r>
            <w:r>
              <w:rPr>
                <w:rStyle w:val="FootnoteReference"/>
                <w:bCs/>
              </w:rPr>
              <w:footnoteReference w:customMarkFollows="1" w:id="1"/>
              <w:t>*</w:t>
            </w:r>
          </w:p>
        </w:tc>
      </w:tr>
      <w:tr w:rsidR="00BC195C" w:rsidRPr="00D872CB" w:rsidTr="00713791">
        <w:trPr>
          <w:cantSplit/>
        </w:trPr>
        <w:tc>
          <w:tcPr>
            <w:tcW w:w="9889" w:type="dxa"/>
            <w:gridSpan w:val="2"/>
          </w:tcPr>
          <w:p w:rsidR="00E130B3" w:rsidRPr="00E130B3" w:rsidRDefault="00713791" w:rsidP="00FE0EA1">
            <w:pPr>
              <w:tabs>
                <w:tab w:val="left" w:pos="851"/>
                <w:tab w:val="left" w:pos="5670"/>
              </w:tabs>
              <w:spacing w:before="240" w:after="240"/>
              <w:jc w:val="center"/>
              <w:rPr>
                <w:sz w:val="28"/>
                <w:szCs w:val="28"/>
                <w:lang w:eastAsia="zh-CN"/>
              </w:rPr>
            </w:pPr>
            <w:bookmarkStart w:id="4" w:name="dtitle1" w:colFirst="0" w:colLast="0"/>
            <w:bookmarkEnd w:id="3"/>
            <w:r w:rsidRPr="00AF0010">
              <w:rPr>
                <w:rFonts w:asciiTheme="majorBidi" w:hAnsiTheme="majorBidi" w:cstheme="majorBidi"/>
                <w:lang w:eastAsia="zh-CN"/>
              </w:rPr>
              <w:t>ITU-R</w:t>
            </w:r>
            <w:r>
              <w:rPr>
                <w:rFonts w:ascii="SimSun" w:hAnsi="SimSun" w:cs="SimSun" w:hint="eastAsia"/>
                <w:lang w:eastAsia="zh-CN"/>
              </w:rPr>
              <w:t>决议研究的落实</w:t>
            </w:r>
          </w:p>
        </w:tc>
      </w:tr>
    </w:tbl>
    <w:bookmarkEnd w:id="4"/>
    <w:p w:rsidR="00713791" w:rsidRDefault="00713791" w:rsidP="00FE0EA1">
      <w:pPr>
        <w:pStyle w:val="Heading1"/>
        <w:rPr>
          <w:rFonts w:ascii="SimSun" w:hAnsi="SimSun" w:cs="SimSun"/>
          <w:lang w:eastAsia="zh-CN"/>
        </w:rPr>
      </w:pPr>
      <w:r w:rsidRPr="0031266C">
        <w:rPr>
          <w:rFonts w:ascii="SimSun" w:hAnsi="SimSun" w:cs="SimSun" w:hint="eastAsia"/>
          <w:lang w:eastAsia="zh-CN"/>
        </w:rPr>
        <w:t>引言</w:t>
      </w:r>
    </w:p>
    <w:p w:rsidR="00713791" w:rsidRDefault="004C6BD4" w:rsidP="007B4815">
      <w:pPr>
        <w:ind w:firstLineChars="200" w:firstLine="480"/>
        <w:rPr>
          <w:lang w:eastAsia="zh-CN"/>
        </w:rPr>
      </w:pPr>
      <w:r>
        <w:rPr>
          <w:rFonts w:hint="eastAsia"/>
          <w:lang w:eastAsia="zh-CN"/>
        </w:rPr>
        <w:t>无线电</w:t>
      </w:r>
      <w:r w:rsidR="00713791">
        <w:rPr>
          <w:rFonts w:hint="eastAsia"/>
          <w:lang w:eastAsia="zh-CN"/>
        </w:rPr>
        <w:t>通信全会通过</w:t>
      </w:r>
      <w:r>
        <w:rPr>
          <w:rFonts w:hint="eastAsia"/>
          <w:lang w:eastAsia="zh-CN"/>
        </w:rPr>
        <w:t>的</w:t>
      </w:r>
      <w:r w:rsidR="00713791">
        <w:rPr>
          <w:rFonts w:hint="eastAsia"/>
          <w:lang w:eastAsia="zh-CN"/>
        </w:rPr>
        <w:t>若干</w:t>
      </w:r>
      <w:r>
        <w:rPr>
          <w:lang w:eastAsia="zh-CN"/>
        </w:rPr>
        <w:t>ITU-R</w:t>
      </w:r>
      <w:r>
        <w:rPr>
          <w:rFonts w:hint="eastAsia"/>
          <w:lang w:eastAsia="zh-CN"/>
        </w:rPr>
        <w:t>决议要求</w:t>
      </w:r>
      <w:r w:rsidR="00713791">
        <w:rPr>
          <w:rFonts w:hint="eastAsia"/>
          <w:lang w:eastAsia="zh-CN"/>
        </w:rPr>
        <w:t>在</w:t>
      </w:r>
      <w:r w:rsidR="00713791">
        <w:rPr>
          <w:lang w:eastAsia="zh-CN"/>
        </w:rPr>
        <w:t>ITU-R</w:t>
      </w:r>
      <w:r w:rsidR="00713791">
        <w:rPr>
          <w:rFonts w:hint="eastAsia"/>
          <w:lang w:eastAsia="zh-CN"/>
        </w:rPr>
        <w:t>研究</w:t>
      </w:r>
      <w:r>
        <w:rPr>
          <w:rFonts w:hint="eastAsia"/>
          <w:lang w:eastAsia="zh-CN"/>
        </w:rPr>
        <w:t>组内开展研究</w:t>
      </w:r>
      <w:r w:rsidR="00713791">
        <w:rPr>
          <w:rFonts w:hint="eastAsia"/>
          <w:lang w:eastAsia="zh-CN"/>
        </w:rPr>
        <w:t>。</w:t>
      </w:r>
      <w:r w:rsidR="00713791">
        <w:rPr>
          <w:lang w:eastAsia="zh-CN"/>
        </w:rPr>
        <w:t>ITU-R</w:t>
      </w:r>
      <w:r w:rsidR="00713791">
        <w:rPr>
          <w:rFonts w:hint="eastAsia"/>
          <w:lang w:eastAsia="zh-CN"/>
        </w:rPr>
        <w:t>决议</w:t>
      </w:r>
      <w:r>
        <w:rPr>
          <w:rFonts w:hint="eastAsia"/>
          <w:lang w:eastAsia="zh-CN"/>
        </w:rPr>
        <w:t>连同</w:t>
      </w:r>
      <w:r w:rsidR="00713791">
        <w:rPr>
          <w:lang w:eastAsia="zh-CN"/>
        </w:rPr>
        <w:t>ITU-R</w:t>
      </w:r>
      <w:r w:rsidR="00713791">
        <w:rPr>
          <w:rFonts w:hint="eastAsia"/>
          <w:lang w:eastAsia="zh-CN"/>
        </w:rPr>
        <w:t>课题以及世界无线电通信大会</w:t>
      </w:r>
      <w:r>
        <w:rPr>
          <w:rFonts w:hint="eastAsia"/>
          <w:lang w:eastAsia="zh-CN"/>
        </w:rPr>
        <w:t>（</w:t>
      </w:r>
      <w:r>
        <w:rPr>
          <w:rFonts w:hint="eastAsia"/>
          <w:lang w:eastAsia="zh-CN"/>
        </w:rPr>
        <w:t>WRC</w:t>
      </w:r>
      <w:r>
        <w:rPr>
          <w:rFonts w:hint="eastAsia"/>
          <w:lang w:eastAsia="zh-CN"/>
        </w:rPr>
        <w:t>）</w:t>
      </w:r>
      <w:r w:rsidR="00713791">
        <w:rPr>
          <w:rFonts w:hint="eastAsia"/>
          <w:lang w:eastAsia="zh-CN"/>
        </w:rPr>
        <w:t>决议是研究组内确定研究的手段之一。</w:t>
      </w:r>
    </w:p>
    <w:p w:rsidR="00713791" w:rsidRDefault="00713791" w:rsidP="007B4815">
      <w:pPr>
        <w:ind w:firstLineChars="200" w:firstLine="480"/>
        <w:rPr>
          <w:lang w:eastAsia="zh-CN"/>
        </w:rPr>
      </w:pPr>
      <w:r>
        <w:rPr>
          <w:lang w:eastAsia="zh-CN"/>
        </w:rPr>
        <w:t>ITU-R</w:t>
      </w:r>
      <w:r>
        <w:rPr>
          <w:rFonts w:hint="eastAsia"/>
          <w:lang w:eastAsia="zh-CN"/>
        </w:rPr>
        <w:t>按照</w:t>
      </w:r>
      <w:r w:rsidR="004C6BD4">
        <w:rPr>
          <w:rFonts w:hint="eastAsia"/>
          <w:lang w:eastAsia="zh-CN"/>
        </w:rPr>
        <w:t>通过的</w:t>
      </w:r>
      <w:r>
        <w:rPr>
          <w:lang w:eastAsia="zh-CN"/>
        </w:rPr>
        <w:t>ITU-R</w:t>
      </w:r>
      <w:r>
        <w:rPr>
          <w:rFonts w:hint="eastAsia"/>
          <w:lang w:eastAsia="zh-CN"/>
        </w:rPr>
        <w:t>课题和</w:t>
      </w:r>
      <w:r w:rsidR="004C6BD4">
        <w:rPr>
          <w:rFonts w:hint="eastAsia"/>
          <w:lang w:eastAsia="zh-CN"/>
        </w:rPr>
        <w:t>（有关</w:t>
      </w:r>
      <w:r w:rsidR="004C6BD4">
        <w:rPr>
          <w:lang w:eastAsia="zh-CN"/>
        </w:rPr>
        <w:t>WRC</w:t>
      </w:r>
      <w:r w:rsidR="004C6BD4">
        <w:rPr>
          <w:rFonts w:hint="eastAsia"/>
          <w:lang w:eastAsia="zh-CN"/>
        </w:rPr>
        <w:t>议</w:t>
      </w:r>
      <w:r w:rsidR="00787211">
        <w:rPr>
          <w:rFonts w:hint="eastAsia"/>
          <w:lang w:eastAsia="zh-CN"/>
        </w:rPr>
        <w:t>项</w:t>
      </w:r>
      <w:r w:rsidR="004C6BD4">
        <w:rPr>
          <w:rFonts w:hint="eastAsia"/>
          <w:lang w:eastAsia="zh-CN"/>
        </w:rPr>
        <w:t>的）</w:t>
      </w:r>
      <w:r>
        <w:rPr>
          <w:rFonts w:hint="eastAsia"/>
          <w:lang w:eastAsia="zh-CN"/>
        </w:rPr>
        <w:t>世界无线电通信大会决议为</w:t>
      </w:r>
      <w:r w:rsidR="004C6BD4">
        <w:rPr>
          <w:rFonts w:hint="eastAsia"/>
          <w:lang w:eastAsia="zh-CN"/>
        </w:rPr>
        <w:t>具体</w:t>
      </w:r>
      <w:r>
        <w:rPr>
          <w:rFonts w:hint="eastAsia"/>
          <w:lang w:eastAsia="zh-CN"/>
        </w:rPr>
        <w:t>工作</w:t>
      </w:r>
      <w:r w:rsidR="004C6BD4">
        <w:rPr>
          <w:rFonts w:hint="eastAsia"/>
          <w:lang w:eastAsia="zh-CN"/>
        </w:rPr>
        <w:t>做出组织</w:t>
      </w:r>
      <w:r>
        <w:rPr>
          <w:rFonts w:hint="eastAsia"/>
          <w:lang w:eastAsia="zh-CN"/>
        </w:rPr>
        <w:t>安排。</w:t>
      </w:r>
    </w:p>
    <w:p w:rsidR="00713791" w:rsidRDefault="00713791" w:rsidP="007B4815">
      <w:pPr>
        <w:ind w:firstLineChars="200" w:firstLine="480"/>
        <w:rPr>
          <w:lang w:eastAsia="zh-CN"/>
        </w:rPr>
      </w:pPr>
      <w:r>
        <w:rPr>
          <w:lang w:eastAsia="zh-CN"/>
        </w:rPr>
        <w:t>ITU-R</w:t>
      </w:r>
      <w:r>
        <w:rPr>
          <w:rFonts w:hint="eastAsia"/>
          <w:lang w:eastAsia="zh-CN"/>
        </w:rPr>
        <w:t>课题包</w:t>
      </w:r>
      <w:bookmarkStart w:id="5" w:name="_GoBack"/>
      <w:bookmarkEnd w:id="5"/>
      <w:r>
        <w:rPr>
          <w:rFonts w:hint="eastAsia"/>
          <w:lang w:eastAsia="zh-CN"/>
        </w:rPr>
        <w:t>含</w:t>
      </w:r>
      <w:r w:rsidR="004C6BD4">
        <w:rPr>
          <w:rFonts w:hint="eastAsia"/>
          <w:lang w:eastAsia="zh-CN"/>
        </w:rPr>
        <w:t>通过工作计划</w:t>
      </w:r>
      <w:r>
        <w:rPr>
          <w:rFonts w:hint="eastAsia"/>
          <w:lang w:eastAsia="zh-CN"/>
        </w:rPr>
        <w:t>（</w:t>
      </w:r>
      <w:r w:rsidR="004C6BD4">
        <w:rPr>
          <w:rFonts w:hint="eastAsia"/>
          <w:lang w:eastAsia="zh-CN"/>
        </w:rPr>
        <w:t>即研究进展的</w:t>
      </w:r>
      <w:r>
        <w:rPr>
          <w:rFonts w:hint="eastAsia"/>
          <w:lang w:eastAsia="zh-CN"/>
        </w:rPr>
        <w:t>阶段性成果和预期完成日期）并指出</w:t>
      </w:r>
      <w:r w:rsidR="004C6BD4">
        <w:rPr>
          <w:rFonts w:hint="eastAsia"/>
          <w:lang w:eastAsia="zh-CN"/>
        </w:rPr>
        <w:t>回应</w:t>
      </w:r>
      <w:r>
        <w:rPr>
          <w:rFonts w:hint="eastAsia"/>
          <w:lang w:eastAsia="zh-CN"/>
        </w:rPr>
        <w:t>应采取的形式（如建议书）。</w:t>
      </w:r>
    </w:p>
    <w:p w:rsidR="00713791" w:rsidRDefault="00713791" w:rsidP="007B4815">
      <w:pPr>
        <w:ind w:firstLineChars="200" w:firstLine="480"/>
        <w:rPr>
          <w:lang w:eastAsia="zh-CN"/>
        </w:rPr>
      </w:pPr>
      <w:r>
        <w:rPr>
          <w:rFonts w:hint="eastAsia"/>
          <w:lang w:eastAsia="zh-CN"/>
        </w:rPr>
        <w:t>对于</w:t>
      </w:r>
      <w:r>
        <w:rPr>
          <w:lang w:eastAsia="zh-CN"/>
        </w:rPr>
        <w:t>WRC</w:t>
      </w:r>
      <w:r w:rsidR="004C6BD4">
        <w:rPr>
          <w:rFonts w:hint="eastAsia"/>
          <w:lang w:eastAsia="zh-CN"/>
        </w:rPr>
        <w:t>决议</w:t>
      </w:r>
      <w:r>
        <w:rPr>
          <w:rFonts w:hint="eastAsia"/>
          <w:lang w:eastAsia="zh-CN"/>
        </w:rPr>
        <w:t>，相应的大会筹备会议（</w:t>
      </w:r>
      <w:r w:rsidR="004C6BD4">
        <w:rPr>
          <w:rFonts w:hint="eastAsia"/>
          <w:lang w:eastAsia="zh-CN"/>
        </w:rPr>
        <w:t>CP</w:t>
      </w:r>
      <w:r>
        <w:rPr>
          <w:lang w:eastAsia="zh-CN"/>
        </w:rPr>
        <w:t>M</w:t>
      </w:r>
      <w:r>
        <w:rPr>
          <w:rFonts w:hint="eastAsia"/>
          <w:lang w:eastAsia="zh-CN"/>
        </w:rPr>
        <w:t>）确定负责</w:t>
      </w:r>
      <w:r w:rsidR="004C6BD4">
        <w:rPr>
          <w:rFonts w:hint="eastAsia"/>
          <w:lang w:eastAsia="zh-CN"/>
        </w:rPr>
        <w:t>相关</w:t>
      </w:r>
      <w:r>
        <w:rPr>
          <w:rFonts w:hint="eastAsia"/>
          <w:lang w:eastAsia="zh-CN"/>
        </w:rPr>
        <w:t>工作</w:t>
      </w:r>
      <w:r w:rsidR="004C6BD4">
        <w:rPr>
          <w:rFonts w:hint="eastAsia"/>
          <w:lang w:eastAsia="zh-CN"/>
        </w:rPr>
        <w:t>的工作</w:t>
      </w:r>
      <w:r>
        <w:rPr>
          <w:rFonts w:hint="eastAsia"/>
          <w:lang w:eastAsia="zh-CN"/>
        </w:rPr>
        <w:t>组和研究组和以及多个工作组</w:t>
      </w:r>
      <w:r w:rsidR="004C6BD4">
        <w:rPr>
          <w:rFonts w:hint="eastAsia"/>
          <w:lang w:eastAsia="zh-CN"/>
        </w:rPr>
        <w:t>和研究组</w:t>
      </w:r>
      <w:r>
        <w:rPr>
          <w:rFonts w:hint="eastAsia"/>
          <w:lang w:eastAsia="zh-CN"/>
        </w:rPr>
        <w:t>。此外，有关</w:t>
      </w:r>
      <w:r>
        <w:rPr>
          <w:lang w:eastAsia="zh-CN"/>
        </w:rPr>
        <w:t>WRC</w:t>
      </w:r>
      <w:r>
        <w:rPr>
          <w:rFonts w:hint="eastAsia"/>
          <w:lang w:eastAsia="zh-CN"/>
        </w:rPr>
        <w:t>决议的研究包含在相关</w:t>
      </w:r>
      <w:r>
        <w:rPr>
          <w:lang w:eastAsia="zh-CN"/>
        </w:rPr>
        <w:t>CPM</w:t>
      </w:r>
      <w:r>
        <w:rPr>
          <w:rFonts w:hint="eastAsia"/>
          <w:lang w:eastAsia="zh-CN"/>
        </w:rPr>
        <w:t>报告中。</w:t>
      </w:r>
    </w:p>
    <w:p w:rsidR="00713791" w:rsidRDefault="004C6BD4" w:rsidP="007B4815">
      <w:pPr>
        <w:ind w:firstLineChars="200" w:firstLine="480"/>
        <w:rPr>
          <w:lang w:eastAsia="zh-CN"/>
        </w:rPr>
      </w:pPr>
      <w:r>
        <w:rPr>
          <w:rFonts w:hint="eastAsia"/>
          <w:lang w:eastAsia="zh-CN"/>
        </w:rPr>
        <w:t>但是</w:t>
      </w:r>
      <w:r w:rsidR="00713791">
        <w:rPr>
          <w:rFonts w:hint="eastAsia"/>
          <w:lang w:eastAsia="zh-CN"/>
        </w:rPr>
        <w:t>，</w:t>
      </w:r>
      <w:r>
        <w:rPr>
          <w:rFonts w:hint="eastAsia"/>
          <w:lang w:eastAsia="zh-CN"/>
        </w:rPr>
        <w:t>有关</w:t>
      </w:r>
      <w:r w:rsidR="00713791">
        <w:rPr>
          <w:lang w:eastAsia="zh-CN"/>
        </w:rPr>
        <w:t>ITU-R</w:t>
      </w:r>
      <w:r w:rsidR="00713791">
        <w:rPr>
          <w:rFonts w:hint="eastAsia"/>
          <w:lang w:eastAsia="zh-CN"/>
        </w:rPr>
        <w:t>决议的研究，没有</w:t>
      </w:r>
      <w:r>
        <w:rPr>
          <w:rFonts w:hint="eastAsia"/>
          <w:lang w:eastAsia="zh-CN"/>
        </w:rPr>
        <w:t>同样的在</w:t>
      </w:r>
      <w:r w:rsidR="00713791">
        <w:rPr>
          <w:lang w:eastAsia="zh-CN"/>
        </w:rPr>
        <w:t>ITU-R</w:t>
      </w:r>
      <w:r>
        <w:rPr>
          <w:rFonts w:hint="eastAsia"/>
          <w:lang w:eastAsia="zh-CN"/>
        </w:rPr>
        <w:t>组织</w:t>
      </w:r>
      <w:r w:rsidR="00713791">
        <w:rPr>
          <w:rFonts w:hint="eastAsia"/>
          <w:lang w:eastAsia="zh-CN"/>
        </w:rPr>
        <w:t>研究的规定，这</w:t>
      </w:r>
      <w:r>
        <w:rPr>
          <w:rFonts w:hint="eastAsia"/>
          <w:lang w:eastAsia="zh-CN"/>
        </w:rPr>
        <w:t>还将</w:t>
      </w:r>
      <w:r w:rsidR="00713791">
        <w:rPr>
          <w:rFonts w:hint="eastAsia"/>
          <w:lang w:eastAsia="zh-CN"/>
        </w:rPr>
        <w:t>导致研究组</w:t>
      </w:r>
      <w:r>
        <w:rPr>
          <w:rFonts w:hint="eastAsia"/>
          <w:lang w:eastAsia="zh-CN"/>
        </w:rPr>
        <w:t>和工作组工作的不协调并为</w:t>
      </w:r>
      <w:r w:rsidR="00713791">
        <w:rPr>
          <w:rFonts w:hint="eastAsia"/>
          <w:lang w:eastAsia="zh-CN"/>
        </w:rPr>
        <w:t>确定完成日期和规定</w:t>
      </w:r>
      <w:r>
        <w:rPr>
          <w:rFonts w:hint="eastAsia"/>
          <w:lang w:eastAsia="zh-CN"/>
        </w:rPr>
        <w:t>工作成果的提交</w:t>
      </w:r>
      <w:r w:rsidR="00713791">
        <w:rPr>
          <w:rFonts w:hint="eastAsia"/>
          <w:lang w:eastAsia="zh-CN"/>
        </w:rPr>
        <w:t>方式造成困难。</w:t>
      </w:r>
    </w:p>
    <w:p w:rsidR="004C6BD4" w:rsidRDefault="00713791" w:rsidP="00FE0EA1">
      <w:pPr>
        <w:pStyle w:val="Heading1"/>
        <w:rPr>
          <w:rFonts w:hint="eastAsia"/>
          <w:sz w:val="28"/>
          <w:szCs w:val="28"/>
          <w:lang w:eastAsia="zh-CN"/>
        </w:rPr>
      </w:pPr>
      <w:r w:rsidRPr="00C50A95">
        <w:rPr>
          <w:rFonts w:ascii="SimSun" w:hAnsi="SimSun" w:cs="SimSun" w:hint="eastAsia"/>
          <w:lang w:eastAsia="zh-CN"/>
        </w:rPr>
        <w:t>提案</w:t>
      </w:r>
    </w:p>
    <w:p w:rsidR="00713791" w:rsidRDefault="00713791" w:rsidP="00787211">
      <w:pPr>
        <w:ind w:firstLineChars="200" w:firstLine="480"/>
        <w:rPr>
          <w:lang w:eastAsia="zh-CN"/>
        </w:rPr>
      </w:pPr>
      <w:r>
        <w:rPr>
          <w:rFonts w:hint="eastAsia"/>
          <w:lang w:eastAsia="zh-CN"/>
        </w:rPr>
        <w:t>建议考虑按照组织</w:t>
      </w:r>
      <w:r w:rsidR="004C6BD4">
        <w:rPr>
          <w:rFonts w:hint="eastAsia"/>
          <w:lang w:eastAsia="zh-CN"/>
        </w:rPr>
        <w:t>WRC</w:t>
      </w:r>
      <w:r w:rsidR="004C6BD4">
        <w:rPr>
          <w:rFonts w:hint="eastAsia"/>
          <w:lang w:eastAsia="zh-CN"/>
        </w:rPr>
        <w:t>决议研究（以便制定</w:t>
      </w:r>
      <w:r w:rsidR="004C6BD4">
        <w:rPr>
          <w:rFonts w:hint="eastAsia"/>
          <w:lang w:eastAsia="zh-CN"/>
        </w:rPr>
        <w:t>CPM</w:t>
      </w:r>
      <w:r w:rsidR="004C6BD4">
        <w:rPr>
          <w:rFonts w:hint="eastAsia"/>
          <w:lang w:eastAsia="zh-CN"/>
        </w:rPr>
        <w:t>报告）的相同方式组织</w:t>
      </w:r>
      <w:r w:rsidR="004C6BD4">
        <w:rPr>
          <w:rFonts w:hint="eastAsia"/>
          <w:lang w:eastAsia="zh-CN"/>
        </w:rPr>
        <w:t>ITU-R</w:t>
      </w:r>
      <w:r w:rsidR="004C6BD4">
        <w:rPr>
          <w:rFonts w:hint="eastAsia"/>
          <w:lang w:eastAsia="zh-CN"/>
        </w:rPr>
        <w:t>决议</w:t>
      </w:r>
      <w:r w:rsidR="00787211">
        <w:rPr>
          <w:rFonts w:hint="eastAsia"/>
          <w:lang w:eastAsia="zh-CN"/>
        </w:rPr>
        <w:t>的研究的可能性</w:t>
      </w:r>
      <w:r w:rsidR="004C6BD4">
        <w:rPr>
          <w:rFonts w:hint="eastAsia"/>
          <w:lang w:eastAsia="zh-CN"/>
        </w:rPr>
        <w:t>。</w:t>
      </w:r>
      <w:r>
        <w:rPr>
          <w:rFonts w:hint="eastAsia"/>
          <w:lang w:eastAsia="zh-CN"/>
        </w:rPr>
        <w:t>为此，</w:t>
      </w:r>
      <w:r w:rsidR="004C6BD4">
        <w:rPr>
          <w:rFonts w:hint="eastAsia"/>
          <w:lang w:eastAsia="zh-CN"/>
        </w:rPr>
        <w:t>无线电通信顾问组应确定负责各</w:t>
      </w:r>
      <w:r>
        <w:rPr>
          <w:rFonts w:hint="eastAsia"/>
          <w:lang w:eastAsia="zh-CN"/>
        </w:rPr>
        <w:t>项</w:t>
      </w:r>
      <w:r>
        <w:rPr>
          <w:lang w:eastAsia="zh-CN"/>
        </w:rPr>
        <w:t>ITU-R</w:t>
      </w:r>
      <w:r>
        <w:rPr>
          <w:rFonts w:hint="eastAsia"/>
          <w:lang w:eastAsia="zh-CN"/>
        </w:rPr>
        <w:t>决议的相关工作组</w:t>
      </w:r>
      <w:r w:rsidR="004C6BD4">
        <w:rPr>
          <w:rFonts w:hint="eastAsia"/>
          <w:lang w:eastAsia="zh-CN"/>
        </w:rPr>
        <w:t>、</w:t>
      </w:r>
      <w:r>
        <w:rPr>
          <w:rFonts w:hint="eastAsia"/>
          <w:lang w:eastAsia="zh-CN"/>
        </w:rPr>
        <w:t>研究完成日期（作为规定，在</w:t>
      </w:r>
      <w:r w:rsidR="004C6BD4">
        <w:rPr>
          <w:rFonts w:hint="eastAsia"/>
          <w:lang w:eastAsia="zh-CN"/>
        </w:rPr>
        <w:t>下届</w:t>
      </w:r>
      <w:r>
        <w:rPr>
          <w:rFonts w:hint="eastAsia"/>
          <w:lang w:eastAsia="zh-CN"/>
        </w:rPr>
        <w:t>无线电通信全会之前）以及</w:t>
      </w:r>
      <w:r w:rsidR="004C6BD4">
        <w:rPr>
          <w:rFonts w:hint="eastAsia"/>
          <w:lang w:eastAsia="zh-CN"/>
        </w:rPr>
        <w:t>研究</w:t>
      </w:r>
      <w:r>
        <w:rPr>
          <w:rFonts w:hint="eastAsia"/>
          <w:lang w:eastAsia="zh-CN"/>
        </w:rPr>
        <w:t>成果的</w:t>
      </w:r>
      <w:r w:rsidR="004C6BD4">
        <w:rPr>
          <w:rFonts w:hint="eastAsia"/>
          <w:lang w:eastAsia="zh-CN"/>
        </w:rPr>
        <w:t>提</w:t>
      </w:r>
      <w:r>
        <w:rPr>
          <w:rFonts w:hint="eastAsia"/>
          <w:lang w:eastAsia="zh-CN"/>
        </w:rPr>
        <w:t>交</w:t>
      </w:r>
      <w:r w:rsidR="004C6BD4">
        <w:rPr>
          <w:rFonts w:hint="eastAsia"/>
          <w:lang w:eastAsia="zh-CN"/>
        </w:rPr>
        <w:t>方式。本文附件提供了组织</w:t>
      </w:r>
      <w:r>
        <w:rPr>
          <w:lang w:eastAsia="zh-CN"/>
        </w:rPr>
        <w:t>ITU-R</w:t>
      </w:r>
      <w:r w:rsidR="004C6BD4">
        <w:rPr>
          <w:rFonts w:hint="eastAsia"/>
          <w:lang w:eastAsia="zh-CN"/>
        </w:rPr>
        <w:t>决</w:t>
      </w:r>
      <w:r>
        <w:rPr>
          <w:rFonts w:hint="eastAsia"/>
          <w:lang w:eastAsia="zh-CN"/>
        </w:rPr>
        <w:t>议</w:t>
      </w:r>
      <w:r w:rsidR="004C6BD4">
        <w:rPr>
          <w:rFonts w:hint="eastAsia"/>
          <w:lang w:eastAsia="zh-CN"/>
        </w:rPr>
        <w:t>研究</w:t>
      </w:r>
      <w:r>
        <w:rPr>
          <w:rFonts w:hint="eastAsia"/>
          <w:lang w:eastAsia="zh-CN"/>
        </w:rPr>
        <w:t>的模</w:t>
      </w:r>
      <w:r w:rsidR="00787211">
        <w:rPr>
          <w:rFonts w:hint="eastAsia"/>
          <w:lang w:eastAsia="zh-CN"/>
        </w:rPr>
        <w:t>板</w:t>
      </w:r>
      <w:r>
        <w:rPr>
          <w:rFonts w:hint="eastAsia"/>
          <w:lang w:eastAsia="zh-CN"/>
        </w:rPr>
        <w:t>，</w:t>
      </w:r>
      <w:r w:rsidR="004C6BD4">
        <w:rPr>
          <w:rFonts w:hint="eastAsia"/>
          <w:lang w:eastAsia="zh-CN"/>
        </w:rPr>
        <w:t>供</w:t>
      </w:r>
      <w:r>
        <w:rPr>
          <w:rFonts w:hint="eastAsia"/>
          <w:lang w:eastAsia="zh-CN"/>
        </w:rPr>
        <w:t>无线电通信顾问组审议。</w:t>
      </w:r>
    </w:p>
    <w:p w:rsidR="00713791" w:rsidRDefault="00713791" w:rsidP="00C50A95">
      <w:pPr>
        <w:rPr>
          <w:rFonts w:ascii="Calibri" w:hAnsi="Calibri" w:hint="eastAsia"/>
          <w:sz w:val="22"/>
          <w:szCs w:val="22"/>
          <w:lang w:eastAsia="zh-CN"/>
        </w:rPr>
      </w:pPr>
    </w:p>
    <w:p w:rsidR="00713791" w:rsidRDefault="00713791" w:rsidP="00FE0EA1">
      <w:pPr>
        <w:rPr>
          <w:lang w:val="ru-RU" w:eastAsia="zh-CN"/>
        </w:rPr>
      </w:pPr>
    </w:p>
    <w:p w:rsidR="00713791" w:rsidRDefault="00713791" w:rsidP="00FE0EA1">
      <w:pPr>
        <w:autoSpaceDE/>
        <w:autoSpaceDN/>
        <w:rPr>
          <w:lang w:val="ru-RU" w:eastAsia="zh-CN"/>
        </w:rPr>
        <w:sectPr w:rsidR="00713791" w:rsidSect="00FE0EA1">
          <w:footerReference w:type="default" r:id="rId9"/>
          <w:headerReference w:type="first" r:id="rId10"/>
          <w:footnotePr>
            <w:numFmt w:val="chicago"/>
          </w:footnotePr>
          <w:pgSz w:w="11906" w:h="16838" w:code="9"/>
          <w:pgMar w:top="1418" w:right="1134" w:bottom="1134" w:left="1134" w:header="720" w:footer="720" w:gutter="0"/>
          <w:cols w:space="720"/>
        </w:sectPr>
      </w:pPr>
    </w:p>
    <w:p w:rsidR="00713791" w:rsidRPr="00872A23" w:rsidRDefault="00872A23" w:rsidP="00FE0EA1">
      <w:pPr>
        <w:spacing w:before="360"/>
        <w:jc w:val="center"/>
        <w:rPr>
          <w:b/>
          <w:bCs/>
          <w:lang w:val="ru-RU" w:eastAsia="zh-CN"/>
        </w:rPr>
      </w:pPr>
      <w:r w:rsidRPr="00872A23">
        <w:rPr>
          <w:rFonts w:hint="eastAsia"/>
          <w:b/>
          <w:bCs/>
          <w:lang w:val="ru-RU" w:eastAsia="zh-CN"/>
        </w:rPr>
        <w:lastRenderedPageBreak/>
        <w:t>附件</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1446"/>
        <w:gridCol w:w="5962"/>
        <w:gridCol w:w="1572"/>
        <w:gridCol w:w="1465"/>
        <w:gridCol w:w="1568"/>
      </w:tblGrid>
      <w:tr w:rsidR="00713791" w:rsidRPr="00872A23" w:rsidTr="00FE0EA1">
        <w:trPr>
          <w:tblHeader/>
        </w:trPr>
        <w:tc>
          <w:tcPr>
            <w:tcW w:w="27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13791" w:rsidRPr="00872A23" w:rsidRDefault="004C6BD4" w:rsidP="00FE0EA1">
            <w:pPr>
              <w:pStyle w:val="Tablehead"/>
              <w:rPr>
                <w:rFonts w:hint="eastAsia"/>
                <w:szCs w:val="22"/>
                <w:lang w:val="ru-RU" w:eastAsia="zh-CN"/>
              </w:rPr>
            </w:pPr>
            <w:r w:rsidRPr="00872A23">
              <w:rPr>
                <w:rFonts w:hint="eastAsia"/>
                <w:szCs w:val="22"/>
                <w:lang w:val="ru-RU" w:eastAsia="zh-CN"/>
              </w:rPr>
              <w:t>主题</w:t>
            </w:r>
          </w:p>
        </w:tc>
        <w:tc>
          <w:tcPr>
            <w:tcW w:w="1446" w:type="dxa"/>
            <w:tcBorders>
              <w:top w:val="single" w:sz="4" w:space="0" w:color="auto"/>
              <w:left w:val="single" w:sz="4" w:space="0" w:color="auto"/>
              <w:bottom w:val="single" w:sz="4" w:space="0" w:color="auto"/>
              <w:right w:val="single" w:sz="4" w:space="0" w:color="auto"/>
            </w:tcBorders>
            <w:shd w:val="clear" w:color="auto" w:fill="F2F2F2"/>
            <w:hideMark/>
          </w:tcPr>
          <w:p w:rsidR="00713791" w:rsidRPr="00872A23" w:rsidRDefault="004C6BD4" w:rsidP="00FE0EA1">
            <w:pPr>
              <w:pStyle w:val="Tablehead"/>
              <w:rPr>
                <w:rFonts w:hint="eastAsia"/>
                <w:szCs w:val="22"/>
                <w:lang w:val="ru-RU" w:eastAsia="zh-CN"/>
              </w:rPr>
            </w:pPr>
            <w:r w:rsidRPr="00872A23">
              <w:rPr>
                <w:rFonts w:hint="eastAsia"/>
                <w:szCs w:val="22"/>
                <w:lang w:val="ru-RU" w:eastAsia="zh-CN"/>
              </w:rPr>
              <w:t>负责小组</w:t>
            </w:r>
          </w:p>
        </w:tc>
        <w:tc>
          <w:tcPr>
            <w:tcW w:w="59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13791" w:rsidRPr="00872A23" w:rsidRDefault="00872A23" w:rsidP="00FE0EA1">
            <w:pPr>
              <w:pStyle w:val="Tablehead"/>
              <w:rPr>
                <w:rFonts w:hint="eastAsia"/>
                <w:szCs w:val="22"/>
                <w:lang w:val="ru-RU" w:eastAsia="zh-CN"/>
              </w:rPr>
            </w:pPr>
            <w:r w:rsidRPr="00872A23">
              <w:rPr>
                <w:rFonts w:hint="eastAsia"/>
                <w:szCs w:val="22"/>
                <w:lang w:val="ru-RU" w:eastAsia="zh-CN"/>
              </w:rPr>
              <w:t>相关小组采取的行动</w:t>
            </w:r>
          </w:p>
        </w:tc>
        <w:tc>
          <w:tcPr>
            <w:tcW w:w="157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13791" w:rsidRPr="00872A23" w:rsidRDefault="00872A23" w:rsidP="00FE0EA1">
            <w:pPr>
              <w:pStyle w:val="Tablehead"/>
              <w:rPr>
                <w:rFonts w:hint="eastAsia"/>
                <w:szCs w:val="22"/>
                <w:lang w:val="ru-RU" w:eastAsia="zh-CN"/>
              </w:rPr>
            </w:pPr>
            <w:r w:rsidRPr="00872A23">
              <w:rPr>
                <w:rFonts w:hint="eastAsia"/>
                <w:szCs w:val="22"/>
                <w:lang w:val="ru-RU" w:eastAsia="zh-CN"/>
              </w:rPr>
              <w:t>相关小组</w:t>
            </w:r>
            <w:r w:rsidR="00713791" w:rsidRPr="00872A23">
              <w:rPr>
                <w:rStyle w:val="FootnoteReference"/>
                <w:sz w:val="22"/>
                <w:szCs w:val="22"/>
                <w:lang w:val="ru-RU"/>
              </w:rPr>
              <w:footnoteReference w:id="2"/>
            </w:r>
          </w:p>
        </w:tc>
        <w:tc>
          <w:tcPr>
            <w:tcW w:w="1465" w:type="dxa"/>
            <w:tcBorders>
              <w:top w:val="single" w:sz="4" w:space="0" w:color="auto"/>
              <w:left w:val="single" w:sz="4" w:space="0" w:color="auto"/>
              <w:bottom w:val="single" w:sz="4" w:space="0" w:color="auto"/>
              <w:right w:val="single" w:sz="4" w:space="0" w:color="auto"/>
            </w:tcBorders>
            <w:shd w:val="clear" w:color="auto" w:fill="F2F2F2"/>
            <w:hideMark/>
          </w:tcPr>
          <w:p w:rsidR="00713791" w:rsidRPr="00872A23" w:rsidRDefault="00872A23" w:rsidP="00FE0EA1">
            <w:pPr>
              <w:pStyle w:val="Tablehead"/>
              <w:rPr>
                <w:rFonts w:hint="eastAsia"/>
                <w:szCs w:val="22"/>
                <w:lang w:val="ru-RU" w:eastAsia="zh-CN"/>
              </w:rPr>
            </w:pPr>
            <w:r w:rsidRPr="00872A23">
              <w:rPr>
                <w:rFonts w:hint="eastAsia"/>
                <w:szCs w:val="22"/>
                <w:lang w:val="ru-RU" w:eastAsia="zh-CN"/>
              </w:rPr>
              <w:t>完成日期</w:t>
            </w:r>
          </w:p>
        </w:tc>
        <w:tc>
          <w:tcPr>
            <w:tcW w:w="1568" w:type="dxa"/>
            <w:tcBorders>
              <w:top w:val="single" w:sz="4" w:space="0" w:color="auto"/>
              <w:left w:val="single" w:sz="4" w:space="0" w:color="auto"/>
              <w:bottom w:val="single" w:sz="4" w:space="0" w:color="auto"/>
              <w:right w:val="single" w:sz="4" w:space="0" w:color="auto"/>
            </w:tcBorders>
            <w:shd w:val="clear" w:color="auto" w:fill="F2F2F2"/>
            <w:hideMark/>
          </w:tcPr>
          <w:p w:rsidR="00713791" w:rsidRPr="00872A23" w:rsidRDefault="00872A23" w:rsidP="00FE0EA1">
            <w:pPr>
              <w:pStyle w:val="Tablehead"/>
              <w:rPr>
                <w:rFonts w:hint="eastAsia"/>
                <w:szCs w:val="22"/>
                <w:lang w:val="ru-RU" w:eastAsia="zh-CN"/>
              </w:rPr>
            </w:pPr>
            <w:r w:rsidRPr="00872A23">
              <w:rPr>
                <w:rFonts w:hint="eastAsia"/>
                <w:szCs w:val="22"/>
                <w:lang w:val="ru-RU" w:eastAsia="zh-CN"/>
              </w:rPr>
              <w:t>成果提交形式</w:t>
            </w: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hideMark/>
          </w:tcPr>
          <w:p w:rsidR="00713791" w:rsidRPr="00872A23" w:rsidRDefault="00872A23" w:rsidP="00FE0EA1">
            <w:pPr>
              <w:pStyle w:val="ResNo"/>
              <w:spacing w:before="40" w:after="40"/>
              <w:jc w:val="both"/>
              <w:rPr>
                <w:b w:val="0"/>
                <w:sz w:val="24"/>
                <w:szCs w:val="24"/>
                <w:lang w:val="ru-RU" w:eastAsia="zh-CN"/>
              </w:rPr>
            </w:pPr>
            <w:bookmarkStart w:id="6" w:name="_Toc314864504"/>
            <w:bookmarkStart w:id="7" w:name="_Toc314865203"/>
            <w:r w:rsidRPr="00872A23">
              <w:rPr>
                <w:rFonts w:hint="eastAsia"/>
                <w:b w:val="0"/>
                <w:caps/>
                <w:sz w:val="24"/>
                <w:szCs w:val="24"/>
                <w:lang w:val="ru-RU" w:eastAsia="zh-CN"/>
              </w:rPr>
              <w:t>ITU-R</w:t>
            </w:r>
            <w:r w:rsidRPr="00872A23">
              <w:rPr>
                <w:rFonts w:hint="eastAsia"/>
                <w:b w:val="0"/>
                <w:caps/>
                <w:sz w:val="24"/>
                <w:szCs w:val="24"/>
                <w:lang w:val="ru-RU" w:eastAsia="zh-CN"/>
              </w:rPr>
              <w:t>第</w:t>
            </w:r>
            <w:r w:rsidR="00713791" w:rsidRPr="00872A23">
              <w:rPr>
                <w:b w:val="0"/>
                <w:caps/>
                <w:sz w:val="24"/>
                <w:szCs w:val="24"/>
                <w:lang w:val="ru-RU" w:eastAsia="zh-CN"/>
              </w:rPr>
              <w:t>50-2</w:t>
            </w:r>
            <w:r w:rsidRPr="00872A23">
              <w:rPr>
                <w:rFonts w:hint="eastAsia"/>
                <w:b w:val="0"/>
                <w:caps/>
                <w:sz w:val="24"/>
                <w:szCs w:val="24"/>
                <w:lang w:val="ru-RU" w:eastAsia="zh-CN"/>
              </w:rPr>
              <w:t>号决议</w:t>
            </w:r>
          </w:p>
          <w:p w:rsidR="00713791" w:rsidRPr="00872A23" w:rsidRDefault="00713791" w:rsidP="00FE0EA1">
            <w:pPr>
              <w:pStyle w:val="ResNo"/>
              <w:spacing w:before="40" w:after="40"/>
              <w:jc w:val="both"/>
              <w:rPr>
                <w:b w:val="0"/>
                <w:sz w:val="22"/>
                <w:szCs w:val="22"/>
                <w:lang w:val="ru-RU" w:eastAsia="zh-CN"/>
              </w:rPr>
            </w:pPr>
            <w:r w:rsidRPr="00872A23">
              <w:rPr>
                <w:rFonts w:ascii="SimSun" w:hAnsi="SimSun" w:cs="SimSun" w:hint="eastAsia"/>
                <w:b w:val="0"/>
                <w:sz w:val="22"/>
                <w:szCs w:val="22"/>
                <w:lang w:eastAsia="zh-CN"/>
              </w:rPr>
              <w:t>无线电通信部门在国际移动通信（</w:t>
            </w:r>
            <w:r w:rsidRPr="00872A23">
              <w:rPr>
                <w:b w:val="0"/>
                <w:sz w:val="22"/>
                <w:szCs w:val="22"/>
                <w:lang w:eastAsia="zh-CN"/>
              </w:rPr>
              <w:t>IMT</w:t>
            </w:r>
            <w:r w:rsidRPr="00872A23">
              <w:rPr>
                <w:rFonts w:ascii="SimSun" w:hAnsi="SimSun" w:cs="SimSun" w:hint="eastAsia"/>
                <w:b w:val="0"/>
                <w:sz w:val="22"/>
                <w:szCs w:val="22"/>
                <w:lang w:eastAsia="zh-CN"/>
              </w:rPr>
              <w:t>）持续发展中的作用</w:t>
            </w:r>
            <w:bookmarkEnd w:id="6"/>
            <w:bookmarkEnd w:id="7"/>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b/>
                <w:bCs/>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872A23" w:rsidRDefault="00713791" w:rsidP="00FE0EA1">
            <w:pPr>
              <w:pStyle w:val="Call"/>
              <w:spacing w:before="40" w:after="40"/>
              <w:ind w:hanging="438"/>
              <w:rPr>
                <w:rFonts w:ascii="STKaiti" w:hAnsi="STKaiti"/>
                <w:sz w:val="22"/>
                <w:szCs w:val="22"/>
                <w:lang w:val="ru-RU" w:eastAsia="zh-CN"/>
              </w:rPr>
            </w:pPr>
            <w:r w:rsidRPr="00872A23">
              <w:rPr>
                <w:rFonts w:ascii="STKaiti" w:hAnsi="STKaiti" w:cs="SimSun" w:hint="eastAsia"/>
                <w:sz w:val="22"/>
                <w:szCs w:val="22"/>
                <w:lang w:eastAsia="zh-CN"/>
              </w:rPr>
              <w:t>做出决议</w:t>
            </w:r>
          </w:p>
          <w:p w:rsidR="00713791" w:rsidRPr="00872A23" w:rsidRDefault="00713791" w:rsidP="00FE0EA1">
            <w:pPr>
              <w:tabs>
                <w:tab w:val="clear" w:pos="794"/>
                <w:tab w:val="left" w:pos="374"/>
              </w:tabs>
              <w:spacing w:before="40" w:after="40"/>
              <w:rPr>
                <w:sz w:val="22"/>
                <w:szCs w:val="22"/>
                <w:lang w:val="ru-RU" w:eastAsia="zh-CN"/>
              </w:rPr>
            </w:pPr>
            <w:r w:rsidRPr="00872A23">
              <w:rPr>
                <w:sz w:val="22"/>
                <w:szCs w:val="22"/>
                <w:lang w:val="ru-RU" w:eastAsia="zh-CN"/>
              </w:rPr>
              <w:t>1</w:t>
            </w:r>
            <w:r w:rsidRPr="00872A23">
              <w:rPr>
                <w:sz w:val="22"/>
                <w:szCs w:val="22"/>
                <w:lang w:val="ru-RU" w:eastAsia="zh-CN"/>
              </w:rPr>
              <w:tab/>
            </w:r>
            <w:r w:rsidRPr="00872A23">
              <w:rPr>
                <w:sz w:val="22"/>
                <w:szCs w:val="22"/>
                <w:lang w:eastAsia="zh-CN"/>
              </w:rPr>
              <w:t>ITU-R</w:t>
            </w:r>
            <w:r w:rsidRPr="00872A23">
              <w:rPr>
                <w:rFonts w:hint="eastAsia"/>
                <w:sz w:val="22"/>
                <w:szCs w:val="22"/>
                <w:lang w:eastAsia="zh-CN"/>
              </w:rPr>
              <w:t>有关</w:t>
            </w:r>
            <w:r w:rsidRPr="00872A23">
              <w:rPr>
                <w:sz w:val="22"/>
                <w:szCs w:val="22"/>
                <w:lang w:eastAsia="zh-CN"/>
              </w:rPr>
              <w:t>IMT</w:t>
            </w:r>
            <w:r w:rsidRPr="00872A23">
              <w:rPr>
                <w:rFonts w:hint="eastAsia"/>
                <w:sz w:val="22"/>
                <w:szCs w:val="22"/>
                <w:lang w:eastAsia="zh-CN"/>
              </w:rPr>
              <w:t>活动的蓝图应由相关的无线电通信研究组开发，以确保其与国际电联以外的组织一起，富有成效且高效地推进此项工作；</w:t>
            </w:r>
          </w:p>
          <w:p w:rsidR="00713791" w:rsidRPr="00872A23" w:rsidRDefault="00713791" w:rsidP="00FE0EA1">
            <w:pPr>
              <w:tabs>
                <w:tab w:val="clear" w:pos="794"/>
                <w:tab w:val="left" w:pos="374"/>
              </w:tabs>
              <w:spacing w:before="40" w:after="40"/>
              <w:rPr>
                <w:sz w:val="22"/>
                <w:szCs w:val="22"/>
                <w:lang w:val="ru-RU" w:eastAsia="zh-CN"/>
              </w:rPr>
            </w:pPr>
            <w:r w:rsidRPr="00872A23">
              <w:rPr>
                <w:sz w:val="22"/>
                <w:szCs w:val="22"/>
                <w:lang w:val="ru-RU" w:eastAsia="zh-CN"/>
              </w:rPr>
              <w:t>2</w:t>
            </w:r>
            <w:r w:rsidRPr="00872A23">
              <w:rPr>
                <w:sz w:val="22"/>
                <w:szCs w:val="22"/>
                <w:lang w:val="ru-RU" w:eastAsia="zh-CN"/>
              </w:rPr>
              <w:tab/>
            </w:r>
            <w:r w:rsidRPr="00872A23">
              <w:rPr>
                <w:rFonts w:hint="eastAsia"/>
                <w:sz w:val="22"/>
                <w:szCs w:val="22"/>
                <w:lang w:eastAsia="zh-CN"/>
              </w:rPr>
              <w:t>当前在</w:t>
            </w:r>
            <w:r w:rsidRPr="00872A23">
              <w:rPr>
                <w:sz w:val="22"/>
                <w:szCs w:val="22"/>
                <w:lang w:eastAsia="zh-CN"/>
              </w:rPr>
              <w:t>ITU-T</w:t>
            </w:r>
            <w:r w:rsidRPr="00872A23">
              <w:rPr>
                <w:rFonts w:hint="eastAsia"/>
                <w:sz w:val="22"/>
                <w:szCs w:val="22"/>
                <w:lang w:eastAsia="zh-CN"/>
              </w:rPr>
              <w:t>和</w:t>
            </w:r>
            <w:r w:rsidRPr="00872A23">
              <w:rPr>
                <w:sz w:val="22"/>
                <w:szCs w:val="22"/>
                <w:lang w:eastAsia="zh-CN"/>
              </w:rPr>
              <w:t>ITU-R</w:t>
            </w:r>
            <w:r w:rsidRPr="00872A23">
              <w:rPr>
                <w:rFonts w:hint="eastAsia"/>
                <w:sz w:val="22"/>
                <w:szCs w:val="22"/>
                <w:lang w:eastAsia="zh-CN"/>
              </w:rPr>
              <w:t>之间建立的有关</w:t>
            </w:r>
            <w:r w:rsidRPr="00872A23">
              <w:rPr>
                <w:sz w:val="22"/>
                <w:szCs w:val="22"/>
                <w:lang w:eastAsia="zh-CN"/>
              </w:rPr>
              <w:t>IMT</w:t>
            </w:r>
            <w:r w:rsidRPr="00872A23">
              <w:rPr>
                <w:rFonts w:hint="eastAsia"/>
                <w:sz w:val="22"/>
                <w:szCs w:val="22"/>
                <w:lang w:eastAsia="zh-CN"/>
              </w:rPr>
              <w:t>、移动通信网络和下一代网络活动的有效合作应继续；</w:t>
            </w:r>
          </w:p>
          <w:p w:rsidR="00713791" w:rsidRPr="00872A23" w:rsidRDefault="00713791" w:rsidP="00FE0EA1">
            <w:pPr>
              <w:tabs>
                <w:tab w:val="clear" w:pos="794"/>
                <w:tab w:val="left" w:pos="374"/>
              </w:tabs>
              <w:spacing w:before="40" w:after="40"/>
              <w:rPr>
                <w:sz w:val="22"/>
                <w:szCs w:val="22"/>
                <w:lang w:val="ru-RU" w:eastAsia="zh-CN"/>
              </w:rPr>
            </w:pPr>
            <w:r w:rsidRPr="00872A23">
              <w:rPr>
                <w:sz w:val="22"/>
                <w:szCs w:val="22"/>
                <w:lang w:val="ru-RU" w:eastAsia="zh-CN"/>
              </w:rPr>
              <w:t>3</w:t>
            </w:r>
            <w:r w:rsidRPr="00872A23">
              <w:rPr>
                <w:sz w:val="22"/>
                <w:szCs w:val="22"/>
                <w:lang w:val="ru-RU" w:eastAsia="zh-CN"/>
              </w:rPr>
              <w:tab/>
            </w:r>
            <w:r w:rsidR="00872A23">
              <w:rPr>
                <w:rFonts w:hint="eastAsia"/>
                <w:sz w:val="22"/>
                <w:szCs w:val="22"/>
                <w:lang w:eastAsia="zh-CN"/>
              </w:rPr>
              <w:t>应向电信发展局</w:t>
            </w:r>
            <w:r w:rsidRPr="00872A23">
              <w:rPr>
                <w:rFonts w:hint="eastAsia"/>
                <w:sz w:val="22"/>
                <w:szCs w:val="22"/>
                <w:lang w:eastAsia="zh-CN"/>
              </w:rPr>
              <w:t>主任通报无线电通信部门就</w:t>
            </w:r>
            <w:r w:rsidRPr="00872A23">
              <w:rPr>
                <w:sz w:val="22"/>
                <w:szCs w:val="22"/>
                <w:lang w:eastAsia="zh-CN"/>
              </w:rPr>
              <w:t>IMT</w:t>
            </w:r>
            <w:r w:rsidRPr="00872A23">
              <w:rPr>
                <w:rFonts w:hint="eastAsia"/>
                <w:sz w:val="22"/>
                <w:szCs w:val="22"/>
                <w:lang w:eastAsia="zh-CN"/>
              </w:rPr>
              <w:t>开展的工作，</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tcPr>
          <w:p w:rsidR="00713791" w:rsidRPr="00872A23" w:rsidRDefault="00872A23" w:rsidP="00FE0EA1">
            <w:pPr>
              <w:pStyle w:val="ResNo"/>
              <w:spacing w:before="40" w:after="40"/>
              <w:jc w:val="both"/>
              <w:rPr>
                <w:b w:val="0"/>
                <w:sz w:val="24"/>
                <w:szCs w:val="24"/>
                <w:lang w:val="ru-RU" w:eastAsia="zh-CN"/>
              </w:rPr>
            </w:pPr>
            <w:r w:rsidRPr="00872A23">
              <w:rPr>
                <w:rFonts w:hint="eastAsia"/>
                <w:b w:val="0"/>
                <w:caps/>
                <w:sz w:val="24"/>
                <w:szCs w:val="24"/>
                <w:lang w:val="ru-RU" w:eastAsia="zh-CN"/>
              </w:rPr>
              <w:t>ITU-R</w:t>
            </w:r>
            <w:r w:rsidRPr="00872A23">
              <w:rPr>
                <w:rFonts w:hint="eastAsia"/>
                <w:b w:val="0"/>
                <w:caps/>
                <w:sz w:val="24"/>
                <w:szCs w:val="24"/>
                <w:lang w:val="ru-RU" w:eastAsia="zh-CN"/>
              </w:rPr>
              <w:t>第</w:t>
            </w:r>
            <w:r w:rsidR="00713791" w:rsidRPr="00872A23">
              <w:rPr>
                <w:b w:val="0"/>
                <w:caps/>
                <w:sz w:val="24"/>
                <w:szCs w:val="24"/>
                <w:lang w:val="ru-RU" w:eastAsia="zh-CN"/>
              </w:rPr>
              <w:t>53-1</w:t>
            </w:r>
            <w:r w:rsidRPr="00872A23">
              <w:rPr>
                <w:rFonts w:hint="eastAsia"/>
                <w:b w:val="0"/>
                <w:caps/>
                <w:sz w:val="24"/>
                <w:szCs w:val="24"/>
                <w:lang w:val="ru-RU" w:eastAsia="zh-CN"/>
              </w:rPr>
              <w:t>号决议</w:t>
            </w:r>
          </w:p>
          <w:p w:rsidR="00713791" w:rsidRPr="00872A23" w:rsidRDefault="00713791" w:rsidP="00FE0EA1">
            <w:pPr>
              <w:pStyle w:val="ResNo"/>
              <w:spacing w:before="40" w:after="40"/>
              <w:jc w:val="both"/>
              <w:rPr>
                <w:b w:val="0"/>
                <w:caps/>
                <w:sz w:val="22"/>
                <w:szCs w:val="22"/>
                <w:lang w:val="ru-RU" w:eastAsia="zh-CN"/>
              </w:rPr>
            </w:pPr>
            <w:bookmarkStart w:id="8" w:name="_Toc180547513"/>
            <w:r w:rsidRPr="00872A23">
              <w:rPr>
                <w:rFonts w:ascii="SimSun" w:hAnsi="SimSun" w:cs="SimSun" w:hint="eastAsia"/>
                <w:b w:val="0"/>
                <w:sz w:val="22"/>
                <w:szCs w:val="22"/>
                <w:lang w:eastAsia="zh-CN"/>
              </w:rPr>
              <w:t>无线电通信在灾害响应和救灾工作中的使用</w:t>
            </w:r>
            <w:bookmarkEnd w:id="8"/>
          </w:p>
          <w:p w:rsidR="00713791" w:rsidRPr="00872A23" w:rsidRDefault="00713791" w:rsidP="00FE0EA1">
            <w:pPr>
              <w:pStyle w:val="ResNo"/>
              <w:spacing w:before="40" w:after="40"/>
              <w:rPr>
                <w:b w:val="0"/>
                <w:sz w:val="22"/>
                <w:szCs w:val="22"/>
                <w:lang w:val="ru-RU" w:eastAsia="zh-CN"/>
              </w:rPr>
            </w:pP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b/>
                <w:bCs/>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Call"/>
              <w:spacing w:before="40" w:after="40"/>
              <w:ind w:hanging="438"/>
              <w:rPr>
                <w:rFonts w:eastAsia="Calibri"/>
                <w:sz w:val="22"/>
                <w:szCs w:val="22"/>
                <w:lang w:val="ru-RU" w:eastAsia="zh-CN"/>
              </w:rPr>
            </w:pPr>
            <w:r w:rsidRPr="00872A23">
              <w:rPr>
                <w:rFonts w:ascii="STKaiti" w:hAnsi="STKaiti" w:cs="SimSun" w:hint="eastAsia"/>
                <w:sz w:val="22"/>
                <w:szCs w:val="22"/>
                <w:lang w:eastAsia="zh-CN"/>
              </w:rPr>
              <w:t>做出决议</w:t>
            </w:r>
          </w:p>
          <w:p w:rsidR="00713791" w:rsidRPr="00872A23" w:rsidRDefault="00713791" w:rsidP="00253C4E">
            <w:pPr>
              <w:spacing w:before="40" w:after="40"/>
              <w:ind w:firstLine="374"/>
              <w:rPr>
                <w:rFonts w:eastAsia="Calibri"/>
                <w:i/>
                <w:sz w:val="22"/>
                <w:szCs w:val="22"/>
                <w:lang w:val="ru-RU" w:eastAsia="zh-CN"/>
              </w:rPr>
            </w:pPr>
            <w:r w:rsidRPr="00872A23">
              <w:rPr>
                <w:rFonts w:hint="eastAsia"/>
                <w:sz w:val="22"/>
                <w:szCs w:val="22"/>
                <w:lang w:eastAsia="zh-CN"/>
              </w:rPr>
              <w:t>鉴于在灾害电信工作中有效使用无线电频谱的重要性，因此</w:t>
            </w:r>
            <w:r w:rsidRPr="00872A23">
              <w:rPr>
                <w:sz w:val="22"/>
                <w:szCs w:val="22"/>
                <w:lang w:eastAsia="zh-CN"/>
              </w:rPr>
              <w:t>ITU-R</w:t>
            </w:r>
            <w:r w:rsidRPr="00872A23">
              <w:rPr>
                <w:rFonts w:hint="eastAsia"/>
                <w:sz w:val="22"/>
                <w:szCs w:val="22"/>
                <w:lang w:eastAsia="zh-CN"/>
              </w:rPr>
              <w:t>相关研究组应在国际电联内部并与国际电联之外的相关组织相互协作与合作，研究并制定有关灾害预测、发现、减灾和赈灾工作中使用的无线电通信管理的导则，</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hideMark/>
          </w:tcPr>
          <w:p w:rsidR="00713791" w:rsidRPr="00872A23" w:rsidRDefault="00872A23" w:rsidP="00FE0EA1">
            <w:pPr>
              <w:pStyle w:val="Default"/>
              <w:spacing w:before="40" w:after="40"/>
              <w:rPr>
                <w:rFonts w:eastAsiaTheme="minorEastAsia" w:hint="eastAsia"/>
                <w:lang w:eastAsia="zh-CN"/>
              </w:rPr>
            </w:pPr>
            <w:r w:rsidRPr="00872A23">
              <w:rPr>
                <w:rFonts w:hint="eastAsia"/>
                <w:caps/>
                <w:lang w:eastAsia="zh-CN"/>
              </w:rPr>
              <w:t>ITU-R</w:t>
            </w:r>
            <w:r w:rsidRPr="00872A23">
              <w:rPr>
                <w:rFonts w:hint="eastAsia"/>
                <w:caps/>
                <w:lang w:eastAsia="zh-CN"/>
              </w:rPr>
              <w:t>第</w:t>
            </w:r>
            <w:r w:rsidRPr="00872A23">
              <w:rPr>
                <w:lang w:eastAsia="zh-CN"/>
              </w:rPr>
              <w:t>54-1</w:t>
            </w:r>
            <w:r w:rsidRPr="00872A23">
              <w:rPr>
                <w:rFonts w:eastAsiaTheme="minorEastAsia" w:hint="eastAsia"/>
                <w:lang w:eastAsia="zh-CN"/>
              </w:rPr>
              <w:t>号决议</w:t>
            </w:r>
          </w:p>
          <w:p w:rsidR="00713791" w:rsidRPr="00872A23" w:rsidRDefault="00713791" w:rsidP="00FE0EA1">
            <w:pPr>
              <w:pStyle w:val="ResNo"/>
              <w:spacing w:before="40" w:after="40"/>
              <w:rPr>
                <w:b w:val="0"/>
                <w:sz w:val="22"/>
                <w:szCs w:val="22"/>
                <w:lang w:val="ru-RU" w:eastAsia="zh-CN"/>
              </w:rPr>
            </w:pPr>
            <w:bookmarkStart w:id="9" w:name="_Toc180547515"/>
            <w:r w:rsidRPr="00872A23">
              <w:rPr>
                <w:rFonts w:ascii="SimSun" w:hAnsi="SimSun" w:cs="SimSun" w:hint="eastAsia"/>
                <w:b w:val="0"/>
                <w:sz w:val="22"/>
                <w:szCs w:val="22"/>
                <w:lang w:eastAsia="zh-CN"/>
              </w:rPr>
              <w:t>研究实现短距离设备（</w:t>
            </w:r>
            <w:r w:rsidRPr="00872A23">
              <w:rPr>
                <w:b w:val="0"/>
                <w:sz w:val="22"/>
                <w:szCs w:val="22"/>
                <w:lang w:eastAsia="zh-CN"/>
              </w:rPr>
              <w:t>SRD</w:t>
            </w:r>
            <w:r w:rsidRPr="00872A23">
              <w:rPr>
                <w:rFonts w:ascii="SimSun" w:hAnsi="SimSun" w:cs="SimSun" w:hint="eastAsia"/>
                <w:b w:val="0"/>
                <w:sz w:val="22"/>
                <w:szCs w:val="22"/>
                <w:lang w:eastAsia="zh-CN"/>
              </w:rPr>
              <w:t>）的统一</w:t>
            </w:r>
            <w:bookmarkEnd w:id="9"/>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b/>
                <w:bCs/>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872A23" w:rsidRDefault="00713791" w:rsidP="00FE0EA1">
            <w:pPr>
              <w:pStyle w:val="Call"/>
              <w:spacing w:before="40" w:after="40"/>
              <w:ind w:hanging="438"/>
              <w:rPr>
                <w:sz w:val="22"/>
                <w:szCs w:val="22"/>
                <w:lang w:eastAsia="zh-CN"/>
              </w:rPr>
            </w:pPr>
            <w:r w:rsidRPr="00872A23">
              <w:rPr>
                <w:rFonts w:ascii="STKaiti" w:hAnsi="STKaiti" w:cs="SimSun" w:hint="eastAsia"/>
                <w:sz w:val="22"/>
                <w:szCs w:val="22"/>
                <w:lang w:eastAsia="zh-CN"/>
              </w:rPr>
              <w:t>做出决议</w:t>
            </w:r>
          </w:p>
          <w:p w:rsidR="00713791" w:rsidRPr="00872A23" w:rsidRDefault="00713791" w:rsidP="00FE0EA1">
            <w:pPr>
              <w:pStyle w:val="Default"/>
              <w:widowControl w:val="0"/>
              <w:tabs>
                <w:tab w:val="left" w:pos="374"/>
              </w:tabs>
              <w:adjustRightInd/>
              <w:spacing w:before="40" w:after="40"/>
              <w:rPr>
                <w:sz w:val="22"/>
                <w:szCs w:val="22"/>
                <w:lang w:eastAsia="zh-CN"/>
              </w:rPr>
            </w:pPr>
            <w:r w:rsidRPr="00872A23">
              <w:rPr>
                <w:sz w:val="22"/>
                <w:szCs w:val="22"/>
                <w:lang w:eastAsia="zh-CN"/>
              </w:rPr>
              <w:t>1</w:t>
            </w:r>
            <w:r w:rsidRPr="00872A23">
              <w:rPr>
                <w:sz w:val="22"/>
                <w:szCs w:val="22"/>
                <w:lang w:eastAsia="zh-CN"/>
              </w:rPr>
              <w:tab/>
            </w:r>
            <w:r w:rsidRPr="00872A23">
              <w:rPr>
                <w:rFonts w:ascii="SimSun" w:eastAsia="SimSun" w:hAnsi="SimSun" w:cs="SimSun" w:hint="eastAsia"/>
                <w:sz w:val="22"/>
                <w:szCs w:val="22"/>
                <w:lang w:eastAsia="zh-CN"/>
              </w:rPr>
              <w:t>继续与标准制定、科学和工业组织协作，开展有关在全球或区域层面统一技术和操作参数的研究，包括</w:t>
            </w:r>
            <w:r w:rsidRPr="00872A23">
              <w:rPr>
                <w:sz w:val="22"/>
                <w:szCs w:val="22"/>
                <w:lang w:eastAsia="zh-CN"/>
              </w:rPr>
              <w:t>SRD</w:t>
            </w:r>
            <w:r w:rsidRPr="00872A23">
              <w:rPr>
                <w:rFonts w:ascii="SimSun" w:eastAsia="SimSun" w:hAnsi="SimSun" w:cs="SimSun" w:hint="eastAsia"/>
                <w:sz w:val="22"/>
                <w:szCs w:val="22"/>
                <w:lang w:eastAsia="zh-CN"/>
              </w:rPr>
              <w:t>的频率范围和干扰减轻技术；</w:t>
            </w:r>
          </w:p>
          <w:p w:rsidR="00713791" w:rsidRPr="00872A23" w:rsidRDefault="00713791" w:rsidP="00FE0EA1">
            <w:pPr>
              <w:pStyle w:val="Default"/>
              <w:widowControl w:val="0"/>
              <w:tabs>
                <w:tab w:val="left" w:pos="374"/>
              </w:tabs>
              <w:adjustRightInd/>
              <w:spacing w:before="40" w:after="40"/>
              <w:rPr>
                <w:sz w:val="22"/>
                <w:szCs w:val="22"/>
                <w:lang w:eastAsia="zh-CN"/>
              </w:rPr>
            </w:pPr>
            <w:r w:rsidRPr="00872A23">
              <w:rPr>
                <w:sz w:val="22"/>
                <w:szCs w:val="22"/>
                <w:lang w:eastAsia="zh-CN"/>
              </w:rPr>
              <w:t>2</w:t>
            </w:r>
            <w:r w:rsidRPr="00872A23">
              <w:rPr>
                <w:sz w:val="22"/>
                <w:szCs w:val="22"/>
                <w:lang w:eastAsia="zh-CN"/>
              </w:rPr>
              <w:tab/>
            </w:r>
            <w:r w:rsidRPr="00872A23">
              <w:rPr>
                <w:rFonts w:ascii="SimSun" w:eastAsia="SimSun" w:hAnsi="SimSun" w:cs="SimSun" w:hint="eastAsia"/>
                <w:sz w:val="22"/>
                <w:szCs w:val="22"/>
                <w:lang w:eastAsia="zh-CN"/>
              </w:rPr>
              <w:t>继续制定必要的监测程序，以便各主管部门核实</w:t>
            </w:r>
            <w:r w:rsidRPr="00872A23">
              <w:rPr>
                <w:sz w:val="22"/>
                <w:szCs w:val="22"/>
                <w:lang w:eastAsia="zh-CN"/>
              </w:rPr>
              <w:t>SRD</w:t>
            </w:r>
            <w:r w:rsidRPr="00872A23">
              <w:rPr>
                <w:rFonts w:ascii="SimSun" w:eastAsia="SimSun" w:hAnsi="SimSun" w:cs="SimSun" w:hint="eastAsia"/>
                <w:sz w:val="22"/>
                <w:szCs w:val="22"/>
                <w:lang w:eastAsia="zh-CN"/>
              </w:rPr>
              <w:t>的技术和操作参数，并检查</w:t>
            </w:r>
            <w:r w:rsidRPr="00872A23">
              <w:rPr>
                <w:sz w:val="22"/>
                <w:szCs w:val="22"/>
                <w:lang w:eastAsia="zh-CN"/>
              </w:rPr>
              <w:t>SRD</w:t>
            </w:r>
            <w:r w:rsidRPr="00872A23">
              <w:rPr>
                <w:rFonts w:ascii="SimSun" w:eastAsia="SimSun" w:hAnsi="SimSun" w:cs="SimSun" w:hint="eastAsia"/>
                <w:sz w:val="22"/>
                <w:szCs w:val="22"/>
                <w:lang w:eastAsia="zh-CN"/>
              </w:rPr>
              <w:t>发射对无线电通信业务的影响；</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872A23">
              <w:rPr>
                <w:color w:val="auto"/>
                <w:sz w:val="22"/>
                <w:szCs w:val="22"/>
                <w:lang w:eastAsia="zh-CN"/>
              </w:rPr>
              <w:t>3</w:t>
            </w:r>
            <w:r w:rsidRPr="00872A23">
              <w:rPr>
                <w:sz w:val="22"/>
                <w:szCs w:val="22"/>
                <w:lang w:eastAsia="zh-CN"/>
              </w:rPr>
              <w:tab/>
            </w:r>
            <w:r w:rsidRPr="00872A23">
              <w:rPr>
                <w:rFonts w:ascii="SimSun" w:eastAsia="SimSun" w:hAnsi="SimSun" w:cs="SimSun" w:hint="eastAsia"/>
                <w:sz w:val="22"/>
                <w:szCs w:val="22"/>
                <w:lang w:eastAsia="zh-CN"/>
              </w:rPr>
              <w:t>根据</w:t>
            </w:r>
            <w:r w:rsidRPr="00872A23">
              <w:rPr>
                <w:sz w:val="22"/>
                <w:szCs w:val="22"/>
                <w:lang w:eastAsia="zh-CN"/>
              </w:rPr>
              <w:t>ITU-R</w:t>
            </w:r>
            <w:r w:rsidRPr="00872A23">
              <w:rPr>
                <w:rFonts w:ascii="SimSun" w:eastAsia="SimSun" w:hAnsi="SimSun" w:cs="SimSun" w:hint="eastAsia"/>
                <w:sz w:val="22"/>
                <w:szCs w:val="22"/>
                <w:lang w:eastAsia="zh-CN"/>
              </w:rPr>
              <w:t>第</w:t>
            </w:r>
            <w:r w:rsidRPr="00872A23">
              <w:rPr>
                <w:sz w:val="22"/>
                <w:szCs w:val="22"/>
                <w:lang w:eastAsia="zh-CN"/>
              </w:rPr>
              <w:t>9</w:t>
            </w:r>
            <w:r w:rsidRPr="00872A23">
              <w:rPr>
                <w:rFonts w:ascii="SimSun" w:eastAsia="SimSun" w:hAnsi="SimSun" w:cs="SimSun" w:hint="eastAsia"/>
                <w:sz w:val="22"/>
                <w:szCs w:val="22"/>
                <w:lang w:eastAsia="zh-CN"/>
              </w:rPr>
              <w:t>号决议，促进并保持</w:t>
            </w:r>
            <w:r w:rsidRPr="00872A23">
              <w:rPr>
                <w:sz w:val="22"/>
                <w:szCs w:val="22"/>
                <w:lang w:eastAsia="zh-CN"/>
              </w:rPr>
              <w:t>ITU-R</w:t>
            </w:r>
            <w:r w:rsidRPr="00872A23">
              <w:rPr>
                <w:rFonts w:ascii="SimSun" w:eastAsia="SimSun" w:hAnsi="SimSun" w:cs="SimSun" w:hint="eastAsia"/>
                <w:sz w:val="22"/>
                <w:szCs w:val="22"/>
                <w:lang w:eastAsia="zh-CN"/>
              </w:rPr>
              <w:t>成员与其它机构目前就</w:t>
            </w:r>
            <w:r w:rsidRPr="00872A23">
              <w:rPr>
                <w:sz w:val="22"/>
                <w:szCs w:val="22"/>
                <w:lang w:eastAsia="zh-CN"/>
              </w:rPr>
              <w:t>SRD</w:t>
            </w:r>
            <w:r w:rsidRPr="00872A23">
              <w:rPr>
                <w:rFonts w:ascii="SimSun" w:eastAsia="SimSun" w:hAnsi="SimSun" w:cs="SimSun" w:hint="eastAsia"/>
                <w:sz w:val="22"/>
                <w:szCs w:val="22"/>
                <w:lang w:eastAsia="zh-CN"/>
              </w:rPr>
              <w:t>开展的信息交流；</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872A23">
              <w:rPr>
                <w:color w:val="auto"/>
                <w:sz w:val="22"/>
                <w:szCs w:val="22"/>
                <w:lang w:eastAsia="zh-CN"/>
              </w:rPr>
              <w:t>4</w:t>
            </w:r>
            <w:r w:rsidRPr="00872A23">
              <w:rPr>
                <w:sz w:val="22"/>
                <w:szCs w:val="22"/>
                <w:lang w:eastAsia="zh-CN"/>
              </w:rPr>
              <w:tab/>
            </w:r>
            <w:r w:rsidRPr="00872A23">
              <w:rPr>
                <w:rFonts w:ascii="SimSun" w:eastAsia="SimSun" w:hAnsi="SimSun" w:cs="SimSun" w:hint="eastAsia"/>
                <w:sz w:val="22"/>
                <w:szCs w:val="22"/>
                <w:lang w:eastAsia="zh-CN"/>
              </w:rPr>
              <w:t>研究</w:t>
            </w:r>
            <w:r w:rsidRPr="00872A23">
              <w:rPr>
                <w:sz w:val="22"/>
                <w:szCs w:val="22"/>
                <w:lang w:eastAsia="zh-CN"/>
              </w:rPr>
              <w:t>SRD</w:t>
            </w:r>
            <w:r w:rsidRPr="00872A23">
              <w:rPr>
                <w:rFonts w:ascii="SimSun" w:eastAsia="SimSun" w:hAnsi="SimSun" w:cs="SimSun" w:hint="eastAsia"/>
                <w:sz w:val="22"/>
                <w:szCs w:val="22"/>
                <w:lang w:eastAsia="zh-CN"/>
              </w:rPr>
              <w:t>的频谱使用机制和技术要求，从而促进频谱的有效使用；</w:t>
            </w:r>
            <w:r w:rsidRPr="00872A23">
              <w:rPr>
                <w:rFonts w:hint="eastAsia"/>
                <w:color w:val="auto"/>
                <w:sz w:val="22"/>
                <w:szCs w:val="22"/>
                <w:lang w:eastAsia="zh-CN"/>
              </w:rPr>
              <w:t xml:space="preserve"> </w:t>
            </w:r>
          </w:p>
          <w:p w:rsidR="00713791" w:rsidRPr="00872A23" w:rsidRDefault="00713791" w:rsidP="00FE0EA1">
            <w:pPr>
              <w:pStyle w:val="Default"/>
              <w:widowControl w:val="0"/>
              <w:tabs>
                <w:tab w:val="left" w:pos="374"/>
                <w:tab w:val="left" w:pos="657"/>
              </w:tabs>
              <w:adjustRightInd/>
              <w:spacing w:before="40" w:after="40"/>
              <w:rPr>
                <w:color w:val="auto"/>
                <w:sz w:val="22"/>
                <w:szCs w:val="22"/>
                <w:lang w:eastAsia="zh-CN"/>
              </w:rPr>
            </w:pPr>
            <w:r w:rsidRPr="00872A23">
              <w:rPr>
                <w:color w:val="auto"/>
                <w:sz w:val="22"/>
                <w:szCs w:val="22"/>
                <w:lang w:eastAsia="zh-CN"/>
              </w:rPr>
              <w:lastRenderedPageBreak/>
              <w:t>5</w:t>
            </w:r>
            <w:r w:rsidRPr="00872A23">
              <w:rPr>
                <w:sz w:val="22"/>
                <w:szCs w:val="22"/>
                <w:lang w:eastAsia="zh-CN"/>
              </w:rPr>
              <w:tab/>
            </w:r>
            <w:r w:rsidRPr="00872A23">
              <w:rPr>
                <w:rFonts w:ascii="SimSun" w:eastAsia="SimSun" w:hAnsi="SimSun" w:cs="SimSun" w:hint="eastAsia"/>
                <w:sz w:val="22"/>
                <w:szCs w:val="22"/>
                <w:lang w:eastAsia="zh-CN"/>
              </w:rPr>
              <w:t>开展技术研究，以评估在全球或区域层面可统一的特定频段中部署</w:t>
            </w:r>
            <w:r w:rsidRPr="00872A23">
              <w:rPr>
                <w:sz w:val="22"/>
                <w:szCs w:val="22"/>
                <w:lang w:eastAsia="zh-CN"/>
              </w:rPr>
              <w:t>SRD</w:t>
            </w:r>
            <w:r w:rsidRPr="00872A23">
              <w:rPr>
                <w:rFonts w:ascii="SimSun" w:eastAsia="SimSun" w:hAnsi="SimSun" w:cs="SimSun" w:hint="eastAsia"/>
                <w:sz w:val="22"/>
                <w:szCs w:val="22"/>
                <w:lang w:eastAsia="zh-CN"/>
              </w:rPr>
              <w:t>的可行性；</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872A23">
              <w:rPr>
                <w:color w:val="auto"/>
                <w:sz w:val="22"/>
                <w:szCs w:val="22"/>
                <w:lang w:eastAsia="zh-CN"/>
              </w:rPr>
              <w:t>6</w:t>
            </w:r>
            <w:r w:rsidRPr="00872A23">
              <w:rPr>
                <w:sz w:val="22"/>
                <w:szCs w:val="22"/>
                <w:lang w:eastAsia="zh-CN"/>
              </w:rPr>
              <w:tab/>
            </w:r>
            <w:r w:rsidRPr="00872A23">
              <w:rPr>
                <w:rFonts w:ascii="SimSun" w:eastAsia="SimSun" w:hAnsi="SimSun" w:cs="SimSun" w:hint="eastAsia"/>
                <w:sz w:val="22"/>
                <w:szCs w:val="22"/>
                <w:lang w:eastAsia="zh-CN"/>
              </w:rPr>
              <w:t>继续研究，以便实施短距离无线电通信设备的先进技术，从而特别关注于面向未来的战略；</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872A23">
              <w:rPr>
                <w:color w:val="auto"/>
                <w:sz w:val="22"/>
                <w:szCs w:val="22"/>
                <w:lang w:eastAsia="zh-CN"/>
              </w:rPr>
              <w:t>7</w:t>
            </w:r>
            <w:r w:rsidRPr="00872A23">
              <w:rPr>
                <w:sz w:val="22"/>
                <w:szCs w:val="22"/>
                <w:lang w:eastAsia="zh-CN"/>
              </w:rPr>
              <w:tab/>
            </w:r>
            <w:r w:rsidRPr="00872A23">
              <w:rPr>
                <w:rFonts w:ascii="SimSun" w:eastAsia="SimSun" w:hAnsi="SimSun" w:cs="SimSun" w:hint="eastAsia"/>
                <w:sz w:val="22"/>
                <w:szCs w:val="22"/>
                <w:lang w:eastAsia="zh-CN"/>
              </w:rPr>
              <w:t>应特别开展下列研究项目：</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787211">
              <w:rPr>
                <w:i/>
                <w:iCs/>
                <w:color w:val="auto"/>
                <w:sz w:val="22"/>
                <w:szCs w:val="22"/>
                <w:lang w:eastAsia="zh-CN"/>
              </w:rPr>
              <w:t>a)</w:t>
            </w:r>
            <w:r w:rsidRPr="00872A23">
              <w:rPr>
                <w:color w:val="auto"/>
                <w:sz w:val="22"/>
                <w:szCs w:val="22"/>
                <w:lang w:eastAsia="zh-CN"/>
              </w:rPr>
              <w:t xml:space="preserve"> </w:t>
            </w:r>
            <w:r w:rsidR="00872A23">
              <w:rPr>
                <w:rFonts w:eastAsiaTheme="minorEastAsia" w:hint="eastAsia"/>
                <w:color w:val="auto"/>
                <w:sz w:val="22"/>
                <w:szCs w:val="22"/>
                <w:lang w:eastAsia="zh-CN"/>
              </w:rPr>
              <w:tab/>
            </w:r>
            <w:r w:rsidRPr="00872A23">
              <w:rPr>
                <w:rFonts w:ascii="SimSun" w:eastAsia="SimSun" w:hAnsi="SimSun" w:cs="SimSun" w:hint="eastAsia"/>
                <w:sz w:val="22"/>
                <w:szCs w:val="22"/>
                <w:lang w:eastAsia="zh-CN"/>
              </w:rPr>
              <w:t>搜集有关使用先进频谱接入和频率调谐范围技术的短距离无线电通信设备的信息，在了解其能力同时，确保对无线电通信业务的保护；</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787211">
              <w:rPr>
                <w:i/>
                <w:iCs/>
                <w:color w:val="auto"/>
                <w:sz w:val="22"/>
                <w:szCs w:val="22"/>
                <w:lang w:eastAsia="zh-CN"/>
              </w:rPr>
              <w:t>b)</w:t>
            </w:r>
            <w:r w:rsidRPr="00872A23">
              <w:rPr>
                <w:color w:val="auto"/>
                <w:sz w:val="22"/>
                <w:szCs w:val="22"/>
                <w:lang w:eastAsia="zh-CN"/>
              </w:rPr>
              <w:t xml:space="preserve"> </w:t>
            </w:r>
            <w:r w:rsidR="00872A23">
              <w:rPr>
                <w:rFonts w:eastAsiaTheme="minorEastAsia" w:hint="eastAsia"/>
                <w:color w:val="auto"/>
                <w:sz w:val="22"/>
                <w:szCs w:val="22"/>
                <w:lang w:eastAsia="zh-CN"/>
              </w:rPr>
              <w:tab/>
            </w:r>
            <w:r w:rsidRPr="00872A23">
              <w:rPr>
                <w:rFonts w:ascii="SimSun" w:eastAsia="SimSun" w:hAnsi="SimSun" w:cs="SimSun" w:hint="eastAsia"/>
                <w:sz w:val="22"/>
                <w:szCs w:val="22"/>
                <w:lang w:eastAsia="zh-CN"/>
              </w:rPr>
              <w:t>根据以上</w:t>
            </w:r>
            <w:r w:rsidRPr="00872A23">
              <w:rPr>
                <w:sz w:val="22"/>
                <w:szCs w:val="22"/>
                <w:lang w:eastAsia="zh-CN"/>
              </w:rPr>
              <w:t>7</w:t>
            </w:r>
            <w:r w:rsidRPr="00872A23">
              <w:rPr>
                <w:i/>
                <w:iCs/>
                <w:sz w:val="22"/>
                <w:szCs w:val="22"/>
                <w:lang w:eastAsia="zh-CN"/>
              </w:rPr>
              <w:t>a)</w:t>
            </w:r>
            <w:r w:rsidRPr="00872A23">
              <w:rPr>
                <w:rFonts w:ascii="SimSun" w:eastAsia="SimSun" w:hAnsi="SimSun" w:cs="SimSun" w:hint="eastAsia"/>
                <w:sz w:val="22"/>
                <w:szCs w:val="22"/>
                <w:lang w:eastAsia="zh-CN"/>
              </w:rPr>
              <w:t>就机制问题提出建议，以便最好是在全球，至少是在区域范围内实现适用于短距离无线电通信设备的相关频段和</w:t>
            </w:r>
            <w:r w:rsidRPr="00872A23">
              <w:rPr>
                <w:sz w:val="22"/>
                <w:szCs w:val="22"/>
                <w:lang w:eastAsia="zh-CN"/>
              </w:rPr>
              <w:t>/</w:t>
            </w:r>
            <w:r w:rsidRPr="00872A23">
              <w:rPr>
                <w:rFonts w:ascii="SimSun" w:eastAsia="SimSun" w:hAnsi="SimSun" w:cs="SimSun" w:hint="eastAsia"/>
                <w:sz w:val="22"/>
                <w:szCs w:val="22"/>
                <w:lang w:eastAsia="zh-CN"/>
              </w:rPr>
              <w:t>或频率调谐范围使用的缓解；</w:t>
            </w:r>
          </w:p>
          <w:p w:rsidR="00713791" w:rsidRPr="00872A23" w:rsidRDefault="00713791" w:rsidP="00FE0EA1">
            <w:pPr>
              <w:pStyle w:val="Default"/>
              <w:widowControl w:val="0"/>
              <w:tabs>
                <w:tab w:val="left" w:pos="374"/>
              </w:tabs>
              <w:adjustRightInd/>
              <w:spacing w:before="40" w:after="40"/>
              <w:rPr>
                <w:color w:val="auto"/>
                <w:sz w:val="22"/>
                <w:szCs w:val="22"/>
                <w:lang w:eastAsia="zh-CN"/>
              </w:rPr>
            </w:pPr>
            <w:r w:rsidRPr="00787211">
              <w:rPr>
                <w:i/>
                <w:iCs/>
                <w:color w:val="auto"/>
                <w:sz w:val="22"/>
                <w:szCs w:val="22"/>
                <w:lang w:eastAsia="zh-CN"/>
              </w:rPr>
              <w:t>с)</w:t>
            </w:r>
            <w:r w:rsidRPr="00872A23">
              <w:rPr>
                <w:color w:val="auto"/>
                <w:sz w:val="22"/>
                <w:szCs w:val="22"/>
                <w:lang w:eastAsia="zh-CN"/>
              </w:rPr>
              <w:t xml:space="preserve"> </w:t>
            </w:r>
            <w:r w:rsidR="00872A23">
              <w:rPr>
                <w:rFonts w:eastAsiaTheme="minorEastAsia" w:hint="eastAsia"/>
                <w:color w:val="auto"/>
                <w:sz w:val="22"/>
                <w:szCs w:val="22"/>
                <w:lang w:eastAsia="zh-CN"/>
              </w:rPr>
              <w:tab/>
            </w:r>
            <w:r w:rsidRPr="00872A23">
              <w:rPr>
                <w:rFonts w:ascii="SimSun" w:eastAsia="SimSun" w:hAnsi="SimSun" w:cs="SimSun" w:hint="eastAsia"/>
                <w:sz w:val="22"/>
                <w:szCs w:val="22"/>
                <w:lang w:eastAsia="zh-CN"/>
              </w:rPr>
              <w:t>更新有关</w:t>
            </w:r>
            <w:r w:rsidRPr="00872A23">
              <w:rPr>
                <w:sz w:val="22"/>
                <w:szCs w:val="22"/>
                <w:lang w:eastAsia="zh-CN"/>
              </w:rPr>
              <w:t>SRD</w:t>
            </w:r>
            <w:r w:rsidRPr="00872A23">
              <w:rPr>
                <w:rFonts w:ascii="SimSun" w:eastAsia="SimSun" w:hAnsi="SimSun" w:cs="SimSun" w:hint="eastAsia"/>
                <w:sz w:val="22"/>
                <w:szCs w:val="22"/>
                <w:lang w:eastAsia="zh-CN"/>
              </w:rPr>
              <w:t>常用频段的信息；</w:t>
            </w:r>
          </w:p>
          <w:p w:rsidR="00713791" w:rsidRPr="00872A23" w:rsidRDefault="00713791" w:rsidP="00FE0EA1">
            <w:pPr>
              <w:pStyle w:val="Default"/>
              <w:widowControl w:val="0"/>
              <w:tabs>
                <w:tab w:val="left" w:pos="374"/>
              </w:tabs>
              <w:adjustRightInd/>
              <w:spacing w:before="40" w:after="40"/>
              <w:rPr>
                <w:sz w:val="22"/>
                <w:szCs w:val="22"/>
                <w:lang w:eastAsia="zh-CN"/>
              </w:rPr>
            </w:pPr>
            <w:r w:rsidRPr="00872A23">
              <w:rPr>
                <w:color w:val="auto"/>
                <w:sz w:val="22"/>
                <w:szCs w:val="22"/>
                <w:lang w:eastAsia="zh-CN"/>
              </w:rPr>
              <w:t>8</w:t>
            </w:r>
            <w:r w:rsidRPr="00872A23">
              <w:rPr>
                <w:sz w:val="22"/>
                <w:szCs w:val="22"/>
                <w:lang w:eastAsia="zh-CN"/>
              </w:rPr>
              <w:tab/>
            </w:r>
            <w:r w:rsidRPr="00872A23">
              <w:rPr>
                <w:rFonts w:ascii="SimSun" w:eastAsia="SimSun" w:hAnsi="SimSun" w:cs="SimSun" w:hint="eastAsia"/>
                <w:sz w:val="22"/>
                <w:szCs w:val="22"/>
                <w:lang w:eastAsia="zh-CN"/>
              </w:rPr>
              <w:t>通过定期修订的</w:t>
            </w:r>
            <w:r w:rsidRPr="00872A23">
              <w:rPr>
                <w:sz w:val="22"/>
                <w:szCs w:val="22"/>
                <w:lang w:eastAsia="zh-CN"/>
              </w:rPr>
              <w:t>ITU-R</w:t>
            </w:r>
            <w:r w:rsidRPr="00872A23">
              <w:rPr>
                <w:rFonts w:ascii="SimSun" w:eastAsia="SimSun" w:hAnsi="SimSun" w:cs="SimSun" w:hint="eastAsia"/>
                <w:sz w:val="22"/>
                <w:szCs w:val="22"/>
                <w:lang w:eastAsia="zh-CN"/>
              </w:rPr>
              <w:t>建议书和报告记录这些研究结果，</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rFonts w:eastAsiaTheme="minorEastAsia"/>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tcPr>
          <w:p w:rsidR="00713791" w:rsidRPr="003E3359" w:rsidRDefault="003E3359" w:rsidP="00FE0EA1">
            <w:pPr>
              <w:pStyle w:val="ResNo"/>
              <w:keepNext w:val="0"/>
              <w:keepLines w:val="0"/>
              <w:spacing w:before="40" w:after="40"/>
              <w:rPr>
                <w:rFonts w:eastAsiaTheme="minorEastAsia"/>
                <w:b w:val="0"/>
                <w:bCs/>
                <w:caps/>
                <w:sz w:val="24"/>
                <w:szCs w:val="24"/>
                <w:lang w:val="ru-RU" w:eastAsia="zh-CN"/>
              </w:rPr>
            </w:pPr>
            <w:r w:rsidRPr="003E3359">
              <w:rPr>
                <w:rFonts w:hint="eastAsia"/>
                <w:b w:val="0"/>
                <w:bCs/>
                <w:caps/>
                <w:sz w:val="24"/>
                <w:szCs w:val="24"/>
                <w:lang w:eastAsia="zh-CN"/>
              </w:rPr>
              <w:lastRenderedPageBreak/>
              <w:t>ITU-R</w:t>
            </w:r>
            <w:r w:rsidRPr="003E3359">
              <w:rPr>
                <w:rFonts w:hint="eastAsia"/>
                <w:b w:val="0"/>
                <w:bCs/>
                <w:caps/>
                <w:sz w:val="24"/>
                <w:szCs w:val="24"/>
                <w:lang w:eastAsia="zh-CN"/>
              </w:rPr>
              <w:t>第</w:t>
            </w:r>
            <w:r w:rsidRPr="003E3359">
              <w:rPr>
                <w:b w:val="0"/>
                <w:bCs/>
                <w:sz w:val="24"/>
                <w:szCs w:val="24"/>
                <w:lang w:eastAsia="zh-CN"/>
              </w:rPr>
              <w:t>5</w:t>
            </w:r>
            <w:r w:rsidRPr="003E3359">
              <w:rPr>
                <w:rFonts w:hint="eastAsia"/>
                <w:b w:val="0"/>
                <w:bCs/>
                <w:sz w:val="24"/>
                <w:szCs w:val="24"/>
                <w:lang w:eastAsia="zh-CN"/>
              </w:rPr>
              <w:t>8</w:t>
            </w:r>
            <w:r w:rsidRPr="003E3359">
              <w:rPr>
                <w:rFonts w:eastAsiaTheme="minorEastAsia" w:hint="eastAsia"/>
                <w:b w:val="0"/>
                <w:bCs/>
                <w:sz w:val="24"/>
                <w:szCs w:val="24"/>
                <w:lang w:eastAsia="zh-CN"/>
              </w:rPr>
              <w:t>号决议</w:t>
            </w:r>
          </w:p>
          <w:p w:rsidR="00713791" w:rsidRPr="003E3359" w:rsidRDefault="00713791" w:rsidP="00FE0EA1">
            <w:pPr>
              <w:pStyle w:val="ResNo"/>
              <w:spacing w:before="40" w:after="40"/>
              <w:rPr>
                <w:b w:val="0"/>
                <w:bCs/>
                <w:sz w:val="22"/>
                <w:szCs w:val="22"/>
                <w:lang w:val="ru-RU" w:eastAsia="zh-CN"/>
              </w:rPr>
            </w:pPr>
            <w:r w:rsidRPr="003E3359">
              <w:rPr>
                <w:rFonts w:ascii="SimSun" w:hAnsi="SimSun" w:cs="SimSun" w:hint="eastAsia"/>
                <w:b w:val="0"/>
                <w:bCs/>
                <w:sz w:val="22"/>
                <w:szCs w:val="22"/>
                <w:lang w:eastAsia="zh-CN"/>
              </w:rPr>
              <w:t>有关部署和使用认知无线电系统的研究</w:t>
            </w:r>
          </w:p>
          <w:p w:rsidR="00713791" w:rsidRPr="003E3359" w:rsidRDefault="00713791" w:rsidP="00FE0EA1">
            <w:pPr>
              <w:pStyle w:val="Tabletext"/>
              <w:rPr>
                <w:bCs/>
                <w:szCs w:val="22"/>
                <w:lang w:val="ru-RU" w:eastAsia="zh-CN"/>
              </w:rPr>
            </w:pP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b/>
                <w:bCs/>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872A23" w:rsidRDefault="00713791" w:rsidP="00FE0EA1">
            <w:pPr>
              <w:pStyle w:val="Call"/>
              <w:spacing w:before="40" w:after="40"/>
              <w:ind w:hanging="438"/>
              <w:rPr>
                <w:rFonts w:ascii="STKaiti" w:hAnsi="STKaiti"/>
                <w:i/>
                <w:iCs/>
                <w:sz w:val="22"/>
                <w:szCs w:val="22"/>
                <w:lang w:val="ru-RU" w:eastAsia="zh-CN"/>
              </w:rPr>
            </w:pPr>
            <w:r w:rsidRPr="00872A23">
              <w:rPr>
                <w:rFonts w:ascii="STKaiti" w:hAnsi="STKaiti" w:cs="SimSun" w:hint="eastAsia"/>
                <w:sz w:val="22"/>
                <w:szCs w:val="22"/>
                <w:lang w:eastAsia="zh-CN"/>
              </w:rPr>
              <w:t>做出决议</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1</w:t>
            </w:r>
            <w:r w:rsidRPr="00872A23">
              <w:rPr>
                <w:sz w:val="22"/>
                <w:szCs w:val="22"/>
                <w:lang w:val="ru-RU" w:eastAsia="zh-CN"/>
              </w:rPr>
              <w:tab/>
            </w:r>
            <w:r w:rsidRPr="00872A23">
              <w:rPr>
                <w:rFonts w:hint="eastAsia"/>
                <w:sz w:val="22"/>
                <w:szCs w:val="22"/>
                <w:lang w:eastAsia="zh-CN"/>
              </w:rPr>
              <w:t>继续就无线电通信业务中</w:t>
            </w:r>
            <w:r w:rsidRPr="00872A23">
              <w:rPr>
                <w:sz w:val="22"/>
                <w:szCs w:val="22"/>
                <w:lang w:eastAsia="zh-CN"/>
              </w:rPr>
              <w:t>CRS</w:t>
            </w:r>
            <w:r w:rsidRPr="00872A23">
              <w:rPr>
                <w:rFonts w:hint="eastAsia"/>
                <w:sz w:val="22"/>
                <w:szCs w:val="22"/>
                <w:lang w:eastAsia="zh-CN"/>
              </w:rPr>
              <w:t>的实施和使用开展研究；</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2</w:t>
            </w:r>
            <w:r w:rsidRPr="00872A23">
              <w:rPr>
                <w:sz w:val="22"/>
                <w:szCs w:val="22"/>
                <w:lang w:val="ru-RU" w:eastAsia="zh-CN"/>
              </w:rPr>
              <w:tab/>
            </w:r>
            <w:r w:rsidRPr="00872A23">
              <w:rPr>
                <w:rFonts w:hint="eastAsia"/>
                <w:sz w:val="22"/>
                <w:szCs w:val="22"/>
                <w:lang w:eastAsia="zh-CN"/>
              </w:rPr>
              <w:t>研究与在相关无线电通信业务和相关频段中实施和使用</w:t>
            </w:r>
            <w:r w:rsidRPr="00872A23">
              <w:rPr>
                <w:sz w:val="22"/>
                <w:szCs w:val="22"/>
                <w:lang w:eastAsia="zh-CN"/>
              </w:rPr>
              <w:t>CRS</w:t>
            </w:r>
            <w:r w:rsidRPr="00872A23">
              <w:rPr>
                <w:rFonts w:hint="eastAsia"/>
                <w:sz w:val="22"/>
                <w:szCs w:val="22"/>
                <w:lang w:eastAsia="zh-CN"/>
              </w:rPr>
              <w:t>相关的操作和技术要求、特性、性能和可能的惠益；</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3</w:t>
            </w:r>
            <w:r w:rsidRPr="00872A23">
              <w:rPr>
                <w:sz w:val="22"/>
                <w:szCs w:val="22"/>
                <w:lang w:val="ru-RU" w:eastAsia="zh-CN"/>
              </w:rPr>
              <w:tab/>
            </w:r>
            <w:r w:rsidRPr="00872A23">
              <w:rPr>
                <w:rFonts w:hint="eastAsia"/>
                <w:sz w:val="22"/>
                <w:szCs w:val="22"/>
                <w:lang w:eastAsia="zh-CN"/>
              </w:rPr>
              <w:t>特别注意加强无线电通信业务之间的共存和共用；</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4</w:t>
            </w:r>
            <w:r w:rsidRPr="00872A23">
              <w:rPr>
                <w:sz w:val="22"/>
                <w:szCs w:val="22"/>
                <w:lang w:val="ru-RU" w:eastAsia="zh-CN"/>
              </w:rPr>
              <w:tab/>
            </w:r>
            <w:r w:rsidRPr="00872A23">
              <w:rPr>
                <w:rFonts w:hint="eastAsia"/>
                <w:sz w:val="22"/>
                <w:szCs w:val="22"/>
                <w:lang w:eastAsia="zh-CN"/>
              </w:rPr>
              <w:t>按照上述研究酌情制定相关</w:t>
            </w:r>
            <w:r w:rsidRPr="00872A23">
              <w:rPr>
                <w:sz w:val="22"/>
                <w:szCs w:val="22"/>
                <w:lang w:eastAsia="zh-CN"/>
              </w:rPr>
              <w:t>ITU-R</w:t>
            </w:r>
            <w:r w:rsidRPr="00872A23">
              <w:rPr>
                <w:rFonts w:hint="eastAsia"/>
                <w:sz w:val="22"/>
                <w:szCs w:val="22"/>
                <w:lang w:eastAsia="zh-CN"/>
              </w:rPr>
              <w:t>建议书和</w:t>
            </w:r>
            <w:r w:rsidRPr="00872A23">
              <w:rPr>
                <w:sz w:val="22"/>
                <w:szCs w:val="22"/>
                <w:lang w:eastAsia="zh-CN"/>
              </w:rPr>
              <w:t>/</w:t>
            </w:r>
            <w:r w:rsidRPr="00872A23">
              <w:rPr>
                <w:rFonts w:hint="eastAsia"/>
                <w:sz w:val="22"/>
                <w:szCs w:val="22"/>
                <w:lang w:eastAsia="zh-CN"/>
              </w:rPr>
              <w:t>或报告，</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tcPr>
          <w:p w:rsidR="00713791" w:rsidRPr="003E3359" w:rsidRDefault="003E3359" w:rsidP="00FE0EA1">
            <w:pPr>
              <w:pStyle w:val="ResNo"/>
              <w:spacing w:before="40" w:after="40"/>
              <w:rPr>
                <w:rFonts w:eastAsiaTheme="minorEastAsia"/>
                <w:b w:val="0"/>
                <w:bCs/>
                <w:sz w:val="22"/>
                <w:szCs w:val="22"/>
                <w:lang w:val="ru-RU" w:eastAsia="zh-CN"/>
              </w:rPr>
            </w:pPr>
            <w:r w:rsidRPr="003E3359">
              <w:rPr>
                <w:rFonts w:hint="eastAsia"/>
                <w:b w:val="0"/>
                <w:bCs/>
                <w:caps/>
                <w:sz w:val="24"/>
                <w:szCs w:val="24"/>
                <w:lang w:eastAsia="zh-CN"/>
              </w:rPr>
              <w:lastRenderedPageBreak/>
              <w:t>ITU-R</w:t>
            </w:r>
            <w:r w:rsidRPr="003E3359">
              <w:rPr>
                <w:rFonts w:hint="eastAsia"/>
                <w:b w:val="0"/>
                <w:bCs/>
                <w:caps/>
                <w:sz w:val="24"/>
                <w:szCs w:val="24"/>
                <w:lang w:eastAsia="zh-CN"/>
              </w:rPr>
              <w:t>第</w:t>
            </w:r>
            <w:r w:rsidRPr="003E3359">
              <w:rPr>
                <w:b w:val="0"/>
                <w:bCs/>
                <w:sz w:val="24"/>
                <w:szCs w:val="24"/>
                <w:lang w:eastAsia="zh-CN"/>
              </w:rPr>
              <w:t>5</w:t>
            </w:r>
            <w:r>
              <w:rPr>
                <w:rFonts w:hint="eastAsia"/>
                <w:b w:val="0"/>
                <w:bCs/>
                <w:sz w:val="24"/>
                <w:szCs w:val="24"/>
                <w:lang w:eastAsia="zh-CN"/>
              </w:rPr>
              <w:t>9</w:t>
            </w:r>
            <w:r w:rsidRPr="003E3359">
              <w:rPr>
                <w:rFonts w:eastAsiaTheme="minorEastAsia" w:hint="eastAsia"/>
                <w:b w:val="0"/>
                <w:bCs/>
                <w:sz w:val="24"/>
                <w:szCs w:val="24"/>
                <w:lang w:eastAsia="zh-CN"/>
              </w:rPr>
              <w:t>号决议</w:t>
            </w:r>
          </w:p>
          <w:p w:rsidR="00713791" w:rsidRPr="003E3359" w:rsidRDefault="00713791" w:rsidP="00787211">
            <w:pPr>
              <w:pStyle w:val="Restitle"/>
              <w:spacing w:before="40" w:after="40"/>
              <w:jc w:val="left"/>
              <w:rPr>
                <w:b w:val="0"/>
                <w:bCs/>
                <w:sz w:val="22"/>
                <w:szCs w:val="22"/>
                <w:lang w:val="ru-RU" w:eastAsia="zh-CN"/>
              </w:rPr>
            </w:pPr>
            <w:r w:rsidRPr="003E3359">
              <w:rPr>
                <w:rFonts w:ascii="SimSun" w:hAnsi="SimSun" w:cs="SimSun" w:hint="eastAsia"/>
                <w:b w:val="0"/>
                <w:bCs/>
                <w:sz w:val="22"/>
                <w:szCs w:val="22"/>
                <w:lang w:eastAsia="zh-CN"/>
              </w:rPr>
              <w:t>研究全球和</w:t>
            </w:r>
            <w:r w:rsidRPr="003E3359">
              <w:rPr>
                <w:b w:val="0"/>
                <w:bCs/>
                <w:sz w:val="22"/>
                <w:szCs w:val="22"/>
                <w:lang w:eastAsia="zh-CN"/>
              </w:rPr>
              <w:t>/</w:t>
            </w:r>
            <w:r w:rsidRPr="003E3359">
              <w:rPr>
                <w:rFonts w:ascii="SimSun" w:hAnsi="SimSun" w:cs="SimSun" w:hint="eastAsia"/>
                <w:b w:val="0"/>
                <w:bCs/>
                <w:sz w:val="22"/>
                <w:szCs w:val="22"/>
                <w:lang w:eastAsia="zh-CN"/>
              </w:rPr>
              <w:t>或区域统一可用频段和</w:t>
            </w:r>
            <w:r w:rsidRPr="003E3359">
              <w:rPr>
                <w:b w:val="0"/>
                <w:bCs/>
                <w:sz w:val="22"/>
                <w:szCs w:val="22"/>
                <w:lang w:eastAsia="zh-CN"/>
              </w:rPr>
              <w:t>/</w:t>
            </w:r>
            <w:r w:rsidRPr="003E3359">
              <w:rPr>
                <w:rFonts w:ascii="SimSun" w:hAnsi="SimSun" w:cs="SimSun" w:hint="eastAsia"/>
                <w:b w:val="0"/>
                <w:bCs/>
                <w:sz w:val="22"/>
                <w:szCs w:val="22"/>
                <w:lang w:eastAsia="zh-CN"/>
              </w:rPr>
              <w:t>或调谐范围及其供地面电子新闻采集系统使用的条件</w:t>
            </w:r>
          </w:p>
          <w:p w:rsidR="00713791" w:rsidRPr="003E3359" w:rsidRDefault="00713791" w:rsidP="00FE0EA1">
            <w:pPr>
              <w:pStyle w:val="ResNo"/>
              <w:spacing w:before="40" w:after="40"/>
              <w:rPr>
                <w:b w:val="0"/>
                <w:bCs/>
                <w:sz w:val="22"/>
                <w:szCs w:val="22"/>
                <w:lang w:val="ru-RU" w:eastAsia="zh-CN"/>
              </w:rPr>
            </w:pP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b/>
                <w:bCs/>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872A23" w:rsidRDefault="00713791" w:rsidP="00FE0EA1">
            <w:pPr>
              <w:pStyle w:val="Call"/>
              <w:spacing w:before="40" w:after="40"/>
              <w:ind w:hanging="438"/>
              <w:rPr>
                <w:sz w:val="22"/>
                <w:szCs w:val="22"/>
                <w:lang w:val="ru-RU" w:eastAsia="zh-CN"/>
              </w:rPr>
            </w:pPr>
            <w:r w:rsidRPr="00872A23">
              <w:rPr>
                <w:rFonts w:ascii="STKaiti" w:hAnsi="STKaiti" w:cs="SimSun" w:hint="eastAsia"/>
                <w:sz w:val="22"/>
                <w:szCs w:val="22"/>
                <w:lang w:eastAsia="zh-CN"/>
              </w:rPr>
              <w:t>做出决议</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1</w:t>
            </w:r>
            <w:r w:rsidRPr="00872A23">
              <w:rPr>
                <w:sz w:val="22"/>
                <w:szCs w:val="22"/>
                <w:lang w:val="ru-RU" w:eastAsia="zh-CN"/>
              </w:rPr>
              <w:tab/>
            </w:r>
            <w:r w:rsidRPr="00872A23">
              <w:rPr>
                <w:rFonts w:hint="eastAsia"/>
                <w:sz w:val="22"/>
                <w:szCs w:val="22"/>
                <w:lang w:eastAsia="zh-CN"/>
              </w:rPr>
              <w:t>就在已划分给固定、移动或广播业务的频段内，为在世界</w:t>
            </w:r>
            <w:r w:rsidRPr="00872A23">
              <w:rPr>
                <w:sz w:val="22"/>
                <w:szCs w:val="22"/>
                <w:lang w:eastAsia="zh-CN"/>
              </w:rPr>
              <w:t>/</w:t>
            </w:r>
            <w:r w:rsidRPr="00872A23">
              <w:rPr>
                <w:rFonts w:hint="eastAsia"/>
                <w:sz w:val="22"/>
                <w:szCs w:val="22"/>
                <w:lang w:eastAsia="zh-CN"/>
              </w:rPr>
              <w:t>区域范围统一</w:t>
            </w:r>
            <w:r w:rsidRPr="00872A23">
              <w:rPr>
                <w:sz w:val="22"/>
                <w:szCs w:val="22"/>
                <w:lang w:eastAsia="zh-CN"/>
              </w:rPr>
              <w:t>ENG</w:t>
            </w:r>
            <w:r w:rsidRPr="00872A23">
              <w:rPr>
                <w:rFonts w:hint="eastAsia"/>
                <w:sz w:val="22"/>
                <w:szCs w:val="22"/>
                <w:lang w:eastAsia="zh-CN"/>
              </w:rPr>
              <w:t>所用频段和调谐范围提供可能的解决方案开展研究，并考虑到：</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w:t>
            </w:r>
            <w:r w:rsidRPr="00872A23">
              <w:rPr>
                <w:sz w:val="22"/>
                <w:szCs w:val="22"/>
                <w:lang w:val="ru-RU" w:eastAsia="zh-CN"/>
              </w:rPr>
              <w:tab/>
            </w:r>
            <w:r w:rsidRPr="00872A23">
              <w:rPr>
                <w:rFonts w:hint="eastAsia"/>
                <w:sz w:val="22"/>
                <w:szCs w:val="22"/>
                <w:lang w:eastAsia="zh-CN"/>
              </w:rPr>
              <w:t>通过可用技术，尽最大可能高效、灵活地使用频谱；</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w:t>
            </w:r>
            <w:r w:rsidRPr="00872A23">
              <w:rPr>
                <w:sz w:val="22"/>
                <w:szCs w:val="22"/>
                <w:lang w:val="ru-RU" w:eastAsia="zh-CN"/>
              </w:rPr>
              <w:tab/>
            </w:r>
            <w:r w:rsidRPr="00872A23">
              <w:rPr>
                <w:rFonts w:hint="eastAsia"/>
                <w:sz w:val="22"/>
                <w:szCs w:val="22"/>
                <w:lang w:eastAsia="zh-CN"/>
              </w:rPr>
              <w:t>有利于实施这些方案的系统特性和操作做法；</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2</w:t>
            </w:r>
            <w:r w:rsidRPr="00872A23">
              <w:rPr>
                <w:sz w:val="22"/>
                <w:szCs w:val="22"/>
                <w:lang w:val="ru-RU" w:eastAsia="zh-CN"/>
              </w:rPr>
              <w:tab/>
            </w:r>
            <w:r w:rsidRPr="00872A23">
              <w:rPr>
                <w:rFonts w:hint="eastAsia"/>
                <w:sz w:val="22"/>
                <w:szCs w:val="22"/>
                <w:lang w:eastAsia="zh-CN"/>
              </w:rPr>
              <w:t>在上述研究基础上酌情起草相关</w:t>
            </w:r>
            <w:r w:rsidRPr="00872A23">
              <w:rPr>
                <w:sz w:val="22"/>
                <w:szCs w:val="22"/>
                <w:lang w:eastAsia="zh-CN"/>
              </w:rPr>
              <w:t>ITU-R</w:t>
            </w:r>
            <w:r w:rsidRPr="00872A23">
              <w:rPr>
                <w:rFonts w:hint="eastAsia"/>
                <w:sz w:val="22"/>
                <w:szCs w:val="22"/>
                <w:lang w:eastAsia="zh-CN"/>
              </w:rPr>
              <w:t>建议书和</w:t>
            </w:r>
            <w:r w:rsidRPr="00872A23">
              <w:rPr>
                <w:sz w:val="22"/>
                <w:szCs w:val="22"/>
                <w:lang w:eastAsia="zh-CN"/>
              </w:rPr>
              <w:t>/</w:t>
            </w:r>
            <w:r w:rsidRPr="00872A23">
              <w:rPr>
                <w:rFonts w:hint="eastAsia"/>
                <w:sz w:val="22"/>
                <w:szCs w:val="22"/>
                <w:lang w:eastAsia="zh-CN"/>
              </w:rPr>
              <w:t>或</w:t>
            </w:r>
            <w:r w:rsidRPr="00872A23">
              <w:rPr>
                <w:sz w:val="22"/>
                <w:szCs w:val="22"/>
                <w:lang w:eastAsia="zh-CN"/>
              </w:rPr>
              <w:t>ITU-R</w:t>
            </w:r>
            <w:r w:rsidRPr="00872A23">
              <w:rPr>
                <w:rFonts w:hint="eastAsia"/>
                <w:sz w:val="22"/>
                <w:szCs w:val="22"/>
                <w:lang w:eastAsia="zh-CN"/>
              </w:rPr>
              <w:t>报告，</w:t>
            </w:r>
          </w:p>
          <w:p w:rsidR="00713791" w:rsidRPr="00872A23" w:rsidRDefault="00713791" w:rsidP="00FE0EA1">
            <w:pPr>
              <w:spacing w:before="40" w:after="40"/>
              <w:ind w:firstLine="356"/>
              <w:jc w:val="both"/>
              <w:rPr>
                <w:i/>
                <w:sz w:val="22"/>
                <w:szCs w:val="22"/>
                <w:lang w:val="ru-RU" w:eastAsia="zh-CN"/>
              </w:rPr>
            </w:pPr>
            <w:r w:rsidRPr="00872A23">
              <w:rPr>
                <w:rFonts w:ascii="STKaiti" w:eastAsia="STKaiti" w:hAnsi="STKaiti" w:cs="SimSun" w:hint="eastAsia"/>
                <w:sz w:val="22"/>
                <w:szCs w:val="22"/>
                <w:lang w:eastAsia="zh-CN"/>
              </w:rPr>
              <w:t>进一步做出决议</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1</w:t>
            </w:r>
            <w:r w:rsidRPr="00872A23">
              <w:rPr>
                <w:sz w:val="22"/>
                <w:szCs w:val="22"/>
                <w:lang w:val="ru-RU" w:eastAsia="zh-CN"/>
              </w:rPr>
              <w:tab/>
            </w:r>
            <w:r w:rsidRPr="00872A23">
              <w:rPr>
                <w:rFonts w:hint="eastAsia"/>
                <w:sz w:val="22"/>
                <w:szCs w:val="22"/>
                <w:lang w:eastAsia="zh-CN"/>
              </w:rPr>
              <w:t>鼓励各主管部门拟定各有关国家</w:t>
            </w:r>
            <w:r w:rsidRPr="00872A23">
              <w:rPr>
                <w:sz w:val="22"/>
                <w:szCs w:val="22"/>
                <w:lang w:eastAsia="zh-CN"/>
              </w:rPr>
              <w:t>ENG</w:t>
            </w:r>
            <w:r w:rsidRPr="00872A23">
              <w:rPr>
                <w:rFonts w:hint="eastAsia"/>
                <w:sz w:val="22"/>
                <w:szCs w:val="22"/>
                <w:lang w:eastAsia="zh-CN"/>
              </w:rPr>
              <w:t>使用情况（如可用于</w:t>
            </w:r>
            <w:r w:rsidRPr="00872A23">
              <w:rPr>
                <w:sz w:val="22"/>
                <w:szCs w:val="22"/>
                <w:lang w:eastAsia="zh-CN"/>
              </w:rPr>
              <w:t>ENG</w:t>
            </w:r>
            <w:r w:rsidRPr="00872A23">
              <w:rPr>
                <w:rFonts w:hint="eastAsia"/>
                <w:sz w:val="22"/>
                <w:szCs w:val="22"/>
                <w:lang w:eastAsia="zh-CN"/>
              </w:rPr>
              <w:t>的频段或调谐范围清单、频谱管理实践、技术和操作要求以及相关频谱授权联系人</w:t>
            </w:r>
            <w:r w:rsidRPr="00872A23">
              <w:rPr>
                <w:sz w:val="22"/>
                <w:szCs w:val="22"/>
                <w:lang w:eastAsia="zh-CN"/>
              </w:rPr>
              <w:t>...</w:t>
            </w:r>
            <w:r w:rsidRPr="00872A23">
              <w:rPr>
                <w:rFonts w:hint="eastAsia"/>
                <w:sz w:val="22"/>
                <w:szCs w:val="22"/>
                <w:lang w:eastAsia="zh-CN"/>
              </w:rPr>
              <w:t>）的资料，供外国实体在国际新闻事件中使用；</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2</w:t>
            </w:r>
            <w:r w:rsidRPr="00872A23">
              <w:rPr>
                <w:sz w:val="22"/>
                <w:szCs w:val="22"/>
                <w:lang w:val="ru-RU" w:eastAsia="zh-CN"/>
              </w:rPr>
              <w:tab/>
            </w:r>
            <w:r w:rsidRPr="00872A23">
              <w:rPr>
                <w:rFonts w:hint="eastAsia"/>
                <w:sz w:val="22"/>
                <w:szCs w:val="22"/>
                <w:lang w:eastAsia="zh-CN"/>
              </w:rPr>
              <w:t>为实现统一，鼓励各主管部门考虑其他主管部门用于</w:t>
            </w:r>
            <w:r w:rsidRPr="00872A23">
              <w:rPr>
                <w:sz w:val="22"/>
                <w:szCs w:val="22"/>
                <w:lang w:eastAsia="zh-CN"/>
              </w:rPr>
              <w:t>ENG</w:t>
            </w:r>
            <w:r w:rsidRPr="00872A23">
              <w:rPr>
                <w:rFonts w:hint="eastAsia"/>
                <w:sz w:val="22"/>
                <w:szCs w:val="22"/>
                <w:lang w:eastAsia="zh-CN"/>
              </w:rPr>
              <w:t>的频段</w:t>
            </w:r>
            <w:r w:rsidRPr="00872A23">
              <w:rPr>
                <w:sz w:val="22"/>
                <w:szCs w:val="22"/>
                <w:lang w:eastAsia="zh-CN"/>
              </w:rPr>
              <w:t>/</w:t>
            </w:r>
            <w:r w:rsidRPr="00872A23">
              <w:rPr>
                <w:rFonts w:hint="eastAsia"/>
                <w:sz w:val="22"/>
                <w:szCs w:val="22"/>
                <w:lang w:eastAsia="zh-CN"/>
              </w:rPr>
              <w:t>调谐范围，</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tcPr>
          <w:p w:rsidR="00713791" w:rsidRPr="00872A23" w:rsidRDefault="003E3359" w:rsidP="00FE0EA1">
            <w:pPr>
              <w:pStyle w:val="ResNo"/>
              <w:keepNext w:val="0"/>
              <w:keepLines w:val="0"/>
              <w:spacing w:before="40" w:after="40"/>
              <w:rPr>
                <w:sz w:val="22"/>
                <w:szCs w:val="22"/>
                <w:lang w:val="ru-RU" w:eastAsia="zh-CN"/>
              </w:rPr>
            </w:pPr>
            <w:r w:rsidRPr="003E3359">
              <w:rPr>
                <w:rFonts w:hint="eastAsia"/>
                <w:b w:val="0"/>
                <w:bCs/>
                <w:caps/>
                <w:sz w:val="24"/>
                <w:szCs w:val="24"/>
                <w:lang w:eastAsia="zh-CN"/>
              </w:rPr>
              <w:t>ITU-R</w:t>
            </w:r>
            <w:r w:rsidRPr="003E3359">
              <w:rPr>
                <w:rFonts w:hint="eastAsia"/>
                <w:b w:val="0"/>
                <w:bCs/>
                <w:caps/>
                <w:sz w:val="24"/>
                <w:szCs w:val="24"/>
                <w:lang w:eastAsia="zh-CN"/>
              </w:rPr>
              <w:t>第</w:t>
            </w:r>
            <w:r>
              <w:rPr>
                <w:rFonts w:hint="eastAsia"/>
                <w:b w:val="0"/>
                <w:bCs/>
                <w:sz w:val="24"/>
                <w:szCs w:val="24"/>
                <w:lang w:eastAsia="zh-CN"/>
              </w:rPr>
              <w:t>60</w:t>
            </w:r>
            <w:r w:rsidRPr="003E3359">
              <w:rPr>
                <w:rFonts w:eastAsiaTheme="minorEastAsia" w:hint="eastAsia"/>
                <w:b w:val="0"/>
                <w:bCs/>
                <w:sz w:val="24"/>
                <w:szCs w:val="24"/>
                <w:lang w:eastAsia="zh-CN"/>
              </w:rPr>
              <w:t>号决议</w:t>
            </w:r>
          </w:p>
          <w:p w:rsidR="00713791" w:rsidRPr="003E3359" w:rsidRDefault="00713791" w:rsidP="00FE0EA1">
            <w:pPr>
              <w:pStyle w:val="Restitle"/>
              <w:spacing w:before="40" w:after="40"/>
              <w:jc w:val="left"/>
              <w:rPr>
                <w:b w:val="0"/>
                <w:bCs/>
                <w:sz w:val="22"/>
                <w:szCs w:val="22"/>
                <w:lang w:val="ru-RU" w:eastAsia="zh-CN"/>
              </w:rPr>
            </w:pPr>
            <w:r w:rsidRPr="003E3359">
              <w:rPr>
                <w:rFonts w:ascii="SimSun" w:hAnsi="SimSun" w:cs="SimSun" w:hint="eastAsia"/>
                <w:b w:val="0"/>
                <w:bCs/>
                <w:sz w:val="22"/>
                <w:szCs w:val="22"/>
                <w:lang w:eastAsia="zh-CN"/>
              </w:rPr>
              <w:t>利用</w:t>
            </w:r>
            <w:r w:rsidRPr="003E3359">
              <w:rPr>
                <w:b w:val="0"/>
                <w:bCs/>
                <w:sz w:val="22"/>
                <w:szCs w:val="22"/>
                <w:lang w:eastAsia="zh-CN"/>
              </w:rPr>
              <w:t>ICT</w:t>
            </w:r>
            <w:r w:rsidRPr="003E3359">
              <w:rPr>
                <w:b w:val="0"/>
                <w:bCs/>
                <w:sz w:val="22"/>
                <w:szCs w:val="22"/>
                <w:lang w:val="ru-RU" w:eastAsia="zh-CN"/>
              </w:rPr>
              <w:t>/</w:t>
            </w:r>
            <w:r w:rsidRPr="003E3359">
              <w:rPr>
                <w:rFonts w:ascii="SimSun" w:hAnsi="SimSun" w:cs="SimSun" w:hint="eastAsia"/>
                <w:b w:val="0"/>
                <w:bCs/>
                <w:sz w:val="22"/>
                <w:szCs w:val="22"/>
                <w:lang w:eastAsia="zh-CN"/>
              </w:rPr>
              <w:t>无线电通信技术和系统降低能耗以保护环境并减缓气候变化</w:t>
            </w:r>
          </w:p>
          <w:p w:rsidR="00713791" w:rsidRPr="00872A23" w:rsidRDefault="00713791" w:rsidP="00FE0EA1">
            <w:pPr>
              <w:pStyle w:val="ResNo"/>
              <w:spacing w:before="40" w:after="40"/>
              <w:rPr>
                <w:sz w:val="22"/>
                <w:szCs w:val="22"/>
                <w:lang w:val="ru-RU" w:eastAsia="zh-CN"/>
              </w:rPr>
            </w:pP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Fonts w:eastAsia="Calibri"/>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872A23" w:rsidRDefault="00713791" w:rsidP="00FE0EA1">
            <w:pPr>
              <w:pStyle w:val="Call"/>
              <w:spacing w:before="40" w:after="40"/>
              <w:ind w:hanging="438"/>
              <w:rPr>
                <w:rFonts w:eastAsia="Calibri"/>
                <w:i/>
                <w:iCs/>
                <w:sz w:val="22"/>
                <w:szCs w:val="22"/>
                <w:lang w:val="ru-RU" w:eastAsia="zh-CN"/>
              </w:rPr>
            </w:pPr>
            <w:r w:rsidRPr="003E3359">
              <w:rPr>
                <w:rFonts w:ascii="STKaiti" w:hAnsi="STKaiti" w:cs="SimSun" w:hint="eastAsia"/>
                <w:sz w:val="22"/>
                <w:szCs w:val="22"/>
                <w:lang w:eastAsia="zh-CN"/>
              </w:rPr>
              <w:t>做出决议</w:t>
            </w:r>
          </w:p>
          <w:p w:rsidR="00713791" w:rsidRPr="00872A23" w:rsidRDefault="00713791" w:rsidP="00FE0EA1">
            <w:pPr>
              <w:tabs>
                <w:tab w:val="clear" w:pos="794"/>
                <w:tab w:val="left" w:pos="374"/>
              </w:tabs>
              <w:spacing w:before="40" w:after="40"/>
              <w:jc w:val="both"/>
              <w:rPr>
                <w:rFonts w:eastAsia="Calibri"/>
                <w:sz w:val="22"/>
                <w:szCs w:val="22"/>
                <w:lang w:val="ru-RU" w:eastAsia="zh-CN"/>
              </w:rPr>
            </w:pPr>
            <w:r w:rsidRPr="00872A23">
              <w:rPr>
                <w:sz w:val="22"/>
                <w:szCs w:val="22"/>
                <w:lang w:val="ru-RU" w:eastAsia="zh-CN"/>
              </w:rPr>
              <w:t>1</w:t>
            </w:r>
            <w:r w:rsidRPr="00872A23">
              <w:rPr>
                <w:sz w:val="22"/>
                <w:szCs w:val="22"/>
                <w:lang w:val="ru-RU" w:eastAsia="zh-CN"/>
              </w:rPr>
              <w:tab/>
            </w:r>
            <w:r w:rsidRPr="00872A23">
              <w:rPr>
                <w:sz w:val="22"/>
                <w:szCs w:val="22"/>
                <w:lang w:eastAsia="zh-CN"/>
              </w:rPr>
              <w:t>ITU-R</w:t>
            </w:r>
            <w:r w:rsidRPr="00872A23">
              <w:rPr>
                <w:rFonts w:hint="eastAsia"/>
                <w:sz w:val="22"/>
                <w:szCs w:val="22"/>
                <w:lang w:eastAsia="zh-CN"/>
              </w:rPr>
              <w:t>各研究组应就下列方面制定建议书、报告或手册：</w:t>
            </w:r>
          </w:p>
          <w:p w:rsidR="00713791" w:rsidRPr="00872A23" w:rsidRDefault="00713791" w:rsidP="00787211">
            <w:pPr>
              <w:pStyle w:val="enumlev1"/>
              <w:tabs>
                <w:tab w:val="clear" w:pos="794"/>
                <w:tab w:val="left" w:pos="373"/>
              </w:tabs>
              <w:spacing w:before="40" w:after="40"/>
              <w:ind w:left="0" w:firstLine="0"/>
              <w:rPr>
                <w:rFonts w:eastAsia="Calibri"/>
                <w:sz w:val="22"/>
                <w:szCs w:val="22"/>
                <w:lang w:val="ru-RU" w:eastAsia="zh-CN"/>
              </w:rPr>
            </w:pPr>
            <w:r w:rsidRPr="00872A23">
              <w:rPr>
                <w:rFonts w:eastAsia="Calibri"/>
                <w:sz w:val="22"/>
                <w:szCs w:val="22"/>
                <w:lang w:val="ru-RU" w:eastAsia="zh-CN"/>
              </w:rPr>
              <w:t>•</w:t>
            </w:r>
            <w:r w:rsidRPr="00872A23">
              <w:rPr>
                <w:rFonts w:eastAsia="Calibri"/>
                <w:sz w:val="22"/>
                <w:szCs w:val="22"/>
                <w:lang w:val="ru-RU" w:eastAsia="zh-CN"/>
              </w:rPr>
              <w:tab/>
            </w:r>
            <w:r w:rsidRPr="00872A23">
              <w:rPr>
                <w:rFonts w:ascii="SimSun" w:hAnsi="SimSun" w:cs="SimSun" w:hint="eastAsia"/>
                <w:sz w:val="22"/>
                <w:szCs w:val="22"/>
                <w:lang w:eastAsia="zh-CN"/>
              </w:rPr>
              <w:t>目前降低</w:t>
            </w:r>
            <w:r w:rsidRPr="00872A23">
              <w:rPr>
                <w:sz w:val="22"/>
                <w:szCs w:val="22"/>
                <w:lang w:eastAsia="zh-CN"/>
              </w:rPr>
              <w:t>ICT</w:t>
            </w:r>
            <w:r w:rsidRPr="00872A23">
              <w:rPr>
                <w:rFonts w:ascii="SimSun" w:hAnsi="SimSun" w:cs="SimSun" w:hint="eastAsia"/>
                <w:sz w:val="22"/>
                <w:szCs w:val="22"/>
                <w:lang w:eastAsia="zh-CN"/>
              </w:rPr>
              <w:t>系统内、无线电通信业务中使用的设备或应用的能耗的最佳做法；</w:t>
            </w:r>
          </w:p>
          <w:p w:rsidR="00713791" w:rsidRPr="00872A23" w:rsidRDefault="00713791" w:rsidP="00787211">
            <w:pPr>
              <w:pStyle w:val="enumlev1"/>
              <w:tabs>
                <w:tab w:val="clear" w:pos="794"/>
                <w:tab w:val="left" w:pos="374"/>
              </w:tabs>
              <w:spacing w:before="40" w:after="40"/>
              <w:ind w:left="0" w:firstLine="0"/>
              <w:rPr>
                <w:rFonts w:eastAsia="Calibri"/>
                <w:sz w:val="22"/>
                <w:szCs w:val="22"/>
                <w:lang w:val="ru-RU" w:eastAsia="zh-CN"/>
              </w:rPr>
            </w:pPr>
            <w:r w:rsidRPr="00872A23">
              <w:rPr>
                <w:rFonts w:eastAsia="Calibri"/>
                <w:sz w:val="22"/>
                <w:szCs w:val="22"/>
                <w:lang w:val="ru-RU" w:eastAsia="zh-CN"/>
              </w:rPr>
              <w:t>•</w:t>
            </w:r>
            <w:r w:rsidRPr="00872A23">
              <w:rPr>
                <w:rFonts w:eastAsia="Calibri"/>
                <w:sz w:val="22"/>
                <w:szCs w:val="22"/>
                <w:lang w:val="ru-RU" w:eastAsia="zh-CN"/>
              </w:rPr>
              <w:tab/>
            </w:r>
            <w:r w:rsidRPr="00872A23">
              <w:rPr>
                <w:rFonts w:ascii="SimSun" w:hAnsi="SimSun" w:cs="SimSun" w:hint="eastAsia"/>
                <w:sz w:val="22"/>
                <w:szCs w:val="22"/>
                <w:lang w:eastAsia="zh-CN"/>
              </w:rPr>
              <w:t>可能开发和使用能支持非无线电通信行业降低能耗工作的无线电系统或应用；</w:t>
            </w:r>
          </w:p>
          <w:p w:rsidR="00713791" w:rsidRPr="00872A23" w:rsidRDefault="00713791" w:rsidP="00787211">
            <w:pPr>
              <w:pStyle w:val="enumlev1"/>
              <w:tabs>
                <w:tab w:val="clear" w:pos="794"/>
                <w:tab w:val="left" w:pos="374"/>
              </w:tabs>
              <w:spacing w:before="40" w:after="40"/>
              <w:ind w:left="0" w:firstLine="0"/>
              <w:rPr>
                <w:rFonts w:eastAsia="Calibri"/>
                <w:sz w:val="22"/>
                <w:szCs w:val="22"/>
                <w:lang w:val="ru-RU" w:eastAsia="zh-CN"/>
              </w:rPr>
            </w:pPr>
            <w:r w:rsidRPr="00872A23">
              <w:rPr>
                <w:rFonts w:eastAsia="Calibri"/>
                <w:sz w:val="22"/>
                <w:szCs w:val="22"/>
                <w:lang w:val="ru-RU" w:eastAsia="zh-CN"/>
              </w:rPr>
              <w:t>•</w:t>
            </w:r>
            <w:r w:rsidRPr="00872A23">
              <w:rPr>
                <w:rFonts w:eastAsia="Calibri"/>
                <w:sz w:val="22"/>
                <w:szCs w:val="22"/>
                <w:lang w:val="ru-RU" w:eastAsia="zh-CN"/>
              </w:rPr>
              <w:tab/>
            </w:r>
            <w:r w:rsidRPr="00872A23">
              <w:rPr>
                <w:rFonts w:ascii="SimSun" w:hAnsi="SimSun" w:cs="SimSun" w:hint="eastAsia"/>
                <w:sz w:val="22"/>
                <w:szCs w:val="22"/>
                <w:lang w:eastAsia="zh-CN"/>
              </w:rPr>
              <w:t>监测环境以及监测和预测气候变化的有效系统和这些系统可靠运行的保证；</w:t>
            </w:r>
          </w:p>
          <w:p w:rsidR="00713791" w:rsidRPr="00872A23" w:rsidRDefault="00713791" w:rsidP="00FE0EA1">
            <w:pPr>
              <w:pageBreakBefore/>
              <w:tabs>
                <w:tab w:val="clear" w:pos="794"/>
                <w:tab w:val="left" w:pos="374"/>
              </w:tabs>
              <w:spacing w:before="40" w:after="40"/>
              <w:jc w:val="both"/>
              <w:rPr>
                <w:rFonts w:eastAsia="Calibri"/>
                <w:sz w:val="22"/>
                <w:szCs w:val="22"/>
                <w:lang w:val="ru-RU" w:eastAsia="zh-CN"/>
              </w:rPr>
            </w:pPr>
            <w:r w:rsidRPr="00872A23">
              <w:rPr>
                <w:sz w:val="22"/>
                <w:szCs w:val="22"/>
                <w:lang w:val="ru-RU" w:eastAsia="zh-CN"/>
              </w:rPr>
              <w:t>2</w:t>
            </w:r>
            <w:r w:rsidRPr="00872A23">
              <w:rPr>
                <w:sz w:val="22"/>
                <w:szCs w:val="22"/>
                <w:lang w:val="ru-RU" w:eastAsia="zh-CN"/>
              </w:rPr>
              <w:tab/>
            </w:r>
            <w:r w:rsidRPr="00872A23">
              <w:rPr>
                <w:sz w:val="22"/>
                <w:szCs w:val="22"/>
                <w:lang w:eastAsia="zh-CN"/>
              </w:rPr>
              <w:t>ITU-R</w:t>
            </w:r>
            <w:r w:rsidRPr="00872A23">
              <w:rPr>
                <w:rFonts w:hint="eastAsia"/>
                <w:sz w:val="22"/>
                <w:szCs w:val="22"/>
                <w:lang w:eastAsia="zh-CN"/>
              </w:rPr>
              <w:t>各研究组在制定新的</w:t>
            </w:r>
            <w:r w:rsidRPr="00872A23">
              <w:rPr>
                <w:sz w:val="22"/>
                <w:szCs w:val="22"/>
                <w:lang w:eastAsia="zh-CN"/>
              </w:rPr>
              <w:t>ITU-R</w:t>
            </w:r>
            <w:r w:rsidRPr="00872A23">
              <w:rPr>
                <w:rFonts w:hint="eastAsia"/>
                <w:sz w:val="22"/>
                <w:szCs w:val="22"/>
                <w:lang w:eastAsia="zh-CN"/>
              </w:rPr>
              <w:t>建议书、手册或报告或审议现有的建议书或报告时，酌情顾及能耗问题以及最佳节能做法；</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3</w:t>
            </w:r>
            <w:r w:rsidRPr="00872A23">
              <w:rPr>
                <w:sz w:val="22"/>
                <w:szCs w:val="22"/>
                <w:lang w:val="ru-RU" w:eastAsia="zh-CN"/>
              </w:rPr>
              <w:tab/>
            </w:r>
            <w:r w:rsidRPr="00872A23">
              <w:rPr>
                <w:rFonts w:hint="eastAsia"/>
                <w:sz w:val="22"/>
                <w:szCs w:val="22"/>
                <w:lang w:eastAsia="zh-CN"/>
              </w:rPr>
              <w:t>保持</w:t>
            </w:r>
            <w:r w:rsidRPr="00872A23">
              <w:rPr>
                <w:sz w:val="22"/>
                <w:szCs w:val="22"/>
                <w:lang w:eastAsia="zh-CN"/>
              </w:rPr>
              <w:t>ITU-T</w:t>
            </w:r>
            <w:r w:rsidRPr="00872A23">
              <w:rPr>
                <w:rFonts w:hint="eastAsia"/>
                <w:sz w:val="22"/>
                <w:szCs w:val="22"/>
                <w:lang w:eastAsia="zh-CN"/>
              </w:rPr>
              <w:t>、</w:t>
            </w:r>
            <w:r w:rsidRPr="00872A23">
              <w:rPr>
                <w:sz w:val="22"/>
                <w:szCs w:val="22"/>
                <w:lang w:eastAsia="zh-CN"/>
              </w:rPr>
              <w:t>ITU-D</w:t>
            </w:r>
            <w:r w:rsidRPr="00872A23">
              <w:rPr>
                <w:rFonts w:hint="eastAsia"/>
                <w:sz w:val="22"/>
                <w:szCs w:val="22"/>
                <w:lang w:eastAsia="zh-CN"/>
              </w:rPr>
              <w:t>和总秘书处之间的密切合作和定期联络，同时顾及这些部门开展的工作的成果并避免重复工作，</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hideMark/>
          </w:tcPr>
          <w:p w:rsidR="00713791" w:rsidRPr="003E3359" w:rsidRDefault="003E3359" w:rsidP="00FE0EA1">
            <w:pPr>
              <w:pStyle w:val="ResNo"/>
              <w:keepNext w:val="0"/>
              <w:keepLines w:val="0"/>
              <w:spacing w:before="40" w:after="40"/>
              <w:rPr>
                <w:b w:val="0"/>
                <w:bCs/>
                <w:sz w:val="22"/>
                <w:szCs w:val="22"/>
                <w:lang w:val="ru-RU" w:eastAsia="zh-CN"/>
              </w:rPr>
            </w:pPr>
            <w:r w:rsidRPr="003E3359">
              <w:rPr>
                <w:rFonts w:hint="eastAsia"/>
                <w:b w:val="0"/>
                <w:bCs/>
                <w:caps/>
                <w:sz w:val="24"/>
                <w:szCs w:val="24"/>
                <w:lang w:eastAsia="zh-CN"/>
              </w:rPr>
              <w:lastRenderedPageBreak/>
              <w:t>ITU-R</w:t>
            </w:r>
            <w:r w:rsidRPr="003E3359">
              <w:rPr>
                <w:rFonts w:hint="eastAsia"/>
                <w:b w:val="0"/>
                <w:bCs/>
                <w:caps/>
                <w:sz w:val="24"/>
                <w:szCs w:val="24"/>
                <w:lang w:eastAsia="zh-CN"/>
              </w:rPr>
              <w:t>第</w:t>
            </w:r>
            <w:r w:rsidRPr="003E3359">
              <w:rPr>
                <w:rFonts w:hint="eastAsia"/>
                <w:b w:val="0"/>
                <w:bCs/>
                <w:sz w:val="24"/>
                <w:szCs w:val="24"/>
                <w:lang w:eastAsia="zh-CN"/>
              </w:rPr>
              <w:t>61</w:t>
            </w:r>
            <w:r w:rsidRPr="003E3359">
              <w:rPr>
                <w:rFonts w:eastAsiaTheme="minorEastAsia" w:hint="eastAsia"/>
                <w:b w:val="0"/>
                <w:bCs/>
                <w:sz w:val="24"/>
                <w:szCs w:val="24"/>
                <w:lang w:eastAsia="zh-CN"/>
              </w:rPr>
              <w:t>号决议</w:t>
            </w:r>
          </w:p>
          <w:p w:rsidR="00713791" w:rsidRPr="003E3359" w:rsidRDefault="00713791" w:rsidP="00FE0EA1">
            <w:pPr>
              <w:pStyle w:val="Restitle"/>
              <w:spacing w:before="40" w:after="40"/>
              <w:jc w:val="left"/>
              <w:rPr>
                <w:b w:val="0"/>
                <w:bCs/>
                <w:sz w:val="22"/>
                <w:szCs w:val="22"/>
                <w:lang w:eastAsia="zh-CN"/>
              </w:rPr>
            </w:pPr>
            <w:r w:rsidRPr="003E3359">
              <w:rPr>
                <w:b w:val="0"/>
                <w:bCs/>
                <w:sz w:val="22"/>
                <w:szCs w:val="22"/>
                <w:lang w:eastAsia="zh-CN"/>
              </w:rPr>
              <w:t>ITU-R</w:t>
            </w:r>
            <w:r w:rsidRPr="003E3359">
              <w:rPr>
                <w:rFonts w:ascii="SimSun" w:hAnsi="SimSun" w:cs="SimSun" w:hint="eastAsia"/>
                <w:b w:val="0"/>
                <w:bCs/>
                <w:sz w:val="22"/>
                <w:szCs w:val="22"/>
                <w:lang w:eastAsia="zh-CN"/>
              </w:rPr>
              <w:t>在落实信息社会世界高峰会议成果过程中做出的贡献</w:t>
            </w: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Fonts w:eastAsia="Calibri"/>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3E3359" w:rsidRDefault="00713791" w:rsidP="00FE0EA1">
            <w:pPr>
              <w:pStyle w:val="Call"/>
              <w:spacing w:before="40" w:after="40"/>
              <w:ind w:hanging="438"/>
              <w:rPr>
                <w:rFonts w:ascii="STKaiti" w:hAnsi="STKaiti" w:cs="SimSun"/>
                <w:sz w:val="22"/>
                <w:szCs w:val="22"/>
                <w:lang w:eastAsia="zh-CN"/>
              </w:rPr>
            </w:pPr>
            <w:r w:rsidRPr="003E3359">
              <w:rPr>
                <w:rFonts w:ascii="STKaiti" w:hAnsi="STKaiti" w:cs="SimSun" w:hint="eastAsia"/>
                <w:sz w:val="22"/>
                <w:szCs w:val="22"/>
                <w:lang w:eastAsia="zh-CN"/>
              </w:rPr>
              <w:t>做出决议</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1</w:t>
            </w:r>
            <w:r w:rsidRPr="00872A23">
              <w:rPr>
                <w:sz w:val="22"/>
                <w:szCs w:val="22"/>
                <w:lang w:val="ru-RU" w:eastAsia="zh-CN"/>
              </w:rPr>
              <w:tab/>
            </w:r>
            <w:r w:rsidRPr="00872A23">
              <w:rPr>
                <w:sz w:val="22"/>
                <w:szCs w:val="22"/>
                <w:lang w:eastAsia="zh-CN"/>
              </w:rPr>
              <w:t>ITU-R</w:t>
            </w:r>
            <w:r w:rsidRPr="00872A23">
              <w:rPr>
                <w:rFonts w:hint="eastAsia"/>
                <w:sz w:val="22"/>
                <w:szCs w:val="22"/>
                <w:lang w:eastAsia="zh-CN"/>
              </w:rPr>
              <w:t>继续就</w:t>
            </w:r>
            <w:r w:rsidRPr="00872A23">
              <w:rPr>
                <w:sz w:val="22"/>
                <w:szCs w:val="22"/>
                <w:lang w:eastAsia="zh-CN"/>
              </w:rPr>
              <w:t>WSIS</w:t>
            </w:r>
            <w:r w:rsidRPr="00872A23">
              <w:rPr>
                <w:rFonts w:hint="eastAsia"/>
                <w:sz w:val="22"/>
                <w:szCs w:val="22"/>
                <w:lang w:eastAsia="zh-CN"/>
              </w:rPr>
              <w:t>的落实开展工作，并在其职责范围内继续跟进；</w:t>
            </w:r>
          </w:p>
          <w:p w:rsidR="00713791" w:rsidRPr="00872A23" w:rsidRDefault="00713791" w:rsidP="00FE0EA1">
            <w:pPr>
              <w:tabs>
                <w:tab w:val="clear" w:pos="794"/>
                <w:tab w:val="left" w:pos="374"/>
              </w:tabs>
              <w:spacing w:before="40" w:after="40"/>
              <w:jc w:val="both"/>
              <w:rPr>
                <w:sz w:val="22"/>
                <w:szCs w:val="22"/>
                <w:lang w:val="ru-RU" w:eastAsia="zh-CN"/>
              </w:rPr>
            </w:pPr>
            <w:r w:rsidRPr="00872A23">
              <w:rPr>
                <w:sz w:val="22"/>
                <w:szCs w:val="22"/>
                <w:lang w:val="ru-RU" w:eastAsia="zh-CN"/>
              </w:rPr>
              <w:t>2</w:t>
            </w:r>
            <w:r w:rsidRPr="00872A23">
              <w:rPr>
                <w:sz w:val="22"/>
                <w:szCs w:val="22"/>
                <w:lang w:val="ru-RU" w:eastAsia="zh-CN"/>
              </w:rPr>
              <w:tab/>
            </w:r>
            <w:r w:rsidRPr="00872A23">
              <w:rPr>
                <w:sz w:val="22"/>
                <w:szCs w:val="22"/>
                <w:lang w:eastAsia="zh-CN"/>
              </w:rPr>
              <w:t>ITU-R</w:t>
            </w:r>
            <w:r w:rsidRPr="00872A23">
              <w:rPr>
                <w:rFonts w:hint="eastAsia"/>
                <w:sz w:val="22"/>
                <w:szCs w:val="22"/>
                <w:lang w:eastAsia="zh-CN"/>
              </w:rPr>
              <w:t>应在其职责范围内开展上述活动，并酌情携手其他利益攸关方，落实所有相关行动方面和其它</w:t>
            </w:r>
            <w:r w:rsidRPr="00872A23">
              <w:rPr>
                <w:sz w:val="22"/>
                <w:szCs w:val="22"/>
                <w:lang w:eastAsia="zh-CN"/>
              </w:rPr>
              <w:t>WSIS</w:t>
            </w:r>
            <w:r w:rsidRPr="00872A23">
              <w:rPr>
                <w:rFonts w:hint="eastAsia"/>
                <w:sz w:val="22"/>
                <w:szCs w:val="22"/>
                <w:lang w:eastAsia="zh-CN"/>
              </w:rPr>
              <w:t>成果，</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jc w:val="center"/>
              <w:rPr>
                <w:rStyle w:val="FootnoteReference"/>
                <w:sz w:val="22"/>
                <w:szCs w:val="22"/>
                <w:lang w:val="ru-RU" w:eastAsia="zh-CN"/>
              </w:rPr>
            </w:pPr>
          </w:p>
        </w:tc>
      </w:tr>
      <w:tr w:rsidR="00713791" w:rsidRPr="00872A23" w:rsidTr="00FE0EA1">
        <w:tc>
          <w:tcPr>
            <w:tcW w:w="2773" w:type="dxa"/>
            <w:tcBorders>
              <w:top w:val="single" w:sz="4" w:space="0" w:color="auto"/>
              <w:left w:val="single" w:sz="4" w:space="0" w:color="auto"/>
              <w:bottom w:val="single" w:sz="4" w:space="0" w:color="auto"/>
              <w:right w:val="single" w:sz="4" w:space="0" w:color="auto"/>
            </w:tcBorders>
            <w:hideMark/>
          </w:tcPr>
          <w:p w:rsidR="00713791" w:rsidRPr="003E3359" w:rsidRDefault="003E3359" w:rsidP="00FE0EA1">
            <w:pPr>
              <w:pStyle w:val="ResNo"/>
              <w:keepNext w:val="0"/>
              <w:keepLines w:val="0"/>
              <w:spacing w:before="40" w:after="40"/>
              <w:rPr>
                <w:b w:val="0"/>
                <w:bCs/>
                <w:sz w:val="22"/>
                <w:szCs w:val="22"/>
                <w:lang w:val="ru-RU" w:eastAsia="zh-CN"/>
              </w:rPr>
            </w:pPr>
            <w:r w:rsidRPr="003E3359">
              <w:rPr>
                <w:rFonts w:hint="eastAsia"/>
                <w:b w:val="0"/>
                <w:bCs/>
                <w:caps/>
                <w:sz w:val="24"/>
                <w:szCs w:val="24"/>
                <w:lang w:eastAsia="zh-CN"/>
              </w:rPr>
              <w:t>ITU-R</w:t>
            </w:r>
            <w:r w:rsidRPr="003E3359">
              <w:rPr>
                <w:rFonts w:hint="eastAsia"/>
                <w:b w:val="0"/>
                <w:bCs/>
                <w:caps/>
                <w:sz w:val="24"/>
                <w:szCs w:val="24"/>
                <w:lang w:eastAsia="zh-CN"/>
              </w:rPr>
              <w:t>第</w:t>
            </w:r>
            <w:r w:rsidRPr="003E3359">
              <w:rPr>
                <w:rFonts w:hint="eastAsia"/>
                <w:b w:val="0"/>
                <w:bCs/>
                <w:sz w:val="24"/>
                <w:szCs w:val="24"/>
                <w:lang w:eastAsia="zh-CN"/>
              </w:rPr>
              <w:t>62</w:t>
            </w:r>
            <w:r w:rsidRPr="003E3359">
              <w:rPr>
                <w:rFonts w:eastAsiaTheme="minorEastAsia" w:hint="eastAsia"/>
                <w:b w:val="0"/>
                <w:bCs/>
                <w:sz w:val="24"/>
                <w:szCs w:val="24"/>
                <w:lang w:eastAsia="zh-CN"/>
              </w:rPr>
              <w:t>号决议</w:t>
            </w:r>
          </w:p>
          <w:p w:rsidR="00713791" w:rsidRPr="003E3359" w:rsidRDefault="00713791" w:rsidP="00FE0EA1">
            <w:pPr>
              <w:pStyle w:val="ResNo"/>
              <w:spacing w:before="40" w:after="40"/>
              <w:rPr>
                <w:b w:val="0"/>
                <w:bCs/>
                <w:sz w:val="22"/>
                <w:szCs w:val="22"/>
                <w:lang w:val="ru-RU" w:eastAsia="zh-CN"/>
              </w:rPr>
            </w:pPr>
            <w:r w:rsidRPr="003E3359">
              <w:rPr>
                <w:rFonts w:ascii="SimSun" w:hAnsi="SimSun" w:cs="SimSun" w:hint="eastAsia"/>
                <w:b w:val="0"/>
                <w:bCs/>
                <w:sz w:val="22"/>
                <w:szCs w:val="22"/>
                <w:lang w:val="en-US" w:eastAsia="zh-CN"/>
              </w:rPr>
              <w:t>与测试无线电通信设备和系统是否符合</w:t>
            </w:r>
            <w:r w:rsidRPr="003E3359">
              <w:rPr>
                <w:b w:val="0"/>
                <w:bCs/>
                <w:sz w:val="22"/>
                <w:szCs w:val="22"/>
                <w:lang w:val="en-US" w:eastAsia="zh-CN"/>
              </w:rPr>
              <w:t>ITU-R</w:t>
            </w:r>
            <w:r w:rsidRPr="003E3359">
              <w:rPr>
                <w:rFonts w:ascii="SimSun" w:hAnsi="SimSun" w:cs="SimSun" w:hint="eastAsia"/>
                <w:b w:val="0"/>
                <w:bCs/>
                <w:sz w:val="22"/>
                <w:szCs w:val="22"/>
                <w:lang w:val="en-US" w:eastAsia="zh-CN"/>
              </w:rPr>
              <w:t>建议书及其互操作性相关的研究</w:t>
            </w:r>
          </w:p>
        </w:tc>
        <w:tc>
          <w:tcPr>
            <w:tcW w:w="1446"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keepNext/>
              <w:keepLines/>
              <w:jc w:val="center"/>
              <w:rPr>
                <w:rFonts w:eastAsia="Calibri"/>
                <w:szCs w:val="22"/>
                <w:lang w:val="ru-RU" w:eastAsia="zh-CN"/>
              </w:rPr>
            </w:pPr>
          </w:p>
        </w:tc>
        <w:tc>
          <w:tcPr>
            <w:tcW w:w="5962" w:type="dxa"/>
            <w:tcBorders>
              <w:top w:val="single" w:sz="4" w:space="0" w:color="auto"/>
              <w:left w:val="single" w:sz="4" w:space="0" w:color="auto"/>
              <w:bottom w:val="single" w:sz="4" w:space="0" w:color="auto"/>
              <w:right w:val="single" w:sz="4" w:space="0" w:color="auto"/>
            </w:tcBorders>
            <w:hideMark/>
          </w:tcPr>
          <w:p w:rsidR="00713791" w:rsidRPr="003E3359" w:rsidRDefault="00713791" w:rsidP="00FE0EA1">
            <w:pPr>
              <w:pStyle w:val="Call"/>
              <w:spacing w:before="40" w:after="40"/>
              <w:ind w:hanging="438"/>
              <w:rPr>
                <w:rFonts w:ascii="STKaiti" w:hAnsi="STKaiti" w:cs="SimSun"/>
                <w:sz w:val="22"/>
                <w:szCs w:val="22"/>
                <w:lang w:eastAsia="zh-CN"/>
              </w:rPr>
            </w:pPr>
            <w:r w:rsidRPr="003E3359">
              <w:rPr>
                <w:rFonts w:ascii="STKaiti" w:hAnsi="STKaiti" w:cs="SimSun" w:hint="eastAsia"/>
                <w:sz w:val="22"/>
                <w:szCs w:val="22"/>
                <w:lang w:eastAsia="zh-CN"/>
              </w:rPr>
              <w:t>做出决议</w:t>
            </w:r>
          </w:p>
          <w:p w:rsidR="00713791" w:rsidRPr="003E3359" w:rsidRDefault="00713791" w:rsidP="0015185A">
            <w:pPr>
              <w:pStyle w:val="Call"/>
              <w:keepNext w:val="0"/>
              <w:keepLines w:val="0"/>
              <w:widowControl w:val="0"/>
              <w:tabs>
                <w:tab w:val="left" w:pos="0"/>
              </w:tabs>
              <w:overflowPunct/>
              <w:adjustRightInd/>
              <w:spacing w:before="40" w:after="40"/>
              <w:ind w:left="0" w:firstLine="443"/>
              <w:jc w:val="both"/>
              <w:rPr>
                <w:rFonts w:eastAsiaTheme="minorEastAsia"/>
                <w:sz w:val="22"/>
                <w:szCs w:val="22"/>
                <w:lang w:val="ru-RU" w:eastAsia="zh-CN"/>
              </w:rPr>
            </w:pPr>
            <w:r w:rsidRPr="003E3359">
              <w:rPr>
                <w:sz w:val="22"/>
                <w:szCs w:val="22"/>
                <w:lang w:val="en-US" w:eastAsia="zh-CN"/>
              </w:rPr>
              <w:t>ITU-R</w:t>
            </w:r>
            <w:r w:rsidRPr="003E3359">
              <w:rPr>
                <w:rFonts w:ascii="SimSun" w:eastAsia="SimSun" w:hAnsi="SimSun" w:cs="SimSun" w:hint="eastAsia"/>
                <w:sz w:val="22"/>
                <w:szCs w:val="22"/>
                <w:lang w:val="en-US" w:eastAsia="zh-CN"/>
              </w:rPr>
              <w:t>根据全权代表大会第</w:t>
            </w:r>
            <w:r w:rsidRPr="003E3359">
              <w:rPr>
                <w:sz w:val="22"/>
                <w:szCs w:val="22"/>
                <w:lang w:val="en-US" w:eastAsia="zh-CN"/>
              </w:rPr>
              <w:t>177</w:t>
            </w:r>
            <w:r w:rsidRPr="003E3359">
              <w:rPr>
                <w:rFonts w:ascii="SimSun" w:eastAsia="SimSun" w:hAnsi="SimSun" w:cs="SimSun" w:hint="eastAsia"/>
                <w:sz w:val="22"/>
                <w:szCs w:val="22"/>
                <w:lang w:val="en-US" w:eastAsia="zh-CN"/>
              </w:rPr>
              <w:t>号决议（</w:t>
            </w:r>
            <w:r w:rsidRPr="003E3359">
              <w:rPr>
                <w:sz w:val="22"/>
                <w:szCs w:val="22"/>
                <w:lang w:val="en-US" w:eastAsia="zh-CN"/>
              </w:rPr>
              <w:t>2010</w:t>
            </w:r>
            <w:r w:rsidRPr="003E3359">
              <w:rPr>
                <w:rFonts w:ascii="SimSun" w:eastAsia="SimSun" w:hAnsi="SimSun" w:cs="SimSun" w:hint="eastAsia"/>
                <w:sz w:val="22"/>
                <w:szCs w:val="22"/>
                <w:lang w:val="en-US" w:eastAsia="zh-CN"/>
              </w:rPr>
              <w:t>年，瓜达拉哈拉）在其现有职权范围内，就合规性和互操作性测试的工作与</w:t>
            </w:r>
            <w:r w:rsidRPr="003E3359">
              <w:rPr>
                <w:sz w:val="22"/>
                <w:szCs w:val="22"/>
                <w:lang w:val="en-US" w:eastAsia="zh-CN"/>
              </w:rPr>
              <w:t>ITU-T</w:t>
            </w:r>
            <w:r w:rsidRPr="003E3359">
              <w:rPr>
                <w:rFonts w:ascii="SimSun" w:eastAsia="SimSun" w:hAnsi="SimSun" w:cs="SimSun" w:hint="eastAsia"/>
                <w:sz w:val="22"/>
                <w:szCs w:val="22"/>
                <w:lang w:val="en-US" w:eastAsia="zh-CN"/>
              </w:rPr>
              <w:t>和</w:t>
            </w:r>
            <w:r w:rsidRPr="003E3359">
              <w:rPr>
                <w:sz w:val="22"/>
                <w:szCs w:val="22"/>
                <w:lang w:val="en-US" w:eastAsia="zh-CN"/>
              </w:rPr>
              <w:t>ITU-D</w:t>
            </w:r>
            <w:r w:rsidRPr="003E3359">
              <w:rPr>
                <w:rFonts w:ascii="SimSun" w:eastAsia="SimSun" w:hAnsi="SimSun" w:cs="SimSun" w:hint="eastAsia"/>
                <w:sz w:val="22"/>
                <w:szCs w:val="22"/>
                <w:lang w:val="en-US" w:eastAsia="zh-CN"/>
              </w:rPr>
              <w:t>进行协作，并应要求为之提供信息（见</w:t>
            </w:r>
            <w:r w:rsidRPr="003E3359">
              <w:rPr>
                <w:rFonts w:ascii="STKaiti" w:hAnsi="STKaiti" w:cs="SimSun" w:hint="eastAsia"/>
                <w:sz w:val="22"/>
                <w:szCs w:val="22"/>
                <w:lang w:val="en-US" w:eastAsia="zh-CN"/>
              </w:rPr>
              <w:t>注意到</w:t>
            </w:r>
            <w:r w:rsidRPr="003E3359">
              <w:rPr>
                <w:i/>
                <w:iCs/>
                <w:sz w:val="22"/>
                <w:szCs w:val="22"/>
                <w:lang w:val="en-US" w:eastAsia="zh-CN"/>
              </w:rPr>
              <w:t>b)</w:t>
            </w:r>
            <w:r w:rsidRPr="003E3359">
              <w:rPr>
                <w:rFonts w:ascii="SimSun" w:eastAsia="SimSun" w:hAnsi="SimSun" w:cs="SimSun" w:hint="eastAsia"/>
                <w:sz w:val="22"/>
                <w:szCs w:val="22"/>
                <w:lang w:val="en-US" w:eastAsia="zh-CN"/>
              </w:rPr>
              <w:t>），</w:t>
            </w:r>
          </w:p>
        </w:tc>
        <w:tc>
          <w:tcPr>
            <w:tcW w:w="1572"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keepNext/>
              <w:keepLines/>
              <w:jc w:val="center"/>
              <w:rPr>
                <w:rStyle w:val="FootnoteReference"/>
                <w:sz w:val="22"/>
                <w:szCs w:val="22"/>
                <w:lang w:val="ru-RU" w:eastAsia="zh-CN"/>
              </w:rPr>
            </w:pPr>
          </w:p>
        </w:tc>
        <w:tc>
          <w:tcPr>
            <w:tcW w:w="1465"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keepNext/>
              <w:keepLines/>
              <w:jc w:val="center"/>
              <w:rPr>
                <w:rStyle w:val="FootnoteReference"/>
                <w:sz w:val="22"/>
                <w:szCs w:val="22"/>
                <w:lang w:val="ru-RU" w:eastAsia="zh-CN"/>
              </w:rPr>
            </w:pPr>
          </w:p>
        </w:tc>
        <w:tc>
          <w:tcPr>
            <w:tcW w:w="1568" w:type="dxa"/>
            <w:tcBorders>
              <w:top w:val="single" w:sz="4" w:space="0" w:color="auto"/>
              <w:left w:val="single" w:sz="4" w:space="0" w:color="auto"/>
              <w:bottom w:val="single" w:sz="4" w:space="0" w:color="auto"/>
              <w:right w:val="single" w:sz="4" w:space="0" w:color="auto"/>
            </w:tcBorders>
          </w:tcPr>
          <w:p w:rsidR="00713791" w:rsidRPr="00872A23" w:rsidRDefault="00713791" w:rsidP="00FE0EA1">
            <w:pPr>
              <w:pStyle w:val="Tabletext"/>
              <w:keepNext/>
              <w:keepLines/>
              <w:jc w:val="center"/>
              <w:rPr>
                <w:rStyle w:val="FootnoteReference"/>
                <w:sz w:val="22"/>
                <w:szCs w:val="22"/>
                <w:lang w:val="ru-RU" w:eastAsia="zh-CN"/>
              </w:rPr>
            </w:pPr>
          </w:p>
        </w:tc>
      </w:tr>
    </w:tbl>
    <w:p w:rsidR="00FE0EA1" w:rsidRDefault="00FE0EA1" w:rsidP="00FE0EA1">
      <w:pPr>
        <w:pStyle w:val="Reasons"/>
        <w:rPr>
          <w:rFonts w:eastAsiaTheme="minorEastAsia" w:hint="eastAsia"/>
          <w:lang w:eastAsia="zh-CN"/>
        </w:rPr>
      </w:pPr>
    </w:p>
    <w:p w:rsidR="00FE0EA1" w:rsidRPr="00FE0EA1" w:rsidRDefault="00FE0EA1" w:rsidP="00FE0EA1">
      <w:pPr>
        <w:pStyle w:val="Reasons"/>
        <w:rPr>
          <w:rFonts w:eastAsiaTheme="minorEastAsia" w:hint="eastAsia"/>
          <w:lang w:eastAsia="zh-CN"/>
        </w:rPr>
      </w:pPr>
    </w:p>
    <w:p w:rsidR="00FE0EA1" w:rsidRDefault="00FE0EA1" w:rsidP="00FE0EA1">
      <w:pPr>
        <w:jc w:val="center"/>
      </w:pPr>
      <w:r>
        <w:t>______________</w:t>
      </w:r>
    </w:p>
    <w:sectPr w:rsidR="00FE0EA1" w:rsidSect="00713791">
      <w:headerReference w:type="default" r:id="rId11"/>
      <w:footerReference w:type="default" r:id="rId12"/>
      <w:headerReference w:type="first" r:id="rId13"/>
      <w:footerReference w:type="first" r:id="rId1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0E" w:rsidRDefault="00D1600E">
      <w:r>
        <w:separator/>
      </w:r>
    </w:p>
  </w:endnote>
  <w:endnote w:type="continuationSeparator" w:id="0">
    <w:p w:rsidR="00D1600E" w:rsidRDefault="00D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Default="00D1600E" w:rsidP="00FE0EA1">
    <w:pPr>
      <w:pStyle w:val="Footer"/>
    </w:pPr>
    <w:fldSimple w:instr=" FILENAME \p  \* MERGEFORMAT ">
      <w:r w:rsidR="00222AC6">
        <w:t>P:\CHI\ITU-R\AG\RAG12\RAG-1\000\007C.docx</w:t>
      </w:r>
    </w:fldSimple>
    <w:r>
      <w:rPr>
        <w:rFonts w:hint="eastAsia"/>
        <w:lang w:eastAsia="zh-CN"/>
      </w:rPr>
      <w:t xml:space="preserve"> (328304)</w:t>
    </w:r>
    <w:r>
      <w:tab/>
    </w:r>
    <w:r>
      <w:fldChar w:fldCharType="begin"/>
    </w:r>
    <w:r>
      <w:instrText xml:space="preserve"> SAVEDATE \@ DD.MM.YY </w:instrText>
    </w:r>
    <w:r>
      <w:fldChar w:fldCharType="separate"/>
    </w:r>
    <w:r w:rsidR="00222AC6">
      <w:t>13.06.12</w:t>
    </w:r>
    <w:r>
      <w:fldChar w:fldCharType="end"/>
    </w:r>
    <w:r>
      <w:tab/>
    </w:r>
    <w:r>
      <w:fldChar w:fldCharType="begin"/>
    </w:r>
    <w:r>
      <w:instrText xml:space="preserve"> PRINTDATE \@ DD.MM.YY </w:instrText>
    </w:r>
    <w:r>
      <w:fldChar w:fldCharType="separate"/>
    </w:r>
    <w:r w:rsidR="00222AC6">
      <w:t>13.06.12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Default="00D1600E" w:rsidP="00FE0EA1">
    <w:pPr>
      <w:pStyle w:val="Footer"/>
    </w:pPr>
    <w:fldSimple w:instr=" FILENAME \p  \* MERGEFORMAT ">
      <w:r w:rsidR="00222AC6">
        <w:t>P:\CHI\ITU-R\AG\RAG12\RAG-1\000\007C.docx</w:t>
      </w:r>
    </w:fldSimple>
    <w:r>
      <w:rPr>
        <w:rFonts w:hint="eastAsia"/>
        <w:lang w:eastAsia="zh-CN"/>
      </w:rPr>
      <w:t xml:space="preserve"> (328304)</w:t>
    </w:r>
    <w:r>
      <w:tab/>
    </w:r>
    <w:r>
      <w:fldChar w:fldCharType="begin"/>
    </w:r>
    <w:r>
      <w:instrText xml:space="preserve"> SAVEDATE \@ DD.MM.YY </w:instrText>
    </w:r>
    <w:r>
      <w:fldChar w:fldCharType="separate"/>
    </w:r>
    <w:r w:rsidR="00222AC6">
      <w:t>13.06.12</w:t>
    </w:r>
    <w:r>
      <w:fldChar w:fldCharType="end"/>
    </w:r>
    <w:r>
      <w:tab/>
    </w:r>
    <w:r>
      <w:fldChar w:fldCharType="begin"/>
    </w:r>
    <w:r>
      <w:instrText xml:space="preserve"> PRINTDATE \@ DD.MM.YY </w:instrText>
    </w:r>
    <w:r>
      <w:fldChar w:fldCharType="separate"/>
    </w:r>
    <w:r w:rsidR="00222AC6">
      <w:t>13.06.12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Default="00D1600E">
    <w:pPr>
      <w:pStyle w:val="Footer"/>
    </w:pPr>
    <w:fldSimple w:instr=" FILENAME \p  \* MERGEFORMAT ">
      <w:r w:rsidR="00222AC6">
        <w:t>P:\CHI\ITU-R\AG\RAG12\RAG-1\000\007C.docx</w:t>
      </w:r>
    </w:fldSimple>
    <w:r>
      <w:rPr>
        <w:rFonts w:hint="eastAsia"/>
        <w:lang w:eastAsia="zh-CN"/>
      </w:rPr>
      <w:t xml:space="preserve"> (328304)</w:t>
    </w:r>
    <w:r>
      <w:tab/>
    </w:r>
    <w:r>
      <w:fldChar w:fldCharType="begin"/>
    </w:r>
    <w:r>
      <w:instrText xml:space="preserve"> SAVEDATE \@ DD.MM.YY </w:instrText>
    </w:r>
    <w:r>
      <w:fldChar w:fldCharType="separate"/>
    </w:r>
    <w:r w:rsidR="00222AC6">
      <w:t>13.06.12</w:t>
    </w:r>
    <w:r>
      <w:fldChar w:fldCharType="end"/>
    </w:r>
    <w:r>
      <w:tab/>
    </w:r>
    <w:r>
      <w:fldChar w:fldCharType="begin"/>
    </w:r>
    <w:r>
      <w:instrText xml:space="preserve"> PRINTDATE \@ DD.MM.YY </w:instrText>
    </w:r>
    <w:r>
      <w:fldChar w:fldCharType="separate"/>
    </w:r>
    <w:r w:rsidR="00222AC6">
      <w:t>13.06.12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0E" w:rsidRDefault="00D1600E">
      <w:r>
        <w:t>____________________</w:t>
      </w:r>
    </w:p>
  </w:footnote>
  <w:footnote w:type="continuationSeparator" w:id="0">
    <w:p w:rsidR="00D1600E" w:rsidRDefault="00D1600E">
      <w:r>
        <w:continuationSeparator/>
      </w:r>
    </w:p>
  </w:footnote>
  <w:footnote w:id="1">
    <w:p w:rsidR="00D1600E" w:rsidRDefault="00D1600E" w:rsidP="00FE0EA1">
      <w:pPr>
        <w:pStyle w:val="FootnoteText"/>
        <w:rPr>
          <w:lang w:val="en-US" w:eastAsia="zh-CN"/>
        </w:rPr>
      </w:pPr>
      <w:r>
        <w:rPr>
          <w:rStyle w:val="FootnoteReference"/>
          <w:lang w:eastAsia="zh-CN"/>
        </w:rPr>
        <w:t>*</w:t>
      </w:r>
      <w:r>
        <w:rPr>
          <w:rFonts w:hint="eastAsia"/>
          <w:lang w:eastAsia="zh-CN"/>
        </w:rPr>
        <w:tab/>
      </w:r>
      <w:r w:rsidRPr="007B4815">
        <w:rPr>
          <w:rFonts w:ascii="SimSun" w:hAnsi="SimSun" w:cs="SimSun" w:hint="eastAsia"/>
          <w:szCs w:val="24"/>
          <w:lang w:eastAsia="zh-CN"/>
        </w:rPr>
        <w:t>区域通信共同体（</w:t>
      </w:r>
      <w:r w:rsidRPr="007B4815">
        <w:rPr>
          <w:szCs w:val="24"/>
          <w:lang w:eastAsia="zh-CN"/>
        </w:rPr>
        <w:t>RCC</w:t>
      </w:r>
      <w:r w:rsidRPr="007B4815">
        <w:rPr>
          <w:rFonts w:ascii="SimSun" w:hAnsi="SimSun" w:cs="SimSun" w:hint="eastAsia"/>
          <w:szCs w:val="24"/>
          <w:lang w:eastAsia="zh-CN"/>
        </w:rPr>
        <w:t>）有关无线电频谱和卫星轨道监管和使用的第二次会议审议了该文件并对此达成一致。</w:t>
      </w:r>
    </w:p>
  </w:footnote>
  <w:footnote w:id="2">
    <w:p w:rsidR="00D1600E" w:rsidRDefault="00D1600E" w:rsidP="003E3359">
      <w:pPr>
        <w:pStyle w:val="FootnoteText"/>
        <w:rPr>
          <w:rFonts w:hint="eastAsia"/>
          <w:sz w:val="16"/>
          <w:szCs w:val="16"/>
          <w:lang w:val="ru-RU" w:eastAsia="zh-CN"/>
        </w:rPr>
      </w:pPr>
      <w:r>
        <w:rPr>
          <w:rStyle w:val="FootnoteReference"/>
          <w:szCs w:val="16"/>
          <w:lang w:val="ru-RU" w:eastAsia="zh-CN"/>
        </w:rPr>
        <w:t>1</w:t>
      </w:r>
      <w:r>
        <w:rPr>
          <w:sz w:val="16"/>
          <w:szCs w:val="16"/>
          <w:lang w:val="ru-RU" w:eastAsia="zh-CN"/>
        </w:rPr>
        <w:tab/>
      </w:r>
      <w:r w:rsidRPr="007B4815">
        <w:rPr>
          <w:rFonts w:hint="eastAsia"/>
          <w:sz w:val="22"/>
          <w:szCs w:val="22"/>
          <w:lang w:val="ru-RU" w:eastAsia="zh-CN"/>
        </w:rPr>
        <w:t>ITU-R</w:t>
      </w:r>
      <w:r w:rsidRPr="007B4815">
        <w:rPr>
          <w:rFonts w:hint="eastAsia"/>
          <w:sz w:val="22"/>
          <w:szCs w:val="22"/>
          <w:lang w:val="ru-RU" w:eastAsia="zh-CN"/>
        </w:rPr>
        <w:t>相关小组可能是具体项目（大写所示）撰稿组、或感兴趣的小组（方括号所示），它们就某项具体问题予以跟进并酌情采取行动。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Pr="00AF0B82" w:rsidRDefault="00D1600E" w:rsidP="00FE0EA1">
    <w:pPr>
      <w:pStyle w:val="Header"/>
    </w:pPr>
    <w:r>
      <w:fldChar w:fldCharType="begin"/>
    </w:r>
    <w:r>
      <w:instrText xml:space="preserve"> PAGE </w:instrText>
    </w:r>
    <w:r>
      <w:fldChar w:fldCharType="separate"/>
    </w:r>
    <w:r w:rsidR="00222AC6">
      <w:rPr>
        <w:noProof/>
      </w:rPr>
      <w:t>1</w:t>
    </w:r>
    <w:r>
      <w:fldChar w:fldCharType="end"/>
    </w:r>
  </w:p>
  <w:p w:rsidR="00D1600E" w:rsidRPr="00AF0B82" w:rsidRDefault="00D1600E" w:rsidP="00FE0EA1">
    <w:pPr>
      <w:pStyle w:val="Header"/>
      <w:rPr>
        <w:lang w:eastAsia="zh-CN"/>
      </w:rPr>
    </w:pPr>
    <w:r w:rsidRPr="00AF0B82">
      <w:t>RAG</w:t>
    </w:r>
    <w:r w:rsidRPr="00AF0B82">
      <w:rPr>
        <w:rFonts w:hint="eastAsia"/>
        <w:lang w:eastAsia="zh-CN"/>
      </w:rPr>
      <w:t>1</w:t>
    </w:r>
    <w:r>
      <w:rPr>
        <w:lang w:eastAsia="zh-CN"/>
      </w:rPr>
      <w:t>2</w:t>
    </w:r>
    <w:r w:rsidRPr="00AF0B82">
      <w:t>-1/</w:t>
    </w:r>
    <w:r>
      <w:rPr>
        <w:rFonts w:hint="eastAsia"/>
        <w:lang w:eastAsia="zh-CN"/>
      </w:rPr>
      <w:t>7</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Pr="00AF0B82" w:rsidRDefault="00D1600E" w:rsidP="000A4F34">
    <w:pPr>
      <w:pStyle w:val="Header"/>
    </w:pPr>
    <w:r>
      <w:fldChar w:fldCharType="begin"/>
    </w:r>
    <w:r>
      <w:instrText xml:space="preserve"> PAGE </w:instrText>
    </w:r>
    <w:r>
      <w:fldChar w:fldCharType="separate"/>
    </w:r>
    <w:r w:rsidR="00222AC6">
      <w:rPr>
        <w:noProof/>
      </w:rPr>
      <w:t>5</w:t>
    </w:r>
    <w:r>
      <w:fldChar w:fldCharType="end"/>
    </w:r>
  </w:p>
  <w:p w:rsidR="00D1600E" w:rsidRPr="00AF0B82" w:rsidRDefault="00D1600E" w:rsidP="000A4F34">
    <w:pPr>
      <w:pStyle w:val="Header"/>
      <w:rPr>
        <w:lang w:eastAsia="zh-CN"/>
      </w:rPr>
    </w:pPr>
    <w:r w:rsidRPr="00AF0B82">
      <w:t>RAG</w:t>
    </w:r>
    <w:r w:rsidRPr="00AF0B82">
      <w:rPr>
        <w:rFonts w:hint="eastAsia"/>
        <w:lang w:eastAsia="zh-CN"/>
      </w:rPr>
      <w:t>1</w:t>
    </w:r>
    <w:r>
      <w:rPr>
        <w:lang w:eastAsia="zh-CN"/>
      </w:rPr>
      <w:t>2</w:t>
    </w:r>
    <w:r w:rsidRPr="00AF0B82">
      <w:t>-1/</w:t>
    </w:r>
    <w:r>
      <w:rPr>
        <w:rFonts w:hint="eastAsia"/>
        <w:lang w:eastAsia="zh-CN"/>
      </w:rPr>
      <w:t>7</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0E" w:rsidRPr="00AF0B82" w:rsidRDefault="00D1600E" w:rsidP="00FE0EA1">
    <w:pPr>
      <w:pStyle w:val="Header"/>
    </w:pPr>
    <w:r>
      <w:fldChar w:fldCharType="begin"/>
    </w:r>
    <w:r>
      <w:instrText xml:space="preserve"> PAGE </w:instrText>
    </w:r>
    <w:r>
      <w:fldChar w:fldCharType="separate"/>
    </w:r>
    <w:r w:rsidR="00222AC6">
      <w:rPr>
        <w:noProof/>
      </w:rPr>
      <w:t>1</w:t>
    </w:r>
    <w:r>
      <w:fldChar w:fldCharType="end"/>
    </w:r>
  </w:p>
  <w:p w:rsidR="00D1600E" w:rsidRPr="00AF0B82" w:rsidRDefault="00D1600E" w:rsidP="00FE0EA1">
    <w:pPr>
      <w:pStyle w:val="Header"/>
      <w:rPr>
        <w:lang w:eastAsia="zh-CN"/>
      </w:rPr>
    </w:pPr>
    <w:r w:rsidRPr="00AF0B82">
      <w:t>RAG</w:t>
    </w:r>
    <w:r w:rsidRPr="00AF0B82">
      <w:rPr>
        <w:rFonts w:hint="eastAsia"/>
        <w:lang w:eastAsia="zh-CN"/>
      </w:rPr>
      <w:t>1</w:t>
    </w:r>
    <w:r>
      <w:rPr>
        <w:lang w:eastAsia="zh-CN"/>
      </w:rPr>
      <w:t>2</w:t>
    </w:r>
    <w:r w:rsidRPr="00AF0B82">
      <w:t>-1/</w:t>
    </w:r>
    <w:r>
      <w:rPr>
        <w:rFonts w:hint="eastAsia"/>
        <w:lang w:eastAsia="zh-CN"/>
      </w:rPr>
      <w:t>7</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2"/>
  </w:compat>
  <w:rsids>
    <w:rsidRoot w:val="00713791"/>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185A"/>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17573"/>
    <w:rsid w:val="00221367"/>
    <w:rsid w:val="00222AC6"/>
    <w:rsid w:val="00236FBE"/>
    <w:rsid w:val="00244613"/>
    <w:rsid w:val="00252B08"/>
    <w:rsid w:val="00253C4E"/>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3359"/>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C6BD4"/>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13791"/>
    <w:rsid w:val="00723E69"/>
    <w:rsid w:val="00725BEA"/>
    <w:rsid w:val="00730A2A"/>
    <w:rsid w:val="0074537E"/>
    <w:rsid w:val="0075704C"/>
    <w:rsid w:val="00757BB1"/>
    <w:rsid w:val="007669B2"/>
    <w:rsid w:val="00787211"/>
    <w:rsid w:val="007A299C"/>
    <w:rsid w:val="007A31FF"/>
    <w:rsid w:val="007A6C4A"/>
    <w:rsid w:val="007B4815"/>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72A23"/>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0A95"/>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1600E"/>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720D"/>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E0EA1"/>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fn"/>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TableheadChar">
    <w:name w:val="Table_head Char"/>
    <w:link w:val="Tablehead"/>
    <w:locked/>
    <w:rsid w:val="00713791"/>
    <w:rPr>
      <w:rFonts w:ascii="Times New Roman" w:hAnsi="Times New Roman"/>
      <w:b/>
      <w:sz w:val="22"/>
      <w:lang w:val="en-GB" w:eastAsia="en-US"/>
    </w:rPr>
  </w:style>
  <w:style w:type="paragraph" w:customStyle="1" w:styleId="Default">
    <w:name w:val="Default"/>
    <w:rsid w:val="00713791"/>
    <w:pPr>
      <w:autoSpaceDE w:val="0"/>
      <w:autoSpaceDN w:val="0"/>
      <w:adjustRightInd w:val="0"/>
    </w:pPr>
    <w:rPr>
      <w:rFonts w:ascii="Times New Roman" w:eastAsia="Calibri" w:hAnsi="Times New Roman"/>
      <w:color w:val="000000"/>
      <w:sz w:val="24"/>
      <w:szCs w:val="24"/>
      <w:lang w:val="ru-RU" w:eastAsia="ru-RU"/>
    </w:rPr>
  </w:style>
  <w:style w:type="paragraph" w:customStyle="1" w:styleId="Reasons">
    <w:name w:val="Reasons"/>
    <w:basedOn w:val="Normal"/>
    <w:qFormat/>
    <w:rsid w:val="0071379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erChar">
    <w:name w:val="Header Char"/>
    <w:basedOn w:val="DefaultParagraphFont"/>
    <w:link w:val="Header"/>
    <w:rsid w:val="00FE0EA1"/>
    <w:rPr>
      <w:rFonts w:ascii="Times New Roman" w:hAnsi="Times New Roman"/>
      <w:sz w:val="18"/>
      <w:lang w:val="en-GB" w:eastAsia="en-US"/>
    </w:rPr>
  </w:style>
  <w:style w:type="character" w:customStyle="1" w:styleId="FooterChar">
    <w:name w:val="Footer Char"/>
    <w:basedOn w:val="DefaultParagraphFont"/>
    <w:link w:val="Footer"/>
    <w:rsid w:val="00FE0EA1"/>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RAG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PC_RAG12.dotx</Template>
  <TotalTime>68</TotalTime>
  <Pages>5</Pages>
  <Words>2195</Words>
  <Characters>488</Characters>
  <Application>Microsoft Office Word</Application>
  <DocSecurity>0</DocSecurity>
  <Lines>4</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REPORT TO THE FIFTEENTH MEETING OF THE RADIOCOMMUNICATION ADVISORY GROUP</vt:lpstr>
      <vt:lpstr>引言</vt:lpstr>
      <vt:lpstr>提案</vt:lpstr>
    </vt:vector>
  </TitlesOfParts>
  <Manager>General Secretariat - Pool</Manager>
  <Company>International Telecommunication Union (ITU)</Company>
  <LinksUpToDate>false</LinksUpToDate>
  <CharactersWithSpaces>2678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yuan</dc:creator>
  <cp:keywords>RAG03-1</cp:keywords>
  <dc:description>Document RAG08-1/1-E  For: _x000d_Document date: 12 December 2007_x000d_Saved by JJF44233 at 15:38:46 on 18/12/2007</dc:description>
  <cp:lastModifiedBy>lij</cp:lastModifiedBy>
  <cp:revision>6</cp:revision>
  <cp:lastPrinted>2012-06-13T18:53:00Z</cp:lastPrinted>
  <dcterms:created xsi:type="dcterms:W3CDTF">2012-06-13T17:22:00Z</dcterms:created>
  <dcterms:modified xsi:type="dcterms:W3CDTF">2012-06-13T18:57:00Z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