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14:paraId="0995B3A3" w14:textId="77777777">
        <w:trPr>
          <w:cantSplit/>
        </w:trPr>
        <w:tc>
          <w:tcPr>
            <w:tcW w:w="6771" w:type="dxa"/>
          </w:tcPr>
          <w:p w14:paraId="6AB94106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EF27F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14:paraId="600060FD" w14:textId="77777777" w:rsidR="0051782D" w:rsidRPr="00D872CB" w:rsidRDefault="00712178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61FF1AB" wp14:editId="528719C4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2079D957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F193301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14C68F73" w14:textId="77777777"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D872CB" w14:paraId="306B26E4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D9398AC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254F5EC" w14:textId="77777777"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175E0C" w:rsidRPr="00D872CB" w14:paraId="07473E9F" w14:textId="77777777">
        <w:trPr>
          <w:cantSplit/>
        </w:trPr>
        <w:tc>
          <w:tcPr>
            <w:tcW w:w="6771" w:type="dxa"/>
          </w:tcPr>
          <w:p w14:paraId="19BFCF99" w14:textId="77777777" w:rsidR="00175E0C" w:rsidRPr="00D872CB" w:rsidRDefault="00175E0C" w:rsidP="00DC77EE">
            <w:pPr>
              <w:framePr w:hSpace="181" w:wrap="around" w:vAnchor="page" w:hAnchor="margin" w:x="1" w:y="852"/>
              <w:shd w:val="solid" w:color="FFFFFF" w:fill="FFFFFF"/>
              <w:spacing w:before="0"/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14:paraId="6E8BE118" w14:textId="224AC2BA" w:rsidR="00175E0C" w:rsidRPr="00D872CB" w:rsidRDefault="00C468E2" w:rsidP="00C67CEE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Addendum </w:t>
            </w:r>
            <w:r w:rsidR="00181EBF">
              <w:rPr>
                <w:rFonts w:ascii="Verdana" w:hAnsi="Verdana"/>
                <w:b/>
                <w:sz w:val="20"/>
              </w:rPr>
              <w:t>4</w:t>
            </w:r>
            <w:r>
              <w:rPr>
                <w:rFonts w:ascii="Verdana" w:hAnsi="Verdana"/>
                <w:b/>
                <w:sz w:val="20"/>
              </w:rPr>
              <w:t xml:space="preserve"> to</w:t>
            </w:r>
          </w:p>
        </w:tc>
      </w:tr>
      <w:tr w:rsidR="0051782D" w:rsidRPr="00D872CB" w14:paraId="1580DA27" w14:textId="77777777">
        <w:trPr>
          <w:cantSplit/>
        </w:trPr>
        <w:tc>
          <w:tcPr>
            <w:tcW w:w="6771" w:type="dxa"/>
            <w:vMerge w:val="restart"/>
          </w:tcPr>
          <w:p w14:paraId="533A18A0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after="240"/>
              <w:jc w:val="center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6CF9B2C" w14:textId="5CFA1AF7" w:rsidR="0051782D" w:rsidRPr="00D872CB" w:rsidRDefault="00BD7223" w:rsidP="00181EBF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Document RAG</w:t>
            </w:r>
            <w:r w:rsidR="00825ABF">
              <w:rPr>
                <w:rFonts w:ascii="Verdana" w:hAnsi="Verdana"/>
                <w:b/>
                <w:sz w:val="20"/>
              </w:rPr>
              <w:t>1</w:t>
            </w:r>
            <w:r w:rsidR="00911577">
              <w:rPr>
                <w:rFonts w:ascii="Verdana" w:hAnsi="Verdana"/>
                <w:b/>
                <w:sz w:val="20"/>
              </w:rPr>
              <w:t>2</w:t>
            </w:r>
            <w:r w:rsidRPr="00D872CB">
              <w:rPr>
                <w:rFonts w:ascii="Verdana" w:hAnsi="Verdana"/>
                <w:b/>
                <w:sz w:val="20"/>
              </w:rPr>
              <w:t>-1/</w:t>
            </w:r>
            <w:r w:rsidR="00181EBF">
              <w:rPr>
                <w:rFonts w:ascii="Verdana" w:hAnsi="Verdana"/>
                <w:b/>
                <w:sz w:val="20"/>
              </w:rPr>
              <w:t>1</w:t>
            </w:r>
            <w:r w:rsidRPr="00D872C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D872CB" w14:paraId="73472625" w14:textId="77777777">
        <w:trPr>
          <w:cantSplit/>
        </w:trPr>
        <w:tc>
          <w:tcPr>
            <w:tcW w:w="6771" w:type="dxa"/>
            <w:vMerge/>
          </w:tcPr>
          <w:p w14:paraId="0B3DC4B1" w14:textId="77777777"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5BAF6875" w14:textId="12CD1A40" w:rsidR="0051782D" w:rsidRPr="00D872CB" w:rsidRDefault="00181EBF" w:rsidP="00181EBF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 June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20</w:t>
            </w:r>
            <w:r w:rsidR="001E190A">
              <w:rPr>
                <w:rFonts w:ascii="Verdana" w:hAnsi="Verdana"/>
                <w:b/>
                <w:sz w:val="20"/>
              </w:rPr>
              <w:t>1</w:t>
            </w:r>
            <w:r w:rsidR="00911577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:rsidRPr="00D872CB" w14:paraId="7D8203B4" w14:textId="77777777">
        <w:trPr>
          <w:cantSplit/>
        </w:trPr>
        <w:tc>
          <w:tcPr>
            <w:tcW w:w="6771" w:type="dxa"/>
            <w:vMerge/>
          </w:tcPr>
          <w:p w14:paraId="0B8F4AE3" w14:textId="77777777"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13389A3E" w14:textId="6174C138" w:rsidR="0051782D" w:rsidRPr="00D872CB" w:rsidRDefault="00BD7223" w:rsidP="00BD7223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Original: English</w:t>
            </w:r>
            <w:r w:rsidR="00181EBF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 w:rsidRPr="00D872CB" w14:paraId="2960C632" w14:textId="77777777">
        <w:trPr>
          <w:cantSplit/>
        </w:trPr>
        <w:tc>
          <w:tcPr>
            <w:tcW w:w="9889" w:type="dxa"/>
          </w:tcPr>
          <w:p w14:paraId="7FD4FFA8" w14:textId="77777777" w:rsidR="00093C73" w:rsidRPr="00D872CB" w:rsidRDefault="00BD7223">
            <w:pPr>
              <w:pStyle w:val="Source"/>
            </w:pPr>
            <w:bookmarkStart w:id="3" w:name="dsource" w:colFirst="0" w:colLast="0"/>
            <w:bookmarkEnd w:id="2"/>
            <w:r w:rsidRPr="00D872CB">
              <w:t>Director, Radiocommunication Bureau</w:t>
            </w:r>
          </w:p>
        </w:tc>
      </w:tr>
      <w:tr w:rsidR="00093C73" w:rsidRPr="00D872CB" w14:paraId="1C7FCA82" w14:textId="77777777">
        <w:trPr>
          <w:cantSplit/>
        </w:trPr>
        <w:tc>
          <w:tcPr>
            <w:tcW w:w="9889" w:type="dxa"/>
          </w:tcPr>
          <w:p w14:paraId="00A030E1" w14:textId="49DB5FBE" w:rsidR="00093C73" w:rsidRPr="00D872CB" w:rsidRDefault="007E37F9" w:rsidP="00472494">
            <w:pPr>
              <w:pStyle w:val="Title1"/>
            </w:pPr>
            <w:bookmarkStart w:id="4" w:name="dtitle1" w:colFirst="0" w:colLast="0"/>
            <w:bookmarkEnd w:id="3"/>
            <w:r>
              <w:t xml:space="preserve">report to the NINEteenth meeting of the </w:t>
            </w:r>
            <w:r>
              <w:br/>
              <w:t>radiocommunication advisory group</w:t>
            </w:r>
          </w:p>
        </w:tc>
      </w:tr>
      <w:tr w:rsidR="000C31A2" w:rsidRPr="00D872CB" w14:paraId="2C83DAA5" w14:textId="77777777">
        <w:trPr>
          <w:cantSplit/>
        </w:trPr>
        <w:tc>
          <w:tcPr>
            <w:tcW w:w="9889" w:type="dxa"/>
          </w:tcPr>
          <w:p w14:paraId="2CC213F1" w14:textId="641AE653" w:rsidR="000C31A2" w:rsidRPr="00592BC1" w:rsidRDefault="00592BC1" w:rsidP="00592BC1">
            <w:pPr>
              <w:pStyle w:val="Heading1"/>
              <w:tabs>
                <w:tab w:val="clear" w:pos="794"/>
              </w:tabs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592BC1">
              <w:rPr>
                <w:sz w:val="28"/>
                <w:szCs w:val="28"/>
                <w:lang w:val="en-US"/>
              </w:rPr>
              <w:t>Report on ITU-R Sector Members, Associates</w:t>
            </w:r>
            <w:r w:rsidRPr="00592BC1">
              <w:rPr>
                <w:sz w:val="28"/>
                <w:szCs w:val="28"/>
                <w:lang w:val="en-US"/>
              </w:rPr>
              <w:br/>
              <w:t>and Academia</w:t>
            </w:r>
          </w:p>
        </w:tc>
      </w:tr>
      <w:bookmarkEnd w:id="4"/>
    </w:tbl>
    <w:p w14:paraId="5967BA77" w14:textId="77777777" w:rsidR="000B7B82" w:rsidRDefault="000B7B82" w:rsidP="000B7B82"/>
    <w:p w14:paraId="7F26142B" w14:textId="6FEE4BEF" w:rsidR="00023AC7" w:rsidRPr="00157B97" w:rsidRDefault="00023AC7" w:rsidP="00157B97">
      <w:pPr>
        <w:spacing w:before="480"/>
        <w:rPr>
          <w:b/>
        </w:rPr>
      </w:pPr>
      <w:r>
        <w:t xml:space="preserve">At 31 May 2012, ITU Membership included </w:t>
      </w:r>
      <w:r>
        <w:rPr>
          <w:b/>
        </w:rPr>
        <w:t>192</w:t>
      </w:r>
      <w:r>
        <w:t xml:space="preserve"> Member States, </w:t>
      </w:r>
      <w:r>
        <w:rPr>
          <w:b/>
        </w:rPr>
        <w:t>549</w:t>
      </w:r>
      <w:r>
        <w:t xml:space="preserve"> Sector Members, </w:t>
      </w:r>
      <w:r>
        <w:rPr>
          <w:b/>
        </w:rPr>
        <w:t>167</w:t>
      </w:r>
      <w:r>
        <w:t xml:space="preserve"> Associates and </w:t>
      </w:r>
      <w:r w:rsidRPr="006C6895">
        <w:rPr>
          <w:b/>
          <w:bCs/>
        </w:rPr>
        <w:t xml:space="preserve">40 </w:t>
      </w:r>
      <w:r>
        <w:t>Academia members.</w:t>
      </w:r>
      <w:r>
        <w:br/>
      </w:r>
      <w:r w:rsidRPr="00BF7A63">
        <w:rPr>
          <w:i/>
          <w:iCs/>
        </w:rPr>
        <w:br/>
      </w:r>
      <w:r w:rsidRPr="00157B97">
        <w:rPr>
          <w:b/>
        </w:rPr>
        <w:t>A.</w:t>
      </w:r>
      <w:r w:rsidRPr="00157B97">
        <w:rPr>
          <w:b/>
        </w:rPr>
        <w:tab/>
        <w:t>SECTOR MEMBERS</w:t>
      </w:r>
    </w:p>
    <w:p w14:paraId="72E0A5A3" w14:textId="77777777" w:rsidR="00023AC7" w:rsidRDefault="00023AC7" w:rsidP="00023AC7">
      <w:pPr>
        <w:spacing w:before="240" w:after="120"/>
        <w:rPr>
          <w:b/>
          <w:bCs/>
          <w:sz w:val="22"/>
          <w:szCs w:val="22"/>
        </w:rPr>
      </w:pPr>
      <w:r>
        <w:t>The graph below shows the evolution of Sector Members from 1 January 2011 to 31 May 2012</w:t>
      </w:r>
      <w:proofErr w:type="gramStart"/>
      <w:r>
        <w:t>;  there</w:t>
      </w:r>
      <w:proofErr w:type="gramEnd"/>
      <w:r>
        <w:t xml:space="preserve"> were </w:t>
      </w:r>
      <w:r>
        <w:rPr>
          <w:b/>
        </w:rPr>
        <w:t>68</w:t>
      </w:r>
      <w:r>
        <w:t xml:space="preserve"> new Sector Members (16 ITU-R) and </w:t>
      </w:r>
      <w:r w:rsidRPr="00FE46B3">
        <w:rPr>
          <w:b/>
          <w:bCs/>
        </w:rPr>
        <w:t>52</w:t>
      </w:r>
      <w:r>
        <w:rPr>
          <w:b/>
        </w:rPr>
        <w:t xml:space="preserve"> </w:t>
      </w:r>
      <w:r>
        <w:t>Sector Member denunciations (12 ITU-R).</w:t>
      </w:r>
      <w:r>
        <w:br/>
      </w:r>
    </w:p>
    <w:p w14:paraId="2F3F4D56" w14:textId="77777777" w:rsidR="00023AC7" w:rsidRDefault="00023AC7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14:paraId="2A869E1B" w14:textId="77777777" w:rsidR="00023AC7" w:rsidRDefault="00023AC7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 w:val="22"/>
          <w:szCs w:val="22"/>
        </w:rPr>
      </w:pPr>
      <w:r>
        <w:rPr>
          <w:noProof/>
          <w:lang w:val="en-US" w:eastAsia="zh-CN"/>
        </w:rPr>
        <w:drawing>
          <wp:inline distT="0" distB="0" distL="0" distR="0" wp14:anchorId="21F23FA6" wp14:editId="65807641">
            <wp:extent cx="4572000" cy="2926080"/>
            <wp:effectExtent l="0" t="0" r="19050" b="2667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96C3EB0" w14:textId="77777777" w:rsidR="00023AC7" w:rsidRDefault="00023AC7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3F43070" w14:textId="77777777" w:rsidR="00DC3F76" w:rsidRDefault="00DC3F76" w:rsidP="00023AC7">
      <w:pPr>
        <w:spacing w:before="0"/>
        <w:jc w:val="center"/>
        <w:rPr>
          <w:b/>
          <w:bCs/>
          <w:szCs w:val="24"/>
        </w:rPr>
      </w:pPr>
    </w:p>
    <w:p w14:paraId="18ADA75A" w14:textId="77777777" w:rsidR="00023AC7" w:rsidRDefault="00023AC7" w:rsidP="00023AC7">
      <w:pPr>
        <w:spacing w:before="0"/>
        <w:jc w:val="center"/>
        <w:rPr>
          <w:b/>
          <w:bCs/>
          <w:szCs w:val="24"/>
        </w:rPr>
      </w:pPr>
      <w:r w:rsidRPr="00657491">
        <w:rPr>
          <w:b/>
          <w:bCs/>
          <w:szCs w:val="24"/>
        </w:rPr>
        <w:t xml:space="preserve">New Sector Members </w:t>
      </w:r>
    </w:p>
    <w:p w14:paraId="58F9F120" w14:textId="77777777" w:rsidR="00023AC7" w:rsidRDefault="00023AC7" w:rsidP="00023AC7">
      <w:pPr>
        <w:spacing w:before="0"/>
        <w:jc w:val="center"/>
        <w:rPr>
          <w:sz w:val="22"/>
          <w:szCs w:val="22"/>
        </w:rPr>
      </w:pPr>
      <w:r>
        <w:rPr>
          <w:b/>
          <w:bCs/>
          <w:szCs w:val="24"/>
        </w:rPr>
        <w:t>January 1</w:t>
      </w:r>
      <w:r w:rsidRPr="00682180">
        <w:rPr>
          <w:b/>
          <w:bCs/>
          <w:szCs w:val="24"/>
          <w:vertAlign w:val="superscript"/>
        </w:rPr>
        <w:t>st</w:t>
      </w:r>
      <w:r>
        <w:rPr>
          <w:b/>
          <w:bCs/>
          <w:szCs w:val="24"/>
        </w:rPr>
        <w:t xml:space="preserve"> 2011 to May 31</w:t>
      </w:r>
      <w:r w:rsidRPr="00682180">
        <w:rPr>
          <w:b/>
          <w:bCs/>
          <w:szCs w:val="24"/>
          <w:vertAlign w:val="superscript"/>
        </w:rPr>
        <w:t>st</w:t>
      </w:r>
      <w:r>
        <w:rPr>
          <w:b/>
          <w:bCs/>
          <w:szCs w:val="24"/>
        </w:rPr>
        <w:t xml:space="preserve"> 2012 </w:t>
      </w:r>
      <w:r>
        <w:rPr>
          <w:b/>
          <w:bCs/>
          <w:szCs w:val="24"/>
        </w:rPr>
        <w:br/>
      </w:r>
      <w:r>
        <w:rPr>
          <w:sz w:val="22"/>
          <w:szCs w:val="22"/>
        </w:rPr>
        <w:t>(ITU-R Sector Members)</w:t>
      </w:r>
    </w:p>
    <w:p w14:paraId="07A432C4" w14:textId="77777777" w:rsidR="00023AC7" w:rsidRDefault="00023AC7" w:rsidP="00023AC7">
      <w:pPr>
        <w:spacing w:before="0"/>
        <w:jc w:val="center"/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</w:tblGrid>
      <w:tr w:rsidR="00023AC7" w14:paraId="7D1570BB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5063" w14:textId="77777777" w:rsidR="00023AC7" w:rsidRDefault="00023AC7" w:rsidP="00CF0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 Member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AEDF" w14:textId="77777777" w:rsidR="00023AC7" w:rsidRDefault="00023AC7" w:rsidP="00CF0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</w:tr>
      <w:tr w:rsidR="00023AC7" w:rsidRPr="0023191B" w14:paraId="4C05865B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C054" w14:textId="77777777" w:rsidR="00023AC7" w:rsidRPr="00A54AFC" w:rsidRDefault="00023AC7" w:rsidP="00CF0788">
            <w:pPr>
              <w:rPr>
                <w:sz w:val="22"/>
                <w:szCs w:val="22"/>
                <w:lang w:val="en-US"/>
              </w:rPr>
            </w:pPr>
            <w:r w:rsidRPr="00A54AFC">
              <w:rPr>
                <w:sz w:val="22"/>
                <w:szCs w:val="22"/>
              </w:rPr>
              <w:t>Company National Radio Technical Bureau (1/2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1CE0" w14:textId="77777777" w:rsidR="00023AC7" w:rsidRPr="00A54AFC" w:rsidRDefault="00023AC7" w:rsidP="00CF0788">
            <w:pPr>
              <w:rPr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Russian Federation</w:t>
            </w:r>
          </w:p>
        </w:tc>
      </w:tr>
      <w:tr w:rsidR="00023AC7" w14:paraId="00AEAA0E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27C1" w14:textId="77777777" w:rsidR="00023AC7" w:rsidRPr="00A54AFC" w:rsidRDefault="00023AC7" w:rsidP="00CF0788">
            <w:pPr>
              <w:rPr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BULGARIA SAT (1/2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D0A9" w14:textId="77777777" w:rsidR="00023AC7" w:rsidRPr="00A54AFC" w:rsidRDefault="00023AC7" w:rsidP="00CF0788">
            <w:pPr>
              <w:rPr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Bulgaria</w:t>
            </w:r>
          </w:p>
        </w:tc>
      </w:tr>
      <w:tr w:rsidR="00023AC7" w14:paraId="5991A554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9993" w14:textId="77777777" w:rsidR="00023AC7" w:rsidRPr="00A54AFC" w:rsidRDefault="00023AC7" w:rsidP="00CF0788">
            <w:pPr>
              <w:rPr>
                <w:sz w:val="22"/>
                <w:szCs w:val="22"/>
                <w:lang w:val="fr-FR"/>
              </w:rPr>
            </w:pPr>
            <w:r w:rsidRPr="00A54AFC">
              <w:rPr>
                <w:sz w:val="22"/>
                <w:szCs w:val="22"/>
                <w:lang w:val="fr-FR"/>
              </w:rPr>
              <w:t>IREQ, Institut de recherche d'Hydro-Québec (1/2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88F9" w14:textId="77777777" w:rsidR="00023AC7" w:rsidRPr="00A54AFC" w:rsidRDefault="00023AC7" w:rsidP="00CF0788">
            <w:pPr>
              <w:rPr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Canada</w:t>
            </w:r>
          </w:p>
        </w:tc>
      </w:tr>
      <w:tr w:rsidR="00023AC7" w14:paraId="28F2747B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5E82" w14:textId="77777777" w:rsidR="00023AC7" w:rsidRPr="00A54AFC" w:rsidRDefault="00023AC7" w:rsidP="00CF0788">
            <w:pPr>
              <w:rPr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Motorola Mobility, Inc. (1/2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76A5" w14:textId="77777777" w:rsidR="00023AC7" w:rsidRPr="00A54AFC" w:rsidRDefault="00023AC7" w:rsidP="00CF0788">
            <w:pPr>
              <w:rPr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United States</w:t>
            </w:r>
          </w:p>
        </w:tc>
      </w:tr>
      <w:tr w:rsidR="00023AC7" w14:paraId="2A60FBE2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52AB" w14:textId="77777777" w:rsidR="00023AC7" w:rsidRPr="00A54AFC" w:rsidRDefault="00023AC7" w:rsidP="00CF0788">
            <w:pPr>
              <w:rPr>
                <w:sz w:val="22"/>
                <w:szCs w:val="22"/>
                <w:lang w:val="fr-FR"/>
              </w:rPr>
            </w:pPr>
            <w:proofErr w:type="spellStart"/>
            <w:r w:rsidRPr="00A54AFC">
              <w:rPr>
                <w:sz w:val="22"/>
                <w:szCs w:val="22"/>
                <w:lang w:val="fr-FR"/>
              </w:rPr>
              <w:t>Nigerian</w:t>
            </w:r>
            <w:proofErr w:type="spellEnd"/>
            <w:r w:rsidRPr="00A54AFC">
              <w:rPr>
                <w:sz w:val="22"/>
                <w:szCs w:val="22"/>
                <w:lang w:val="fr-FR"/>
              </w:rPr>
              <w:t xml:space="preserve"> Communications Satellite Ltd (1/2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6EF8" w14:textId="77777777" w:rsidR="00023AC7" w:rsidRPr="00A54AFC" w:rsidRDefault="00023AC7" w:rsidP="00CF0788">
            <w:pPr>
              <w:rPr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Nigeria</w:t>
            </w:r>
          </w:p>
        </w:tc>
      </w:tr>
      <w:tr w:rsidR="00023AC7" w14:paraId="7711FA89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D422" w14:textId="77777777" w:rsidR="00023AC7" w:rsidRPr="00A54AFC" w:rsidRDefault="00023AC7" w:rsidP="00CF0788">
            <w:pPr>
              <w:rPr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Qatar Satellite Company (1/2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FDB0" w14:textId="77777777" w:rsidR="00023AC7" w:rsidRPr="00A54AFC" w:rsidRDefault="00023AC7" w:rsidP="00CF0788">
            <w:pPr>
              <w:rPr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Qatar</w:t>
            </w:r>
          </w:p>
        </w:tc>
      </w:tr>
      <w:tr w:rsidR="00023AC7" w14:paraId="67A70478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636B" w14:textId="77777777" w:rsidR="00023AC7" w:rsidRPr="00A54AFC" w:rsidRDefault="00023AC7" w:rsidP="00CF0788">
            <w:pPr>
              <w:rPr>
                <w:sz w:val="22"/>
                <w:szCs w:val="22"/>
                <w:lang w:val="fr-FR"/>
              </w:rPr>
            </w:pPr>
            <w:proofErr w:type="spellStart"/>
            <w:r w:rsidRPr="00A54AFC">
              <w:rPr>
                <w:sz w:val="22"/>
                <w:szCs w:val="22"/>
                <w:lang w:val="fr-FR"/>
              </w:rPr>
              <w:t>Avanti</w:t>
            </w:r>
            <w:proofErr w:type="spellEnd"/>
            <w:r w:rsidRPr="00A54AFC">
              <w:rPr>
                <w:sz w:val="22"/>
                <w:szCs w:val="22"/>
                <w:lang w:val="fr-FR"/>
              </w:rPr>
              <w:t xml:space="preserve"> Communications Group Plc (1/2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A6E9" w14:textId="77777777" w:rsidR="00023AC7" w:rsidRPr="00A54AFC" w:rsidRDefault="00023AC7" w:rsidP="00CF0788">
            <w:pPr>
              <w:rPr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United Kingdom</w:t>
            </w:r>
          </w:p>
        </w:tc>
      </w:tr>
      <w:tr w:rsidR="00023AC7" w:rsidRPr="00384C4F" w14:paraId="0656E21C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8E8" w14:textId="77777777" w:rsidR="00023AC7" w:rsidRPr="00A54AFC" w:rsidRDefault="00023AC7" w:rsidP="00CF0788">
            <w:pPr>
              <w:rPr>
                <w:sz w:val="22"/>
                <w:szCs w:val="22"/>
                <w:lang w:val="es-ES"/>
              </w:rPr>
            </w:pPr>
            <w:r w:rsidRPr="00A54AFC">
              <w:rPr>
                <w:sz w:val="22"/>
                <w:szCs w:val="22"/>
              </w:rPr>
              <w:t>O3b Networks Limited (1/2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42AE" w14:textId="77777777" w:rsidR="00023AC7" w:rsidRPr="00A54AFC" w:rsidRDefault="00023AC7" w:rsidP="00CF0788">
            <w:pPr>
              <w:rPr>
                <w:sz w:val="22"/>
                <w:szCs w:val="22"/>
                <w:lang w:val="es-ES"/>
              </w:rPr>
            </w:pPr>
            <w:proofErr w:type="spellStart"/>
            <w:r w:rsidRPr="00A54AFC">
              <w:rPr>
                <w:sz w:val="22"/>
                <w:szCs w:val="22"/>
                <w:lang w:val="es-ES"/>
              </w:rPr>
              <w:t>United</w:t>
            </w:r>
            <w:proofErr w:type="spellEnd"/>
            <w:r w:rsidRPr="00A54AFC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54AFC">
              <w:rPr>
                <w:sz w:val="22"/>
                <w:szCs w:val="22"/>
                <w:lang w:val="es-ES"/>
              </w:rPr>
              <w:t>Kingdom</w:t>
            </w:r>
            <w:proofErr w:type="spellEnd"/>
          </w:p>
        </w:tc>
      </w:tr>
      <w:tr w:rsidR="00023AC7" w:rsidRPr="00F053B4" w14:paraId="0C6C397A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7EE" w14:textId="77777777" w:rsidR="00023AC7" w:rsidRPr="00A54AFC" w:rsidRDefault="00023AC7" w:rsidP="00CF0788">
            <w:pPr>
              <w:rPr>
                <w:sz w:val="22"/>
                <w:szCs w:val="22"/>
                <w:lang w:val="en-US"/>
              </w:rPr>
            </w:pPr>
            <w:proofErr w:type="spellStart"/>
            <w:r w:rsidRPr="00A54AFC">
              <w:rPr>
                <w:sz w:val="22"/>
                <w:szCs w:val="22"/>
              </w:rPr>
              <w:t>MegaFon</w:t>
            </w:r>
            <w:proofErr w:type="spellEnd"/>
            <w:r w:rsidRPr="00A54AFC">
              <w:rPr>
                <w:sz w:val="22"/>
                <w:szCs w:val="22"/>
              </w:rPr>
              <w:t xml:space="preserve"> Open Joint Stock Company (1/2 unit)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24C" w14:textId="77777777" w:rsidR="00023AC7" w:rsidRPr="00A54AFC" w:rsidRDefault="00023AC7" w:rsidP="00CF0788">
            <w:pPr>
              <w:rPr>
                <w:sz w:val="22"/>
                <w:szCs w:val="22"/>
                <w:lang w:val="en-US"/>
              </w:rPr>
            </w:pPr>
            <w:r w:rsidRPr="00A54AFC">
              <w:rPr>
                <w:sz w:val="22"/>
                <w:szCs w:val="22"/>
                <w:lang w:val="en-US"/>
              </w:rPr>
              <w:t>Russian Federation</w:t>
            </w:r>
          </w:p>
        </w:tc>
      </w:tr>
      <w:tr w:rsidR="00023AC7" w:rsidRPr="00384C4F" w14:paraId="10719E53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4F5" w14:textId="77777777" w:rsidR="00023AC7" w:rsidRPr="00A54AFC" w:rsidRDefault="00023AC7" w:rsidP="00CF0788">
            <w:pPr>
              <w:rPr>
                <w:sz w:val="22"/>
                <w:szCs w:val="22"/>
                <w:lang w:val="es-ES"/>
              </w:rPr>
            </w:pPr>
            <w:r w:rsidRPr="00A54AFC">
              <w:rPr>
                <w:sz w:val="22"/>
                <w:szCs w:val="22"/>
                <w:lang w:val="es-ES"/>
              </w:rPr>
              <w:t xml:space="preserve">Asociación de Reguladores Administrador del Foro Latinoamericano de Entes Reguladores de Telecomunicaciones (0 </w:t>
            </w:r>
            <w:proofErr w:type="spellStart"/>
            <w:r w:rsidRPr="00A54AFC">
              <w:rPr>
                <w:sz w:val="22"/>
                <w:szCs w:val="22"/>
                <w:lang w:val="es-ES"/>
              </w:rPr>
              <w:t>unit</w:t>
            </w:r>
            <w:proofErr w:type="spellEnd"/>
            <w:r w:rsidRPr="00A54AFC">
              <w:rPr>
                <w:sz w:val="22"/>
                <w:szCs w:val="22"/>
                <w:lang w:val="es-E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837" w14:textId="77777777" w:rsidR="00023AC7" w:rsidRPr="00A54AFC" w:rsidRDefault="00023AC7" w:rsidP="00CF0788">
            <w:pPr>
              <w:rPr>
                <w:sz w:val="22"/>
                <w:szCs w:val="22"/>
                <w:lang w:val="es-ES"/>
              </w:rPr>
            </w:pPr>
            <w:r w:rsidRPr="00A54AFC">
              <w:rPr>
                <w:sz w:val="22"/>
                <w:szCs w:val="22"/>
                <w:lang w:val="es-ES"/>
              </w:rPr>
              <w:t>Colombia</w:t>
            </w:r>
          </w:p>
        </w:tc>
      </w:tr>
      <w:tr w:rsidR="00023AC7" w:rsidRPr="00CF7A90" w14:paraId="3D6126B9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F8B" w14:textId="77777777" w:rsidR="00023AC7" w:rsidRPr="00A54AFC" w:rsidRDefault="00023AC7" w:rsidP="00CF0788">
            <w:pPr>
              <w:rPr>
                <w:sz w:val="22"/>
                <w:szCs w:val="22"/>
                <w:lang w:val="en-US"/>
              </w:rPr>
            </w:pPr>
            <w:r w:rsidRPr="00A54AFC">
              <w:rPr>
                <w:sz w:val="22"/>
                <w:szCs w:val="22"/>
              </w:rPr>
              <w:t>Economic Community for West African States (0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CCF1" w14:textId="77777777" w:rsidR="00023AC7" w:rsidRPr="00A54AFC" w:rsidRDefault="00023AC7" w:rsidP="00CF0788">
            <w:pPr>
              <w:rPr>
                <w:sz w:val="22"/>
                <w:szCs w:val="22"/>
                <w:lang w:val="en-US"/>
              </w:rPr>
            </w:pPr>
            <w:r w:rsidRPr="00A54AFC">
              <w:rPr>
                <w:sz w:val="22"/>
                <w:szCs w:val="22"/>
                <w:lang w:val="en-US"/>
              </w:rPr>
              <w:t>Nigeria</w:t>
            </w:r>
          </w:p>
        </w:tc>
      </w:tr>
      <w:tr w:rsidR="00023AC7" w:rsidRPr="00CF7A90" w14:paraId="5E8D90DE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3A2" w14:textId="77777777" w:rsidR="00023AC7" w:rsidRPr="00A54AFC" w:rsidRDefault="00023AC7" w:rsidP="00CF0788">
            <w:pPr>
              <w:rPr>
                <w:sz w:val="22"/>
                <w:szCs w:val="22"/>
                <w:lang w:val="en-US"/>
              </w:rPr>
            </w:pPr>
            <w:r w:rsidRPr="00A54AFC">
              <w:rPr>
                <w:sz w:val="22"/>
                <w:szCs w:val="22"/>
              </w:rPr>
              <w:t xml:space="preserve">Southern Africa </w:t>
            </w:r>
            <w:proofErr w:type="spellStart"/>
            <w:r w:rsidRPr="00A54AFC">
              <w:rPr>
                <w:sz w:val="22"/>
                <w:szCs w:val="22"/>
              </w:rPr>
              <w:t>Telecentre</w:t>
            </w:r>
            <w:proofErr w:type="spellEnd"/>
            <w:r w:rsidRPr="00A54AFC">
              <w:rPr>
                <w:sz w:val="22"/>
                <w:szCs w:val="22"/>
              </w:rPr>
              <w:t xml:space="preserve"> Networks (0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22E" w14:textId="77777777" w:rsidR="00023AC7" w:rsidRPr="00A54AFC" w:rsidRDefault="00023AC7" w:rsidP="00CF0788">
            <w:pPr>
              <w:rPr>
                <w:sz w:val="22"/>
                <w:szCs w:val="22"/>
                <w:lang w:val="en-US"/>
              </w:rPr>
            </w:pPr>
            <w:r w:rsidRPr="00A54AFC">
              <w:rPr>
                <w:sz w:val="22"/>
                <w:szCs w:val="22"/>
                <w:lang w:val="en-US"/>
              </w:rPr>
              <w:t>Zambia</w:t>
            </w:r>
          </w:p>
        </w:tc>
      </w:tr>
      <w:tr w:rsidR="00023AC7" w:rsidRPr="00CF7A90" w14:paraId="57ECD4DC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6C89" w14:textId="77777777" w:rsidR="00023AC7" w:rsidRPr="00A54AFC" w:rsidRDefault="00023AC7" w:rsidP="00CF0788">
            <w:pPr>
              <w:rPr>
                <w:sz w:val="22"/>
                <w:szCs w:val="22"/>
                <w:lang w:val="en-US"/>
              </w:rPr>
            </w:pPr>
            <w:r w:rsidRPr="00A54AFC">
              <w:rPr>
                <w:sz w:val="22"/>
                <w:szCs w:val="22"/>
              </w:rPr>
              <w:t>Telecommunications Regional Technical Commission (0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673" w14:textId="77777777" w:rsidR="00023AC7" w:rsidRPr="00A54AFC" w:rsidRDefault="00023AC7" w:rsidP="00CF0788">
            <w:pPr>
              <w:rPr>
                <w:sz w:val="22"/>
                <w:szCs w:val="22"/>
                <w:lang w:val="en-US"/>
              </w:rPr>
            </w:pPr>
            <w:r w:rsidRPr="00A54AFC">
              <w:rPr>
                <w:sz w:val="22"/>
                <w:szCs w:val="22"/>
                <w:lang w:val="en-US"/>
              </w:rPr>
              <w:t>Honduras</w:t>
            </w:r>
          </w:p>
        </w:tc>
      </w:tr>
      <w:tr w:rsidR="00023AC7" w:rsidRPr="00CF7A90" w14:paraId="11D83F2A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E6C5" w14:textId="77777777" w:rsidR="00023AC7" w:rsidRPr="00A54AFC" w:rsidRDefault="00023AC7" w:rsidP="00CF0788">
            <w:pPr>
              <w:rPr>
                <w:sz w:val="22"/>
                <w:szCs w:val="22"/>
                <w:lang w:val="fr-FR"/>
              </w:rPr>
            </w:pPr>
            <w:r w:rsidRPr="00A54AFC">
              <w:rPr>
                <w:sz w:val="22"/>
                <w:szCs w:val="22"/>
                <w:lang w:val="fr-FR"/>
              </w:rPr>
              <w:t xml:space="preserve">Conseil des Télécommunications de Côte d'Ivoire (1/16 Unit)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EE27" w14:textId="77777777" w:rsidR="00023AC7" w:rsidRPr="00A54AFC" w:rsidRDefault="00023AC7" w:rsidP="00CF0788">
            <w:pPr>
              <w:rPr>
                <w:sz w:val="22"/>
                <w:szCs w:val="22"/>
                <w:lang w:val="fr-FR"/>
              </w:rPr>
            </w:pPr>
            <w:r w:rsidRPr="00A54AFC">
              <w:rPr>
                <w:sz w:val="22"/>
                <w:szCs w:val="22"/>
                <w:lang w:val="fr-FR"/>
              </w:rPr>
              <w:t>Côte d’Ivoire</w:t>
            </w:r>
          </w:p>
        </w:tc>
      </w:tr>
      <w:tr w:rsidR="00023AC7" w:rsidRPr="00CF7A90" w14:paraId="1B6A624C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DE70" w14:textId="77777777" w:rsidR="00023AC7" w:rsidRPr="00A54AFC" w:rsidRDefault="00023AC7" w:rsidP="00CF0788">
            <w:pPr>
              <w:rPr>
                <w:sz w:val="22"/>
                <w:szCs w:val="22"/>
                <w:lang w:val="fr-FR"/>
              </w:rPr>
            </w:pPr>
            <w:r w:rsidRPr="00A54AFC">
              <w:rPr>
                <w:sz w:val="22"/>
                <w:szCs w:val="22"/>
              </w:rPr>
              <w:t>Broadcast Networks Europe (0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0A8" w14:textId="77777777" w:rsidR="00023AC7" w:rsidRPr="00A54AFC" w:rsidRDefault="00023AC7" w:rsidP="00CF0788">
            <w:pPr>
              <w:rPr>
                <w:sz w:val="22"/>
                <w:szCs w:val="22"/>
                <w:lang w:val="fr-FR"/>
              </w:rPr>
            </w:pPr>
            <w:proofErr w:type="spellStart"/>
            <w:r w:rsidRPr="00A54AFC">
              <w:rPr>
                <w:sz w:val="22"/>
                <w:szCs w:val="22"/>
                <w:lang w:val="fr-FR"/>
              </w:rPr>
              <w:t>Belgium</w:t>
            </w:r>
            <w:proofErr w:type="spellEnd"/>
          </w:p>
        </w:tc>
      </w:tr>
      <w:tr w:rsidR="00023AC7" w:rsidRPr="00F053B4" w14:paraId="69CCEA0E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B6D" w14:textId="77777777" w:rsidR="00023AC7" w:rsidRPr="00A54AFC" w:rsidRDefault="00023AC7" w:rsidP="00CF0788">
            <w:pPr>
              <w:rPr>
                <w:sz w:val="22"/>
                <w:szCs w:val="22"/>
                <w:lang w:val="en-US"/>
              </w:rPr>
            </w:pPr>
            <w:r w:rsidRPr="00A54AFC">
              <w:rPr>
                <w:sz w:val="22"/>
                <w:szCs w:val="22"/>
              </w:rPr>
              <w:t>World Association of Community Radio Broadcasters (0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8D1" w14:textId="77777777" w:rsidR="00023AC7" w:rsidRPr="00A54AFC" w:rsidRDefault="00023AC7" w:rsidP="00CF0788">
            <w:pPr>
              <w:rPr>
                <w:sz w:val="22"/>
                <w:szCs w:val="22"/>
                <w:lang w:val="en-US"/>
              </w:rPr>
            </w:pPr>
            <w:r w:rsidRPr="00A54AFC">
              <w:rPr>
                <w:sz w:val="22"/>
                <w:szCs w:val="22"/>
                <w:lang w:val="en-US"/>
              </w:rPr>
              <w:t>Canada</w:t>
            </w:r>
          </w:p>
        </w:tc>
      </w:tr>
      <w:tr w:rsidR="00023AC7" w:rsidRPr="00F053B4" w14:paraId="78B51F88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1D02" w14:textId="77777777" w:rsidR="00023AC7" w:rsidRPr="00F053B4" w:rsidRDefault="00023AC7" w:rsidP="00CF078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D495" w14:textId="77777777" w:rsidR="00023AC7" w:rsidRPr="00F053B4" w:rsidRDefault="00023AC7" w:rsidP="00CF0788">
            <w:pPr>
              <w:rPr>
                <w:sz w:val="22"/>
                <w:szCs w:val="22"/>
                <w:lang w:val="en-US"/>
              </w:rPr>
            </w:pPr>
          </w:p>
        </w:tc>
      </w:tr>
      <w:tr w:rsidR="00023AC7" w:rsidRPr="00F053B4" w14:paraId="64D3E390" w14:textId="77777777" w:rsidTr="00CF07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A894" w14:textId="77777777" w:rsidR="00023AC7" w:rsidRPr="00F053B4" w:rsidRDefault="00023AC7" w:rsidP="00CF078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1F7E" w14:textId="77777777" w:rsidR="00023AC7" w:rsidRPr="00F053B4" w:rsidRDefault="00023AC7" w:rsidP="00CF0788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FCDED65" w14:textId="77777777" w:rsidR="00023AC7" w:rsidRPr="00F053B4" w:rsidRDefault="00023AC7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br w:type="textWrapping" w:clear="all"/>
      </w:r>
    </w:p>
    <w:p w14:paraId="0A190C9E" w14:textId="77777777" w:rsidR="00023AC7" w:rsidRDefault="00023AC7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59F30A48" w14:textId="77777777" w:rsidR="00DC3F76" w:rsidRDefault="00DC3F76" w:rsidP="00023AC7">
      <w:pPr>
        <w:spacing w:before="0"/>
        <w:jc w:val="center"/>
        <w:rPr>
          <w:b/>
          <w:bCs/>
          <w:szCs w:val="24"/>
        </w:rPr>
      </w:pPr>
    </w:p>
    <w:p w14:paraId="44D5F670" w14:textId="77777777" w:rsidR="00E03F7D" w:rsidRDefault="00E03F7D" w:rsidP="00023AC7">
      <w:pPr>
        <w:spacing w:before="0"/>
        <w:jc w:val="center"/>
        <w:rPr>
          <w:b/>
          <w:bCs/>
          <w:szCs w:val="24"/>
        </w:rPr>
      </w:pPr>
    </w:p>
    <w:p w14:paraId="7E05C377" w14:textId="77777777" w:rsidR="00023AC7" w:rsidRDefault="00023AC7" w:rsidP="00023AC7">
      <w:pPr>
        <w:spacing w:before="0"/>
        <w:jc w:val="center"/>
        <w:rPr>
          <w:b/>
          <w:bCs/>
          <w:szCs w:val="24"/>
        </w:rPr>
      </w:pPr>
      <w:r>
        <w:rPr>
          <w:b/>
          <w:bCs/>
          <w:szCs w:val="24"/>
        </w:rPr>
        <w:t>Denunciations of Sector Members</w:t>
      </w:r>
    </w:p>
    <w:p w14:paraId="3E28A3AB" w14:textId="77777777" w:rsidR="00023AC7" w:rsidRDefault="00023AC7" w:rsidP="00023AC7">
      <w:pPr>
        <w:spacing w:before="0"/>
        <w:jc w:val="center"/>
        <w:rPr>
          <w:sz w:val="22"/>
          <w:szCs w:val="22"/>
        </w:rPr>
      </w:pPr>
      <w:r>
        <w:rPr>
          <w:b/>
          <w:bCs/>
          <w:szCs w:val="24"/>
        </w:rPr>
        <w:t>January 1</w:t>
      </w:r>
      <w:r w:rsidRPr="00682180">
        <w:rPr>
          <w:b/>
          <w:bCs/>
          <w:szCs w:val="24"/>
          <w:vertAlign w:val="superscript"/>
        </w:rPr>
        <w:t>st</w:t>
      </w:r>
      <w:r>
        <w:rPr>
          <w:b/>
          <w:bCs/>
          <w:szCs w:val="24"/>
        </w:rPr>
        <w:t xml:space="preserve"> 2011 to May 31</w:t>
      </w:r>
      <w:r w:rsidRPr="00682180">
        <w:rPr>
          <w:b/>
          <w:bCs/>
          <w:szCs w:val="24"/>
          <w:vertAlign w:val="superscript"/>
        </w:rPr>
        <w:t>st</w:t>
      </w:r>
      <w:r>
        <w:rPr>
          <w:b/>
          <w:bCs/>
          <w:szCs w:val="24"/>
        </w:rPr>
        <w:t xml:space="preserve"> 2012</w:t>
      </w:r>
      <w:r>
        <w:rPr>
          <w:b/>
          <w:bCs/>
          <w:szCs w:val="24"/>
        </w:rPr>
        <w:br/>
      </w:r>
      <w:r>
        <w:rPr>
          <w:sz w:val="22"/>
          <w:szCs w:val="22"/>
        </w:rPr>
        <w:t>(ITU-R Sector Members)</w:t>
      </w:r>
    </w:p>
    <w:p w14:paraId="381B9F21" w14:textId="77777777" w:rsidR="00023AC7" w:rsidRDefault="00023AC7" w:rsidP="00023AC7">
      <w:pPr>
        <w:spacing w:before="0"/>
        <w:jc w:val="center"/>
        <w:rPr>
          <w:sz w:val="22"/>
          <w:szCs w:val="2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1576"/>
        <w:gridCol w:w="2106"/>
        <w:gridCol w:w="2322"/>
      </w:tblGrid>
      <w:tr w:rsidR="00023AC7" w14:paraId="13153D04" w14:textId="77777777" w:rsidTr="00CF0788">
        <w:trPr>
          <w:trHeight w:val="56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7DD2" w14:textId="77777777" w:rsidR="00023AC7" w:rsidRPr="00A54AFC" w:rsidRDefault="00023AC7" w:rsidP="00CF0788">
            <w:pPr>
              <w:spacing w:before="0"/>
              <w:jc w:val="center"/>
              <w:rPr>
                <w:b/>
                <w:szCs w:val="24"/>
              </w:rPr>
            </w:pPr>
            <w:r w:rsidRPr="00A54AFC">
              <w:rPr>
                <w:b/>
                <w:szCs w:val="24"/>
              </w:rPr>
              <w:t>Sector Member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AA0C" w14:textId="77777777" w:rsidR="00023AC7" w:rsidRPr="00A54AFC" w:rsidRDefault="00023AC7" w:rsidP="00CF0788">
            <w:pPr>
              <w:spacing w:before="0"/>
              <w:jc w:val="center"/>
              <w:rPr>
                <w:b/>
                <w:szCs w:val="24"/>
              </w:rPr>
            </w:pPr>
            <w:r w:rsidRPr="00A54AFC">
              <w:rPr>
                <w:b/>
                <w:szCs w:val="24"/>
              </w:rPr>
              <w:t>Country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025" w14:textId="77777777" w:rsidR="00023AC7" w:rsidRPr="00A54AFC" w:rsidRDefault="00023AC7" w:rsidP="00CF0788">
            <w:pPr>
              <w:spacing w:befor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Effective date of the denunciation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87B7" w14:textId="77777777" w:rsidR="00023AC7" w:rsidRPr="00A54AFC" w:rsidRDefault="00023AC7" w:rsidP="00CF0788">
            <w:pPr>
              <w:spacing w:before="0"/>
              <w:jc w:val="center"/>
              <w:rPr>
                <w:b/>
                <w:szCs w:val="24"/>
              </w:rPr>
            </w:pPr>
            <w:r w:rsidRPr="00A54AFC">
              <w:rPr>
                <w:b/>
                <w:szCs w:val="24"/>
              </w:rPr>
              <w:t>Reasons</w:t>
            </w:r>
          </w:p>
        </w:tc>
      </w:tr>
      <w:tr w:rsidR="00023AC7" w14:paraId="234BA246" w14:textId="77777777" w:rsidTr="00CF0788">
        <w:trPr>
          <w:trHeight w:val="553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8B82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A54AFC">
              <w:rPr>
                <w:sz w:val="22"/>
                <w:szCs w:val="22"/>
              </w:rPr>
              <w:t>Elektrobit</w:t>
            </w:r>
            <w:proofErr w:type="spellEnd"/>
            <w:r w:rsidRPr="00A54AFC">
              <w:rPr>
                <w:sz w:val="22"/>
                <w:szCs w:val="22"/>
              </w:rPr>
              <w:t xml:space="preserve"> Corporation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D7E4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rFonts w:asciiTheme="majorBidi" w:hAnsiTheme="majorBidi" w:cstheme="majorBidi"/>
                <w:sz w:val="22"/>
                <w:szCs w:val="22"/>
              </w:rPr>
              <w:t>Finland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FB41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 w:rsidRPr="009074DA">
              <w:rPr>
                <w:sz w:val="22"/>
                <w:szCs w:val="22"/>
              </w:rPr>
              <w:t>03/01/2011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3A5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Financial</w:t>
            </w:r>
          </w:p>
        </w:tc>
      </w:tr>
      <w:tr w:rsidR="00023AC7" w14:paraId="53E742CE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F66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Singapore Telecommunications Ltd.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8F8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rFonts w:asciiTheme="majorBidi" w:hAnsiTheme="majorBidi" w:cstheme="majorBidi"/>
                <w:sz w:val="22"/>
                <w:szCs w:val="22"/>
              </w:rPr>
              <w:t>Singapore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D5C8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 w:rsidRPr="009074DA">
              <w:rPr>
                <w:sz w:val="22"/>
                <w:szCs w:val="22"/>
              </w:rPr>
              <w:t>03/03/2011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44E0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023AC7" w14:paraId="4960637B" w14:textId="77777777" w:rsidTr="00CF0788">
        <w:trPr>
          <w:trHeight w:val="303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538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 xml:space="preserve">Antenna </w:t>
            </w:r>
            <w:proofErr w:type="spellStart"/>
            <w:r w:rsidRPr="00A54AFC">
              <w:rPr>
                <w:sz w:val="22"/>
                <w:szCs w:val="22"/>
              </w:rPr>
              <w:t>Hungaría</w:t>
            </w:r>
            <w:proofErr w:type="spellEnd"/>
            <w:r w:rsidRPr="00A54AFC">
              <w:rPr>
                <w:sz w:val="22"/>
                <w:szCs w:val="22"/>
              </w:rPr>
              <w:t xml:space="preserve"> - Hungarian </w:t>
            </w:r>
            <w:proofErr w:type="spellStart"/>
            <w:r w:rsidRPr="00A54AFC">
              <w:rPr>
                <w:sz w:val="22"/>
                <w:szCs w:val="22"/>
              </w:rPr>
              <w:t>Radiocommunications</w:t>
            </w:r>
            <w:proofErr w:type="spellEnd"/>
            <w:r w:rsidRPr="00A54AFC">
              <w:rPr>
                <w:sz w:val="22"/>
                <w:szCs w:val="22"/>
              </w:rPr>
              <w:t xml:space="preserve"> Corp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241F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rFonts w:asciiTheme="majorBidi" w:hAnsiTheme="majorBidi" w:cstheme="majorBidi"/>
                <w:sz w:val="22"/>
                <w:szCs w:val="22"/>
              </w:rPr>
              <w:t>Hungary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FFC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 w:rsidRPr="009074DA">
              <w:rPr>
                <w:sz w:val="22"/>
                <w:szCs w:val="22"/>
              </w:rPr>
              <w:t>03/03/2012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87E0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023AC7" w14:paraId="3EFE7363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DFD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A54AFC">
              <w:rPr>
                <w:sz w:val="22"/>
                <w:szCs w:val="22"/>
              </w:rPr>
              <w:t>eMobile</w:t>
            </w:r>
            <w:proofErr w:type="spellEnd"/>
            <w:r w:rsidRPr="00A54AFC">
              <w:rPr>
                <w:sz w:val="22"/>
                <w:szCs w:val="22"/>
              </w:rPr>
              <w:t xml:space="preserve"> Ltd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64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rFonts w:asciiTheme="majorBidi" w:hAnsiTheme="majorBidi" w:cstheme="majorBidi"/>
                <w:sz w:val="22"/>
                <w:szCs w:val="22"/>
              </w:rPr>
              <w:t>Japan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FFB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 w:rsidRPr="009074DA">
              <w:rPr>
                <w:sz w:val="22"/>
                <w:szCs w:val="22"/>
              </w:rPr>
              <w:t>06/02/2012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A059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Merged</w:t>
            </w:r>
          </w:p>
        </w:tc>
      </w:tr>
      <w:tr w:rsidR="00023AC7" w14:paraId="075353D8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CE0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Intel Corporation (UK) Ltd.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409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rFonts w:asciiTheme="majorBidi" w:hAnsiTheme="majorBidi" w:cstheme="majorBidi"/>
                <w:sz w:val="22"/>
                <w:szCs w:val="22"/>
              </w:rPr>
              <w:t>United Kingdom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6BC2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 w:rsidRPr="009074DA">
              <w:rPr>
                <w:sz w:val="22"/>
                <w:szCs w:val="22"/>
              </w:rPr>
              <w:t>07/04/2011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DE0C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023AC7" w14:paraId="67D79CAD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503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A54AFC">
              <w:rPr>
                <w:sz w:val="22"/>
                <w:szCs w:val="22"/>
              </w:rPr>
              <w:t>Kordia</w:t>
            </w:r>
            <w:proofErr w:type="spellEnd"/>
            <w:r w:rsidRPr="00A54AFC">
              <w:rPr>
                <w:sz w:val="22"/>
                <w:szCs w:val="22"/>
              </w:rPr>
              <w:t xml:space="preserve"> (tm) Ltd.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38C3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rFonts w:asciiTheme="majorBidi" w:hAnsiTheme="majorBidi" w:cstheme="majorBidi"/>
                <w:sz w:val="22"/>
                <w:szCs w:val="22"/>
              </w:rPr>
              <w:t>New Zealand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548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 w:rsidRPr="009074DA">
              <w:rPr>
                <w:sz w:val="22"/>
                <w:szCs w:val="22"/>
              </w:rPr>
              <w:t>08/04/2011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D8F9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023AC7" w14:paraId="40DF6B62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78FB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Boeing Australia Limited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0BF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rFonts w:asciiTheme="majorBidi" w:hAnsiTheme="majorBidi" w:cstheme="majorBidi"/>
                <w:sz w:val="22"/>
                <w:szCs w:val="22"/>
              </w:rPr>
              <w:t>Australia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47E1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 w:rsidRPr="009074DA">
              <w:rPr>
                <w:sz w:val="22"/>
                <w:szCs w:val="22"/>
              </w:rPr>
              <w:t>08/12/2011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4A12" w14:textId="77777777" w:rsidR="00023AC7" w:rsidRPr="00A54AFC" w:rsidRDefault="00023AC7" w:rsidP="00CF078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Change of structure</w:t>
            </w:r>
          </w:p>
        </w:tc>
      </w:tr>
      <w:tr w:rsidR="00023AC7" w14:paraId="5837EC8C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5615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Reach Networks Hong-Kong Ltd.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868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rFonts w:asciiTheme="majorBidi" w:hAnsiTheme="majorBidi" w:cstheme="majorBidi"/>
                <w:sz w:val="22"/>
                <w:szCs w:val="22"/>
              </w:rPr>
              <w:t>China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363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 w:rsidRPr="009074DA">
              <w:rPr>
                <w:sz w:val="22"/>
                <w:szCs w:val="22"/>
              </w:rPr>
              <w:t>12/09/2011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C22" w14:textId="77777777" w:rsidR="00023AC7" w:rsidRPr="00A54AFC" w:rsidRDefault="00023AC7" w:rsidP="00CF078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Change of structure</w:t>
            </w:r>
          </w:p>
        </w:tc>
      </w:tr>
      <w:tr w:rsidR="00023AC7" w14:paraId="4E9FBB60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989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Nokia UK Ltd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571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rFonts w:asciiTheme="majorBidi" w:hAnsiTheme="majorBidi" w:cstheme="majorBidi"/>
                <w:sz w:val="22"/>
                <w:szCs w:val="22"/>
              </w:rPr>
              <w:t>United Kingdom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1F85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 w:rsidRPr="009074DA">
              <w:rPr>
                <w:sz w:val="22"/>
                <w:szCs w:val="22"/>
              </w:rPr>
              <w:t>19/04/2011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F07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023AC7" w14:paraId="7422842C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5AE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Oman Mobile Telecommunications Company LLC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2BF4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rFonts w:asciiTheme="majorBidi" w:hAnsiTheme="majorBidi" w:cstheme="majorBidi"/>
                <w:sz w:val="22"/>
                <w:szCs w:val="22"/>
              </w:rPr>
              <w:t>Oman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E04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 w:rsidRPr="009074DA">
              <w:rPr>
                <w:sz w:val="22"/>
                <w:szCs w:val="22"/>
              </w:rPr>
              <w:t>20/02/2012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B924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023AC7" w14:paraId="735D55D1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3FA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A54AFC">
              <w:rPr>
                <w:sz w:val="22"/>
                <w:szCs w:val="22"/>
              </w:rPr>
              <w:t>Turkcell</w:t>
            </w:r>
            <w:proofErr w:type="spellEnd"/>
            <w:r w:rsidRPr="00A54AFC">
              <w:rPr>
                <w:sz w:val="22"/>
                <w:szCs w:val="22"/>
              </w:rPr>
              <w:t xml:space="preserve"> </w:t>
            </w:r>
            <w:proofErr w:type="spellStart"/>
            <w:r w:rsidRPr="00A54AFC">
              <w:rPr>
                <w:sz w:val="22"/>
                <w:szCs w:val="22"/>
              </w:rPr>
              <w:t>Iletisim</w:t>
            </w:r>
            <w:proofErr w:type="spellEnd"/>
            <w:r w:rsidRPr="00A54AFC">
              <w:rPr>
                <w:sz w:val="22"/>
                <w:szCs w:val="22"/>
              </w:rPr>
              <w:t xml:space="preserve"> </w:t>
            </w:r>
            <w:proofErr w:type="spellStart"/>
            <w:r w:rsidRPr="00A54AFC">
              <w:rPr>
                <w:sz w:val="22"/>
                <w:szCs w:val="22"/>
              </w:rPr>
              <w:t>Hzm</w:t>
            </w:r>
            <w:proofErr w:type="spellEnd"/>
            <w:r w:rsidRPr="00A54AFC">
              <w:rPr>
                <w:sz w:val="22"/>
                <w:szCs w:val="22"/>
              </w:rPr>
              <w:t xml:space="preserve"> A.S.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D1BD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rFonts w:asciiTheme="majorBidi" w:hAnsiTheme="majorBidi" w:cstheme="majorBidi"/>
                <w:sz w:val="22"/>
                <w:szCs w:val="22"/>
              </w:rPr>
              <w:t>Turkey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F322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 w:rsidRPr="009074DA">
              <w:rPr>
                <w:sz w:val="22"/>
                <w:szCs w:val="22"/>
              </w:rPr>
              <w:t>28/09/2011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763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023AC7" w14:paraId="69B2392A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1F7F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sz w:val="22"/>
                <w:szCs w:val="22"/>
              </w:rPr>
              <w:t>Panasonic Mobile Communications Co., Ltd.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2C9E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 w:rsidRPr="00A54AFC">
              <w:rPr>
                <w:rFonts w:asciiTheme="majorBidi" w:hAnsiTheme="majorBidi" w:cstheme="majorBidi"/>
                <w:sz w:val="22"/>
                <w:szCs w:val="22"/>
              </w:rPr>
              <w:t>Japan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8F4D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 w:rsidRPr="009074DA">
              <w:rPr>
                <w:sz w:val="22"/>
                <w:szCs w:val="22"/>
              </w:rPr>
              <w:t>31/12/2011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803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</w:tbl>
    <w:p w14:paraId="7547E46F" w14:textId="77777777" w:rsidR="00023AC7" w:rsidRDefault="00023AC7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sz w:val="22"/>
          <w:szCs w:val="22"/>
        </w:rPr>
      </w:pPr>
    </w:p>
    <w:p w14:paraId="67D08046" w14:textId="77777777" w:rsidR="00E03F7D" w:rsidRDefault="00E03F7D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sz w:val="22"/>
          <w:szCs w:val="22"/>
        </w:rPr>
      </w:pPr>
    </w:p>
    <w:p w14:paraId="5F5C0DF0" w14:textId="77777777" w:rsidR="00E03F7D" w:rsidRDefault="00E03F7D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sz w:val="22"/>
          <w:szCs w:val="22"/>
        </w:rPr>
      </w:pPr>
    </w:p>
    <w:p w14:paraId="621370E8" w14:textId="77777777" w:rsidR="00023AC7" w:rsidRDefault="00023AC7" w:rsidP="00023AC7">
      <w:pPr>
        <w:spacing w:before="0"/>
        <w:jc w:val="center"/>
        <w:rPr>
          <w:b/>
          <w:bCs/>
          <w:szCs w:val="24"/>
        </w:rPr>
      </w:pPr>
    </w:p>
    <w:p w14:paraId="1EDF546B" w14:textId="77777777" w:rsidR="00023AC7" w:rsidRDefault="00023AC7" w:rsidP="00023AC7">
      <w:pPr>
        <w:spacing w:before="0"/>
        <w:jc w:val="center"/>
        <w:rPr>
          <w:b/>
          <w:bCs/>
          <w:szCs w:val="24"/>
        </w:rPr>
      </w:pPr>
      <w:r w:rsidRPr="00657491">
        <w:rPr>
          <w:b/>
          <w:bCs/>
          <w:szCs w:val="24"/>
        </w:rPr>
        <w:t>Removals for non-payment and suspensions</w:t>
      </w:r>
      <w:r>
        <w:rPr>
          <w:b/>
          <w:bCs/>
          <w:szCs w:val="24"/>
        </w:rPr>
        <w:t xml:space="preserve"> of Sector Members</w:t>
      </w:r>
      <w:r w:rsidRPr="00657491">
        <w:rPr>
          <w:b/>
          <w:bCs/>
          <w:szCs w:val="24"/>
        </w:rPr>
        <w:t xml:space="preserve"> (PP Res.152) 2010</w:t>
      </w:r>
    </w:p>
    <w:p w14:paraId="78B64211" w14:textId="77777777" w:rsidR="00023AC7" w:rsidRDefault="00023AC7" w:rsidP="00023AC7">
      <w:pPr>
        <w:spacing w:before="0"/>
        <w:jc w:val="center"/>
        <w:rPr>
          <w:sz w:val="22"/>
          <w:szCs w:val="22"/>
        </w:rPr>
      </w:pPr>
      <w:r>
        <w:rPr>
          <w:b/>
          <w:bCs/>
          <w:szCs w:val="24"/>
        </w:rPr>
        <w:t>January 1</w:t>
      </w:r>
      <w:r w:rsidRPr="00682180">
        <w:rPr>
          <w:b/>
          <w:bCs/>
          <w:szCs w:val="24"/>
          <w:vertAlign w:val="superscript"/>
        </w:rPr>
        <w:t>st</w:t>
      </w:r>
      <w:r>
        <w:rPr>
          <w:b/>
          <w:bCs/>
          <w:szCs w:val="24"/>
        </w:rPr>
        <w:t xml:space="preserve"> 2011 to May 31</w:t>
      </w:r>
      <w:r w:rsidRPr="00682180">
        <w:rPr>
          <w:b/>
          <w:bCs/>
          <w:szCs w:val="24"/>
          <w:vertAlign w:val="superscript"/>
        </w:rPr>
        <w:t>st</w:t>
      </w:r>
      <w:r>
        <w:rPr>
          <w:b/>
          <w:bCs/>
          <w:szCs w:val="24"/>
        </w:rPr>
        <w:t xml:space="preserve"> 2012</w:t>
      </w:r>
      <w:r>
        <w:rPr>
          <w:b/>
          <w:bCs/>
          <w:szCs w:val="24"/>
        </w:rPr>
        <w:br/>
      </w:r>
      <w:r>
        <w:rPr>
          <w:sz w:val="22"/>
          <w:szCs w:val="22"/>
        </w:rPr>
        <w:t>(ITU-R Sector Members)</w:t>
      </w:r>
    </w:p>
    <w:p w14:paraId="03118509" w14:textId="77777777" w:rsidR="00023AC7" w:rsidRDefault="00023AC7" w:rsidP="00023AC7">
      <w:pPr>
        <w:spacing w:before="0"/>
        <w:jc w:val="center"/>
        <w:rPr>
          <w:sz w:val="22"/>
          <w:szCs w:val="22"/>
        </w:rPr>
      </w:pPr>
    </w:p>
    <w:tbl>
      <w:tblPr>
        <w:tblW w:w="5954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</w:tblGrid>
      <w:tr w:rsidR="00023AC7" w14:paraId="175C80BE" w14:textId="77777777" w:rsidTr="00CF0788"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4B50" w14:textId="77777777" w:rsidR="00023AC7" w:rsidRPr="00702526" w:rsidRDefault="00023AC7" w:rsidP="00CF0788">
            <w:pPr>
              <w:spacing w:before="0"/>
              <w:jc w:val="center"/>
              <w:rPr>
                <w:b/>
                <w:szCs w:val="24"/>
              </w:rPr>
            </w:pPr>
            <w:r w:rsidRPr="00702526">
              <w:rPr>
                <w:b/>
                <w:szCs w:val="24"/>
              </w:rPr>
              <w:t>Sector Member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19E1" w14:textId="77777777" w:rsidR="00023AC7" w:rsidRPr="00702526" w:rsidRDefault="00023AC7" w:rsidP="00CF0788">
            <w:pPr>
              <w:spacing w:before="0"/>
              <w:jc w:val="center"/>
              <w:rPr>
                <w:b/>
                <w:szCs w:val="24"/>
              </w:rPr>
            </w:pPr>
            <w:r w:rsidRPr="00702526">
              <w:rPr>
                <w:b/>
                <w:szCs w:val="24"/>
              </w:rPr>
              <w:t>Country</w:t>
            </w:r>
          </w:p>
        </w:tc>
      </w:tr>
      <w:tr w:rsidR="00023AC7" w:rsidRPr="00E6368F" w14:paraId="6791E617" w14:textId="77777777" w:rsidTr="00CF0788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AEBF" w14:textId="77777777" w:rsidR="00023AC7" w:rsidRPr="00A55463" w:rsidRDefault="00023AC7" w:rsidP="00CF078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B84B" w14:textId="77777777" w:rsidR="00023AC7" w:rsidRPr="00A55463" w:rsidRDefault="00023AC7" w:rsidP="00CF078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-----</w:t>
            </w:r>
          </w:p>
        </w:tc>
      </w:tr>
    </w:tbl>
    <w:p w14:paraId="6335002E" w14:textId="77777777" w:rsidR="00023AC7" w:rsidRDefault="00023AC7" w:rsidP="00023AC7">
      <w:pPr>
        <w:pStyle w:val="BodyText2"/>
        <w:spacing w:line="240" w:lineRule="auto"/>
      </w:pPr>
    </w:p>
    <w:p w14:paraId="0354E046" w14:textId="77777777" w:rsidR="00023AC7" w:rsidRDefault="00023AC7" w:rsidP="00023AC7">
      <w:pPr>
        <w:pStyle w:val="BodyText2"/>
        <w:spacing w:line="240" w:lineRule="auto"/>
      </w:pPr>
      <w:r>
        <w:t xml:space="preserve">When a Sector Member notifies ITU of its wish to denounce, the denunciation becomes effective 6 months later. </w:t>
      </w:r>
    </w:p>
    <w:p w14:paraId="6A2C7EB2" w14:textId="77777777" w:rsidR="00023AC7" w:rsidRDefault="00023AC7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98F9590" w14:textId="77777777" w:rsidR="00E03F7D" w:rsidRDefault="00E03F7D" w:rsidP="00023AC7">
      <w:pPr>
        <w:spacing w:before="360"/>
        <w:rPr>
          <w:b/>
        </w:rPr>
      </w:pPr>
    </w:p>
    <w:p w14:paraId="48056562" w14:textId="77777777" w:rsidR="00023AC7" w:rsidRPr="00E03F7D" w:rsidRDefault="00023AC7" w:rsidP="00023AC7">
      <w:pPr>
        <w:spacing w:before="360"/>
        <w:rPr>
          <w:b/>
        </w:rPr>
      </w:pPr>
      <w:r w:rsidRPr="00E03F7D">
        <w:rPr>
          <w:b/>
        </w:rPr>
        <w:t>B.</w:t>
      </w:r>
      <w:r w:rsidRPr="00E03F7D">
        <w:rPr>
          <w:b/>
        </w:rPr>
        <w:tab/>
        <w:t>ASSOCIATES</w:t>
      </w:r>
    </w:p>
    <w:p w14:paraId="120F2E9B" w14:textId="77777777" w:rsidR="00023AC7" w:rsidRDefault="00023AC7" w:rsidP="00023AC7">
      <w:pPr>
        <w:spacing w:before="180"/>
      </w:pPr>
      <w:r>
        <w:t xml:space="preserve">The graph below shows the evolution of Associates from 1 January 2011 to 31 May2012: there were </w:t>
      </w:r>
      <w:r>
        <w:rPr>
          <w:b/>
        </w:rPr>
        <w:t>47</w:t>
      </w:r>
      <w:r>
        <w:t xml:space="preserve"> new Associates (6 ITU-R) and </w:t>
      </w:r>
      <w:r>
        <w:rPr>
          <w:b/>
        </w:rPr>
        <w:t xml:space="preserve">52 </w:t>
      </w:r>
      <w:r>
        <w:t>Associate denunciations (12 ITU-R).</w:t>
      </w:r>
    </w:p>
    <w:p w14:paraId="6B7BA727" w14:textId="77777777" w:rsidR="00023AC7" w:rsidRDefault="00023AC7" w:rsidP="00023AC7">
      <w:pPr>
        <w:spacing w:before="180"/>
      </w:pPr>
    </w:p>
    <w:p w14:paraId="01C881E0" w14:textId="77777777" w:rsidR="00023AC7" w:rsidRPr="00957192" w:rsidRDefault="00023AC7" w:rsidP="00023AC7">
      <w:pPr>
        <w:spacing w:before="240" w:after="120"/>
        <w:jc w:val="center"/>
        <w:rPr>
          <w:iCs/>
        </w:rPr>
      </w:pPr>
      <w:r>
        <w:rPr>
          <w:noProof/>
          <w:lang w:val="en-US" w:eastAsia="zh-CN"/>
        </w:rPr>
        <w:drawing>
          <wp:inline distT="0" distB="0" distL="0" distR="0" wp14:anchorId="0C45893D" wp14:editId="62AE92AB">
            <wp:extent cx="4572000" cy="32766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42B27D9" w14:textId="77777777" w:rsidR="00023AC7" w:rsidRDefault="00023AC7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14:paraId="06A46F87" w14:textId="77777777" w:rsidR="00023AC7" w:rsidRDefault="00023AC7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14:paraId="6D574149" w14:textId="77777777" w:rsidR="00023AC7" w:rsidRDefault="00023AC7" w:rsidP="00023AC7">
      <w:pPr>
        <w:spacing w:before="0"/>
        <w:jc w:val="center"/>
        <w:rPr>
          <w:b/>
          <w:bCs/>
          <w:szCs w:val="24"/>
        </w:rPr>
      </w:pPr>
      <w:r w:rsidRPr="00657491">
        <w:rPr>
          <w:b/>
          <w:bCs/>
          <w:szCs w:val="24"/>
        </w:rPr>
        <w:t xml:space="preserve">New </w:t>
      </w:r>
      <w:r>
        <w:rPr>
          <w:b/>
          <w:bCs/>
          <w:szCs w:val="24"/>
        </w:rPr>
        <w:t>Associates</w:t>
      </w:r>
      <w:r w:rsidRPr="00657491">
        <w:rPr>
          <w:b/>
          <w:bCs/>
          <w:szCs w:val="24"/>
        </w:rPr>
        <w:t xml:space="preserve"> </w:t>
      </w:r>
    </w:p>
    <w:p w14:paraId="47708F62" w14:textId="77777777" w:rsidR="00023AC7" w:rsidRDefault="00023AC7" w:rsidP="00023AC7">
      <w:pPr>
        <w:spacing w:before="0"/>
        <w:jc w:val="center"/>
        <w:rPr>
          <w:sz w:val="22"/>
          <w:szCs w:val="22"/>
        </w:rPr>
      </w:pPr>
      <w:r>
        <w:rPr>
          <w:b/>
          <w:bCs/>
          <w:szCs w:val="24"/>
        </w:rPr>
        <w:t>January 1</w:t>
      </w:r>
      <w:r w:rsidRPr="00682180">
        <w:rPr>
          <w:b/>
          <w:bCs/>
          <w:szCs w:val="24"/>
          <w:vertAlign w:val="superscript"/>
        </w:rPr>
        <w:t>st</w:t>
      </w:r>
      <w:r>
        <w:rPr>
          <w:b/>
          <w:bCs/>
          <w:szCs w:val="24"/>
        </w:rPr>
        <w:t xml:space="preserve"> 2011 to May 31</w:t>
      </w:r>
      <w:r w:rsidRPr="00682180">
        <w:rPr>
          <w:b/>
          <w:bCs/>
          <w:szCs w:val="24"/>
          <w:vertAlign w:val="superscript"/>
        </w:rPr>
        <w:t>st</w:t>
      </w:r>
      <w:r>
        <w:rPr>
          <w:b/>
          <w:bCs/>
          <w:szCs w:val="24"/>
        </w:rPr>
        <w:t xml:space="preserve"> 2012 </w:t>
      </w:r>
      <w:r>
        <w:rPr>
          <w:b/>
          <w:bCs/>
          <w:szCs w:val="24"/>
        </w:rPr>
        <w:br/>
      </w:r>
      <w:r>
        <w:rPr>
          <w:sz w:val="22"/>
          <w:szCs w:val="22"/>
        </w:rPr>
        <w:t>(ITU-R Sector Members)</w:t>
      </w:r>
    </w:p>
    <w:p w14:paraId="44398AFA" w14:textId="77777777" w:rsidR="00023AC7" w:rsidRDefault="00023AC7" w:rsidP="00023AC7">
      <w:pPr>
        <w:spacing w:before="0"/>
        <w:jc w:val="center"/>
        <w:rPr>
          <w:sz w:val="22"/>
          <w:szCs w:val="22"/>
        </w:rPr>
      </w:pPr>
    </w:p>
    <w:tbl>
      <w:tblPr>
        <w:tblW w:w="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</w:tblGrid>
      <w:tr w:rsidR="00023AC7" w14:paraId="717CB937" w14:textId="77777777" w:rsidTr="00CF0788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73A2" w14:textId="77777777" w:rsidR="00023AC7" w:rsidRPr="00931618" w:rsidRDefault="00023AC7" w:rsidP="00CF0788">
            <w:pPr>
              <w:spacing w:before="0"/>
              <w:jc w:val="center"/>
              <w:rPr>
                <w:b/>
                <w:szCs w:val="24"/>
              </w:rPr>
            </w:pPr>
            <w:r w:rsidRPr="00931618">
              <w:rPr>
                <w:b/>
                <w:szCs w:val="24"/>
              </w:rPr>
              <w:t>Associates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ED62" w14:textId="77777777" w:rsidR="00023AC7" w:rsidRPr="00931618" w:rsidRDefault="00023AC7" w:rsidP="00CF0788">
            <w:pPr>
              <w:spacing w:before="0"/>
              <w:jc w:val="center"/>
              <w:rPr>
                <w:b/>
                <w:szCs w:val="24"/>
              </w:rPr>
            </w:pPr>
            <w:r w:rsidRPr="00931618">
              <w:rPr>
                <w:b/>
                <w:szCs w:val="24"/>
              </w:rPr>
              <w:t>Country</w:t>
            </w:r>
          </w:p>
        </w:tc>
      </w:tr>
      <w:tr w:rsidR="00023AC7" w14:paraId="74903735" w14:textId="77777777" w:rsidTr="00CF0788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37B" w14:textId="77777777" w:rsidR="00023AC7" w:rsidRPr="00931618" w:rsidRDefault="00023AC7" w:rsidP="00CF0788">
            <w:pPr>
              <w:rPr>
                <w:sz w:val="22"/>
                <w:szCs w:val="22"/>
                <w:lang w:val="en-US"/>
              </w:rPr>
            </w:pPr>
            <w:r>
              <w:t xml:space="preserve">Institute for </w:t>
            </w:r>
            <w:proofErr w:type="spellStart"/>
            <w:r>
              <w:t>Infocomm</w:t>
            </w:r>
            <w:proofErr w:type="spellEnd"/>
            <w:r>
              <w:t xml:space="preserve"> Research (1/6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234E" w14:textId="77777777" w:rsidR="00023AC7" w:rsidRDefault="00023AC7" w:rsidP="00CF0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</w:tr>
      <w:tr w:rsidR="00023AC7" w14:paraId="6D5DDE61" w14:textId="77777777" w:rsidTr="00CF0788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DE38" w14:textId="77777777" w:rsidR="00023AC7" w:rsidRPr="00671D73" w:rsidRDefault="00023AC7" w:rsidP="00CF0788">
            <w:pPr>
              <w:rPr>
                <w:sz w:val="22"/>
                <w:szCs w:val="22"/>
              </w:rPr>
            </w:pPr>
            <w:proofErr w:type="spellStart"/>
            <w:r>
              <w:t>NewSat</w:t>
            </w:r>
            <w:proofErr w:type="spellEnd"/>
            <w:r>
              <w:t xml:space="preserve"> Limited (1/6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ED3" w14:textId="77777777" w:rsidR="00023AC7" w:rsidRDefault="00023AC7" w:rsidP="00CF0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Australia</w:t>
            </w:r>
          </w:p>
        </w:tc>
      </w:tr>
      <w:tr w:rsidR="00023AC7" w14:paraId="101AD857" w14:textId="77777777" w:rsidTr="00CF0788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2540" w14:textId="77777777" w:rsidR="00023AC7" w:rsidRDefault="00023AC7" w:rsidP="00CF0788">
            <w:pPr>
              <w:rPr>
                <w:sz w:val="22"/>
                <w:szCs w:val="22"/>
              </w:rPr>
            </w:pPr>
            <w:r>
              <w:t>Sprint (1/6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563" w14:textId="77777777" w:rsidR="00023AC7" w:rsidRDefault="00023AC7" w:rsidP="00CF0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  <w:tr w:rsidR="00023AC7" w14:paraId="236F28B7" w14:textId="77777777" w:rsidTr="00CF0788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3F1E" w14:textId="77777777" w:rsidR="00023AC7" w:rsidRPr="00671D73" w:rsidRDefault="00023AC7" w:rsidP="00CF0788">
            <w:pPr>
              <w:rPr>
                <w:sz w:val="22"/>
                <w:szCs w:val="22"/>
              </w:rPr>
            </w:pPr>
            <w:r>
              <w:t>Swedish Space Corporation (1/6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6F8" w14:textId="77777777" w:rsidR="00023AC7" w:rsidRDefault="00023AC7" w:rsidP="00CF0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Sweden</w:t>
            </w:r>
          </w:p>
        </w:tc>
      </w:tr>
      <w:tr w:rsidR="00023AC7" w14:paraId="33F78AFC" w14:textId="77777777" w:rsidTr="00E03F7D">
        <w:trPr>
          <w:trHeight w:val="47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82E" w14:textId="77777777" w:rsidR="00023AC7" w:rsidRDefault="00023AC7" w:rsidP="00CF0788">
            <w:pPr>
              <w:rPr>
                <w:sz w:val="22"/>
                <w:szCs w:val="22"/>
              </w:rPr>
            </w:pPr>
            <w:proofErr w:type="spellStart"/>
            <w:r>
              <w:t>Wataniya</w:t>
            </w:r>
            <w:proofErr w:type="spellEnd"/>
            <w:r>
              <w:t xml:space="preserve"> Telecom (1/6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34A" w14:textId="77777777" w:rsidR="00023AC7" w:rsidRDefault="00023AC7" w:rsidP="00CF0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Kuwait</w:t>
            </w:r>
          </w:p>
        </w:tc>
      </w:tr>
      <w:tr w:rsidR="00E03F7D" w14:paraId="25E22114" w14:textId="77777777" w:rsidTr="00E03F7D">
        <w:trPr>
          <w:trHeight w:val="47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4F7" w14:textId="183CAF24" w:rsidR="00E03F7D" w:rsidRDefault="00E03F7D" w:rsidP="00CF0788">
            <w:proofErr w:type="spellStart"/>
            <w:r>
              <w:t>Wataniya</w:t>
            </w:r>
            <w:proofErr w:type="spellEnd"/>
            <w:r>
              <w:t xml:space="preserve"> Telecom (1/6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E3C" w14:textId="729317A7" w:rsidR="00E03F7D" w:rsidRDefault="00E03F7D" w:rsidP="00CF0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</w:tbl>
    <w:p w14:paraId="35939610" w14:textId="4F35C967" w:rsidR="00023AC7" w:rsidRDefault="00023AC7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</w:p>
    <w:p w14:paraId="5D7C664F" w14:textId="77777777" w:rsidR="00E03F7D" w:rsidRDefault="00E03F7D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</w:p>
    <w:p w14:paraId="086DC223" w14:textId="77777777" w:rsidR="00E03F7D" w:rsidRDefault="00E03F7D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</w:p>
    <w:p w14:paraId="75BD7F98" w14:textId="77777777" w:rsidR="00E03F7D" w:rsidRDefault="00E03F7D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</w:p>
    <w:p w14:paraId="01D4E3FB" w14:textId="77777777" w:rsidR="00E03F7D" w:rsidRDefault="00E03F7D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</w:p>
    <w:p w14:paraId="5F3ACE1A" w14:textId="77777777" w:rsidR="00E03F7D" w:rsidRDefault="00E03F7D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</w:p>
    <w:p w14:paraId="6E01A4F2" w14:textId="77777777" w:rsidR="00E03F7D" w:rsidRDefault="00E03F7D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</w:p>
    <w:p w14:paraId="5431F4FA" w14:textId="77777777" w:rsidR="0023274F" w:rsidRDefault="0023274F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</w:p>
    <w:p w14:paraId="79F0BD6C" w14:textId="77777777" w:rsidR="00023AC7" w:rsidRDefault="00023AC7" w:rsidP="00023AC7">
      <w:pPr>
        <w:spacing w:before="0"/>
        <w:jc w:val="center"/>
        <w:rPr>
          <w:b/>
          <w:bCs/>
          <w:szCs w:val="24"/>
        </w:rPr>
      </w:pPr>
      <w:r>
        <w:rPr>
          <w:b/>
          <w:bCs/>
          <w:szCs w:val="24"/>
        </w:rPr>
        <w:t>Denunciations of Associates</w:t>
      </w:r>
    </w:p>
    <w:p w14:paraId="239FE1BB" w14:textId="77777777" w:rsidR="00023AC7" w:rsidRDefault="00023AC7" w:rsidP="00023AC7">
      <w:pPr>
        <w:spacing w:before="0"/>
        <w:jc w:val="center"/>
        <w:rPr>
          <w:sz w:val="22"/>
          <w:szCs w:val="22"/>
        </w:rPr>
      </w:pPr>
      <w:r>
        <w:rPr>
          <w:b/>
          <w:bCs/>
          <w:szCs w:val="24"/>
        </w:rPr>
        <w:t>January 1</w:t>
      </w:r>
      <w:r w:rsidRPr="00682180">
        <w:rPr>
          <w:b/>
          <w:bCs/>
          <w:szCs w:val="24"/>
          <w:vertAlign w:val="superscript"/>
        </w:rPr>
        <w:t>st</w:t>
      </w:r>
      <w:r>
        <w:rPr>
          <w:b/>
          <w:bCs/>
          <w:szCs w:val="24"/>
        </w:rPr>
        <w:t xml:space="preserve"> 2011 to May 31</w:t>
      </w:r>
      <w:r w:rsidRPr="00682180">
        <w:rPr>
          <w:b/>
          <w:bCs/>
          <w:szCs w:val="24"/>
          <w:vertAlign w:val="superscript"/>
        </w:rPr>
        <w:t>st</w:t>
      </w:r>
      <w:r>
        <w:rPr>
          <w:b/>
          <w:bCs/>
          <w:szCs w:val="24"/>
        </w:rPr>
        <w:t xml:space="preserve"> 2012</w:t>
      </w:r>
      <w:r>
        <w:rPr>
          <w:b/>
          <w:bCs/>
          <w:szCs w:val="24"/>
        </w:rPr>
        <w:br/>
      </w:r>
      <w:r>
        <w:rPr>
          <w:sz w:val="22"/>
          <w:szCs w:val="22"/>
        </w:rPr>
        <w:t>(ITU-R Sector Members)</w:t>
      </w:r>
    </w:p>
    <w:p w14:paraId="2EF3A5F2" w14:textId="77777777" w:rsidR="0023274F" w:rsidRDefault="0023274F" w:rsidP="00023AC7">
      <w:pPr>
        <w:spacing w:before="0"/>
        <w:jc w:val="center"/>
        <w:rPr>
          <w:sz w:val="22"/>
          <w:szCs w:val="22"/>
        </w:rPr>
      </w:pPr>
    </w:p>
    <w:p w14:paraId="47A38266" w14:textId="77777777" w:rsidR="00023AC7" w:rsidRDefault="00023AC7" w:rsidP="00023AC7">
      <w:pPr>
        <w:spacing w:before="0"/>
        <w:jc w:val="center"/>
        <w:rPr>
          <w:sz w:val="22"/>
          <w:szCs w:val="2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1576"/>
        <w:gridCol w:w="2106"/>
        <w:gridCol w:w="2322"/>
      </w:tblGrid>
      <w:tr w:rsidR="00023AC7" w14:paraId="1EED813F" w14:textId="77777777" w:rsidTr="00CF0788">
        <w:trPr>
          <w:trHeight w:val="56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571F" w14:textId="77777777" w:rsidR="00023AC7" w:rsidRPr="00A54AFC" w:rsidRDefault="00023AC7" w:rsidP="00CF0788">
            <w:pPr>
              <w:spacing w:befor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Associate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38D3" w14:textId="77777777" w:rsidR="00023AC7" w:rsidRPr="00A54AFC" w:rsidRDefault="00023AC7" w:rsidP="00CF0788">
            <w:pPr>
              <w:spacing w:before="0"/>
              <w:jc w:val="center"/>
              <w:rPr>
                <w:b/>
                <w:szCs w:val="24"/>
              </w:rPr>
            </w:pPr>
            <w:r w:rsidRPr="00A54AFC">
              <w:rPr>
                <w:b/>
                <w:szCs w:val="24"/>
              </w:rPr>
              <w:t>Country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B419" w14:textId="77777777" w:rsidR="00023AC7" w:rsidRPr="00A54AFC" w:rsidRDefault="00023AC7" w:rsidP="00CF0788">
            <w:pPr>
              <w:spacing w:befor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Effective date of the denunciation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D475" w14:textId="77777777" w:rsidR="00023AC7" w:rsidRPr="00A54AFC" w:rsidRDefault="00023AC7" w:rsidP="00CF0788">
            <w:pPr>
              <w:spacing w:before="0"/>
              <w:jc w:val="center"/>
              <w:rPr>
                <w:b/>
                <w:szCs w:val="24"/>
              </w:rPr>
            </w:pPr>
            <w:r w:rsidRPr="00A54AFC">
              <w:rPr>
                <w:b/>
                <w:szCs w:val="24"/>
              </w:rPr>
              <w:t>Reasons</w:t>
            </w:r>
          </w:p>
        </w:tc>
      </w:tr>
      <w:tr w:rsidR="00023AC7" w14:paraId="458427E3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137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t>Gayacom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EB8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Israel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41E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>
              <w:t>16/03/2012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4A02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023AC7" w14:paraId="7C4BE46A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54A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t>Gabonaise</w:t>
            </w:r>
            <w:proofErr w:type="spellEnd"/>
            <w:r>
              <w:t xml:space="preserve"> des </w:t>
            </w:r>
            <w:proofErr w:type="spellStart"/>
            <w:r>
              <w:t>Télécommunications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251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Gabon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9F9F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>
              <w:t>16/04/2011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A91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Change of structure</w:t>
            </w:r>
          </w:p>
        </w:tc>
      </w:tr>
      <w:tr w:rsidR="00023AC7" w14:paraId="7371FBD3" w14:textId="77777777" w:rsidTr="00CF0788">
        <w:trPr>
          <w:trHeight w:val="303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AB40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t>Stichting</w:t>
            </w:r>
            <w:proofErr w:type="spellEnd"/>
            <w:r>
              <w:t xml:space="preserve"> Open Spectrum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993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Netherlands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680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>
              <w:t>16/10/2011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0E21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benefits</w:t>
            </w:r>
          </w:p>
        </w:tc>
      </w:tr>
      <w:tr w:rsidR="00023AC7" w14:paraId="45E920E6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6CF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t>Software Defined Radio Forum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E877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United States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B0D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>
              <w:t>23/05/2012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F95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023AC7" w14:paraId="779B5EA4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F31F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t>TELUS Communications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E63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Canada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9AA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>
              <w:t>23/05/2012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0F3C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  <w:tr w:rsidR="00023AC7" w14:paraId="46ADDA21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E5C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t>Telenor Ltd. Belgrade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EEBC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Serbia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ECC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>
              <w:t>26/09/2011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C30" w14:textId="77777777" w:rsidR="00023AC7" w:rsidRPr="00A54AFC" w:rsidRDefault="00023AC7" w:rsidP="00CF078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benefits</w:t>
            </w:r>
          </w:p>
        </w:tc>
      </w:tr>
      <w:tr w:rsidR="00023AC7" w14:paraId="23E05B22" w14:textId="77777777" w:rsidTr="00CF0788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2C7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t xml:space="preserve">IT'IS Foundation for Research on Information Technologies in Society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3728" w14:textId="77777777" w:rsidR="00023AC7" w:rsidRPr="00A54AFC" w:rsidRDefault="00023AC7" w:rsidP="00CF0788">
            <w:pPr>
              <w:spacing w:befor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Switzerland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91C" w14:textId="77777777" w:rsidR="00023AC7" w:rsidRPr="009074DA" w:rsidRDefault="00023AC7" w:rsidP="00CF0788">
            <w:pPr>
              <w:spacing w:before="0"/>
              <w:jc w:val="center"/>
              <w:rPr>
                <w:sz w:val="22"/>
                <w:szCs w:val="22"/>
              </w:rPr>
            </w:pPr>
            <w:r>
              <w:t>30/12/2011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7E1F" w14:textId="77777777" w:rsidR="00023AC7" w:rsidRPr="00A54AFC" w:rsidRDefault="00023AC7" w:rsidP="00CF078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reason</w:t>
            </w:r>
          </w:p>
        </w:tc>
      </w:tr>
    </w:tbl>
    <w:p w14:paraId="7114E22B" w14:textId="77777777" w:rsidR="00023AC7" w:rsidRDefault="00023AC7" w:rsidP="0023274F">
      <w:pPr>
        <w:pStyle w:val="BodyText2"/>
        <w:spacing w:before="240" w:after="240" w:line="240" w:lineRule="auto"/>
      </w:pPr>
      <w:r>
        <w:t xml:space="preserve">When an Associate notifies ITU of its wish to denounce, the denunciation becomes effective 6 months later. </w:t>
      </w:r>
    </w:p>
    <w:p w14:paraId="49357C03" w14:textId="77777777" w:rsidR="00023AC7" w:rsidRDefault="00023AC7" w:rsidP="00023AC7">
      <w:pPr>
        <w:pStyle w:val="BodyText2"/>
        <w:spacing w:after="240" w:line="240" w:lineRule="auto"/>
      </w:pPr>
    </w:p>
    <w:p w14:paraId="514D71DD" w14:textId="77777777" w:rsidR="0023274F" w:rsidRDefault="00023AC7" w:rsidP="00023AC7">
      <w:pPr>
        <w:pStyle w:val="BodyText2"/>
        <w:spacing w:before="0" w:after="0" w:line="240" w:lineRule="auto"/>
        <w:rPr>
          <w:b/>
        </w:rPr>
      </w:pPr>
      <w:r w:rsidRPr="0023274F">
        <w:rPr>
          <w:b/>
        </w:rPr>
        <w:t>C.</w:t>
      </w:r>
      <w:r w:rsidRPr="0023274F">
        <w:rPr>
          <w:b/>
        </w:rPr>
        <w:tab/>
        <w:t>ACADEMIA</w:t>
      </w:r>
    </w:p>
    <w:p w14:paraId="210894B1" w14:textId="77777777" w:rsidR="0023274F" w:rsidRDefault="0023274F" w:rsidP="00023AC7">
      <w:pPr>
        <w:pStyle w:val="BodyText2"/>
        <w:spacing w:before="0" w:after="0" w:line="240" w:lineRule="auto"/>
        <w:rPr>
          <w:b/>
        </w:rPr>
      </w:pPr>
    </w:p>
    <w:p w14:paraId="23E36A9D" w14:textId="265AC14A" w:rsidR="00023AC7" w:rsidRDefault="00023AC7" w:rsidP="008355CC">
      <w:pPr>
        <w:pStyle w:val="BodyText2"/>
        <w:spacing w:before="0" w:after="0" w:line="240" w:lineRule="auto"/>
      </w:pPr>
      <w:r>
        <w:t xml:space="preserve">The graph below shows the evolution of Academia Members </w:t>
      </w:r>
      <w:r w:rsidR="008355CC">
        <w:t>from 1 January 2011 to </w:t>
      </w:r>
      <w:r>
        <w:t xml:space="preserve">31 May 2012: there were </w:t>
      </w:r>
      <w:r w:rsidRPr="00AD694A">
        <w:t>4</w:t>
      </w:r>
      <w:r>
        <w:t>0 new Academia members (13 ITU-R).</w:t>
      </w:r>
    </w:p>
    <w:p w14:paraId="667DD59C" w14:textId="77777777" w:rsidR="00023AC7" w:rsidRDefault="00023AC7" w:rsidP="00023AC7">
      <w:pPr>
        <w:pStyle w:val="BodyText2"/>
        <w:spacing w:before="0" w:after="0" w:line="240" w:lineRule="auto"/>
      </w:pPr>
    </w:p>
    <w:p w14:paraId="0478B3F1" w14:textId="77777777" w:rsidR="00023AC7" w:rsidRDefault="00023AC7" w:rsidP="00023AC7">
      <w:pPr>
        <w:pStyle w:val="BodyText2"/>
        <w:spacing w:before="0" w:after="0" w:line="240" w:lineRule="auto"/>
      </w:pPr>
    </w:p>
    <w:p w14:paraId="259BD81A" w14:textId="77777777" w:rsidR="00023AC7" w:rsidRDefault="00023AC7" w:rsidP="00023AC7">
      <w:pPr>
        <w:pStyle w:val="BodyText2"/>
        <w:spacing w:before="0" w:after="0" w:line="240" w:lineRule="auto"/>
        <w:jc w:val="center"/>
      </w:pPr>
      <w:r>
        <w:rPr>
          <w:noProof/>
          <w:lang w:val="en-US" w:eastAsia="zh-CN"/>
        </w:rPr>
        <w:drawing>
          <wp:inline distT="0" distB="0" distL="0" distR="0" wp14:anchorId="5E3D9C16" wp14:editId="7C99DC65">
            <wp:extent cx="4572000" cy="27432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6BE3615" w14:textId="77777777" w:rsidR="00023AC7" w:rsidRDefault="00023AC7" w:rsidP="00023AC7">
      <w:pPr>
        <w:pStyle w:val="BodyText2"/>
        <w:spacing w:before="0" w:after="0" w:line="240" w:lineRule="auto"/>
      </w:pPr>
    </w:p>
    <w:p w14:paraId="2A2DBF43" w14:textId="77777777" w:rsidR="00023AC7" w:rsidRDefault="00023AC7" w:rsidP="00023A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02B602DC" w14:textId="77777777" w:rsidR="008355CC" w:rsidRDefault="008355CC" w:rsidP="00023AC7">
      <w:pPr>
        <w:spacing w:before="0"/>
        <w:jc w:val="center"/>
        <w:rPr>
          <w:b/>
          <w:bCs/>
          <w:szCs w:val="24"/>
        </w:rPr>
      </w:pPr>
    </w:p>
    <w:p w14:paraId="1B9876A2" w14:textId="77777777" w:rsidR="008355CC" w:rsidRDefault="008355CC" w:rsidP="00023AC7">
      <w:pPr>
        <w:spacing w:before="0"/>
        <w:jc w:val="center"/>
        <w:rPr>
          <w:b/>
          <w:bCs/>
          <w:szCs w:val="24"/>
        </w:rPr>
      </w:pPr>
    </w:p>
    <w:p w14:paraId="380F3BF1" w14:textId="77777777" w:rsidR="00023AC7" w:rsidRDefault="00023AC7" w:rsidP="00023AC7">
      <w:pPr>
        <w:spacing w:before="0"/>
        <w:jc w:val="center"/>
        <w:rPr>
          <w:b/>
          <w:bCs/>
          <w:szCs w:val="24"/>
        </w:rPr>
      </w:pPr>
      <w:r w:rsidRPr="00657491">
        <w:rPr>
          <w:b/>
          <w:bCs/>
          <w:szCs w:val="24"/>
        </w:rPr>
        <w:t xml:space="preserve">New </w:t>
      </w:r>
      <w:r>
        <w:rPr>
          <w:b/>
          <w:bCs/>
          <w:szCs w:val="24"/>
        </w:rPr>
        <w:t>Academia Members</w:t>
      </w:r>
      <w:r w:rsidRPr="00657491">
        <w:rPr>
          <w:b/>
          <w:bCs/>
          <w:szCs w:val="24"/>
        </w:rPr>
        <w:t xml:space="preserve"> </w:t>
      </w:r>
    </w:p>
    <w:p w14:paraId="3B7B54C8" w14:textId="77777777" w:rsidR="00023AC7" w:rsidRDefault="00023AC7" w:rsidP="00023AC7">
      <w:pPr>
        <w:spacing w:before="0"/>
        <w:jc w:val="center"/>
        <w:rPr>
          <w:sz w:val="22"/>
          <w:szCs w:val="22"/>
        </w:rPr>
      </w:pPr>
      <w:r>
        <w:rPr>
          <w:b/>
          <w:bCs/>
          <w:szCs w:val="24"/>
        </w:rPr>
        <w:t>January 1</w:t>
      </w:r>
      <w:r w:rsidRPr="00682180">
        <w:rPr>
          <w:b/>
          <w:bCs/>
          <w:szCs w:val="24"/>
          <w:vertAlign w:val="superscript"/>
        </w:rPr>
        <w:t>st</w:t>
      </w:r>
      <w:r>
        <w:rPr>
          <w:b/>
          <w:bCs/>
          <w:szCs w:val="24"/>
        </w:rPr>
        <w:t xml:space="preserve"> 2011 to May 31</w:t>
      </w:r>
      <w:r w:rsidRPr="00682180">
        <w:rPr>
          <w:b/>
          <w:bCs/>
          <w:szCs w:val="24"/>
          <w:vertAlign w:val="superscript"/>
        </w:rPr>
        <w:t>st</w:t>
      </w:r>
      <w:r>
        <w:rPr>
          <w:b/>
          <w:bCs/>
          <w:szCs w:val="24"/>
        </w:rPr>
        <w:t xml:space="preserve"> 2012 </w:t>
      </w:r>
      <w:r>
        <w:rPr>
          <w:b/>
          <w:bCs/>
          <w:szCs w:val="24"/>
        </w:rPr>
        <w:br/>
      </w:r>
      <w:r>
        <w:rPr>
          <w:sz w:val="22"/>
          <w:szCs w:val="22"/>
        </w:rPr>
        <w:t>(ITU-R Sector Members)</w:t>
      </w:r>
    </w:p>
    <w:p w14:paraId="05705A65" w14:textId="77777777" w:rsidR="00023AC7" w:rsidRPr="00AD694A" w:rsidRDefault="00023AC7" w:rsidP="00023AC7">
      <w:pPr>
        <w:pStyle w:val="BodyText2"/>
        <w:spacing w:before="0" w:after="0" w:line="240" w:lineRule="auto"/>
      </w:pP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7338"/>
        <w:gridCol w:w="1842"/>
      </w:tblGrid>
      <w:tr w:rsidR="00023AC7" w14:paraId="1F1F6EA0" w14:textId="77777777" w:rsidTr="00CF0788">
        <w:trPr>
          <w:jc w:val="center"/>
        </w:trPr>
        <w:tc>
          <w:tcPr>
            <w:tcW w:w="7338" w:type="dxa"/>
            <w:vAlign w:val="center"/>
          </w:tcPr>
          <w:p w14:paraId="42489115" w14:textId="77777777" w:rsidR="00023AC7" w:rsidRPr="008165DD" w:rsidRDefault="00023AC7" w:rsidP="00CF0788">
            <w:pPr>
              <w:spacing w:before="0"/>
              <w:jc w:val="center"/>
              <w:rPr>
                <w:b/>
                <w:szCs w:val="24"/>
              </w:rPr>
            </w:pPr>
            <w:r w:rsidRPr="008165DD">
              <w:rPr>
                <w:b/>
                <w:szCs w:val="24"/>
              </w:rPr>
              <w:t>Academia</w:t>
            </w:r>
          </w:p>
        </w:tc>
        <w:tc>
          <w:tcPr>
            <w:tcW w:w="1842" w:type="dxa"/>
            <w:vAlign w:val="center"/>
          </w:tcPr>
          <w:p w14:paraId="74F2BBE6" w14:textId="77777777" w:rsidR="00023AC7" w:rsidRPr="008165DD" w:rsidRDefault="00023AC7" w:rsidP="00CF0788">
            <w:pPr>
              <w:spacing w:before="0"/>
              <w:jc w:val="center"/>
              <w:rPr>
                <w:b/>
                <w:szCs w:val="24"/>
              </w:rPr>
            </w:pPr>
            <w:r w:rsidRPr="008165DD">
              <w:rPr>
                <w:b/>
                <w:szCs w:val="24"/>
              </w:rPr>
              <w:t>Country</w:t>
            </w:r>
          </w:p>
        </w:tc>
      </w:tr>
      <w:tr w:rsidR="00023AC7" w:rsidRPr="005A618D" w14:paraId="1E44B2AF" w14:textId="77777777" w:rsidTr="00CF0788">
        <w:trPr>
          <w:jc w:val="center"/>
        </w:trPr>
        <w:tc>
          <w:tcPr>
            <w:tcW w:w="7338" w:type="dxa"/>
          </w:tcPr>
          <w:p w14:paraId="13E3C492" w14:textId="77777777" w:rsidR="00023AC7" w:rsidRPr="002B7A00" w:rsidRDefault="00023AC7" w:rsidP="00CF0788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  <w:lang w:val="fr-CH"/>
              </w:rPr>
            </w:pPr>
            <w:r w:rsidRPr="002B7A00">
              <w:rPr>
                <w:sz w:val="22"/>
                <w:szCs w:val="22"/>
              </w:rPr>
              <w:t>Universidad ICESI (1/32 Unit)</w:t>
            </w:r>
          </w:p>
        </w:tc>
        <w:tc>
          <w:tcPr>
            <w:tcW w:w="1842" w:type="dxa"/>
          </w:tcPr>
          <w:p w14:paraId="23F8E3B7" w14:textId="77777777" w:rsidR="00023AC7" w:rsidRPr="002B7A00" w:rsidRDefault="00023AC7" w:rsidP="00CF0788">
            <w:pPr>
              <w:pStyle w:val="BodyText2"/>
              <w:spacing w:before="60" w:after="100" w:line="240" w:lineRule="auto"/>
              <w:ind w:left="35" w:hanging="35"/>
              <w:jc w:val="center"/>
              <w:rPr>
                <w:rFonts w:asciiTheme="majorBidi" w:hAnsiTheme="majorBidi" w:cstheme="majorBidi"/>
                <w:sz w:val="22"/>
                <w:szCs w:val="22"/>
                <w:lang w:val="fr-CH"/>
              </w:rPr>
            </w:pPr>
            <w:proofErr w:type="spellStart"/>
            <w:r w:rsidRPr="002B7A00">
              <w:rPr>
                <w:rFonts w:asciiTheme="majorBidi" w:hAnsiTheme="majorBidi" w:cstheme="majorBidi"/>
                <w:sz w:val="22"/>
                <w:szCs w:val="22"/>
                <w:lang w:val="fr-CH"/>
              </w:rPr>
              <w:t>Colombia</w:t>
            </w:r>
            <w:proofErr w:type="spellEnd"/>
          </w:p>
        </w:tc>
      </w:tr>
      <w:tr w:rsidR="00023AC7" w:rsidRPr="005A618D" w14:paraId="2FAE8169" w14:textId="77777777" w:rsidTr="00CF0788">
        <w:trPr>
          <w:jc w:val="center"/>
        </w:trPr>
        <w:tc>
          <w:tcPr>
            <w:tcW w:w="7338" w:type="dxa"/>
          </w:tcPr>
          <w:p w14:paraId="4C8796D3" w14:textId="77777777" w:rsidR="00023AC7" w:rsidRPr="002B7A00" w:rsidRDefault="00023AC7" w:rsidP="00CF0788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B7A00">
              <w:rPr>
                <w:sz w:val="22"/>
                <w:szCs w:val="22"/>
              </w:rPr>
              <w:t>Beijing University of Posts and Telecommunications (1/32 Unit)</w:t>
            </w:r>
          </w:p>
        </w:tc>
        <w:tc>
          <w:tcPr>
            <w:tcW w:w="1842" w:type="dxa"/>
          </w:tcPr>
          <w:p w14:paraId="08B1FFC9" w14:textId="77777777" w:rsidR="00023AC7" w:rsidRPr="002B7A00" w:rsidRDefault="00023AC7" w:rsidP="00CF0788">
            <w:pPr>
              <w:pStyle w:val="BodyText2"/>
              <w:spacing w:before="60" w:after="100" w:line="240" w:lineRule="auto"/>
              <w:ind w:left="35" w:hanging="35"/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B7A00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China</w:t>
            </w:r>
          </w:p>
        </w:tc>
      </w:tr>
      <w:tr w:rsidR="00023AC7" w:rsidRPr="005A618D" w14:paraId="68738F51" w14:textId="77777777" w:rsidTr="00CF0788">
        <w:trPr>
          <w:jc w:val="center"/>
        </w:trPr>
        <w:tc>
          <w:tcPr>
            <w:tcW w:w="7338" w:type="dxa"/>
          </w:tcPr>
          <w:p w14:paraId="54A7663F" w14:textId="77777777" w:rsidR="00023AC7" w:rsidRPr="002B7A00" w:rsidRDefault="00023AC7" w:rsidP="00CF0788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B7A00">
              <w:rPr>
                <w:sz w:val="22"/>
                <w:szCs w:val="22"/>
              </w:rPr>
              <w:t>Higher College of Technology (1/32 Unit)</w:t>
            </w:r>
          </w:p>
        </w:tc>
        <w:tc>
          <w:tcPr>
            <w:tcW w:w="1842" w:type="dxa"/>
          </w:tcPr>
          <w:p w14:paraId="350A5535" w14:textId="77777777" w:rsidR="00023AC7" w:rsidRPr="002B7A00" w:rsidRDefault="00023AC7" w:rsidP="00CF0788">
            <w:pPr>
              <w:pStyle w:val="BodyText2"/>
              <w:spacing w:before="60" w:after="100" w:line="240" w:lineRule="auto"/>
              <w:ind w:left="35" w:hanging="35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B7A00">
              <w:rPr>
                <w:rFonts w:asciiTheme="majorBidi" w:hAnsiTheme="majorBidi" w:cstheme="majorBidi"/>
                <w:sz w:val="22"/>
                <w:szCs w:val="22"/>
              </w:rPr>
              <w:t>Oman</w:t>
            </w:r>
          </w:p>
        </w:tc>
      </w:tr>
      <w:tr w:rsidR="00023AC7" w:rsidRPr="005A618D" w14:paraId="44320A35" w14:textId="77777777" w:rsidTr="00CF0788">
        <w:trPr>
          <w:jc w:val="center"/>
        </w:trPr>
        <w:tc>
          <w:tcPr>
            <w:tcW w:w="7338" w:type="dxa"/>
          </w:tcPr>
          <w:p w14:paraId="344E180E" w14:textId="77777777" w:rsidR="00023AC7" w:rsidRPr="002B7A00" w:rsidRDefault="00023AC7" w:rsidP="00CF0788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B7A00">
              <w:rPr>
                <w:sz w:val="22"/>
                <w:szCs w:val="22"/>
              </w:rPr>
              <w:t>Regional Maritime University (1/32 Unit)</w:t>
            </w:r>
          </w:p>
        </w:tc>
        <w:tc>
          <w:tcPr>
            <w:tcW w:w="1842" w:type="dxa"/>
          </w:tcPr>
          <w:p w14:paraId="32FD8DB4" w14:textId="77777777" w:rsidR="00023AC7" w:rsidRPr="002B7A00" w:rsidRDefault="00023AC7" w:rsidP="00CF0788">
            <w:pPr>
              <w:pStyle w:val="BodyText2"/>
              <w:spacing w:before="60" w:after="100" w:line="240" w:lineRule="auto"/>
              <w:ind w:left="35" w:hanging="35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B7A00">
              <w:rPr>
                <w:rFonts w:asciiTheme="majorBidi" w:hAnsiTheme="majorBidi" w:cstheme="majorBidi"/>
                <w:sz w:val="22"/>
                <w:szCs w:val="22"/>
              </w:rPr>
              <w:t>Ghana</w:t>
            </w:r>
          </w:p>
        </w:tc>
      </w:tr>
      <w:tr w:rsidR="00023AC7" w:rsidRPr="005A618D" w14:paraId="444A1B47" w14:textId="77777777" w:rsidTr="00CF0788">
        <w:trPr>
          <w:jc w:val="center"/>
        </w:trPr>
        <w:tc>
          <w:tcPr>
            <w:tcW w:w="7338" w:type="dxa"/>
          </w:tcPr>
          <w:p w14:paraId="4EBE6899" w14:textId="77777777" w:rsidR="00023AC7" w:rsidRPr="002B7A00" w:rsidRDefault="00023AC7" w:rsidP="00CF0788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B7A00">
              <w:rPr>
                <w:sz w:val="22"/>
                <w:szCs w:val="22"/>
              </w:rPr>
              <w:t>Georgian Technical University (1/32 Unit)</w:t>
            </w:r>
          </w:p>
        </w:tc>
        <w:tc>
          <w:tcPr>
            <w:tcW w:w="1842" w:type="dxa"/>
          </w:tcPr>
          <w:p w14:paraId="79BF8B26" w14:textId="77777777" w:rsidR="00023AC7" w:rsidRPr="002B7A00" w:rsidRDefault="00023AC7" w:rsidP="00CF0788">
            <w:pPr>
              <w:pStyle w:val="BodyText2"/>
              <w:spacing w:before="60" w:after="100" w:line="240" w:lineRule="auto"/>
              <w:ind w:left="35" w:hanging="35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B7A00">
              <w:rPr>
                <w:rFonts w:asciiTheme="majorBidi" w:hAnsiTheme="majorBidi" w:cstheme="majorBidi"/>
                <w:sz w:val="22"/>
                <w:szCs w:val="22"/>
              </w:rPr>
              <w:t>Georgia</w:t>
            </w:r>
          </w:p>
        </w:tc>
      </w:tr>
      <w:tr w:rsidR="00023AC7" w:rsidRPr="00BA70A6" w14:paraId="50634FBA" w14:textId="77777777" w:rsidTr="00CF0788">
        <w:trPr>
          <w:trHeight w:val="251"/>
          <w:jc w:val="center"/>
        </w:trPr>
        <w:tc>
          <w:tcPr>
            <w:tcW w:w="7338" w:type="dxa"/>
          </w:tcPr>
          <w:p w14:paraId="6A0550FA" w14:textId="77777777" w:rsidR="00023AC7" w:rsidRPr="002B7A00" w:rsidRDefault="00023AC7" w:rsidP="00CF0788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2B7A00">
              <w:rPr>
                <w:sz w:val="22"/>
                <w:szCs w:val="22"/>
                <w:lang w:val="es-ES"/>
              </w:rPr>
              <w:t>Universidad Del País Vasco (1/16 Unit)</w:t>
            </w:r>
          </w:p>
        </w:tc>
        <w:tc>
          <w:tcPr>
            <w:tcW w:w="1842" w:type="dxa"/>
          </w:tcPr>
          <w:p w14:paraId="69006D05" w14:textId="77777777" w:rsidR="00023AC7" w:rsidRPr="002B7A00" w:rsidRDefault="00023AC7" w:rsidP="00CF0788">
            <w:pPr>
              <w:pStyle w:val="BodyText2"/>
              <w:spacing w:before="60" w:after="100" w:line="240" w:lineRule="auto"/>
              <w:ind w:left="35" w:hanging="35"/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proofErr w:type="spellStart"/>
            <w:r w:rsidRPr="002B7A00">
              <w:rPr>
                <w:rFonts w:asciiTheme="majorBidi" w:hAnsiTheme="majorBidi" w:cstheme="majorBidi"/>
                <w:sz w:val="22"/>
                <w:szCs w:val="22"/>
                <w:lang w:val="es-ES"/>
              </w:rPr>
              <w:t>Spain</w:t>
            </w:r>
            <w:proofErr w:type="spellEnd"/>
          </w:p>
        </w:tc>
      </w:tr>
      <w:tr w:rsidR="00023AC7" w:rsidRPr="00BA70A6" w14:paraId="07D2078F" w14:textId="77777777" w:rsidTr="00CF0788">
        <w:trPr>
          <w:jc w:val="center"/>
        </w:trPr>
        <w:tc>
          <w:tcPr>
            <w:tcW w:w="7338" w:type="dxa"/>
          </w:tcPr>
          <w:p w14:paraId="0CF67687" w14:textId="77777777" w:rsidR="00023AC7" w:rsidRPr="002B7A00" w:rsidRDefault="00023AC7" w:rsidP="00CF0788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2B7A00">
              <w:rPr>
                <w:sz w:val="22"/>
                <w:szCs w:val="22"/>
                <w:lang w:val="fr-FR"/>
              </w:rPr>
              <w:t>Ecole Nationale d'Ingénieurs de Tunis (1/32 Unit)</w:t>
            </w:r>
          </w:p>
        </w:tc>
        <w:tc>
          <w:tcPr>
            <w:tcW w:w="1842" w:type="dxa"/>
          </w:tcPr>
          <w:p w14:paraId="662DD85B" w14:textId="77777777" w:rsidR="00023AC7" w:rsidRPr="002B7A00" w:rsidRDefault="00023AC7" w:rsidP="00CF0788">
            <w:pPr>
              <w:pStyle w:val="BodyText2"/>
              <w:spacing w:before="60" w:after="100" w:line="240" w:lineRule="auto"/>
              <w:ind w:left="35" w:hanging="35"/>
              <w:jc w:val="center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2B7A00">
              <w:rPr>
                <w:rFonts w:asciiTheme="majorBidi" w:hAnsiTheme="majorBidi" w:cstheme="majorBidi"/>
                <w:sz w:val="22"/>
                <w:szCs w:val="22"/>
                <w:lang w:val="fr-FR"/>
              </w:rPr>
              <w:t>Tunis</w:t>
            </w:r>
          </w:p>
        </w:tc>
      </w:tr>
      <w:tr w:rsidR="00023AC7" w:rsidRPr="00BA70A6" w14:paraId="5B66B694" w14:textId="77777777" w:rsidTr="00CF0788">
        <w:trPr>
          <w:jc w:val="center"/>
        </w:trPr>
        <w:tc>
          <w:tcPr>
            <w:tcW w:w="7338" w:type="dxa"/>
          </w:tcPr>
          <w:p w14:paraId="1F78AD07" w14:textId="77777777" w:rsidR="00023AC7" w:rsidRPr="002B7A00" w:rsidRDefault="00023AC7" w:rsidP="00CF0788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2B7A00">
              <w:rPr>
                <w:sz w:val="22"/>
                <w:szCs w:val="22"/>
                <w:lang w:val="fr-FR"/>
              </w:rPr>
              <w:t>Institut National des Télécommunications et des Technologies de l'Information et de la Communication (1/32 Unit)</w:t>
            </w:r>
          </w:p>
        </w:tc>
        <w:tc>
          <w:tcPr>
            <w:tcW w:w="1842" w:type="dxa"/>
          </w:tcPr>
          <w:p w14:paraId="7392A23B" w14:textId="77777777" w:rsidR="00023AC7" w:rsidRPr="002B7A00" w:rsidRDefault="00023AC7" w:rsidP="00CF0788">
            <w:pPr>
              <w:pStyle w:val="BodyText2"/>
              <w:spacing w:before="60" w:after="100" w:line="240" w:lineRule="auto"/>
              <w:ind w:left="35" w:hanging="35"/>
              <w:jc w:val="center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proofErr w:type="spellStart"/>
            <w:r w:rsidRPr="002B7A00">
              <w:rPr>
                <w:rFonts w:asciiTheme="majorBidi" w:hAnsiTheme="majorBidi" w:cstheme="majorBidi"/>
                <w:sz w:val="22"/>
                <w:szCs w:val="22"/>
                <w:lang w:val="fr-FR"/>
              </w:rPr>
              <w:t>Algeria</w:t>
            </w:r>
            <w:proofErr w:type="spellEnd"/>
          </w:p>
        </w:tc>
      </w:tr>
      <w:tr w:rsidR="00023AC7" w:rsidRPr="002B7A00" w14:paraId="2F42230F" w14:textId="77777777" w:rsidTr="00CF0788">
        <w:trPr>
          <w:jc w:val="center"/>
        </w:trPr>
        <w:tc>
          <w:tcPr>
            <w:tcW w:w="7338" w:type="dxa"/>
          </w:tcPr>
          <w:p w14:paraId="0E77436E" w14:textId="77777777" w:rsidR="00023AC7" w:rsidRPr="002B7A00" w:rsidRDefault="00023AC7" w:rsidP="00CF0788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2B7A00">
              <w:rPr>
                <w:sz w:val="22"/>
                <w:szCs w:val="22"/>
                <w:lang w:val="es-ES"/>
              </w:rPr>
              <w:t xml:space="preserve">Instituto Politécnico nacional (IPN) (1/32 Unit) </w:t>
            </w:r>
          </w:p>
        </w:tc>
        <w:tc>
          <w:tcPr>
            <w:tcW w:w="1842" w:type="dxa"/>
          </w:tcPr>
          <w:p w14:paraId="10628983" w14:textId="77777777" w:rsidR="00023AC7" w:rsidRPr="002B7A00" w:rsidRDefault="00023AC7" w:rsidP="00CF0788">
            <w:pPr>
              <w:pStyle w:val="BodyText2"/>
              <w:spacing w:before="60" w:after="100" w:line="240" w:lineRule="auto"/>
              <w:ind w:left="35" w:hanging="35"/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2B7A00">
              <w:rPr>
                <w:rFonts w:asciiTheme="majorBidi" w:hAnsiTheme="majorBidi" w:cstheme="majorBidi"/>
                <w:sz w:val="22"/>
                <w:szCs w:val="22"/>
                <w:lang w:val="es-ES"/>
              </w:rPr>
              <w:t>México</w:t>
            </w:r>
          </w:p>
        </w:tc>
      </w:tr>
      <w:tr w:rsidR="00023AC7" w:rsidRPr="002B7A00" w14:paraId="3A9D9E44" w14:textId="77777777" w:rsidTr="00CF0788">
        <w:trPr>
          <w:jc w:val="center"/>
        </w:trPr>
        <w:tc>
          <w:tcPr>
            <w:tcW w:w="7338" w:type="dxa"/>
          </w:tcPr>
          <w:p w14:paraId="1747C055" w14:textId="77777777" w:rsidR="00023AC7" w:rsidRPr="002B7A00" w:rsidRDefault="00023AC7" w:rsidP="00CF0788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2B7A00">
              <w:rPr>
                <w:sz w:val="22"/>
                <w:szCs w:val="22"/>
              </w:rPr>
              <w:t>Zhejiang University (1/32 Unit)</w:t>
            </w:r>
          </w:p>
        </w:tc>
        <w:tc>
          <w:tcPr>
            <w:tcW w:w="1842" w:type="dxa"/>
          </w:tcPr>
          <w:p w14:paraId="36AA341A" w14:textId="77777777" w:rsidR="00023AC7" w:rsidRPr="002B7A00" w:rsidRDefault="00023AC7" w:rsidP="00CF0788">
            <w:pPr>
              <w:pStyle w:val="BodyText2"/>
              <w:spacing w:before="60" w:after="100" w:line="240" w:lineRule="auto"/>
              <w:ind w:left="35" w:hanging="35"/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2B7A00">
              <w:rPr>
                <w:rFonts w:asciiTheme="majorBidi" w:hAnsiTheme="majorBidi" w:cstheme="majorBidi"/>
                <w:sz w:val="22"/>
                <w:szCs w:val="22"/>
                <w:lang w:val="es-ES"/>
              </w:rPr>
              <w:t>China</w:t>
            </w:r>
          </w:p>
        </w:tc>
      </w:tr>
      <w:tr w:rsidR="00023AC7" w:rsidRPr="002B7A00" w14:paraId="47047671" w14:textId="77777777" w:rsidTr="00CF0788">
        <w:trPr>
          <w:jc w:val="center"/>
        </w:trPr>
        <w:tc>
          <w:tcPr>
            <w:tcW w:w="7338" w:type="dxa"/>
          </w:tcPr>
          <w:p w14:paraId="4BCD61DB" w14:textId="77777777" w:rsidR="00023AC7" w:rsidRPr="002B7A00" w:rsidRDefault="00023AC7" w:rsidP="00CF0788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proofErr w:type="spellStart"/>
            <w:r w:rsidRPr="002B7A00">
              <w:rPr>
                <w:sz w:val="22"/>
                <w:szCs w:val="22"/>
              </w:rPr>
              <w:t>Institut</w:t>
            </w:r>
            <w:proofErr w:type="spellEnd"/>
            <w:r w:rsidRPr="002B7A00">
              <w:rPr>
                <w:sz w:val="22"/>
                <w:szCs w:val="22"/>
              </w:rPr>
              <w:t xml:space="preserve"> Telecom (1/16 Unit) </w:t>
            </w:r>
          </w:p>
        </w:tc>
        <w:tc>
          <w:tcPr>
            <w:tcW w:w="1842" w:type="dxa"/>
          </w:tcPr>
          <w:p w14:paraId="212FEF85" w14:textId="77777777" w:rsidR="00023AC7" w:rsidRPr="002B7A00" w:rsidRDefault="00023AC7" w:rsidP="00CF0788">
            <w:pPr>
              <w:pStyle w:val="BodyText2"/>
              <w:spacing w:before="60" w:after="100" w:line="240" w:lineRule="auto"/>
              <w:ind w:left="35" w:hanging="35"/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2B7A00">
              <w:rPr>
                <w:rFonts w:asciiTheme="majorBidi" w:hAnsiTheme="majorBidi" w:cstheme="majorBidi"/>
                <w:sz w:val="22"/>
                <w:szCs w:val="22"/>
                <w:lang w:val="es-ES"/>
              </w:rPr>
              <w:t>France</w:t>
            </w:r>
          </w:p>
        </w:tc>
      </w:tr>
      <w:tr w:rsidR="00023AC7" w:rsidRPr="002B7A00" w14:paraId="44620007" w14:textId="77777777" w:rsidTr="00CF0788">
        <w:trPr>
          <w:jc w:val="center"/>
        </w:trPr>
        <w:tc>
          <w:tcPr>
            <w:tcW w:w="7338" w:type="dxa"/>
          </w:tcPr>
          <w:p w14:paraId="11409E93" w14:textId="77777777" w:rsidR="00023AC7" w:rsidRPr="002B7A00" w:rsidRDefault="00023AC7" w:rsidP="00CF0788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2B7A00">
              <w:rPr>
                <w:sz w:val="22"/>
                <w:szCs w:val="22"/>
              </w:rPr>
              <w:t>Tsinghua University (1/32 Unit)</w:t>
            </w:r>
          </w:p>
        </w:tc>
        <w:tc>
          <w:tcPr>
            <w:tcW w:w="1842" w:type="dxa"/>
          </w:tcPr>
          <w:p w14:paraId="771038DA" w14:textId="77777777" w:rsidR="00023AC7" w:rsidRPr="002B7A00" w:rsidRDefault="00023AC7" w:rsidP="00CF0788">
            <w:pPr>
              <w:pStyle w:val="BodyText2"/>
              <w:spacing w:before="60" w:after="100" w:line="240" w:lineRule="auto"/>
              <w:ind w:left="35" w:hanging="35"/>
              <w:jc w:val="center"/>
              <w:rPr>
                <w:rFonts w:asciiTheme="majorBidi" w:hAnsiTheme="majorBidi" w:cstheme="majorBidi"/>
                <w:sz w:val="22"/>
                <w:szCs w:val="22"/>
                <w:lang w:val="es-ES"/>
              </w:rPr>
            </w:pPr>
            <w:r w:rsidRPr="002B7A00">
              <w:rPr>
                <w:rFonts w:asciiTheme="majorBidi" w:hAnsiTheme="majorBidi" w:cstheme="majorBidi"/>
                <w:sz w:val="22"/>
                <w:szCs w:val="22"/>
                <w:lang w:val="es-ES"/>
              </w:rPr>
              <w:t>China</w:t>
            </w:r>
          </w:p>
        </w:tc>
      </w:tr>
      <w:tr w:rsidR="00023AC7" w:rsidRPr="002B7A00" w14:paraId="3F66E378" w14:textId="77777777" w:rsidTr="00CF0788">
        <w:trPr>
          <w:jc w:val="center"/>
        </w:trPr>
        <w:tc>
          <w:tcPr>
            <w:tcW w:w="7338" w:type="dxa"/>
          </w:tcPr>
          <w:p w14:paraId="7EA7D78B" w14:textId="77777777" w:rsidR="00023AC7" w:rsidRPr="002B7A00" w:rsidRDefault="00023AC7" w:rsidP="00CF0788">
            <w:pPr>
              <w:pStyle w:val="BodyText2"/>
              <w:spacing w:before="60" w:after="100" w:line="240" w:lineRule="auto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B7A00">
              <w:rPr>
                <w:sz w:val="22"/>
                <w:szCs w:val="22"/>
              </w:rPr>
              <w:t>Nanjing University of Posts and Telecommunications (1/32 Unit)</w:t>
            </w:r>
          </w:p>
        </w:tc>
        <w:tc>
          <w:tcPr>
            <w:tcW w:w="1842" w:type="dxa"/>
          </w:tcPr>
          <w:p w14:paraId="0804E8E2" w14:textId="77777777" w:rsidR="00023AC7" w:rsidRPr="002B7A00" w:rsidRDefault="00023AC7" w:rsidP="00CF0788">
            <w:pPr>
              <w:pStyle w:val="BodyText2"/>
              <w:spacing w:before="60" w:after="100" w:line="240" w:lineRule="auto"/>
              <w:ind w:left="35" w:hanging="35"/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B7A00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China</w:t>
            </w:r>
          </w:p>
        </w:tc>
      </w:tr>
    </w:tbl>
    <w:p w14:paraId="030475DE" w14:textId="77777777" w:rsidR="00023AC7" w:rsidRDefault="00023AC7" w:rsidP="000B7B82">
      <w:pPr>
        <w:rPr>
          <w:bCs/>
          <w:lang w:eastAsia="zh-CN"/>
        </w:rPr>
      </w:pPr>
    </w:p>
    <w:p w14:paraId="430BEDFC" w14:textId="77777777" w:rsidR="008355CC" w:rsidRDefault="008355CC" w:rsidP="000B7B82">
      <w:pPr>
        <w:rPr>
          <w:bCs/>
          <w:lang w:eastAsia="zh-CN"/>
        </w:rPr>
      </w:pPr>
      <w:bookmarkStart w:id="5" w:name="_GoBack"/>
      <w:bookmarkEnd w:id="5"/>
    </w:p>
    <w:p w14:paraId="32424DC0" w14:textId="6931435D" w:rsidR="00023AC7" w:rsidRDefault="00023AC7" w:rsidP="00023AC7">
      <w:pPr>
        <w:jc w:val="center"/>
      </w:pPr>
      <w:r>
        <w:rPr>
          <w:bCs/>
          <w:lang w:eastAsia="zh-CN"/>
        </w:rPr>
        <w:t>____________</w:t>
      </w:r>
    </w:p>
    <w:sectPr w:rsidR="00023AC7" w:rsidSect="00D80829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A46CD" w14:textId="77777777" w:rsidR="004E4C4E" w:rsidRDefault="004E4C4E">
      <w:r>
        <w:separator/>
      </w:r>
    </w:p>
  </w:endnote>
  <w:endnote w:type="continuationSeparator" w:id="0">
    <w:p w14:paraId="655E2BF6" w14:textId="77777777" w:rsidR="004E4C4E" w:rsidRDefault="004E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2664D" w14:textId="77777777" w:rsidR="004D3D46" w:rsidRDefault="004D3D46" w:rsidP="004D3D4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Pr="004D3D46">
      <w:rPr>
        <w:lang w:val="en-US"/>
      </w:rPr>
      <w:t>M</w:t>
    </w:r>
    <w:r>
      <w:t>:\BRIAP\STAFF\Millet\RAG\RAG12\DOCS\001A4E.docx</w:t>
    </w:r>
    <w:r>
      <w:fldChar w:fldCharType="end"/>
    </w:r>
  </w:p>
  <w:p w14:paraId="7D95EEBF" w14:textId="77777777" w:rsidR="004D3D46" w:rsidRDefault="004D3D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F4141" w14:textId="4D4236DA" w:rsidR="005C5DD3" w:rsidRDefault="008355C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4D3D46" w:rsidRPr="004D3D46">
      <w:rPr>
        <w:lang w:val="en-US"/>
      </w:rPr>
      <w:t>M</w:t>
    </w:r>
    <w:r w:rsidR="004D3D46">
      <w:t>:\BRIAP\STAFF\Millet\RAG\RAG12\DOCS\001A4E.docx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7493" w14:textId="77777777" w:rsidR="004E4C4E" w:rsidRDefault="004E4C4E">
      <w:r>
        <w:t>____________________</w:t>
      </w:r>
    </w:p>
  </w:footnote>
  <w:footnote w:type="continuationSeparator" w:id="0">
    <w:p w14:paraId="3DD1213A" w14:textId="77777777" w:rsidR="004E4C4E" w:rsidRDefault="004E4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D46EE" w14:textId="77777777" w:rsidR="004D3D46" w:rsidRDefault="004D3D46" w:rsidP="004D3D46">
    <w:pPr>
      <w:pStyle w:val="Header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55CC">
      <w:rPr>
        <w:noProof/>
      </w:rPr>
      <w:t>6</w:t>
    </w:r>
    <w:r>
      <w:rPr>
        <w:noProof/>
      </w:rPr>
      <w:fldChar w:fldCharType="end"/>
    </w:r>
    <w:r>
      <w:rPr>
        <w:lang w:val="es-ES"/>
      </w:rPr>
      <w:t xml:space="preserve"> -</w:t>
    </w:r>
  </w:p>
  <w:p w14:paraId="6EC6CCD5" w14:textId="17D7D301" w:rsidR="004D3D46" w:rsidRDefault="004D3D46" w:rsidP="004D3D46">
    <w:pPr>
      <w:pStyle w:val="Header"/>
      <w:rPr>
        <w:lang w:val="es-ES"/>
      </w:rPr>
    </w:pPr>
    <w:r>
      <w:rPr>
        <w:lang w:val="es-ES"/>
      </w:rPr>
      <w:t>RAG12-1/1(Add.</w:t>
    </w:r>
    <w:r>
      <w:rPr>
        <w:lang w:val="es-ES"/>
      </w:rPr>
      <w:t>4</w:t>
    </w:r>
    <w:r>
      <w:rPr>
        <w:lang w:val="es-ES"/>
      </w:rPr>
      <w:t>)-E</w:t>
    </w:r>
  </w:p>
  <w:p w14:paraId="60A1A7B0" w14:textId="77777777" w:rsidR="004D3D46" w:rsidRDefault="004D3D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AA6CB0"/>
    <w:multiLevelType w:val="hybridMultilevel"/>
    <w:tmpl w:val="23C838A0"/>
    <w:lvl w:ilvl="0" w:tplc="63BA3590">
      <w:start w:val="1"/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F9745B1"/>
    <w:multiLevelType w:val="multilevel"/>
    <w:tmpl w:val="EA928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757A257E"/>
    <w:multiLevelType w:val="hybridMultilevel"/>
    <w:tmpl w:val="A3D48CA8"/>
    <w:lvl w:ilvl="0" w:tplc="714609E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452A2E"/>
    <w:multiLevelType w:val="hybridMultilevel"/>
    <w:tmpl w:val="50428CE0"/>
    <w:lvl w:ilvl="0" w:tplc="0FAEFBD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38165C"/>
    <w:multiLevelType w:val="hybridMultilevel"/>
    <w:tmpl w:val="4218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1"/>
  </w:num>
  <w:num w:numId="13">
    <w:abstractNumId w:val="33"/>
  </w:num>
  <w:num w:numId="14">
    <w:abstractNumId w:val="27"/>
  </w:num>
  <w:num w:numId="15">
    <w:abstractNumId w:val="24"/>
  </w:num>
  <w:num w:numId="16">
    <w:abstractNumId w:val="32"/>
  </w:num>
  <w:num w:numId="17">
    <w:abstractNumId w:val="23"/>
  </w:num>
  <w:num w:numId="18">
    <w:abstractNumId w:val="10"/>
  </w:num>
  <w:num w:numId="19">
    <w:abstractNumId w:val="15"/>
  </w:num>
  <w:num w:numId="20">
    <w:abstractNumId w:val="16"/>
  </w:num>
  <w:num w:numId="21">
    <w:abstractNumId w:val="21"/>
  </w:num>
  <w:num w:numId="22">
    <w:abstractNumId w:val="35"/>
  </w:num>
  <w:num w:numId="23">
    <w:abstractNumId w:val="25"/>
  </w:num>
  <w:num w:numId="24">
    <w:abstractNumId w:val="26"/>
  </w:num>
  <w:num w:numId="25">
    <w:abstractNumId w:val="12"/>
  </w:num>
  <w:num w:numId="26">
    <w:abstractNumId w:val="22"/>
  </w:num>
  <w:num w:numId="27">
    <w:abstractNumId w:val="14"/>
  </w:num>
  <w:num w:numId="28">
    <w:abstractNumId w:val="19"/>
  </w:num>
  <w:num w:numId="29">
    <w:abstractNumId w:val="29"/>
  </w:num>
  <w:num w:numId="30">
    <w:abstractNumId w:val="40"/>
  </w:num>
  <w:num w:numId="31">
    <w:abstractNumId w:val="34"/>
  </w:num>
  <w:num w:numId="32">
    <w:abstractNumId w:val="30"/>
  </w:num>
  <w:num w:numId="33">
    <w:abstractNumId w:val="20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8"/>
  </w:num>
  <w:num w:numId="38">
    <w:abstractNumId w:val="25"/>
  </w:num>
  <w:num w:numId="39">
    <w:abstractNumId w:val="26"/>
  </w:num>
  <w:num w:numId="40">
    <w:abstractNumId w:val="34"/>
  </w:num>
  <w:num w:numId="41">
    <w:abstractNumId w:val="37"/>
  </w:num>
  <w:num w:numId="42">
    <w:abstractNumId w:val="36"/>
  </w:num>
  <w:num w:numId="43">
    <w:abstractNumId w:val="39"/>
  </w:num>
  <w:num w:numId="44">
    <w:abstractNumId w:val="11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1087"/>
    <w:rsid w:val="0000329A"/>
    <w:rsid w:val="000149CD"/>
    <w:rsid w:val="00020106"/>
    <w:rsid w:val="00021007"/>
    <w:rsid w:val="000232E6"/>
    <w:rsid w:val="00023AC7"/>
    <w:rsid w:val="0004059F"/>
    <w:rsid w:val="000447A6"/>
    <w:rsid w:val="00051F57"/>
    <w:rsid w:val="00057DAF"/>
    <w:rsid w:val="00062BB9"/>
    <w:rsid w:val="0006614B"/>
    <w:rsid w:val="00070157"/>
    <w:rsid w:val="0007381C"/>
    <w:rsid w:val="00076C26"/>
    <w:rsid w:val="00080D5A"/>
    <w:rsid w:val="00083608"/>
    <w:rsid w:val="000845BE"/>
    <w:rsid w:val="00084871"/>
    <w:rsid w:val="00087F59"/>
    <w:rsid w:val="00093C73"/>
    <w:rsid w:val="000B0E00"/>
    <w:rsid w:val="000B4D42"/>
    <w:rsid w:val="000B7B82"/>
    <w:rsid w:val="000C0FEC"/>
    <w:rsid w:val="000C31A2"/>
    <w:rsid w:val="000C5E0B"/>
    <w:rsid w:val="000D00A3"/>
    <w:rsid w:val="000D0ACE"/>
    <w:rsid w:val="000D0AFB"/>
    <w:rsid w:val="000D423B"/>
    <w:rsid w:val="000D4D18"/>
    <w:rsid w:val="000D5C8B"/>
    <w:rsid w:val="000E027E"/>
    <w:rsid w:val="000E3510"/>
    <w:rsid w:val="000E3604"/>
    <w:rsid w:val="000E716A"/>
    <w:rsid w:val="000F275A"/>
    <w:rsid w:val="000F36A7"/>
    <w:rsid w:val="000F43D8"/>
    <w:rsid w:val="000F738C"/>
    <w:rsid w:val="00107E5A"/>
    <w:rsid w:val="00114C9C"/>
    <w:rsid w:val="00116905"/>
    <w:rsid w:val="00121CE0"/>
    <w:rsid w:val="001225EE"/>
    <w:rsid w:val="00130A81"/>
    <w:rsid w:val="00132157"/>
    <w:rsid w:val="001340DC"/>
    <w:rsid w:val="0013473D"/>
    <w:rsid w:val="00135391"/>
    <w:rsid w:val="0014514C"/>
    <w:rsid w:val="00147382"/>
    <w:rsid w:val="001501A5"/>
    <w:rsid w:val="00150F3C"/>
    <w:rsid w:val="00152B3F"/>
    <w:rsid w:val="001539C7"/>
    <w:rsid w:val="00153EEE"/>
    <w:rsid w:val="00157B97"/>
    <w:rsid w:val="00162C4A"/>
    <w:rsid w:val="00170375"/>
    <w:rsid w:val="001722B2"/>
    <w:rsid w:val="00174F91"/>
    <w:rsid w:val="00175E0C"/>
    <w:rsid w:val="00177E61"/>
    <w:rsid w:val="00181EBF"/>
    <w:rsid w:val="0018254B"/>
    <w:rsid w:val="00183ECD"/>
    <w:rsid w:val="00185654"/>
    <w:rsid w:val="00192342"/>
    <w:rsid w:val="00194AD3"/>
    <w:rsid w:val="001A5A4C"/>
    <w:rsid w:val="001A71BE"/>
    <w:rsid w:val="001C0A8E"/>
    <w:rsid w:val="001D2334"/>
    <w:rsid w:val="001D5265"/>
    <w:rsid w:val="001D6E77"/>
    <w:rsid w:val="001D7D93"/>
    <w:rsid w:val="001E190A"/>
    <w:rsid w:val="001E44BD"/>
    <w:rsid w:val="001E5A76"/>
    <w:rsid w:val="001E692F"/>
    <w:rsid w:val="001E73F1"/>
    <w:rsid w:val="001F4646"/>
    <w:rsid w:val="001F73BE"/>
    <w:rsid w:val="00201590"/>
    <w:rsid w:val="00205C2C"/>
    <w:rsid w:val="00221986"/>
    <w:rsid w:val="0023274F"/>
    <w:rsid w:val="00233B6E"/>
    <w:rsid w:val="002359BE"/>
    <w:rsid w:val="00250E1D"/>
    <w:rsid w:val="00252B08"/>
    <w:rsid w:val="00254085"/>
    <w:rsid w:val="0025580E"/>
    <w:rsid w:val="00255D7B"/>
    <w:rsid w:val="0026346E"/>
    <w:rsid w:val="00266190"/>
    <w:rsid w:val="0027133E"/>
    <w:rsid w:val="00272B16"/>
    <w:rsid w:val="00273854"/>
    <w:rsid w:val="00282A04"/>
    <w:rsid w:val="00283232"/>
    <w:rsid w:val="00290C20"/>
    <w:rsid w:val="0029482E"/>
    <w:rsid w:val="00295E27"/>
    <w:rsid w:val="002A2D54"/>
    <w:rsid w:val="002A6FC3"/>
    <w:rsid w:val="002B224F"/>
    <w:rsid w:val="002B3506"/>
    <w:rsid w:val="002B6B71"/>
    <w:rsid w:val="002C7683"/>
    <w:rsid w:val="002D064F"/>
    <w:rsid w:val="002D16A7"/>
    <w:rsid w:val="002E6592"/>
    <w:rsid w:val="002F340E"/>
    <w:rsid w:val="002F63C5"/>
    <w:rsid w:val="00303349"/>
    <w:rsid w:val="003065AC"/>
    <w:rsid w:val="003102C3"/>
    <w:rsid w:val="0031077A"/>
    <w:rsid w:val="003221F3"/>
    <w:rsid w:val="00323E85"/>
    <w:rsid w:val="0033041D"/>
    <w:rsid w:val="00341CC2"/>
    <w:rsid w:val="003425F8"/>
    <w:rsid w:val="00342659"/>
    <w:rsid w:val="0034529C"/>
    <w:rsid w:val="00346BAE"/>
    <w:rsid w:val="00363AF1"/>
    <w:rsid w:val="00363DD1"/>
    <w:rsid w:val="00370DA9"/>
    <w:rsid w:val="00372468"/>
    <w:rsid w:val="00375DE0"/>
    <w:rsid w:val="00380478"/>
    <w:rsid w:val="00381BFC"/>
    <w:rsid w:val="00382569"/>
    <w:rsid w:val="003901D1"/>
    <w:rsid w:val="003907D4"/>
    <w:rsid w:val="00395256"/>
    <w:rsid w:val="00395953"/>
    <w:rsid w:val="003A0B83"/>
    <w:rsid w:val="003A1D6F"/>
    <w:rsid w:val="003B07CA"/>
    <w:rsid w:val="003B317F"/>
    <w:rsid w:val="003B3ECF"/>
    <w:rsid w:val="003B55F3"/>
    <w:rsid w:val="003C27D0"/>
    <w:rsid w:val="003D0AB2"/>
    <w:rsid w:val="003D1C8D"/>
    <w:rsid w:val="003D2EFD"/>
    <w:rsid w:val="003E4E3F"/>
    <w:rsid w:val="003E6E41"/>
    <w:rsid w:val="003F2683"/>
    <w:rsid w:val="003F70FB"/>
    <w:rsid w:val="003F7677"/>
    <w:rsid w:val="0040305D"/>
    <w:rsid w:val="00405539"/>
    <w:rsid w:val="00406282"/>
    <w:rsid w:val="004069C9"/>
    <w:rsid w:val="00407BC7"/>
    <w:rsid w:val="00410F8C"/>
    <w:rsid w:val="00411C59"/>
    <w:rsid w:val="00411DE5"/>
    <w:rsid w:val="00415FA0"/>
    <w:rsid w:val="004215B0"/>
    <w:rsid w:val="00424DCA"/>
    <w:rsid w:val="0042612F"/>
    <w:rsid w:val="004267D8"/>
    <w:rsid w:val="0043586E"/>
    <w:rsid w:val="004359CB"/>
    <w:rsid w:val="00436940"/>
    <w:rsid w:val="0043747F"/>
    <w:rsid w:val="0044253D"/>
    <w:rsid w:val="004520C3"/>
    <w:rsid w:val="0045496A"/>
    <w:rsid w:val="00455427"/>
    <w:rsid w:val="00462C3A"/>
    <w:rsid w:val="00466E55"/>
    <w:rsid w:val="00472494"/>
    <w:rsid w:val="0047494A"/>
    <w:rsid w:val="00474CCC"/>
    <w:rsid w:val="00475AE9"/>
    <w:rsid w:val="00476F39"/>
    <w:rsid w:val="004804EF"/>
    <w:rsid w:val="00484678"/>
    <w:rsid w:val="0048556B"/>
    <w:rsid w:val="00490C67"/>
    <w:rsid w:val="00492617"/>
    <w:rsid w:val="00494C18"/>
    <w:rsid w:val="004A3728"/>
    <w:rsid w:val="004A66E4"/>
    <w:rsid w:val="004B2ADF"/>
    <w:rsid w:val="004B468C"/>
    <w:rsid w:val="004B4881"/>
    <w:rsid w:val="004B6338"/>
    <w:rsid w:val="004C4FD8"/>
    <w:rsid w:val="004C6B98"/>
    <w:rsid w:val="004D3D46"/>
    <w:rsid w:val="004D780F"/>
    <w:rsid w:val="004E0CB1"/>
    <w:rsid w:val="004E4C4E"/>
    <w:rsid w:val="004E505A"/>
    <w:rsid w:val="004E563F"/>
    <w:rsid w:val="004E5A6D"/>
    <w:rsid w:val="0050169F"/>
    <w:rsid w:val="005034E8"/>
    <w:rsid w:val="00504017"/>
    <w:rsid w:val="00507305"/>
    <w:rsid w:val="00513BEA"/>
    <w:rsid w:val="0051648F"/>
    <w:rsid w:val="0051782D"/>
    <w:rsid w:val="00520332"/>
    <w:rsid w:val="00534555"/>
    <w:rsid w:val="0053462E"/>
    <w:rsid w:val="00547DF9"/>
    <w:rsid w:val="00552474"/>
    <w:rsid w:val="0055452F"/>
    <w:rsid w:val="00554826"/>
    <w:rsid w:val="005611ED"/>
    <w:rsid w:val="005625A4"/>
    <w:rsid w:val="00563A1A"/>
    <w:rsid w:val="0056792E"/>
    <w:rsid w:val="00576A0F"/>
    <w:rsid w:val="005803A5"/>
    <w:rsid w:val="0058124D"/>
    <w:rsid w:val="00585978"/>
    <w:rsid w:val="00587D68"/>
    <w:rsid w:val="00591E9F"/>
    <w:rsid w:val="005927C9"/>
    <w:rsid w:val="00592BC1"/>
    <w:rsid w:val="00593033"/>
    <w:rsid w:val="00594405"/>
    <w:rsid w:val="005A1189"/>
    <w:rsid w:val="005A4D54"/>
    <w:rsid w:val="005A59BA"/>
    <w:rsid w:val="005A6914"/>
    <w:rsid w:val="005C190E"/>
    <w:rsid w:val="005C1D8E"/>
    <w:rsid w:val="005C3FCB"/>
    <w:rsid w:val="005C528C"/>
    <w:rsid w:val="005C5DD3"/>
    <w:rsid w:val="005C6906"/>
    <w:rsid w:val="005D4564"/>
    <w:rsid w:val="005D6EC1"/>
    <w:rsid w:val="005E0B32"/>
    <w:rsid w:val="005F2407"/>
    <w:rsid w:val="005F4448"/>
    <w:rsid w:val="005F4A85"/>
    <w:rsid w:val="005F504B"/>
    <w:rsid w:val="005F5897"/>
    <w:rsid w:val="00600636"/>
    <w:rsid w:val="00601807"/>
    <w:rsid w:val="00603A3C"/>
    <w:rsid w:val="0060773B"/>
    <w:rsid w:val="00612CE6"/>
    <w:rsid w:val="006132D5"/>
    <w:rsid w:val="00620EE9"/>
    <w:rsid w:val="00622F9B"/>
    <w:rsid w:val="00625ACA"/>
    <w:rsid w:val="00626B39"/>
    <w:rsid w:val="006329EF"/>
    <w:rsid w:val="006337B8"/>
    <w:rsid w:val="00642FB8"/>
    <w:rsid w:val="00643ACC"/>
    <w:rsid w:val="006442A5"/>
    <w:rsid w:val="00646F21"/>
    <w:rsid w:val="006476FF"/>
    <w:rsid w:val="00647EA5"/>
    <w:rsid w:val="0065517E"/>
    <w:rsid w:val="006578DA"/>
    <w:rsid w:val="00660002"/>
    <w:rsid w:val="00660EB6"/>
    <w:rsid w:val="006623F8"/>
    <w:rsid w:val="00665157"/>
    <w:rsid w:val="006676B1"/>
    <w:rsid w:val="00667C49"/>
    <w:rsid w:val="006704F5"/>
    <w:rsid w:val="00673D9A"/>
    <w:rsid w:val="00681EC2"/>
    <w:rsid w:val="006820C9"/>
    <w:rsid w:val="00683C7F"/>
    <w:rsid w:val="00684AA9"/>
    <w:rsid w:val="006854B3"/>
    <w:rsid w:val="00690DAD"/>
    <w:rsid w:val="006A1FAC"/>
    <w:rsid w:val="006A3934"/>
    <w:rsid w:val="006A3E35"/>
    <w:rsid w:val="006A3FBE"/>
    <w:rsid w:val="006B09B1"/>
    <w:rsid w:val="006B1CC2"/>
    <w:rsid w:val="006C1A3D"/>
    <w:rsid w:val="006C3558"/>
    <w:rsid w:val="006C39AB"/>
    <w:rsid w:val="006D08AE"/>
    <w:rsid w:val="006D21CB"/>
    <w:rsid w:val="006D2445"/>
    <w:rsid w:val="006D36FE"/>
    <w:rsid w:val="006D3CED"/>
    <w:rsid w:val="006E0802"/>
    <w:rsid w:val="006E59F5"/>
    <w:rsid w:val="006E6364"/>
    <w:rsid w:val="006E6D69"/>
    <w:rsid w:val="006F1DDB"/>
    <w:rsid w:val="007013A7"/>
    <w:rsid w:val="007029A5"/>
    <w:rsid w:val="00704EA2"/>
    <w:rsid w:val="00710C80"/>
    <w:rsid w:val="00712178"/>
    <w:rsid w:val="00723667"/>
    <w:rsid w:val="00724C3D"/>
    <w:rsid w:val="00725BEA"/>
    <w:rsid w:val="007266DA"/>
    <w:rsid w:val="00727B6E"/>
    <w:rsid w:val="00732249"/>
    <w:rsid w:val="00734A81"/>
    <w:rsid w:val="00735BA0"/>
    <w:rsid w:val="007425F2"/>
    <w:rsid w:val="00743574"/>
    <w:rsid w:val="007467D7"/>
    <w:rsid w:val="007468BC"/>
    <w:rsid w:val="00746EC5"/>
    <w:rsid w:val="00753034"/>
    <w:rsid w:val="0075704C"/>
    <w:rsid w:val="007632FB"/>
    <w:rsid w:val="00791B04"/>
    <w:rsid w:val="007945EA"/>
    <w:rsid w:val="007A064F"/>
    <w:rsid w:val="007A12CF"/>
    <w:rsid w:val="007A299C"/>
    <w:rsid w:val="007B0F50"/>
    <w:rsid w:val="007C4823"/>
    <w:rsid w:val="007C4F8B"/>
    <w:rsid w:val="007E28CA"/>
    <w:rsid w:val="007E37F9"/>
    <w:rsid w:val="007F087F"/>
    <w:rsid w:val="007F0E18"/>
    <w:rsid w:val="007F24E1"/>
    <w:rsid w:val="007F28FE"/>
    <w:rsid w:val="007F55F4"/>
    <w:rsid w:val="007F651C"/>
    <w:rsid w:val="00802801"/>
    <w:rsid w:val="008051C9"/>
    <w:rsid w:val="00812F57"/>
    <w:rsid w:val="00814D26"/>
    <w:rsid w:val="00817FE6"/>
    <w:rsid w:val="00820BCF"/>
    <w:rsid w:val="008212B6"/>
    <w:rsid w:val="00822A9B"/>
    <w:rsid w:val="00823553"/>
    <w:rsid w:val="00823DE6"/>
    <w:rsid w:val="00824ADB"/>
    <w:rsid w:val="00825ABF"/>
    <w:rsid w:val="008261D5"/>
    <w:rsid w:val="00827A36"/>
    <w:rsid w:val="008323A1"/>
    <w:rsid w:val="00833822"/>
    <w:rsid w:val="008355CC"/>
    <w:rsid w:val="00836D09"/>
    <w:rsid w:val="008422BB"/>
    <w:rsid w:val="008453C2"/>
    <w:rsid w:val="0084602B"/>
    <w:rsid w:val="008558A1"/>
    <w:rsid w:val="00855B4C"/>
    <w:rsid w:val="00861C2D"/>
    <w:rsid w:val="0087115D"/>
    <w:rsid w:val="0087161B"/>
    <w:rsid w:val="00886824"/>
    <w:rsid w:val="0088755C"/>
    <w:rsid w:val="008906DF"/>
    <w:rsid w:val="00890BC2"/>
    <w:rsid w:val="008954AA"/>
    <w:rsid w:val="00895B55"/>
    <w:rsid w:val="008A4564"/>
    <w:rsid w:val="008A48E1"/>
    <w:rsid w:val="008A56A5"/>
    <w:rsid w:val="008A5BB4"/>
    <w:rsid w:val="008A6932"/>
    <w:rsid w:val="008B06FC"/>
    <w:rsid w:val="008B3AD2"/>
    <w:rsid w:val="008B40D9"/>
    <w:rsid w:val="008B43C5"/>
    <w:rsid w:val="008B7446"/>
    <w:rsid w:val="008C02B6"/>
    <w:rsid w:val="008C0B81"/>
    <w:rsid w:val="008C1250"/>
    <w:rsid w:val="008C1346"/>
    <w:rsid w:val="008C2136"/>
    <w:rsid w:val="008C25F1"/>
    <w:rsid w:val="008C34A4"/>
    <w:rsid w:val="008C5AC8"/>
    <w:rsid w:val="008D238C"/>
    <w:rsid w:val="008D742C"/>
    <w:rsid w:val="008D7715"/>
    <w:rsid w:val="008E1C29"/>
    <w:rsid w:val="008E252E"/>
    <w:rsid w:val="008E321B"/>
    <w:rsid w:val="008E68B6"/>
    <w:rsid w:val="008F1F07"/>
    <w:rsid w:val="008F2B32"/>
    <w:rsid w:val="008F4657"/>
    <w:rsid w:val="00900D16"/>
    <w:rsid w:val="009010EE"/>
    <w:rsid w:val="0090740D"/>
    <w:rsid w:val="0091039B"/>
    <w:rsid w:val="00911577"/>
    <w:rsid w:val="00913E53"/>
    <w:rsid w:val="0091443D"/>
    <w:rsid w:val="00914DF4"/>
    <w:rsid w:val="00917F88"/>
    <w:rsid w:val="00920D5A"/>
    <w:rsid w:val="009249B9"/>
    <w:rsid w:val="00924B9F"/>
    <w:rsid w:val="00931C34"/>
    <w:rsid w:val="00937B03"/>
    <w:rsid w:val="0094383F"/>
    <w:rsid w:val="009456BE"/>
    <w:rsid w:val="00945B61"/>
    <w:rsid w:val="009540C3"/>
    <w:rsid w:val="00956C6B"/>
    <w:rsid w:val="00960F36"/>
    <w:rsid w:val="00965060"/>
    <w:rsid w:val="00970057"/>
    <w:rsid w:val="00974C12"/>
    <w:rsid w:val="0098015B"/>
    <w:rsid w:val="00982680"/>
    <w:rsid w:val="0098442C"/>
    <w:rsid w:val="00996229"/>
    <w:rsid w:val="009A137B"/>
    <w:rsid w:val="009A4596"/>
    <w:rsid w:val="009B20DE"/>
    <w:rsid w:val="009B2CDD"/>
    <w:rsid w:val="009C0DC9"/>
    <w:rsid w:val="009C16F8"/>
    <w:rsid w:val="009C521B"/>
    <w:rsid w:val="009C59B9"/>
    <w:rsid w:val="009D2408"/>
    <w:rsid w:val="009D4491"/>
    <w:rsid w:val="009D47EE"/>
    <w:rsid w:val="009D5CFC"/>
    <w:rsid w:val="009D6081"/>
    <w:rsid w:val="009E3A9B"/>
    <w:rsid w:val="009E4DBC"/>
    <w:rsid w:val="009F0137"/>
    <w:rsid w:val="009F2160"/>
    <w:rsid w:val="009F3D2E"/>
    <w:rsid w:val="009F6692"/>
    <w:rsid w:val="00A0326A"/>
    <w:rsid w:val="00A038FA"/>
    <w:rsid w:val="00A05E32"/>
    <w:rsid w:val="00A06654"/>
    <w:rsid w:val="00A10DA0"/>
    <w:rsid w:val="00A1279E"/>
    <w:rsid w:val="00A12BBA"/>
    <w:rsid w:val="00A16CB2"/>
    <w:rsid w:val="00A1733F"/>
    <w:rsid w:val="00A20AB1"/>
    <w:rsid w:val="00A20AD5"/>
    <w:rsid w:val="00A22D97"/>
    <w:rsid w:val="00A23E26"/>
    <w:rsid w:val="00A246E8"/>
    <w:rsid w:val="00A25404"/>
    <w:rsid w:val="00A263CE"/>
    <w:rsid w:val="00A26889"/>
    <w:rsid w:val="00A27ECF"/>
    <w:rsid w:val="00A307DD"/>
    <w:rsid w:val="00A322A5"/>
    <w:rsid w:val="00A3696F"/>
    <w:rsid w:val="00A43ACF"/>
    <w:rsid w:val="00A44D41"/>
    <w:rsid w:val="00A451C9"/>
    <w:rsid w:val="00A47E56"/>
    <w:rsid w:val="00A50605"/>
    <w:rsid w:val="00A54E5F"/>
    <w:rsid w:val="00A5516C"/>
    <w:rsid w:val="00A62089"/>
    <w:rsid w:val="00A620A1"/>
    <w:rsid w:val="00A64143"/>
    <w:rsid w:val="00A64728"/>
    <w:rsid w:val="00A77CE1"/>
    <w:rsid w:val="00A80790"/>
    <w:rsid w:val="00A8348E"/>
    <w:rsid w:val="00A852C2"/>
    <w:rsid w:val="00A86695"/>
    <w:rsid w:val="00A913BA"/>
    <w:rsid w:val="00A92123"/>
    <w:rsid w:val="00A941E2"/>
    <w:rsid w:val="00AA26F8"/>
    <w:rsid w:val="00AA32BF"/>
    <w:rsid w:val="00AA4B90"/>
    <w:rsid w:val="00AA5E79"/>
    <w:rsid w:val="00AB1309"/>
    <w:rsid w:val="00AB6207"/>
    <w:rsid w:val="00AC2193"/>
    <w:rsid w:val="00AC5D24"/>
    <w:rsid w:val="00AD21E9"/>
    <w:rsid w:val="00AD41BF"/>
    <w:rsid w:val="00AD5D1A"/>
    <w:rsid w:val="00AE40E0"/>
    <w:rsid w:val="00AE588C"/>
    <w:rsid w:val="00AE5B6C"/>
    <w:rsid w:val="00AE66ED"/>
    <w:rsid w:val="00B0050A"/>
    <w:rsid w:val="00B0425A"/>
    <w:rsid w:val="00B04373"/>
    <w:rsid w:val="00B05704"/>
    <w:rsid w:val="00B074A2"/>
    <w:rsid w:val="00B10E62"/>
    <w:rsid w:val="00B11BA5"/>
    <w:rsid w:val="00B1508A"/>
    <w:rsid w:val="00B16B4B"/>
    <w:rsid w:val="00B25A3A"/>
    <w:rsid w:val="00B35251"/>
    <w:rsid w:val="00B35D47"/>
    <w:rsid w:val="00B473B5"/>
    <w:rsid w:val="00B5075D"/>
    <w:rsid w:val="00B52992"/>
    <w:rsid w:val="00B57898"/>
    <w:rsid w:val="00B618EF"/>
    <w:rsid w:val="00B65E00"/>
    <w:rsid w:val="00B72B8A"/>
    <w:rsid w:val="00B75A60"/>
    <w:rsid w:val="00B90E72"/>
    <w:rsid w:val="00B90F36"/>
    <w:rsid w:val="00B9375D"/>
    <w:rsid w:val="00BA15EF"/>
    <w:rsid w:val="00BA7F01"/>
    <w:rsid w:val="00BB2A02"/>
    <w:rsid w:val="00BB4ADA"/>
    <w:rsid w:val="00BB5AA4"/>
    <w:rsid w:val="00BC075A"/>
    <w:rsid w:val="00BC72C9"/>
    <w:rsid w:val="00BD399F"/>
    <w:rsid w:val="00BD6E64"/>
    <w:rsid w:val="00BD7223"/>
    <w:rsid w:val="00BE1F57"/>
    <w:rsid w:val="00BE7548"/>
    <w:rsid w:val="00BF39BB"/>
    <w:rsid w:val="00BF6736"/>
    <w:rsid w:val="00C02143"/>
    <w:rsid w:val="00C069AD"/>
    <w:rsid w:val="00C07FE9"/>
    <w:rsid w:val="00C127FC"/>
    <w:rsid w:val="00C143DC"/>
    <w:rsid w:val="00C153C8"/>
    <w:rsid w:val="00C16E0B"/>
    <w:rsid w:val="00C17DD9"/>
    <w:rsid w:val="00C2263A"/>
    <w:rsid w:val="00C226F4"/>
    <w:rsid w:val="00C2494A"/>
    <w:rsid w:val="00C25047"/>
    <w:rsid w:val="00C30A3C"/>
    <w:rsid w:val="00C3355F"/>
    <w:rsid w:val="00C338B1"/>
    <w:rsid w:val="00C3399E"/>
    <w:rsid w:val="00C3425F"/>
    <w:rsid w:val="00C376B5"/>
    <w:rsid w:val="00C37890"/>
    <w:rsid w:val="00C43AEE"/>
    <w:rsid w:val="00C468E2"/>
    <w:rsid w:val="00C57C4D"/>
    <w:rsid w:val="00C636D1"/>
    <w:rsid w:val="00C63AE5"/>
    <w:rsid w:val="00C67CEE"/>
    <w:rsid w:val="00C75078"/>
    <w:rsid w:val="00C845CC"/>
    <w:rsid w:val="00C92A87"/>
    <w:rsid w:val="00CA60B0"/>
    <w:rsid w:val="00CA723D"/>
    <w:rsid w:val="00CA7899"/>
    <w:rsid w:val="00CB0F3A"/>
    <w:rsid w:val="00CB7F4E"/>
    <w:rsid w:val="00CC2D20"/>
    <w:rsid w:val="00CC5313"/>
    <w:rsid w:val="00CD0023"/>
    <w:rsid w:val="00CD0335"/>
    <w:rsid w:val="00CD26D3"/>
    <w:rsid w:val="00CD2B21"/>
    <w:rsid w:val="00CD5F38"/>
    <w:rsid w:val="00CE1C53"/>
    <w:rsid w:val="00CE1DEC"/>
    <w:rsid w:val="00CE20C1"/>
    <w:rsid w:val="00CE2404"/>
    <w:rsid w:val="00CE62B2"/>
    <w:rsid w:val="00CE6FDB"/>
    <w:rsid w:val="00CF3CD8"/>
    <w:rsid w:val="00CF5307"/>
    <w:rsid w:val="00CF5ECC"/>
    <w:rsid w:val="00CF6EFF"/>
    <w:rsid w:val="00D0037A"/>
    <w:rsid w:val="00D01BAB"/>
    <w:rsid w:val="00D02106"/>
    <w:rsid w:val="00D02852"/>
    <w:rsid w:val="00D10918"/>
    <w:rsid w:val="00D1165D"/>
    <w:rsid w:val="00D135F1"/>
    <w:rsid w:val="00D226CE"/>
    <w:rsid w:val="00D22D5C"/>
    <w:rsid w:val="00D23AD9"/>
    <w:rsid w:val="00D23B58"/>
    <w:rsid w:val="00D31CAE"/>
    <w:rsid w:val="00D33A41"/>
    <w:rsid w:val="00D424DF"/>
    <w:rsid w:val="00D42612"/>
    <w:rsid w:val="00D456B4"/>
    <w:rsid w:val="00D47178"/>
    <w:rsid w:val="00D476FB"/>
    <w:rsid w:val="00D5017E"/>
    <w:rsid w:val="00D50A33"/>
    <w:rsid w:val="00D566FE"/>
    <w:rsid w:val="00D769B3"/>
    <w:rsid w:val="00D80829"/>
    <w:rsid w:val="00D80A4C"/>
    <w:rsid w:val="00D8149F"/>
    <w:rsid w:val="00D81F5A"/>
    <w:rsid w:val="00D83981"/>
    <w:rsid w:val="00D85CBA"/>
    <w:rsid w:val="00D872CB"/>
    <w:rsid w:val="00D87920"/>
    <w:rsid w:val="00D91C7F"/>
    <w:rsid w:val="00D9794F"/>
    <w:rsid w:val="00DC3F76"/>
    <w:rsid w:val="00DC409C"/>
    <w:rsid w:val="00DC47A9"/>
    <w:rsid w:val="00DC4893"/>
    <w:rsid w:val="00DC4D21"/>
    <w:rsid w:val="00DC66EF"/>
    <w:rsid w:val="00DC77EE"/>
    <w:rsid w:val="00DD52BA"/>
    <w:rsid w:val="00DF3D87"/>
    <w:rsid w:val="00E03F7D"/>
    <w:rsid w:val="00E11865"/>
    <w:rsid w:val="00E169AC"/>
    <w:rsid w:val="00E22B52"/>
    <w:rsid w:val="00E27750"/>
    <w:rsid w:val="00E301FE"/>
    <w:rsid w:val="00E30921"/>
    <w:rsid w:val="00E3144D"/>
    <w:rsid w:val="00E32DE7"/>
    <w:rsid w:val="00E36518"/>
    <w:rsid w:val="00E37220"/>
    <w:rsid w:val="00E37793"/>
    <w:rsid w:val="00E433EA"/>
    <w:rsid w:val="00E4542A"/>
    <w:rsid w:val="00E46D5B"/>
    <w:rsid w:val="00E50A4F"/>
    <w:rsid w:val="00E5465E"/>
    <w:rsid w:val="00E54B96"/>
    <w:rsid w:val="00E54FD3"/>
    <w:rsid w:val="00E632CD"/>
    <w:rsid w:val="00E661A9"/>
    <w:rsid w:val="00E74D28"/>
    <w:rsid w:val="00E820BB"/>
    <w:rsid w:val="00E83221"/>
    <w:rsid w:val="00E86567"/>
    <w:rsid w:val="00E91301"/>
    <w:rsid w:val="00E966F7"/>
    <w:rsid w:val="00E979B6"/>
    <w:rsid w:val="00EA1624"/>
    <w:rsid w:val="00EC6ACC"/>
    <w:rsid w:val="00ED0A23"/>
    <w:rsid w:val="00ED13A2"/>
    <w:rsid w:val="00ED5D96"/>
    <w:rsid w:val="00EE0585"/>
    <w:rsid w:val="00EE4121"/>
    <w:rsid w:val="00EE44D4"/>
    <w:rsid w:val="00EF0D10"/>
    <w:rsid w:val="00EF27F5"/>
    <w:rsid w:val="00EF6D34"/>
    <w:rsid w:val="00F00EBD"/>
    <w:rsid w:val="00F028C1"/>
    <w:rsid w:val="00F02B8C"/>
    <w:rsid w:val="00F06849"/>
    <w:rsid w:val="00F220B5"/>
    <w:rsid w:val="00F27C58"/>
    <w:rsid w:val="00F349E0"/>
    <w:rsid w:val="00F36FFF"/>
    <w:rsid w:val="00F50FD6"/>
    <w:rsid w:val="00F53BE7"/>
    <w:rsid w:val="00F55BB8"/>
    <w:rsid w:val="00F5795F"/>
    <w:rsid w:val="00F61335"/>
    <w:rsid w:val="00F620E2"/>
    <w:rsid w:val="00F8528E"/>
    <w:rsid w:val="00F90440"/>
    <w:rsid w:val="00F94326"/>
    <w:rsid w:val="00F9582A"/>
    <w:rsid w:val="00FA4497"/>
    <w:rsid w:val="00FB1E59"/>
    <w:rsid w:val="00FC21B6"/>
    <w:rsid w:val="00FC3D94"/>
    <w:rsid w:val="00FD0474"/>
    <w:rsid w:val="00FD27BF"/>
    <w:rsid w:val="00FD4C32"/>
    <w:rsid w:val="00FD7D9D"/>
    <w:rsid w:val="00FE6880"/>
    <w:rsid w:val="00FF5B6E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057DA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D3D46"/>
    <w:rPr>
      <w:rFonts w:ascii="Times New Roman" w:hAnsi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D3D46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obos\Desktop\Statistics%20Membership%20BR-2012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ES" sz="1800"/>
              <a:t>Evolution of Sector Members</a:t>
            </a:r>
          </a:p>
          <a:p>
            <a:pPr>
              <a:defRPr/>
            </a:pPr>
            <a:r>
              <a:rPr lang="es-ES" sz="1400"/>
              <a:t>1 January </a:t>
            </a:r>
            <a:r>
              <a:rPr lang="es-ES" sz="1400" baseline="0"/>
              <a:t>2011 to 31 May 2012</a:t>
            </a:r>
            <a:endParaRPr lang="es-ES" sz="1400"/>
          </a:p>
        </c:rich>
      </c:tx>
      <c:layout>
        <c:manualLayout>
          <c:xMode val="edge"/>
          <c:yMode val="edge"/>
          <c:x val="0.19062489063867016"/>
          <c:y val="0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Total</c:v>
                </c:pt>
              </c:strCache>
            </c:strRef>
          </c:tx>
          <c:cat>
            <c:strRef>
              <c:f>Sheet1!$A$3:$A$9</c:f>
              <c:strCache>
                <c:ptCount val="7"/>
                <c:pt idx="0">
                  <c:v>Jan/1/11</c:v>
                </c:pt>
                <c:pt idx="1">
                  <c:v>Mar-11</c:v>
                </c:pt>
                <c:pt idx="2">
                  <c:v>Jun-11</c:v>
                </c:pt>
                <c:pt idx="3">
                  <c:v>Sep-11</c:v>
                </c:pt>
                <c:pt idx="4">
                  <c:v>Dec-11</c:v>
                </c:pt>
                <c:pt idx="5">
                  <c:v>Mar-12</c:v>
                </c:pt>
                <c:pt idx="6">
                  <c:v>May-12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545</c:v>
                </c:pt>
                <c:pt idx="1">
                  <c:v>535</c:v>
                </c:pt>
                <c:pt idx="2">
                  <c:v>536</c:v>
                </c:pt>
                <c:pt idx="3">
                  <c:v>537</c:v>
                </c:pt>
                <c:pt idx="4">
                  <c:v>545</c:v>
                </c:pt>
                <c:pt idx="5">
                  <c:v>543</c:v>
                </c:pt>
                <c:pt idx="6">
                  <c:v>549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ITU-R</c:v>
                </c:pt>
              </c:strCache>
            </c:strRef>
          </c:tx>
          <c:cat>
            <c:strRef>
              <c:f>Sheet1!$A$3:$A$9</c:f>
              <c:strCache>
                <c:ptCount val="7"/>
                <c:pt idx="0">
                  <c:v>Jan/1/11</c:v>
                </c:pt>
                <c:pt idx="1">
                  <c:v>Mar-11</c:v>
                </c:pt>
                <c:pt idx="2">
                  <c:v>Jun-11</c:v>
                </c:pt>
                <c:pt idx="3">
                  <c:v>Sep-11</c:v>
                </c:pt>
                <c:pt idx="4">
                  <c:v>Dec-11</c:v>
                </c:pt>
                <c:pt idx="5">
                  <c:v>Mar-12</c:v>
                </c:pt>
                <c:pt idx="6">
                  <c:v>May-12</c:v>
                </c:pt>
              </c:strCache>
            </c:strRef>
          </c:cat>
          <c:val>
            <c:numRef>
              <c:f>Sheet1!$C$3:$C$9</c:f>
              <c:numCache>
                <c:formatCode>General</c:formatCode>
                <c:ptCount val="7"/>
                <c:pt idx="0">
                  <c:v>250</c:v>
                </c:pt>
                <c:pt idx="1">
                  <c:v>248</c:v>
                </c:pt>
                <c:pt idx="2">
                  <c:v>247</c:v>
                </c:pt>
                <c:pt idx="3">
                  <c:v>247</c:v>
                </c:pt>
                <c:pt idx="4">
                  <c:v>252</c:v>
                </c:pt>
                <c:pt idx="5">
                  <c:v>250</c:v>
                </c:pt>
                <c:pt idx="6">
                  <c:v>251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140416"/>
        <c:axId val="196142208"/>
      </c:lineChart>
      <c:catAx>
        <c:axId val="1961404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6142208"/>
        <c:crosses val="autoZero"/>
        <c:auto val="1"/>
        <c:lblAlgn val="ctr"/>
        <c:lblOffset val="100"/>
        <c:noMultiLvlLbl val="0"/>
      </c:catAx>
      <c:valAx>
        <c:axId val="1961422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6140416"/>
        <c:crosses val="autoZero"/>
        <c:crossBetween val="between"/>
      </c:valAx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sz="1800" b="1" i="0" baseline="0">
                <a:effectLst/>
              </a:rPr>
              <a:t>Evolution of Associates</a:t>
            </a:r>
            <a:endParaRPr lang="es-ES">
              <a:effectLst/>
            </a:endParaRPr>
          </a:p>
          <a:p>
            <a:pPr>
              <a:defRPr/>
            </a:pPr>
            <a:r>
              <a:rPr lang="es-ES" sz="1400" b="1" i="0" baseline="0">
                <a:effectLst/>
              </a:rPr>
              <a:t>1 January 2011 to 31 May 2012</a:t>
            </a:r>
            <a:endParaRPr lang="es-ES" sz="1400">
              <a:effectLst/>
            </a:endParaRP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Total</c:v>
                </c:pt>
              </c:strCache>
            </c:strRef>
          </c:tx>
          <c:cat>
            <c:strRef>
              <c:f>Sheet1!$A$13:$A$19</c:f>
              <c:strCache>
                <c:ptCount val="7"/>
                <c:pt idx="0">
                  <c:v>Jan/1/11</c:v>
                </c:pt>
                <c:pt idx="1">
                  <c:v>Mar-11</c:v>
                </c:pt>
                <c:pt idx="2">
                  <c:v>Jun-11</c:v>
                </c:pt>
                <c:pt idx="3">
                  <c:v>Sep-11</c:v>
                </c:pt>
                <c:pt idx="4">
                  <c:v>Dec-11</c:v>
                </c:pt>
                <c:pt idx="5">
                  <c:v>Mar-12</c:v>
                </c:pt>
                <c:pt idx="6">
                  <c:v>May-12</c:v>
                </c:pt>
              </c:strCache>
            </c:strRef>
          </c:cat>
          <c:val>
            <c:numRef>
              <c:f>Sheet1!$B$13:$B$19</c:f>
              <c:numCache>
                <c:formatCode>General</c:formatCode>
                <c:ptCount val="7"/>
                <c:pt idx="0">
                  <c:v>148</c:v>
                </c:pt>
                <c:pt idx="1">
                  <c:v>152</c:v>
                </c:pt>
                <c:pt idx="2">
                  <c:v>158</c:v>
                </c:pt>
                <c:pt idx="3">
                  <c:v>157</c:v>
                </c:pt>
                <c:pt idx="4">
                  <c:v>161</c:v>
                </c:pt>
                <c:pt idx="5">
                  <c:v>168</c:v>
                </c:pt>
                <c:pt idx="6">
                  <c:v>167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ITU-R</c:v>
                </c:pt>
              </c:strCache>
            </c:strRef>
          </c:tx>
          <c:cat>
            <c:strRef>
              <c:f>Sheet1!$A$13:$A$19</c:f>
              <c:strCache>
                <c:ptCount val="7"/>
                <c:pt idx="0">
                  <c:v>Jan/1/11</c:v>
                </c:pt>
                <c:pt idx="1">
                  <c:v>Mar-11</c:v>
                </c:pt>
                <c:pt idx="2">
                  <c:v>Jun-11</c:v>
                </c:pt>
                <c:pt idx="3">
                  <c:v>Sep-11</c:v>
                </c:pt>
                <c:pt idx="4">
                  <c:v>Dec-11</c:v>
                </c:pt>
                <c:pt idx="5">
                  <c:v>Mar-12</c:v>
                </c:pt>
                <c:pt idx="6">
                  <c:v>May-12</c:v>
                </c:pt>
              </c:strCache>
            </c:strRef>
          </c:cat>
          <c:val>
            <c:numRef>
              <c:f>Sheet1!$C$13:$C$19</c:f>
              <c:numCache>
                <c:formatCode>General</c:formatCode>
                <c:ptCount val="7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034752"/>
        <c:axId val="177036288"/>
      </c:lineChart>
      <c:catAx>
        <c:axId val="177034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7036288"/>
        <c:crosses val="autoZero"/>
        <c:auto val="1"/>
        <c:lblAlgn val="ctr"/>
        <c:lblOffset val="100"/>
        <c:noMultiLvlLbl val="0"/>
      </c:catAx>
      <c:valAx>
        <c:axId val="1770362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7034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ES" sz="1800" b="1" i="0" baseline="0">
                <a:effectLst/>
              </a:rPr>
              <a:t>Evolution of Academia</a:t>
            </a:r>
            <a:endParaRPr lang="es-ES">
              <a:effectLst/>
            </a:endParaRPr>
          </a:p>
          <a:p>
            <a:pPr>
              <a:defRPr/>
            </a:pPr>
            <a:r>
              <a:rPr lang="es-ES" sz="1400" b="1" i="0" baseline="0">
                <a:effectLst/>
              </a:rPr>
              <a:t>1 January 2011 to 31 May 2012</a:t>
            </a:r>
            <a:endParaRPr lang="es-ES" sz="1400">
              <a:effectLst/>
            </a:endParaRPr>
          </a:p>
        </c:rich>
      </c:tx>
      <c:layout/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Sheet1!$B$21</c:f>
              <c:strCache>
                <c:ptCount val="1"/>
                <c:pt idx="0">
                  <c:v>Total</c:v>
                </c:pt>
              </c:strCache>
            </c:strRef>
          </c:tx>
          <c:cat>
            <c:strRef>
              <c:f>Sheet1!$A$22:$A$28</c:f>
              <c:strCache>
                <c:ptCount val="7"/>
                <c:pt idx="0">
                  <c:v>Jan/1/11</c:v>
                </c:pt>
                <c:pt idx="1">
                  <c:v>Mar-11</c:v>
                </c:pt>
                <c:pt idx="2">
                  <c:v>Jun-11</c:v>
                </c:pt>
                <c:pt idx="3">
                  <c:v>Sep-11</c:v>
                </c:pt>
                <c:pt idx="4">
                  <c:v>Dec-11</c:v>
                </c:pt>
                <c:pt idx="5">
                  <c:v>Mar-12</c:v>
                </c:pt>
                <c:pt idx="6">
                  <c:v>May-12</c:v>
                </c:pt>
              </c:strCache>
            </c:strRef>
          </c:cat>
          <c:val>
            <c:numRef>
              <c:f>Sheet1!$B$22:$B$28</c:f>
              <c:numCache>
                <c:formatCode>General</c:formatCode>
                <c:ptCount val="7"/>
                <c:pt idx="0">
                  <c:v>0</c:v>
                </c:pt>
                <c:pt idx="1">
                  <c:v>13</c:v>
                </c:pt>
                <c:pt idx="2">
                  <c:v>19</c:v>
                </c:pt>
                <c:pt idx="3">
                  <c:v>24</c:v>
                </c:pt>
                <c:pt idx="4">
                  <c:v>33</c:v>
                </c:pt>
                <c:pt idx="5">
                  <c:v>38</c:v>
                </c:pt>
                <c:pt idx="6">
                  <c:v>40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Sheet1!$C$21</c:f>
              <c:strCache>
                <c:ptCount val="1"/>
                <c:pt idx="0">
                  <c:v>ITU-R</c:v>
                </c:pt>
              </c:strCache>
            </c:strRef>
          </c:tx>
          <c:cat>
            <c:strRef>
              <c:f>Sheet1!$A$22:$A$28</c:f>
              <c:strCache>
                <c:ptCount val="7"/>
                <c:pt idx="0">
                  <c:v>Jan/1/11</c:v>
                </c:pt>
                <c:pt idx="1">
                  <c:v>Mar-11</c:v>
                </c:pt>
                <c:pt idx="2">
                  <c:v>Jun-11</c:v>
                </c:pt>
                <c:pt idx="3">
                  <c:v>Sep-11</c:v>
                </c:pt>
                <c:pt idx="4">
                  <c:v>Dec-11</c:v>
                </c:pt>
                <c:pt idx="5">
                  <c:v>Mar-12</c:v>
                </c:pt>
                <c:pt idx="6">
                  <c:v>May-12</c:v>
                </c:pt>
              </c:strCache>
            </c:strRef>
          </c:cat>
          <c:val>
            <c:numRef>
              <c:f>Sheet1!$C$22:$C$28</c:f>
              <c:numCache>
                <c:formatCode>General</c:formatCode>
                <c:ptCount val="7"/>
                <c:pt idx="0">
                  <c:v>0</c:v>
                </c:pt>
                <c:pt idx="1">
                  <c:v>6</c:v>
                </c:pt>
                <c:pt idx="2">
                  <c:v>9</c:v>
                </c:pt>
                <c:pt idx="3">
                  <c:v>10</c:v>
                </c:pt>
                <c:pt idx="4">
                  <c:v>12</c:v>
                </c:pt>
                <c:pt idx="5">
                  <c:v>13</c:v>
                </c:pt>
                <c:pt idx="6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545984"/>
        <c:axId val="197547520"/>
      </c:lineChart>
      <c:catAx>
        <c:axId val="197545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97547520"/>
        <c:crosses val="autoZero"/>
        <c:auto val="1"/>
        <c:lblAlgn val="ctr"/>
        <c:lblOffset val="100"/>
        <c:noMultiLvlLbl val="0"/>
      </c:catAx>
      <c:valAx>
        <c:axId val="1975475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7545984"/>
        <c:crosses val="autoZero"/>
        <c:crossBetween val="between"/>
      </c:valAx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F0B2-7EF8-4B26-8A2C-E4AB6F578773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86EC1E-ED12-45B6-98D8-E5DC5442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E8248-8BBE-4147-B40D-E01F31ED8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F08C96-A1B5-4A89-AC3F-A52EA0BF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</Template>
  <TotalTime>32</TotalTime>
  <Pages>6</Pages>
  <Words>733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5278</CharactersWithSpaces>
  <SharedDoc>false</SharedDoc>
  <HLinks>
    <vt:vector size="198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7864360</vt:i4>
      </vt:variant>
      <vt:variant>
        <vt:i4>42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millet</cp:lastModifiedBy>
  <cp:revision>28</cp:revision>
  <cp:lastPrinted>2012-04-27T11:10:00Z</cp:lastPrinted>
  <dcterms:created xsi:type="dcterms:W3CDTF">2012-04-27T12:43:00Z</dcterms:created>
  <dcterms:modified xsi:type="dcterms:W3CDTF">2012-06-04T15:01:00Z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