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858"/>
        <w:tblW w:w="9889" w:type="dxa"/>
        <w:tblLayout w:type="fixed"/>
        <w:tblLook w:val="0000" w:firstRow="0" w:lastRow="0" w:firstColumn="0" w:lastColumn="0" w:noHBand="0" w:noVBand="0"/>
      </w:tblPr>
      <w:tblGrid>
        <w:gridCol w:w="6771"/>
        <w:gridCol w:w="3118"/>
      </w:tblGrid>
      <w:tr w:rsidR="006E291F">
        <w:trPr>
          <w:cantSplit/>
        </w:trPr>
        <w:tc>
          <w:tcPr>
            <w:tcW w:w="6771" w:type="dxa"/>
          </w:tcPr>
          <w:p w:rsidR="006E291F" w:rsidRPr="006E291F" w:rsidRDefault="006E291F" w:rsidP="00F46AE2">
            <w:pPr>
              <w:shd w:val="solid" w:color="FFFFFF" w:fill="FFFFFF"/>
              <w:spacing w:before="360" w:after="240"/>
              <w:rPr>
                <w:rFonts w:ascii="Verdana" w:hAnsi="Verdana"/>
                <w:b/>
                <w:bCs/>
              </w:rPr>
            </w:pPr>
            <w:r w:rsidRPr="006E291F">
              <w:rPr>
                <w:rFonts w:ascii="Verdana" w:hAnsi="Verdana" w:cs="Times New Roman Bold"/>
                <w:b/>
                <w:sz w:val="26"/>
                <w:szCs w:val="26"/>
              </w:rPr>
              <w:t xml:space="preserve">Grupo Asesor </w:t>
            </w:r>
            <w:r w:rsidR="00610642" w:rsidRPr="006E291F">
              <w:rPr>
                <w:rFonts w:ascii="Verdana" w:hAnsi="Verdana" w:cs="Times New Roman Bold"/>
                <w:b/>
                <w:sz w:val="26"/>
                <w:szCs w:val="26"/>
              </w:rPr>
              <w:t>d</w:t>
            </w:r>
            <w:r w:rsidRPr="006E291F">
              <w:rPr>
                <w:rFonts w:ascii="Verdana" w:hAnsi="Verdana" w:cs="Times New Roman Bold"/>
                <w:b/>
                <w:sz w:val="26"/>
                <w:szCs w:val="26"/>
              </w:rPr>
              <w:t>e Radiocomunicaciones</w:t>
            </w:r>
            <w:r>
              <w:rPr>
                <w:b/>
                <w:caps/>
                <w:sz w:val="32"/>
              </w:rPr>
              <w:br/>
            </w:r>
            <w:r>
              <w:rPr>
                <w:rFonts w:ascii="Verdana" w:hAnsi="Verdana" w:cs="Times New Roman Bold"/>
                <w:b/>
                <w:bCs/>
                <w:sz w:val="20"/>
              </w:rPr>
              <w:t xml:space="preserve">Ginebra, </w:t>
            </w:r>
            <w:r w:rsidR="00F46AE2">
              <w:rPr>
                <w:rFonts w:ascii="Verdana" w:hAnsi="Verdana" w:cs="Times New Roman Bold"/>
                <w:b/>
                <w:bCs/>
                <w:sz w:val="20"/>
              </w:rPr>
              <w:t>25</w:t>
            </w:r>
            <w:r>
              <w:rPr>
                <w:rFonts w:ascii="Verdana" w:hAnsi="Verdana" w:cs="Times New Roman Bold"/>
                <w:b/>
                <w:bCs/>
                <w:sz w:val="20"/>
              </w:rPr>
              <w:t>-</w:t>
            </w:r>
            <w:r w:rsidR="00F46AE2">
              <w:rPr>
                <w:rFonts w:ascii="Verdana" w:hAnsi="Verdana" w:cs="Times New Roman Bold"/>
                <w:b/>
                <w:bCs/>
                <w:sz w:val="20"/>
              </w:rPr>
              <w:t>27</w:t>
            </w:r>
            <w:r>
              <w:rPr>
                <w:rFonts w:ascii="Verdana" w:hAnsi="Verdana" w:cs="Times New Roman Bold"/>
                <w:b/>
                <w:bCs/>
                <w:sz w:val="20"/>
              </w:rPr>
              <w:t xml:space="preserve"> de </w:t>
            </w:r>
            <w:r w:rsidR="00E72EA7">
              <w:rPr>
                <w:rFonts w:ascii="Verdana" w:hAnsi="Verdana" w:cs="Times New Roman Bold"/>
                <w:b/>
                <w:bCs/>
                <w:sz w:val="20"/>
              </w:rPr>
              <w:t>junio</w:t>
            </w:r>
            <w:r>
              <w:rPr>
                <w:rFonts w:ascii="Verdana" w:hAnsi="Verdana" w:cs="Times New Roman Bold"/>
                <w:b/>
                <w:bCs/>
                <w:sz w:val="20"/>
              </w:rPr>
              <w:t xml:space="preserve"> de 20</w:t>
            </w:r>
            <w:r w:rsidR="005D3E02">
              <w:rPr>
                <w:rFonts w:ascii="Verdana" w:hAnsi="Verdana" w:cs="Times New Roman Bold"/>
                <w:b/>
                <w:bCs/>
                <w:sz w:val="20"/>
              </w:rPr>
              <w:t>1</w:t>
            </w:r>
            <w:r w:rsidR="00F46AE2">
              <w:rPr>
                <w:rFonts w:ascii="Verdana" w:hAnsi="Verdana" w:cs="Times New Roman Bold"/>
                <w:b/>
                <w:bCs/>
                <w:sz w:val="20"/>
              </w:rPr>
              <w:t>2</w:t>
            </w:r>
          </w:p>
        </w:tc>
        <w:tc>
          <w:tcPr>
            <w:tcW w:w="3118" w:type="dxa"/>
          </w:tcPr>
          <w:p w:rsidR="006E291F" w:rsidRDefault="006A42AB" w:rsidP="00CB7A43">
            <w:pPr>
              <w:shd w:val="solid" w:color="FFFFFF" w:fill="FFFFFF"/>
              <w:spacing w:before="0" w:line="240" w:lineRule="atLeast"/>
            </w:pPr>
            <w:r>
              <w:rPr>
                <w:rFonts w:ascii="Verdana" w:hAnsi="Verdana"/>
                <w:b/>
                <w:bCs/>
                <w:noProof/>
                <w:szCs w:val="24"/>
                <w:lang w:val="en-US" w:eastAsia="zh-CN"/>
              </w:rPr>
              <w:drawing>
                <wp:inline distT="0" distB="0" distL="0" distR="0" wp14:anchorId="0F58CDD2" wp14:editId="5CDCA8A9">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9"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6E291F" w:rsidRPr="0051782D">
        <w:trPr>
          <w:cantSplit/>
        </w:trPr>
        <w:tc>
          <w:tcPr>
            <w:tcW w:w="6771" w:type="dxa"/>
            <w:tcBorders>
              <w:bottom w:val="single" w:sz="12" w:space="0" w:color="auto"/>
            </w:tcBorders>
          </w:tcPr>
          <w:p w:rsidR="006E291F" w:rsidRPr="0051782D" w:rsidRDefault="006E291F" w:rsidP="00CB7A43">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6E291F" w:rsidRPr="0051782D" w:rsidRDefault="006E291F" w:rsidP="00CB7A43">
            <w:pPr>
              <w:shd w:val="solid" w:color="FFFFFF" w:fill="FFFFFF"/>
              <w:spacing w:before="0" w:after="48" w:line="240" w:lineRule="atLeast"/>
              <w:rPr>
                <w:sz w:val="22"/>
                <w:szCs w:val="22"/>
                <w:lang w:val="en-US"/>
              </w:rPr>
            </w:pPr>
          </w:p>
        </w:tc>
      </w:tr>
      <w:tr w:rsidR="006E291F" w:rsidRPr="00710D66">
        <w:trPr>
          <w:cantSplit/>
        </w:trPr>
        <w:tc>
          <w:tcPr>
            <w:tcW w:w="6771" w:type="dxa"/>
            <w:tcBorders>
              <w:top w:val="single" w:sz="12" w:space="0" w:color="auto"/>
            </w:tcBorders>
          </w:tcPr>
          <w:p w:rsidR="006E291F" w:rsidRPr="0051782D" w:rsidRDefault="006E291F" w:rsidP="00CB7A43">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6E291F" w:rsidRPr="002D238A" w:rsidRDefault="006E291F" w:rsidP="00CB7A43">
            <w:pPr>
              <w:shd w:val="solid" w:color="FFFFFF" w:fill="FFFFFF"/>
              <w:spacing w:before="0" w:after="48" w:line="240" w:lineRule="atLeast"/>
              <w:rPr>
                <w:rFonts w:ascii="Verdana" w:hAnsi="Verdana"/>
                <w:sz w:val="22"/>
                <w:szCs w:val="22"/>
                <w:lang w:val="en-US"/>
              </w:rPr>
            </w:pPr>
          </w:p>
        </w:tc>
      </w:tr>
      <w:tr w:rsidR="006E291F" w:rsidRPr="002A127E">
        <w:trPr>
          <w:cantSplit/>
        </w:trPr>
        <w:tc>
          <w:tcPr>
            <w:tcW w:w="6771" w:type="dxa"/>
            <w:vMerge w:val="restart"/>
          </w:tcPr>
          <w:p w:rsidR="006E291F" w:rsidRDefault="006E291F" w:rsidP="00CB7A43">
            <w:pPr>
              <w:shd w:val="solid" w:color="FFFFFF" w:fill="FFFFFF"/>
              <w:spacing w:after="240"/>
              <w:rPr>
                <w:sz w:val="20"/>
              </w:rPr>
            </w:pPr>
            <w:bookmarkStart w:id="0" w:name="dnum" w:colFirst="1" w:colLast="1"/>
          </w:p>
        </w:tc>
        <w:tc>
          <w:tcPr>
            <w:tcW w:w="3118" w:type="dxa"/>
          </w:tcPr>
          <w:p w:rsidR="006E291F" w:rsidRPr="00F46AE2" w:rsidRDefault="00F46AE2" w:rsidP="00F46AE2">
            <w:pPr>
              <w:shd w:val="solid" w:color="FFFFFF" w:fill="FFFFFF"/>
              <w:spacing w:before="0" w:line="240" w:lineRule="atLeast"/>
              <w:rPr>
                <w:rFonts w:ascii="Verdana" w:hAnsi="Verdana"/>
                <w:sz w:val="20"/>
              </w:rPr>
            </w:pPr>
            <w:r>
              <w:rPr>
                <w:rFonts w:ascii="Verdana" w:hAnsi="Verdana"/>
                <w:b/>
                <w:sz w:val="20"/>
              </w:rPr>
              <w:t>Addéndum 2 al</w:t>
            </w:r>
            <w:r>
              <w:rPr>
                <w:rFonts w:ascii="Verdana" w:hAnsi="Verdana"/>
                <w:b/>
                <w:sz w:val="20"/>
              </w:rPr>
              <w:br/>
              <w:t>Documento RAG12-1/1-S</w:t>
            </w:r>
          </w:p>
        </w:tc>
      </w:tr>
      <w:tr w:rsidR="006E291F" w:rsidRPr="002A127E">
        <w:trPr>
          <w:cantSplit/>
        </w:trPr>
        <w:tc>
          <w:tcPr>
            <w:tcW w:w="6771" w:type="dxa"/>
            <w:vMerge/>
          </w:tcPr>
          <w:p w:rsidR="006E291F" w:rsidRDefault="006E291F" w:rsidP="00CB7A43">
            <w:pPr>
              <w:spacing w:before="60"/>
              <w:jc w:val="center"/>
              <w:rPr>
                <w:b/>
                <w:smallCaps/>
                <w:sz w:val="32"/>
              </w:rPr>
            </w:pPr>
            <w:bookmarkStart w:id="1" w:name="ddate" w:colFirst="1" w:colLast="1"/>
            <w:bookmarkEnd w:id="0"/>
          </w:p>
        </w:tc>
        <w:tc>
          <w:tcPr>
            <w:tcW w:w="3118" w:type="dxa"/>
          </w:tcPr>
          <w:p w:rsidR="006E291F" w:rsidRPr="00F46AE2" w:rsidRDefault="00F46AE2" w:rsidP="00F46AE2">
            <w:pPr>
              <w:shd w:val="solid" w:color="FFFFFF" w:fill="FFFFFF"/>
              <w:spacing w:before="0" w:line="240" w:lineRule="atLeast"/>
              <w:rPr>
                <w:rFonts w:ascii="Verdana" w:hAnsi="Verdana"/>
                <w:sz w:val="20"/>
              </w:rPr>
            </w:pPr>
            <w:r>
              <w:rPr>
                <w:rFonts w:ascii="Verdana" w:hAnsi="Verdana"/>
                <w:b/>
                <w:sz w:val="20"/>
              </w:rPr>
              <w:t>30 de mayo de 2012</w:t>
            </w:r>
          </w:p>
        </w:tc>
      </w:tr>
      <w:tr w:rsidR="006E291F" w:rsidRPr="002A127E">
        <w:trPr>
          <w:cantSplit/>
        </w:trPr>
        <w:tc>
          <w:tcPr>
            <w:tcW w:w="6771" w:type="dxa"/>
            <w:vMerge/>
          </w:tcPr>
          <w:p w:rsidR="006E291F" w:rsidRDefault="006E291F" w:rsidP="00CB7A43">
            <w:pPr>
              <w:spacing w:before="60"/>
              <w:jc w:val="center"/>
              <w:rPr>
                <w:b/>
                <w:smallCaps/>
                <w:sz w:val="32"/>
              </w:rPr>
            </w:pPr>
            <w:bookmarkStart w:id="2" w:name="dorlang" w:colFirst="1" w:colLast="1"/>
            <w:bookmarkEnd w:id="1"/>
          </w:p>
        </w:tc>
        <w:tc>
          <w:tcPr>
            <w:tcW w:w="3118" w:type="dxa"/>
          </w:tcPr>
          <w:p w:rsidR="006E291F" w:rsidRPr="00F46AE2" w:rsidRDefault="00F46AE2" w:rsidP="00F46AE2">
            <w:pPr>
              <w:shd w:val="solid" w:color="FFFFFF" w:fill="FFFFFF"/>
              <w:spacing w:before="0" w:after="120" w:line="240" w:lineRule="atLeast"/>
              <w:rPr>
                <w:rFonts w:ascii="Verdana" w:hAnsi="Verdana"/>
                <w:sz w:val="20"/>
              </w:rPr>
            </w:pPr>
            <w:r>
              <w:rPr>
                <w:rFonts w:ascii="Verdana" w:hAnsi="Verdana"/>
                <w:b/>
                <w:sz w:val="20"/>
              </w:rPr>
              <w:t>Original: inglés</w:t>
            </w:r>
          </w:p>
        </w:tc>
      </w:tr>
      <w:tr w:rsidR="006E291F">
        <w:trPr>
          <w:cantSplit/>
        </w:trPr>
        <w:tc>
          <w:tcPr>
            <w:tcW w:w="9889" w:type="dxa"/>
            <w:gridSpan w:val="2"/>
          </w:tcPr>
          <w:p w:rsidR="006E291F" w:rsidRDefault="00F46AE2" w:rsidP="00CB7A43">
            <w:pPr>
              <w:pStyle w:val="Source"/>
            </w:pPr>
            <w:bookmarkStart w:id="3" w:name="dsource" w:colFirst="0" w:colLast="0"/>
            <w:bookmarkEnd w:id="2"/>
            <w:r>
              <w:t>Director de la Oficina de Radiocomunicaciones</w:t>
            </w:r>
          </w:p>
        </w:tc>
      </w:tr>
      <w:tr w:rsidR="006E291F">
        <w:trPr>
          <w:cantSplit/>
        </w:trPr>
        <w:tc>
          <w:tcPr>
            <w:tcW w:w="9889" w:type="dxa"/>
            <w:gridSpan w:val="2"/>
          </w:tcPr>
          <w:p w:rsidR="006E291F" w:rsidRDefault="00F46AE2" w:rsidP="00F46AE2">
            <w:pPr>
              <w:pStyle w:val="Title1"/>
            </w:pPr>
            <w:bookmarkStart w:id="4" w:name="dtitle1" w:colFirst="0" w:colLast="0"/>
            <w:bookmarkEnd w:id="3"/>
            <w:r>
              <w:t>INFORME A LA DECIMONOVENA REUNIÓN</w:t>
            </w:r>
            <w:r>
              <w:br/>
              <w:t>DEL GRUPO ASESOR DE RADIOCOMUNICACIONES</w:t>
            </w:r>
          </w:p>
        </w:tc>
      </w:tr>
      <w:tr w:rsidR="00F94907">
        <w:trPr>
          <w:cantSplit/>
        </w:trPr>
        <w:tc>
          <w:tcPr>
            <w:tcW w:w="9889" w:type="dxa"/>
            <w:gridSpan w:val="2"/>
          </w:tcPr>
          <w:p w:rsidR="00F94907" w:rsidRDefault="00F94907" w:rsidP="00AE1977">
            <w:pPr>
              <w:pStyle w:val="Title3"/>
            </w:pPr>
            <w:r>
              <w:t>Actividades de la</w:t>
            </w:r>
            <w:r w:rsidR="00AE1977">
              <w:t>s</w:t>
            </w:r>
            <w:r>
              <w:t xml:space="preserve"> </w:t>
            </w:r>
            <w:r w:rsidR="00487101">
              <w:t>Comisiones de Estudio</w:t>
            </w:r>
          </w:p>
        </w:tc>
      </w:tr>
    </w:tbl>
    <w:bookmarkEnd w:id="4"/>
    <w:p w:rsidR="00F94907" w:rsidRDefault="00F94907" w:rsidP="00F94907">
      <w:pPr>
        <w:pStyle w:val="Heading1"/>
      </w:pPr>
      <w:r>
        <w:t>1</w:t>
      </w:r>
      <w:r>
        <w:tab/>
      </w:r>
      <w:r w:rsidR="008143E6">
        <w:t>Métodos</w:t>
      </w:r>
      <w:r>
        <w:t xml:space="preserve"> de trabajo</w:t>
      </w:r>
    </w:p>
    <w:p w:rsidR="00F94907" w:rsidRDefault="00F94907" w:rsidP="00F94907">
      <w:r>
        <w:t xml:space="preserve">Las </w:t>
      </w:r>
      <w:r w:rsidR="00487101">
        <w:t>Comisiones de Estudio</w:t>
      </w:r>
      <w:r>
        <w:t xml:space="preserve"> han seguido realizando </w:t>
      </w:r>
      <w:r w:rsidR="008143E6">
        <w:t>sus</w:t>
      </w:r>
      <w:r>
        <w:t xml:space="preserve"> actividades en el marco de una estructura de </w:t>
      </w:r>
      <w:r w:rsidR="00487101">
        <w:t>Comisiones de Estudio</w:t>
      </w:r>
      <w:r>
        <w:t xml:space="preserve"> (CE) y Grupos de Trabajo (GT) estable, de conformidad con los programas de trabajo definidos en el </w:t>
      </w:r>
      <w:r w:rsidR="008143E6">
        <w:t>Plan Operacional</w:t>
      </w:r>
      <w:r>
        <w:t xml:space="preserve"> del UIT-R. Los </w:t>
      </w:r>
      <w:r w:rsidR="008143E6">
        <w:t>métodos</w:t>
      </w:r>
      <w:r>
        <w:t xml:space="preserve"> de trabajo se han aplicado satisfactoriamente de acuerdo con las Resoluciones UIT-R 1-5 y 1-6 (y las correspondientes directrices).</w:t>
      </w:r>
    </w:p>
    <w:p w:rsidR="00F94907" w:rsidRDefault="00F94907" w:rsidP="00F94907">
      <w:pPr>
        <w:pStyle w:val="Heading1"/>
      </w:pPr>
      <w:r>
        <w:t>2</w:t>
      </w:r>
      <w:r>
        <w:tab/>
        <w:t xml:space="preserve">Acceso a los documentos de la </w:t>
      </w:r>
      <w:r w:rsidR="008143E6">
        <w:t>reunión</w:t>
      </w:r>
    </w:p>
    <w:p w:rsidR="00F94907" w:rsidRDefault="00F94907" w:rsidP="00FC4FCA">
      <w:r>
        <w:t xml:space="preserve">De conformidad con las revisiones efectuadas a la </w:t>
      </w:r>
      <w:r w:rsidR="008143E6">
        <w:t>Resolución</w:t>
      </w:r>
      <w:r>
        <w:t xml:space="preserve"> UIT-R 1 por la AR-12, el personal de </w:t>
      </w:r>
      <w:r w:rsidR="00AE1977">
        <w:t xml:space="preserve">la </w:t>
      </w:r>
      <w:r w:rsidR="00BD3DF6">
        <w:t>Secretaría</w:t>
      </w:r>
      <w:r w:rsidR="00AE1977">
        <w:t xml:space="preserve"> publica</w:t>
      </w:r>
      <w:r>
        <w:t xml:space="preserve"> actualmente los documentos de la </w:t>
      </w:r>
      <w:r w:rsidR="008143E6">
        <w:t>reunión</w:t>
      </w:r>
      <w:r>
        <w:t xml:space="preserve"> </w:t>
      </w:r>
      <w:r w:rsidR="008143E6">
        <w:t>«</w:t>
      </w:r>
      <w:r w:rsidR="00AE1977">
        <w:t>a medida que se recib</w:t>
      </w:r>
      <w:r w:rsidR="00FC4FCA">
        <w:t>e</w:t>
      </w:r>
      <w:r w:rsidR="00AE1977">
        <w:t>n</w:t>
      </w:r>
      <w:r w:rsidR="008143E6">
        <w:t>»</w:t>
      </w:r>
      <w:r>
        <w:t xml:space="preserve"> en la </w:t>
      </w:r>
      <w:r w:rsidR="008143E6">
        <w:t>página</w:t>
      </w:r>
      <w:r>
        <w:t xml:space="preserve"> web </w:t>
      </w:r>
      <w:r w:rsidR="00AE1977">
        <w:t>creada</w:t>
      </w:r>
      <w:r>
        <w:t xml:space="preserve"> al efecto </w:t>
      </w:r>
      <w:r w:rsidR="008143E6">
        <w:t>en</w:t>
      </w:r>
      <w:r>
        <w:t xml:space="preserve"> el plazo de un </w:t>
      </w:r>
      <w:r w:rsidR="008143E6">
        <w:t>día</w:t>
      </w:r>
      <w:r>
        <w:t xml:space="preserve"> </w:t>
      </w:r>
      <w:r w:rsidR="00AE1977">
        <w:t>hábil</w:t>
      </w:r>
      <w:r>
        <w:t xml:space="preserve"> y las versiones </w:t>
      </w:r>
      <w:r w:rsidR="008143E6">
        <w:t>oficiales</w:t>
      </w:r>
      <w:r>
        <w:t xml:space="preserve"> se incluyen en la </w:t>
      </w:r>
      <w:r w:rsidR="008143E6">
        <w:t>dirección</w:t>
      </w:r>
      <w:r>
        <w:t xml:space="preserve"> web en el plazo de tres </w:t>
      </w:r>
      <w:r w:rsidR="008143E6">
        <w:t>días</w:t>
      </w:r>
      <w:r>
        <w:t xml:space="preserve"> </w:t>
      </w:r>
      <w:r w:rsidR="00AE1977">
        <w:t>hábiles</w:t>
      </w:r>
      <w:r>
        <w:t>. Se est</w:t>
      </w:r>
      <w:r w:rsidR="00AE1977">
        <w:t>á</w:t>
      </w:r>
      <w:r>
        <w:t xml:space="preserve"> examinando un sistema que permita a los participantes descargar sus propias contribuciones directamente en la carpeta </w:t>
      </w:r>
      <w:r w:rsidR="008143E6">
        <w:t>«</w:t>
      </w:r>
      <w:r w:rsidR="00AE1977">
        <w:t>a medida que se reciben</w:t>
      </w:r>
      <w:r w:rsidR="008143E6">
        <w:t>»</w:t>
      </w:r>
      <w:r>
        <w:t>.</w:t>
      </w:r>
    </w:p>
    <w:p w:rsidR="00F94907" w:rsidRDefault="00F94907" w:rsidP="001C2398">
      <w:r>
        <w:t>Se contin</w:t>
      </w:r>
      <w:r w:rsidR="00AE1977">
        <w:t>ú</w:t>
      </w:r>
      <w:r>
        <w:t xml:space="preserve">a haciendo </w:t>
      </w:r>
      <w:r w:rsidR="00953647">
        <w:t>hincapié</w:t>
      </w:r>
      <w:r>
        <w:t xml:space="preserve"> en la importancia que reviste la utilización de los medios </w:t>
      </w:r>
      <w:r w:rsidR="00953647">
        <w:t>electrónicos</w:t>
      </w:r>
      <w:r>
        <w:t xml:space="preserve"> que </w:t>
      </w:r>
      <w:r w:rsidR="00953647">
        <w:t>han</w:t>
      </w:r>
      <w:r>
        <w:t xml:space="preserve"> aportado notables ventajas a los delegados </w:t>
      </w:r>
      <w:r w:rsidR="00AE1977">
        <w:t>y un importante ahorro</w:t>
      </w:r>
      <w:r>
        <w:t xml:space="preserve"> </w:t>
      </w:r>
      <w:r w:rsidR="00AE1977">
        <w:t>de papel</w:t>
      </w:r>
      <w:r>
        <w:t>. La pr</w:t>
      </w:r>
      <w:r w:rsidR="00AE1977">
        <w:t>á</w:t>
      </w:r>
      <w:r>
        <w:t xml:space="preserve">ctica habitual es acceder a la documentación </w:t>
      </w:r>
      <w:r w:rsidR="00953647">
        <w:t>durante</w:t>
      </w:r>
      <w:r>
        <w:t xml:space="preserve"> las reuniones a </w:t>
      </w:r>
      <w:r w:rsidR="00953647">
        <w:t>través</w:t>
      </w:r>
      <w:r>
        <w:t xml:space="preserve"> de </w:t>
      </w:r>
      <w:r w:rsidR="00953647">
        <w:t>una</w:t>
      </w:r>
      <w:r>
        <w:t xml:space="preserve"> </w:t>
      </w:r>
      <w:r w:rsidR="00953647">
        <w:t>dirección</w:t>
      </w:r>
      <w:r>
        <w:t xml:space="preserve"> web </w:t>
      </w:r>
      <w:r w:rsidR="00BD3DF6">
        <w:t>SharePoint y</w:t>
      </w:r>
      <w:r w:rsidR="00AE1977">
        <w:t xml:space="preserve"> sólo en determinados casos se imprime</w:t>
      </w:r>
      <w:r>
        <w:t xml:space="preserve"> un </w:t>
      </w:r>
      <w:r w:rsidR="00953647">
        <w:t>mínimo</w:t>
      </w:r>
      <w:r>
        <w:t xml:space="preserve"> </w:t>
      </w:r>
      <w:r w:rsidR="00937341">
        <w:t>número</w:t>
      </w:r>
      <w:r>
        <w:t xml:space="preserve"> de copias en papel</w:t>
      </w:r>
      <w:r w:rsidR="00AE1977">
        <w:t xml:space="preserve"> para las reuniones que se celebran en Ginebra</w:t>
      </w:r>
      <w:r>
        <w:t>. En las próximas reunio</w:t>
      </w:r>
      <w:r w:rsidR="00953647">
        <w:t>ne</w:t>
      </w:r>
      <w:r>
        <w:t xml:space="preserve">s de </w:t>
      </w:r>
      <w:r w:rsidR="00487101">
        <w:t>Comisiones de Estudio</w:t>
      </w:r>
      <w:r>
        <w:t xml:space="preserve"> y Grupos de Trabajo no se </w:t>
      </w:r>
      <w:r w:rsidR="00482E75">
        <w:t>imprimirá</w:t>
      </w:r>
      <w:r>
        <w:t xml:space="preserve"> </w:t>
      </w:r>
      <w:r w:rsidR="00482E75">
        <w:t>ningún</w:t>
      </w:r>
      <w:r>
        <w:t xml:space="preserve"> documento, lo cual ya es el caso </w:t>
      </w:r>
      <w:r w:rsidR="001C2398">
        <w:t>en muchas</w:t>
      </w:r>
      <w:r>
        <w:t xml:space="preserve"> de las reuniones del UIT-T. La utilización de SharePoint se ha </w:t>
      </w:r>
      <w:r w:rsidR="001C2398">
        <w:t>ampliado</w:t>
      </w:r>
      <w:r>
        <w:t xml:space="preserve"> a las reuniones </w:t>
      </w:r>
      <w:r w:rsidR="00482E75">
        <w:t>celebradas</w:t>
      </w:r>
      <w:r>
        <w:t xml:space="preserve"> fuera de Ginebra y en </w:t>
      </w:r>
      <w:r w:rsidR="00482E75">
        <w:t>ninguna</w:t>
      </w:r>
      <w:r>
        <w:t xml:space="preserve"> de estas reuniones se imprime ya documento alguno.</w:t>
      </w:r>
    </w:p>
    <w:p w:rsidR="00F94907" w:rsidRDefault="00F94907" w:rsidP="001C2398">
      <w:r>
        <w:t xml:space="preserve">Se ha implementado un </w:t>
      </w:r>
      <w:r w:rsidR="001C2398">
        <w:t>sistema</w:t>
      </w:r>
      <w:r>
        <w:t xml:space="preserve"> de </w:t>
      </w:r>
      <w:r w:rsidR="00482E75">
        <w:t>sincronización</w:t>
      </w:r>
      <w:r>
        <w:t xml:space="preserve"> de fichero</w:t>
      </w:r>
      <w:r w:rsidR="001C2398">
        <w:t>s</w:t>
      </w:r>
      <w:r>
        <w:t xml:space="preserve"> para todas las reuniones de </w:t>
      </w:r>
      <w:r w:rsidR="00487101">
        <w:t>Comisiones de Estudio</w:t>
      </w:r>
      <w:r>
        <w:t>/Grupo</w:t>
      </w:r>
      <w:r w:rsidR="001C2398">
        <w:t>s</w:t>
      </w:r>
      <w:r>
        <w:t xml:space="preserve"> de Trabajo a fin de facilitar durante las reuniones el acceso a las versiones </w:t>
      </w:r>
      <w:r w:rsidR="001C2398">
        <w:t xml:space="preserve">más recientes </w:t>
      </w:r>
      <w:r>
        <w:t>de los documentos.</w:t>
      </w:r>
    </w:p>
    <w:p w:rsidR="00F94907" w:rsidRPr="001C2398" w:rsidRDefault="00E704DA" w:rsidP="00E704DA">
      <w:pPr>
        <w:pStyle w:val="Heading1"/>
      </w:pPr>
      <w:r>
        <w:lastRenderedPageBreak/>
        <w:t>3</w:t>
      </w:r>
      <w:r>
        <w:tab/>
      </w:r>
      <w:r w:rsidR="00F94907" w:rsidRPr="001C2398">
        <w:t xml:space="preserve">Salas de </w:t>
      </w:r>
      <w:r w:rsidR="00482E75" w:rsidRPr="001C2398">
        <w:t>reunión</w:t>
      </w:r>
    </w:p>
    <w:p w:rsidR="00F94907" w:rsidRDefault="00F94907" w:rsidP="00B93D43">
      <w:r>
        <w:t xml:space="preserve">La escasez de salas de </w:t>
      </w:r>
      <w:r w:rsidR="00482E75">
        <w:t>reunión</w:t>
      </w:r>
      <w:r>
        <w:t xml:space="preserve"> en la </w:t>
      </w:r>
      <w:r w:rsidR="001C2398">
        <w:t>S</w:t>
      </w:r>
      <w:r>
        <w:t>ede de la UIT est</w:t>
      </w:r>
      <w:r w:rsidR="00B93D43">
        <w:t>á</w:t>
      </w:r>
      <w:r>
        <w:t xml:space="preserve"> presentando cada vez con mayor frecuencia serios problemas para la planificación eficaz de las reuniones. Este problema se ha visto agravado por los siguientes factores:</w:t>
      </w:r>
    </w:p>
    <w:p w:rsidR="00F94907" w:rsidRDefault="00E704DA" w:rsidP="00E704DA">
      <w:pPr>
        <w:pStyle w:val="enumlev1"/>
      </w:pPr>
      <w:r>
        <w:t>i)</w:t>
      </w:r>
      <w:r>
        <w:tab/>
      </w:r>
      <w:r w:rsidR="00F94907">
        <w:t xml:space="preserve">el creciente </w:t>
      </w:r>
      <w:r w:rsidR="00937341">
        <w:t>número</w:t>
      </w:r>
      <w:r w:rsidR="00F94907">
        <w:t xml:space="preserve"> de reuniones previstas por los tres Sectores y la </w:t>
      </w:r>
      <w:r w:rsidR="002635E6">
        <w:t>Secretaría</w:t>
      </w:r>
      <w:r w:rsidR="00F94907">
        <w:t xml:space="preserve"> General;</w:t>
      </w:r>
    </w:p>
    <w:p w:rsidR="00F94907" w:rsidRDefault="00E704DA" w:rsidP="00E704DA">
      <w:pPr>
        <w:pStyle w:val="enumlev1"/>
      </w:pPr>
      <w:r>
        <w:t>ii)</w:t>
      </w:r>
      <w:r>
        <w:tab/>
      </w:r>
      <w:r w:rsidR="00F94907">
        <w:t xml:space="preserve">la escasez de salas de </w:t>
      </w:r>
      <w:r w:rsidR="00482E75">
        <w:t>reunión</w:t>
      </w:r>
      <w:r w:rsidR="00F94907">
        <w:t xml:space="preserve"> con aforo de 150 a 200 participantes;</w:t>
      </w:r>
    </w:p>
    <w:p w:rsidR="00F94907" w:rsidRDefault="00E704DA" w:rsidP="00E704DA">
      <w:pPr>
        <w:pStyle w:val="enumlev1"/>
      </w:pPr>
      <w:r>
        <w:t>iii)</w:t>
      </w:r>
      <w:r>
        <w:tab/>
      </w:r>
      <w:r w:rsidR="00F94907">
        <w:t>la necesidad de evitar que las fechas de las reuniones se solapen o coincidan con las de otras;</w:t>
      </w:r>
    </w:p>
    <w:p w:rsidR="00F94907" w:rsidRDefault="00E704DA" w:rsidP="00482E75">
      <w:pPr>
        <w:pStyle w:val="enumlev1"/>
      </w:pPr>
      <w:r>
        <w:t>iv)</w:t>
      </w:r>
      <w:r>
        <w:tab/>
      </w:r>
      <w:r w:rsidR="00F94907">
        <w:t xml:space="preserve">la </w:t>
      </w:r>
      <w:r w:rsidR="00482E75">
        <w:t>limitada</w:t>
      </w:r>
      <w:r w:rsidR="00F94907">
        <w:t xml:space="preserve"> disponibilidad y la gra</w:t>
      </w:r>
      <w:r w:rsidR="00482E75">
        <w:t>n</w:t>
      </w:r>
      <w:r w:rsidR="00F94907">
        <w:t xml:space="preserve"> antelación necesaria para reservar instalaciones alternativas tales como el CCV y el CICG.</w:t>
      </w:r>
    </w:p>
    <w:p w:rsidR="00F94907" w:rsidRDefault="00F94907" w:rsidP="00E704DA">
      <w:pPr>
        <w:pStyle w:val="Heading1"/>
      </w:pPr>
      <w:r>
        <w:t>4</w:t>
      </w:r>
      <w:r w:rsidR="00E704DA">
        <w:tab/>
      </w:r>
      <w:r>
        <w:t>Lista de participantes</w:t>
      </w:r>
    </w:p>
    <w:p w:rsidR="00F94907" w:rsidRDefault="00F94907" w:rsidP="00775511">
      <w:r>
        <w:t>Est</w:t>
      </w:r>
      <w:r w:rsidR="00B93D43">
        <w:t>á</w:t>
      </w:r>
      <w:r>
        <w:t xml:space="preserve"> previsto introducir a fines del presente año una </w:t>
      </w:r>
      <w:r w:rsidR="006C5DEA">
        <w:t>versión</w:t>
      </w:r>
      <w:r>
        <w:t xml:space="preserve"> en </w:t>
      </w:r>
      <w:r w:rsidR="006C5DEA">
        <w:t>línea</w:t>
      </w:r>
      <w:r>
        <w:t xml:space="preserve"> </w:t>
      </w:r>
      <w:r w:rsidR="00B93D43">
        <w:t>de</w:t>
      </w:r>
      <w:r>
        <w:t xml:space="preserve"> la lista de </w:t>
      </w:r>
      <w:r w:rsidR="006C5DEA">
        <w:t>participantes</w:t>
      </w:r>
      <w:r>
        <w:t xml:space="preserve">. El acceso a esta </w:t>
      </w:r>
      <w:r w:rsidR="006C5DEA">
        <w:t>versión</w:t>
      </w:r>
      <w:r>
        <w:t xml:space="preserve"> en </w:t>
      </w:r>
      <w:r w:rsidR="006C5DEA">
        <w:t>línea</w:t>
      </w:r>
      <w:r>
        <w:t xml:space="preserve"> </w:t>
      </w:r>
      <w:r w:rsidR="006C5DEA">
        <w:t>estará</w:t>
      </w:r>
      <w:r>
        <w:t xml:space="preserve"> restringido a los usuarios de TIES. </w:t>
      </w:r>
      <w:r w:rsidR="00775511">
        <w:t>L</w:t>
      </w:r>
      <w:r>
        <w:t xml:space="preserve">a lista </w:t>
      </w:r>
      <w:r w:rsidR="006C5DEA">
        <w:t>dinámica</w:t>
      </w:r>
      <w:r>
        <w:t xml:space="preserve"> </w:t>
      </w:r>
      <w:r w:rsidR="00775511">
        <w:t xml:space="preserve">podrá consultarse </w:t>
      </w:r>
      <w:r w:rsidR="006C5DEA">
        <w:t>basándose</w:t>
      </w:r>
      <w:r>
        <w:t xml:space="preserve"> en parámetros tales como el </w:t>
      </w:r>
      <w:r w:rsidR="006C5DEA">
        <w:t>nombre</w:t>
      </w:r>
      <w:r>
        <w:t xml:space="preserve">, el miembro y el cargo que ocupa en la </w:t>
      </w:r>
      <w:r w:rsidR="006C5DEA">
        <w:t>delegación</w:t>
      </w:r>
      <w:r>
        <w:t>.</w:t>
      </w:r>
    </w:p>
    <w:p w:rsidR="00F94907" w:rsidRDefault="00E704DA" w:rsidP="00E704DA">
      <w:pPr>
        <w:pStyle w:val="Heading1"/>
      </w:pPr>
      <w:r>
        <w:t>5</w:t>
      </w:r>
      <w:r>
        <w:tab/>
      </w:r>
      <w:r w:rsidR="006C5DEA">
        <w:t>Interpretación</w:t>
      </w:r>
    </w:p>
    <w:p w:rsidR="00F94907" w:rsidRDefault="00F94907" w:rsidP="00487101">
      <w:r>
        <w:t xml:space="preserve">Le rogamos que tome nota de que en las reuniones previstas sin interpretación </w:t>
      </w:r>
      <w:r w:rsidR="00775511">
        <w:t>é</w:t>
      </w:r>
      <w:r>
        <w:t>sta</w:t>
      </w:r>
      <w:r w:rsidR="00FC4FCA">
        <w:t>s</w:t>
      </w:r>
      <w:r>
        <w:t xml:space="preserve"> s</w:t>
      </w:r>
      <w:r w:rsidR="00775511">
        <w:t>ó</w:t>
      </w:r>
      <w:r>
        <w:t xml:space="preserve">lo </w:t>
      </w:r>
      <w:r w:rsidR="006C5DEA">
        <w:t>tendrá</w:t>
      </w:r>
      <w:r w:rsidR="00FC4FCA">
        <w:t>n</w:t>
      </w:r>
      <w:r>
        <w:t xml:space="preserve"> lugar si </w:t>
      </w:r>
      <w:r w:rsidR="006C5DEA">
        <w:t>así</w:t>
      </w:r>
      <w:r>
        <w:t xml:space="preserve"> lo solicitan los </w:t>
      </w:r>
      <w:r w:rsidR="00775511">
        <w:t>E</w:t>
      </w:r>
      <w:r>
        <w:t>stados Miembros. Las peticiones de interpretación deben enviarse a la Secretaría de la BR (</w:t>
      </w:r>
      <w:hyperlink r:id="rId10" w:history="1">
        <w:r w:rsidR="00487101">
          <w:rPr>
            <w:rStyle w:val="Hyperlink"/>
            <w:rFonts w:asciiTheme="majorBidi" w:hAnsiTheme="majorBidi" w:cstheme="majorBidi"/>
            <w:szCs w:val="24"/>
          </w:rPr>
          <w:t>brsgd@itu.int</w:t>
        </w:r>
      </w:hyperlink>
      <w:r>
        <w:t xml:space="preserve">) al menos con un mes de antelación al inicio de la </w:t>
      </w:r>
      <w:r w:rsidR="006C5DEA">
        <w:t>reunión</w:t>
      </w:r>
      <w:r>
        <w:t xml:space="preserve">. Este plazo es necesario a fin de que la </w:t>
      </w:r>
      <w:r w:rsidR="00487101">
        <w:t>S</w:t>
      </w:r>
      <w:r>
        <w:t>ecretar</w:t>
      </w:r>
      <w:r w:rsidR="00487101">
        <w:t>í</w:t>
      </w:r>
      <w:r>
        <w:t>a tome las disposiciones necesarias para la interpretación.</w:t>
      </w:r>
    </w:p>
    <w:p w:rsidR="00F94907" w:rsidRDefault="00E704DA" w:rsidP="00E704DA">
      <w:pPr>
        <w:pStyle w:val="Heading1"/>
      </w:pPr>
      <w:r>
        <w:t>6</w:t>
      </w:r>
      <w:r>
        <w:tab/>
      </w:r>
      <w:r w:rsidR="006C5DEA">
        <w:t>Participación</w:t>
      </w:r>
      <w:r w:rsidR="00F94907">
        <w:t xml:space="preserve"> a distancia</w:t>
      </w:r>
    </w:p>
    <w:p w:rsidR="00F94907" w:rsidRDefault="00F94907" w:rsidP="00F94907">
      <w:r>
        <w:t xml:space="preserve">La </w:t>
      </w:r>
      <w:r w:rsidR="006C5DEA">
        <w:t>Resolución</w:t>
      </w:r>
      <w:r>
        <w:t xml:space="preserve"> 167 (Guadalajara, 2010) encarga a los Directores de las Oficinas a que</w:t>
      </w:r>
      <w:r w:rsidR="00487101">
        <w:t>,</w:t>
      </w:r>
      <w:r>
        <w:t xml:space="preserve"> en consulta con los Grupos Asesores del Sector, tomen medidas a fin de facilitar a los delegados que no puedan </w:t>
      </w:r>
      <w:r w:rsidR="006C5DEA">
        <w:t>asistir</w:t>
      </w:r>
      <w:r>
        <w:t xml:space="preserve"> en persona a las reuniones de Sector los medios adecuados para la participación o la observación por medios </w:t>
      </w:r>
      <w:r w:rsidR="006C5DEA">
        <w:t>electrónicos</w:t>
      </w:r>
      <w:r>
        <w:t>.</w:t>
      </w:r>
    </w:p>
    <w:p w:rsidR="00F94907" w:rsidRDefault="00F94907" w:rsidP="002635E6">
      <w:r>
        <w:t xml:space="preserve">En el seno de la </w:t>
      </w:r>
      <w:r w:rsidR="00487101">
        <w:t>O</w:t>
      </w:r>
      <w:r>
        <w:t xml:space="preserve">ficina de Radiocomunicaciones, se han llevado a cabo algunas pruebas a </w:t>
      </w:r>
      <w:r w:rsidR="006C5DEA">
        <w:t>gran</w:t>
      </w:r>
      <w:r>
        <w:t xml:space="preserve"> escala de</w:t>
      </w:r>
      <w:r w:rsidR="00487101">
        <w:t>l</w:t>
      </w:r>
      <w:r>
        <w:t xml:space="preserve"> software de participación a distancia en reuniones de </w:t>
      </w:r>
      <w:r w:rsidR="00487101">
        <w:t>Comisiones de Estudio</w:t>
      </w:r>
      <w:r>
        <w:t xml:space="preserve"> y Grupos de Trabajo del UIT-R celebradas en septiembre/octubre de 2011 y </w:t>
      </w:r>
      <w:r w:rsidR="00763171">
        <w:t xml:space="preserve">en </w:t>
      </w:r>
      <w:r>
        <w:t xml:space="preserve">abril/mayo de 2012. </w:t>
      </w:r>
      <w:r w:rsidR="00763171">
        <w:t>E</w:t>
      </w:r>
      <w:r>
        <w:t xml:space="preserve">stas pruebas se centraron en la prestación del audio y la </w:t>
      </w:r>
      <w:r w:rsidR="006C5DEA">
        <w:t>visualización</w:t>
      </w:r>
      <w:r>
        <w:t xml:space="preserve"> de los documentos editados durante las </w:t>
      </w:r>
      <w:r w:rsidR="008D40AB">
        <w:t>Sesiones Plenarias</w:t>
      </w:r>
      <w:r>
        <w:t xml:space="preserve">. Se </w:t>
      </w:r>
      <w:r w:rsidR="006C5DEA">
        <w:t>están</w:t>
      </w:r>
      <w:r>
        <w:t xml:space="preserve"> estudiando actualmente opciones </w:t>
      </w:r>
      <w:r w:rsidR="00763171">
        <w:t>más</w:t>
      </w:r>
      <w:r>
        <w:t xml:space="preserve"> avanzadas tales como la </w:t>
      </w:r>
      <w:r w:rsidR="006C5DEA">
        <w:t>compartición</w:t>
      </w:r>
      <w:r>
        <w:t xml:space="preserve"> de la </w:t>
      </w:r>
      <w:r w:rsidR="006C5DEA">
        <w:t>edición</w:t>
      </w:r>
      <w:r>
        <w:t xml:space="preserve"> de los documentos y la plena participación a distancia. </w:t>
      </w:r>
      <w:r w:rsidR="006C5DEA">
        <w:t>También</w:t>
      </w:r>
      <w:r>
        <w:t xml:space="preserve"> se proporcionaron medios de participación a distancia durante el reciente seminario de la CE</w:t>
      </w:r>
      <w:r w:rsidR="008D40AB">
        <w:t> </w:t>
      </w:r>
      <w:r>
        <w:t xml:space="preserve">5. </w:t>
      </w:r>
      <w:r w:rsidR="002635E6">
        <w:t>S</w:t>
      </w:r>
      <w:r>
        <w:t xml:space="preserve">i bien estas pruebas han concluido con éxito, han planteado no obstante un cierto </w:t>
      </w:r>
      <w:r w:rsidR="00937341">
        <w:t>número</w:t>
      </w:r>
      <w:r>
        <w:t xml:space="preserve"> de temas de procedimiento y </w:t>
      </w:r>
      <w:r w:rsidR="006C5DEA">
        <w:t>técnicos</w:t>
      </w:r>
      <w:r>
        <w:t xml:space="preserve">/operacionales que requieren una </w:t>
      </w:r>
      <w:r w:rsidR="00BD3DF6">
        <w:t>consideración</w:t>
      </w:r>
      <w:r>
        <w:t xml:space="preserve"> </w:t>
      </w:r>
      <w:r w:rsidR="00763171">
        <w:t>más</w:t>
      </w:r>
      <w:r>
        <w:t xml:space="preserve"> detenida. Dichas consideraciones aparecen en el Anexo 1.</w:t>
      </w:r>
    </w:p>
    <w:p w:rsidR="00F94907" w:rsidRDefault="00F94907" w:rsidP="002635E6">
      <w:r>
        <w:t xml:space="preserve">En las </w:t>
      </w:r>
      <w:r w:rsidR="006C5DEA">
        <w:t>próximas</w:t>
      </w:r>
      <w:r>
        <w:t xml:space="preserve"> reuniones </w:t>
      </w:r>
      <w:r w:rsidR="00FC4FCA">
        <w:t>P</w:t>
      </w:r>
      <w:r>
        <w:t xml:space="preserve">lenarias de las </w:t>
      </w:r>
      <w:r w:rsidR="00487101">
        <w:t>Comisiones de Estudio</w:t>
      </w:r>
      <w:r>
        <w:t xml:space="preserve"> se proporcionar</w:t>
      </w:r>
      <w:r w:rsidR="002635E6">
        <w:t>á</w:t>
      </w:r>
      <w:r>
        <w:t xml:space="preserve"> </w:t>
      </w:r>
      <w:r w:rsidR="006C5DEA">
        <w:t>una</w:t>
      </w:r>
      <w:r>
        <w:t xml:space="preserve"> </w:t>
      </w:r>
      <w:r w:rsidR="002635E6">
        <w:t>difusión por la red (</w:t>
      </w:r>
      <w:r>
        <w:t>webcast</w:t>
      </w:r>
      <w:r w:rsidR="002635E6">
        <w:t>)</w:t>
      </w:r>
      <w:r>
        <w:t xml:space="preserve"> de </w:t>
      </w:r>
      <w:r w:rsidR="002635E6">
        <w:t xml:space="preserve">la señal de </w:t>
      </w:r>
      <w:r>
        <w:t xml:space="preserve">audio en todos los idiomas disponibles (es decir, en todos </w:t>
      </w:r>
      <w:r w:rsidR="006C5DEA">
        <w:t>aquellos</w:t>
      </w:r>
      <w:r>
        <w:t xml:space="preserve"> idiomas que hayan sido </w:t>
      </w:r>
      <w:r w:rsidR="006C5DEA">
        <w:t>solicitados</w:t>
      </w:r>
      <w:r>
        <w:t xml:space="preserve"> – </w:t>
      </w:r>
      <w:r w:rsidR="006C5DEA">
        <w:t>véase</w:t>
      </w:r>
      <w:r>
        <w:t xml:space="preserve"> el punto 5). No </w:t>
      </w:r>
      <w:r w:rsidR="006C5DEA">
        <w:t>será</w:t>
      </w:r>
      <w:r>
        <w:t xml:space="preserve"> necesario inscribirse en la </w:t>
      </w:r>
      <w:r w:rsidR="006C5DEA">
        <w:t>reunión</w:t>
      </w:r>
      <w:r>
        <w:t xml:space="preserve"> para recibir la webcast.</w:t>
      </w:r>
    </w:p>
    <w:p w:rsidR="00BD3DF6" w:rsidRDefault="00BD3DF6">
      <w:pPr>
        <w:tabs>
          <w:tab w:val="clear" w:pos="794"/>
          <w:tab w:val="clear" w:pos="1191"/>
          <w:tab w:val="clear" w:pos="1588"/>
          <w:tab w:val="clear" w:pos="1985"/>
        </w:tabs>
        <w:overflowPunct/>
        <w:autoSpaceDE/>
        <w:autoSpaceDN/>
        <w:adjustRightInd/>
        <w:spacing w:before="0"/>
        <w:textAlignment w:val="auto"/>
      </w:pPr>
      <w:r>
        <w:br w:type="page"/>
      </w:r>
    </w:p>
    <w:p w:rsidR="00F94907" w:rsidRDefault="00F94907" w:rsidP="00FC4FCA">
      <w:r>
        <w:lastRenderedPageBreak/>
        <w:t xml:space="preserve">En los </w:t>
      </w:r>
      <w:r w:rsidR="006C5DEA">
        <w:t>próximos</w:t>
      </w:r>
      <w:r>
        <w:t xml:space="preserve"> bloques de reuniones de los Grupos de Trabajo </w:t>
      </w:r>
      <w:r w:rsidR="006C5DEA">
        <w:t>también</w:t>
      </w:r>
      <w:r>
        <w:t xml:space="preserve"> se </w:t>
      </w:r>
      <w:r w:rsidR="006C5DEA">
        <w:t>ofrecerá</w:t>
      </w:r>
      <w:r>
        <w:t xml:space="preserve"> la posibilidad, en las Plenarias del GT, de conectarse a webcast/Adobe en ingles </w:t>
      </w:r>
      <w:r w:rsidR="006C5DEA">
        <w:t>únicamente</w:t>
      </w:r>
      <w:r>
        <w:t xml:space="preserve">. Los participantes a distancia que deseen participar activamente (por ejemplo, presentando una contribución) </w:t>
      </w:r>
      <w:r w:rsidR="006C5DEA">
        <w:t>deberán</w:t>
      </w:r>
      <w:r>
        <w:t xml:space="preserve"> inscribirse en la </w:t>
      </w:r>
      <w:r w:rsidR="006C5DEA">
        <w:t>reunión</w:t>
      </w:r>
      <w:r>
        <w:t xml:space="preserve"> con antelación y coordinar su participación activa con el </w:t>
      </w:r>
      <w:r w:rsidR="002635E6">
        <w:t>C</w:t>
      </w:r>
      <w:r>
        <w:t xml:space="preserve">onsejero responsable. Los que deseen simplemente </w:t>
      </w:r>
      <w:r w:rsidR="006C5DEA">
        <w:t>supervisar</w:t>
      </w:r>
      <w:r>
        <w:t xml:space="preserve"> el </w:t>
      </w:r>
      <w:r w:rsidR="006C5DEA">
        <w:t>desarrollo</w:t>
      </w:r>
      <w:r>
        <w:t xml:space="preserve"> de la </w:t>
      </w:r>
      <w:r w:rsidR="006C5DEA">
        <w:t>reunión</w:t>
      </w:r>
      <w:r>
        <w:t xml:space="preserve"> no </w:t>
      </w:r>
      <w:r w:rsidR="006C5DEA">
        <w:t>tendrán</w:t>
      </w:r>
      <w:r>
        <w:t xml:space="preserve"> que inscribirse. Si bien la </w:t>
      </w:r>
      <w:r w:rsidR="002635E6">
        <w:t>Secretaría</w:t>
      </w:r>
      <w:r>
        <w:t xml:space="preserve"> </w:t>
      </w:r>
      <w:r w:rsidR="006C5DEA">
        <w:t>hará</w:t>
      </w:r>
      <w:r>
        <w:t xml:space="preserve"> todo lo posible para </w:t>
      </w:r>
      <w:r w:rsidR="006C5DEA">
        <w:t>facilitar</w:t>
      </w:r>
      <w:r>
        <w:t xml:space="preserve"> </w:t>
      </w:r>
      <w:r w:rsidR="00937341">
        <w:t>l</w:t>
      </w:r>
      <w:r>
        <w:t xml:space="preserve">a participación activa, cabe </w:t>
      </w:r>
      <w:r w:rsidR="00937341">
        <w:t>señalar</w:t>
      </w:r>
      <w:r>
        <w:t xml:space="preserve"> que en algunas ocasiones puede que </w:t>
      </w:r>
      <w:r w:rsidR="00937341">
        <w:t xml:space="preserve">eso </w:t>
      </w:r>
      <w:r>
        <w:t>no sea posible debido a que no todas las sal</w:t>
      </w:r>
      <w:r w:rsidR="00937341">
        <w:t>a</w:t>
      </w:r>
      <w:r>
        <w:t xml:space="preserve">s de </w:t>
      </w:r>
      <w:r w:rsidR="006C5DEA">
        <w:t>reunión</w:t>
      </w:r>
      <w:r>
        <w:t xml:space="preserve"> se hallan </w:t>
      </w:r>
      <w:r w:rsidR="006C5DEA">
        <w:t>debidamente</w:t>
      </w:r>
      <w:r>
        <w:t xml:space="preserve"> equipadas o </w:t>
      </w:r>
      <w:r w:rsidR="00937341">
        <w:t>debido al</w:t>
      </w:r>
      <w:r>
        <w:t xml:space="preserve"> </w:t>
      </w:r>
      <w:r w:rsidR="00937341">
        <w:t>número</w:t>
      </w:r>
      <w:r>
        <w:t xml:space="preserve"> limitado de personal de apoyo o </w:t>
      </w:r>
      <w:r w:rsidR="00FC4FCA">
        <w:t xml:space="preserve">a </w:t>
      </w:r>
      <w:r w:rsidR="0034522B">
        <w:t xml:space="preserve">causa de </w:t>
      </w:r>
      <w:r>
        <w:t xml:space="preserve">la </w:t>
      </w:r>
      <w:r w:rsidR="006C5DEA">
        <w:t>celebración</w:t>
      </w:r>
      <w:r>
        <w:t xml:space="preserve"> </w:t>
      </w:r>
      <w:r w:rsidR="0034522B">
        <w:t xml:space="preserve">simultánea </w:t>
      </w:r>
      <w:r>
        <w:t xml:space="preserve">de muchas reuniones o </w:t>
      </w:r>
      <w:r w:rsidR="003810AD">
        <w:t>porque es necesario</w:t>
      </w:r>
      <w:r>
        <w:t xml:space="preserve"> que los </w:t>
      </w:r>
      <w:r w:rsidR="006C5DEA">
        <w:t>participantes</w:t>
      </w:r>
      <w:r>
        <w:t xml:space="preserve"> a distancia cuenten con una conexión a Internet y telefónica de alta calidad.</w:t>
      </w:r>
    </w:p>
    <w:p w:rsidR="00F94907" w:rsidRDefault="00F94907" w:rsidP="003810AD">
      <w:r>
        <w:t xml:space="preserve">En la </w:t>
      </w:r>
      <w:r w:rsidR="006C5DEA">
        <w:t>próxima</w:t>
      </w:r>
      <w:r>
        <w:t xml:space="preserve"> </w:t>
      </w:r>
      <w:r w:rsidR="006C5DEA">
        <w:t>reunión</w:t>
      </w:r>
      <w:r>
        <w:t xml:space="preserve"> del GAR se presentar</w:t>
      </w:r>
      <w:r w:rsidR="003810AD">
        <w:t>á</w:t>
      </w:r>
      <w:r>
        <w:t xml:space="preserve"> un </w:t>
      </w:r>
      <w:r w:rsidR="003810AD">
        <w:t>I</w:t>
      </w:r>
      <w:r>
        <w:t xml:space="preserve">nforme sobre la experiencia </w:t>
      </w:r>
      <w:r w:rsidR="006C5DEA">
        <w:t>adquirida</w:t>
      </w:r>
      <w:r>
        <w:t xml:space="preserve"> con estas pruebas.</w:t>
      </w:r>
    </w:p>
    <w:p w:rsidR="00F94907" w:rsidRDefault="00E704DA" w:rsidP="00E704DA">
      <w:pPr>
        <w:pStyle w:val="Heading1"/>
      </w:pPr>
      <w:r>
        <w:t>7</w:t>
      </w:r>
      <w:r>
        <w:tab/>
      </w:r>
      <w:r w:rsidR="00F94907">
        <w:t xml:space="preserve">Principales actividades de las </w:t>
      </w:r>
      <w:r w:rsidR="00487101">
        <w:t>Comisiones de Estudio</w:t>
      </w:r>
    </w:p>
    <w:p w:rsidR="00F94907" w:rsidRDefault="00F94907" w:rsidP="00074001">
      <w:r>
        <w:t xml:space="preserve">Desde la </w:t>
      </w:r>
      <w:r w:rsidR="003810AD">
        <w:t>última</w:t>
      </w:r>
      <w:r>
        <w:t xml:space="preserve"> </w:t>
      </w:r>
      <w:r w:rsidR="006C5DEA">
        <w:t>reunión</w:t>
      </w:r>
      <w:r>
        <w:t xml:space="preserve"> del GAR, las actividades de las </w:t>
      </w:r>
      <w:r w:rsidR="00487101">
        <w:t>Comisiones de Estudio</w:t>
      </w:r>
      <w:r>
        <w:t xml:space="preserve"> se han centrado en la </w:t>
      </w:r>
      <w:r w:rsidR="00074001">
        <w:t>norma</w:t>
      </w:r>
      <w:r w:rsidR="001C374B">
        <w:t>lización</w:t>
      </w:r>
      <w:r>
        <w:t xml:space="preserve"> en curso de los sistemas de radiocomunicaciones, en la </w:t>
      </w:r>
      <w:r w:rsidR="001C374B">
        <w:t>finalización</w:t>
      </w:r>
      <w:r>
        <w:t xml:space="preserve"> de los textos relativos a la CMR-12 y en el inicio de los estudios necesarios para la CMR-15. </w:t>
      </w:r>
      <w:r w:rsidR="00074001">
        <w:t>A</w:t>
      </w:r>
      <w:r>
        <w:t xml:space="preserve"> continuación se indican algunas de las actividades </w:t>
      </w:r>
      <w:r w:rsidR="00763171">
        <w:t>más</w:t>
      </w:r>
      <w:r>
        <w:t xml:space="preserve"> importantes llevadas a cabo por cada </w:t>
      </w:r>
      <w:r w:rsidR="001C374B">
        <w:t>C</w:t>
      </w:r>
      <w:r>
        <w:t>omisi</w:t>
      </w:r>
      <w:r w:rsidR="001C374B">
        <w:t>ó</w:t>
      </w:r>
      <w:r>
        <w:t xml:space="preserve">n de </w:t>
      </w:r>
      <w:r w:rsidR="001C374B">
        <w:t>E</w:t>
      </w:r>
      <w:r>
        <w:t>studio:</w:t>
      </w:r>
    </w:p>
    <w:p w:rsidR="00F94907" w:rsidRDefault="001C374B" w:rsidP="00517910">
      <w:pPr>
        <w:pStyle w:val="enumlev1"/>
      </w:pPr>
      <w:r>
        <w:t>•</w:t>
      </w:r>
      <w:r>
        <w:tab/>
      </w:r>
      <w:r w:rsidR="00F94907">
        <w:t xml:space="preserve">Con la aprobación de la </w:t>
      </w:r>
      <w:r w:rsidR="00074001">
        <w:t>Recomendación</w:t>
      </w:r>
      <w:r w:rsidR="00F94907">
        <w:t xml:space="preserve"> UIT-R SM.1896, </w:t>
      </w:r>
      <w:r w:rsidR="009C7E8A">
        <w:t>así</w:t>
      </w:r>
      <w:r w:rsidR="00F94907">
        <w:t xml:space="preserve"> como de los Informes UIT-R SM.2153, SM.2154 y SM.2179, reconocidos en la </w:t>
      </w:r>
      <w:r w:rsidR="009C7E8A">
        <w:t>revisión</w:t>
      </w:r>
      <w:r w:rsidR="00F94907">
        <w:t xml:space="preserve"> de la </w:t>
      </w:r>
      <w:r w:rsidR="009C7E8A">
        <w:t>Resolución</w:t>
      </w:r>
      <w:r w:rsidR="00F94907">
        <w:t xml:space="preserve"> UIT-R 54 en la AR-12, la CE 1 ha logrado con éxito un cierto nivel de </w:t>
      </w:r>
      <w:r w:rsidR="009C7E8A">
        <w:t>armonización</w:t>
      </w:r>
      <w:r w:rsidR="00F94907">
        <w:t xml:space="preserve"> de los </w:t>
      </w:r>
      <w:r w:rsidR="009C7E8A">
        <w:t>dispositivos</w:t>
      </w:r>
      <w:r w:rsidR="00F94907">
        <w:t xml:space="preserve"> de corto alcance y </w:t>
      </w:r>
      <w:r w:rsidR="009C7E8A">
        <w:t>continuará</w:t>
      </w:r>
      <w:r w:rsidR="00F94907">
        <w:t xml:space="preserve"> trabajando en este tema en respuesta a la mencionada </w:t>
      </w:r>
      <w:r w:rsidR="009C7E8A">
        <w:t>Resolución</w:t>
      </w:r>
      <w:r w:rsidR="004C0A43">
        <w:t>.</w:t>
      </w:r>
    </w:p>
    <w:p w:rsidR="00F40BEE" w:rsidRDefault="00F40BEE" w:rsidP="00F40BEE">
      <w:pPr>
        <w:pStyle w:val="enumlev1"/>
      </w:pPr>
      <w:r>
        <w:t>•</w:t>
      </w:r>
      <w:r>
        <w:tab/>
        <w:t>Con la aprobación del Informe UIT-R M.2176 «</w:t>
      </w:r>
      <w:r>
        <w:rPr>
          <w:i/>
          <w:iCs/>
        </w:rPr>
        <w:t>Vision and requirements for the satellite radio interface(s) of IMT-Advanced</w:t>
      </w:r>
      <w:r>
        <w:t>», el UIT-R ha comenzado al proceso de preparación de las Recomendaciones UIT-R para la componente de satélite de las interfaces radioeléctricas de las IMT-Avanzadas. Estos trabajos se realizan en consonancia con la Resolución UIT</w:t>
      </w:r>
      <w:r>
        <w:noBreakHyphen/>
        <w:t>R 57.</w:t>
      </w:r>
    </w:p>
    <w:p w:rsidR="004C0A43" w:rsidRDefault="00F40BEE" w:rsidP="00F40BEE">
      <w:pPr>
        <w:pStyle w:val="enumlev1"/>
      </w:pPr>
      <w:r>
        <w:t>•</w:t>
      </w:r>
      <w:r>
        <w:tab/>
        <w:t>La aprobación del Informe UIT-R S.2199 «</w:t>
      </w:r>
      <w:r>
        <w:rPr>
          <w:i/>
          <w:iCs/>
        </w:rPr>
        <w:t>Studies on compatibility of broadband wireless access (BWA) systems and fixed-satellite service (FSS) networks in the 3 400</w:t>
      </w:r>
      <w:r>
        <w:rPr>
          <w:i/>
          <w:iCs/>
        </w:rPr>
        <w:noBreakHyphen/>
        <w:t>4 200 MHz band</w:t>
      </w:r>
      <w:r>
        <w:t>» responde a la fructífera colaboración entre las CE 4 y 5 en los trabajos realizados por los correspondientes Grupos de Trabajo de dichas Comisiones.</w:t>
      </w:r>
    </w:p>
    <w:p w:rsidR="00F94907" w:rsidRDefault="001C374B" w:rsidP="00517910">
      <w:pPr>
        <w:pStyle w:val="enumlev1"/>
      </w:pPr>
      <w:r>
        <w:t>•</w:t>
      </w:r>
      <w:r>
        <w:tab/>
      </w:r>
      <w:r w:rsidR="00F94907">
        <w:t xml:space="preserve">Se han logrado progresos significativos en los </w:t>
      </w:r>
      <w:r w:rsidR="009C7E8A">
        <w:t>criterios</w:t>
      </w:r>
      <w:r w:rsidR="00F94907">
        <w:t xml:space="preserve"> de </w:t>
      </w:r>
      <w:r w:rsidR="009C7E8A">
        <w:t>protección</w:t>
      </w:r>
      <w:r w:rsidR="00F94907">
        <w:t xml:space="preserve"> para los instrumentos de </w:t>
      </w:r>
      <w:r w:rsidR="009C7E8A">
        <w:t>búsqueda</w:t>
      </w:r>
      <w:r w:rsidR="00F94907">
        <w:t xml:space="preserve"> y </w:t>
      </w:r>
      <w:r w:rsidR="009C7E8A">
        <w:t>salvamento</w:t>
      </w:r>
      <w:r w:rsidR="00F94907">
        <w:t xml:space="preserve"> y los terminales de usuario local del sistema Cospas-Sarsat, lo que queda reflejado en las </w:t>
      </w:r>
      <w:r w:rsidR="009C7E8A">
        <w:t>Recomendaciones</w:t>
      </w:r>
      <w:r w:rsidR="00F94907">
        <w:t xml:space="preserve"> UIT-R M.1478-2 y </w:t>
      </w:r>
      <w:r w:rsidR="00517910">
        <w:t>UIT-R</w:t>
      </w:r>
      <w:r w:rsidR="00517910">
        <w:t xml:space="preserve"> </w:t>
      </w:r>
      <w:r w:rsidR="00F94907">
        <w:t>1731-2 revisadas</w:t>
      </w:r>
      <w:r w:rsidR="004C0A43">
        <w:t>.</w:t>
      </w:r>
    </w:p>
    <w:p w:rsidR="00F94907" w:rsidRDefault="001C374B" w:rsidP="0092766A">
      <w:pPr>
        <w:pStyle w:val="enumlev1"/>
      </w:pPr>
      <w:r>
        <w:t>•</w:t>
      </w:r>
      <w:r>
        <w:tab/>
      </w:r>
      <w:r w:rsidR="009C7E8A">
        <w:t>También</w:t>
      </w:r>
      <w:r w:rsidR="00F94907">
        <w:t xml:space="preserve"> se han logrado progresos </w:t>
      </w:r>
      <w:r w:rsidR="009C7E8A">
        <w:t>notables</w:t>
      </w:r>
      <w:r w:rsidR="00F94907">
        <w:t xml:space="preserve"> en la utilización de sistemas del SMS en el caso de </w:t>
      </w:r>
      <w:r w:rsidR="009C7E8A">
        <w:t>catástrofes</w:t>
      </w:r>
      <w:r w:rsidR="00F94907">
        <w:t xml:space="preserve"> naturales con la aprobación de la Recomendación UIT-R </w:t>
      </w:r>
      <w:r w:rsidR="0092766A">
        <w:t>M.</w:t>
      </w:r>
      <w:r w:rsidR="00F94907">
        <w:t xml:space="preserve">1854-1 revisada y del Informe UIT-R M.2149, y la aprobación de la serie de </w:t>
      </w:r>
      <w:r w:rsidR="009C7E8A">
        <w:t>nuevas</w:t>
      </w:r>
      <w:r w:rsidR="00F94907">
        <w:t xml:space="preserve"> </w:t>
      </w:r>
      <w:r w:rsidR="009C7E8A">
        <w:t>R</w:t>
      </w:r>
      <w:r w:rsidR="00F94907">
        <w:t>ecomendaciones UIT</w:t>
      </w:r>
      <w:r w:rsidR="00F02366">
        <w:noBreakHyphen/>
      </w:r>
      <w:r w:rsidR="00F94907">
        <w:t xml:space="preserve">R M.1901-M.1906 que abordan las </w:t>
      </w:r>
      <w:r w:rsidR="00F02366">
        <w:t>características</w:t>
      </w:r>
      <w:r w:rsidR="00F94907">
        <w:t xml:space="preserve"> y los criterios de </w:t>
      </w:r>
      <w:r w:rsidR="00F02366">
        <w:t>protección</w:t>
      </w:r>
      <w:r w:rsidR="00F94907">
        <w:t xml:space="preserve"> asociados al servicio de </w:t>
      </w:r>
      <w:r w:rsidR="00F02366">
        <w:t>radionavegación</w:t>
      </w:r>
      <w:r w:rsidR="00F94907">
        <w:t xml:space="preserve"> por </w:t>
      </w:r>
      <w:r w:rsidR="00F02366">
        <w:t>satélite</w:t>
      </w:r>
      <w:r w:rsidR="004C0A43">
        <w:t>.</w:t>
      </w:r>
    </w:p>
    <w:p w:rsidR="00F94907" w:rsidRDefault="001C374B" w:rsidP="00EC1839">
      <w:pPr>
        <w:pStyle w:val="enumlev1"/>
      </w:pPr>
      <w:r>
        <w:t>•</w:t>
      </w:r>
      <w:r>
        <w:tab/>
      </w:r>
      <w:r w:rsidR="00F94907">
        <w:t xml:space="preserve">Los trabajos sobre las IMT-Avanzadas prosiguieron conforme al calendario previsto. La Recomendación UIT-R que contiene las especificaciones </w:t>
      </w:r>
      <w:r w:rsidR="00EC1839">
        <w:t xml:space="preserve">técnicas </w:t>
      </w:r>
      <w:r w:rsidR="00F94907">
        <w:t>detalladas de la</w:t>
      </w:r>
      <w:r w:rsidR="00EC1839">
        <w:t>s</w:t>
      </w:r>
      <w:r w:rsidR="00F94907">
        <w:t xml:space="preserve"> IMT</w:t>
      </w:r>
      <w:r w:rsidR="00EC1839">
        <w:noBreakHyphen/>
      </w:r>
      <w:r w:rsidR="00F94907">
        <w:t xml:space="preserve">Avanzadas fue </w:t>
      </w:r>
      <w:r w:rsidR="00F02366">
        <w:t>adoptada</w:t>
      </w:r>
      <w:r w:rsidR="00F94907">
        <w:t xml:space="preserve"> en la </w:t>
      </w:r>
      <w:r w:rsidR="00F02366">
        <w:t>reunión</w:t>
      </w:r>
      <w:r w:rsidR="00F94907">
        <w:t xml:space="preserve"> de la CE 5 de noviembre de 2011 y posteriormente fue aprobada por la AR-12</w:t>
      </w:r>
      <w:r w:rsidR="004C0A43">
        <w:t>.</w:t>
      </w:r>
    </w:p>
    <w:p w:rsidR="00BD3DF6" w:rsidRDefault="00BD3DF6">
      <w:pPr>
        <w:tabs>
          <w:tab w:val="clear" w:pos="794"/>
          <w:tab w:val="clear" w:pos="1191"/>
          <w:tab w:val="clear" w:pos="1588"/>
          <w:tab w:val="clear" w:pos="1985"/>
        </w:tabs>
        <w:overflowPunct/>
        <w:autoSpaceDE/>
        <w:autoSpaceDN/>
        <w:adjustRightInd/>
        <w:spacing w:before="0"/>
        <w:textAlignment w:val="auto"/>
      </w:pPr>
      <w:r>
        <w:br w:type="page"/>
      </w:r>
    </w:p>
    <w:p w:rsidR="00F94907" w:rsidRDefault="001C374B" w:rsidP="004C0A43">
      <w:pPr>
        <w:pStyle w:val="enumlev1"/>
      </w:pPr>
      <w:r>
        <w:lastRenderedPageBreak/>
        <w:t>•</w:t>
      </w:r>
      <w:r>
        <w:tab/>
      </w:r>
      <w:r w:rsidR="00F94907">
        <w:t xml:space="preserve">La </w:t>
      </w:r>
      <w:r w:rsidR="00F02366">
        <w:t>Comisión</w:t>
      </w:r>
      <w:r w:rsidR="00F94907">
        <w:t xml:space="preserve"> de Estudio 3 introdujo el </w:t>
      </w:r>
      <w:r w:rsidR="00F02366">
        <w:t>método</w:t>
      </w:r>
      <w:r w:rsidR="00F94907">
        <w:t xml:space="preserve"> de difracción de Bullington</w:t>
      </w:r>
      <w:r w:rsidR="00A05801">
        <w:t xml:space="preserve"> </w:t>
      </w:r>
      <w:r w:rsidR="00F94907">
        <w:t xml:space="preserve">con algunas correcciones </w:t>
      </w:r>
      <w:r w:rsidR="00EC1839">
        <w:t xml:space="preserve">progresivas </w:t>
      </w:r>
      <w:r w:rsidR="00F94907">
        <w:t xml:space="preserve">para garantizar una transición gradual entre los trayectos con visibilidad directa y transhorizonte en la </w:t>
      </w:r>
      <w:r w:rsidR="00F02366">
        <w:t>R</w:t>
      </w:r>
      <w:r w:rsidR="00F94907">
        <w:t>ecomendación UIT-R P.526-12 y posteriormente aplic</w:t>
      </w:r>
      <w:r w:rsidR="00F02366">
        <w:t>ó</w:t>
      </w:r>
      <w:r w:rsidR="00F94907">
        <w:t xml:space="preserve"> este modelo como una </w:t>
      </w:r>
      <w:r w:rsidR="00F02366">
        <w:t>modificación</w:t>
      </w:r>
      <w:r w:rsidR="00F94907">
        <w:t xml:space="preserve"> a las Recomendaciones UIT-R P.452-15, P.1812-2 y P.2001. </w:t>
      </w:r>
      <w:r w:rsidR="00F02366">
        <w:t>Esta</w:t>
      </w:r>
      <w:r w:rsidR="00F94907">
        <w:t xml:space="preserve"> </w:t>
      </w:r>
      <w:r w:rsidR="00F02366">
        <w:t>ú</w:t>
      </w:r>
      <w:r w:rsidR="00F94907">
        <w:t xml:space="preserve">ltima es una </w:t>
      </w:r>
      <w:r w:rsidR="00F02366">
        <w:t>R</w:t>
      </w:r>
      <w:r w:rsidR="00F94907">
        <w:t xml:space="preserve">ecomendación completamente nueva que proporciona un modelo de </w:t>
      </w:r>
      <w:r w:rsidR="00533329">
        <w:t>propagación</w:t>
      </w:r>
      <w:r w:rsidR="00F94907">
        <w:t xml:space="preserve"> de </w:t>
      </w:r>
      <w:r w:rsidR="00533329">
        <w:t>ondas</w:t>
      </w:r>
      <w:r w:rsidR="00F94907">
        <w:t xml:space="preserve"> </w:t>
      </w:r>
      <w:r w:rsidR="00533329">
        <w:t>radioeléctricas</w:t>
      </w:r>
      <w:r w:rsidR="00F94907">
        <w:t xml:space="preserve"> terrenales de </w:t>
      </w:r>
      <w:r w:rsidR="00533329">
        <w:t>gran</w:t>
      </w:r>
      <w:r w:rsidR="00F94907">
        <w:t xml:space="preserve"> alcance en la gama de 30 MHz a 50 GHz</w:t>
      </w:r>
      <w:r w:rsidR="004C0A43">
        <w:t>.</w:t>
      </w:r>
    </w:p>
    <w:p w:rsidR="00F94907" w:rsidRDefault="001C374B" w:rsidP="0009021F">
      <w:pPr>
        <w:pStyle w:val="enumlev1"/>
      </w:pPr>
      <w:r>
        <w:t>•</w:t>
      </w:r>
      <w:r>
        <w:tab/>
      </w:r>
      <w:r w:rsidR="00F94907">
        <w:t xml:space="preserve">Con arreglo a las nuevas disposiciones de la </w:t>
      </w:r>
      <w:r w:rsidR="00533329">
        <w:t>Resolución</w:t>
      </w:r>
      <w:r w:rsidR="00F94907">
        <w:t xml:space="preserve"> UIT-R 25-3, la </w:t>
      </w:r>
      <w:r w:rsidR="00533329">
        <w:t>Comisión</w:t>
      </w:r>
      <w:r w:rsidR="00F94907">
        <w:t xml:space="preserve"> de Estudio 3 elabor</w:t>
      </w:r>
      <w:r w:rsidR="0009021F">
        <w:t>ó</w:t>
      </w:r>
      <w:r w:rsidR="00F94907">
        <w:t xml:space="preserve"> cuatro Recomendaciones revisadas (</w:t>
      </w:r>
      <w:r w:rsidR="0009021F">
        <w:rPr>
          <w:rFonts w:asciiTheme="majorBidi" w:hAnsiTheme="majorBidi" w:cstheme="majorBidi"/>
          <w:szCs w:val="24"/>
        </w:rPr>
        <w:t>P.528-3, P.617-2, P.837-6 y P.2001</w:t>
      </w:r>
      <w:r w:rsidR="00F94907">
        <w:t xml:space="preserve">) que incorporan actualmente conjuntos de </w:t>
      </w:r>
      <w:r w:rsidR="00533329">
        <w:t>datos</w:t>
      </w:r>
      <w:r w:rsidR="00F94907">
        <w:t xml:space="preserve"> o software que forman parte de la Recomendación</w:t>
      </w:r>
      <w:r w:rsidR="004C0A43">
        <w:t>.</w:t>
      </w:r>
    </w:p>
    <w:p w:rsidR="00F94907" w:rsidRDefault="001C374B" w:rsidP="0009021F">
      <w:pPr>
        <w:pStyle w:val="enumlev1"/>
      </w:pPr>
      <w:r>
        <w:t>•</w:t>
      </w:r>
      <w:r>
        <w:tab/>
      </w:r>
      <w:r w:rsidR="00F94907">
        <w:t>Durante el primer bloque de reuniones de los GT 5</w:t>
      </w:r>
      <w:r w:rsidR="0009021F">
        <w:t>A</w:t>
      </w:r>
      <w:r w:rsidR="00F94907">
        <w:t xml:space="preserve">, 5B y 5C en este periodo de estudios se celebro un seminario de un </w:t>
      </w:r>
      <w:r w:rsidR="00533329">
        <w:t>día</w:t>
      </w:r>
      <w:r w:rsidR="00F94907">
        <w:t xml:space="preserve"> de </w:t>
      </w:r>
      <w:r w:rsidR="00533329">
        <w:t>duración</w:t>
      </w:r>
      <w:r w:rsidR="00F94907">
        <w:t xml:space="preserve"> sobre los puntos del orden del </w:t>
      </w:r>
      <w:r w:rsidR="00533329">
        <w:t>día</w:t>
      </w:r>
      <w:r w:rsidR="00F94907">
        <w:t xml:space="preserve"> de la CMR</w:t>
      </w:r>
      <w:r w:rsidR="00533329">
        <w:noBreakHyphen/>
      </w:r>
      <w:r w:rsidR="00F94907">
        <w:t xml:space="preserve">15 que tiene </w:t>
      </w:r>
      <w:r w:rsidR="00533329">
        <w:t>interés</w:t>
      </w:r>
      <w:r w:rsidR="00F94907">
        <w:t xml:space="preserve"> para las </w:t>
      </w:r>
      <w:r w:rsidR="00533329">
        <w:t>actividades</w:t>
      </w:r>
      <w:r w:rsidR="00F94907">
        <w:t xml:space="preserve"> de la CE 5. </w:t>
      </w:r>
      <w:r w:rsidR="0009021F">
        <w:t>E</w:t>
      </w:r>
      <w:r w:rsidR="00F94907">
        <w:t>l seminario proporcion</w:t>
      </w:r>
      <w:r w:rsidR="0009021F">
        <w:t>ó</w:t>
      </w:r>
      <w:r w:rsidR="00F94907">
        <w:t xml:space="preserve"> una </w:t>
      </w:r>
      <w:r w:rsidR="00533329">
        <w:t>visión</w:t>
      </w:r>
      <w:r w:rsidR="00F94907">
        <w:t xml:space="preserve"> de alto nivel de los puntos del orden del </w:t>
      </w:r>
      <w:r w:rsidR="00533329">
        <w:t>día</w:t>
      </w:r>
      <w:r w:rsidR="00F94907">
        <w:t xml:space="preserve"> de la CMR-15 que son responsabilidad de los Grupos de Trabajo de la CE 5 o sobre los que van a presentarse contribuciones. La </w:t>
      </w:r>
      <w:r w:rsidR="00533329">
        <w:t>reunión</w:t>
      </w:r>
      <w:r w:rsidR="00F94907">
        <w:t xml:space="preserve"> </w:t>
      </w:r>
      <w:r w:rsidR="00533329">
        <w:t>permitió</w:t>
      </w:r>
      <w:r w:rsidR="00F94907">
        <w:t xml:space="preserve"> una discusión abierta de temas e ideas entre los aproximadamente 240</w:t>
      </w:r>
      <w:r w:rsidR="0009021F">
        <w:t> </w:t>
      </w:r>
      <w:r w:rsidR="00F94907">
        <w:t xml:space="preserve">participantes que </w:t>
      </w:r>
      <w:r w:rsidR="00533329">
        <w:t>agradecieron</w:t>
      </w:r>
      <w:r w:rsidR="00F94907">
        <w:t xml:space="preserve"> la iniciativa</w:t>
      </w:r>
      <w:r w:rsidR="004C0A43">
        <w:t>.</w:t>
      </w:r>
    </w:p>
    <w:p w:rsidR="00F94907" w:rsidRDefault="001C374B" w:rsidP="0092766A">
      <w:pPr>
        <w:pStyle w:val="enumlev1"/>
      </w:pPr>
      <w:r>
        <w:t>•</w:t>
      </w:r>
      <w:r>
        <w:tab/>
      </w:r>
      <w:r w:rsidR="00F94907">
        <w:t>La Comisi</w:t>
      </w:r>
      <w:r w:rsidR="00533329">
        <w:t>ó</w:t>
      </w:r>
      <w:r w:rsidR="00F94907">
        <w:t xml:space="preserve">n de </w:t>
      </w:r>
      <w:r w:rsidR="00533329">
        <w:t>E</w:t>
      </w:r>
      <w:r w:rsidR="00F94907">
        <w:t>studio 6 fue galardonad</w:t>
      </w:r>
      <w:r w:rsidR="007576EA">
        <w:t>a</w:t>
      </w:r>
      <w:r w:rsidR="00F94907">
        <w:t xml:space="preserve"> con un EMMY por sus trabajos sobre la </w:t>
      </w:r>
      <w:r w:rsidR="007576EA">
        <w:t>normalización</w:t>
      </w:r>
      <w:r w:rsidR="00F94907">
        <w:t xml:space="preserve"> en las mediciones de sonoridad utilizadas en la radiodifusión de audio (Recomendación UIT-R 1770-2)</w:t>
      </w:r>
      <w:r w:rsidR="0009021F">
        <w:t>.</w:t>
      </w:r>
      <w:r w:rsidR="00F94907">
        <w:t xml:space="preserve"> </w:t>
      </w:r>
      <w:r w:rsidR="0009021F">
        <w:t>Se han logrado notables progresos en los temas de</w:t>
      </w:r>
      <w:r w:rsidR="00F94907">
        <w:t xml:space="preserve"> la TV </w:t>
      </w:r>
      <w:r w:rsidR="0009021F">
        <w:t>tridimensional (TV 3D) y de TV</w:t>
      </w:r>
      <w:r w:rsidR="0092766A">
        <w:t xml:space="preserve"> de</w:t>
      </w:r>
      <w:r w:rsidR="0009021F">
        <w:t xml:space="preserve"> extremadamente alta definición</w:t>
      </w:r>
      <w:r w:rsidR="00F94907">
        <w:t xml:space="preserve"> (TV</w:t>
      </w:r>
      <w:r w:rsidR="0009021F">
        <w:t>E</w:t>
      </w:r>
      <w:r w:rsidR="00F94907">
        <w:t xml:space="preserve">AD) y </w:t>
      </w:r>
      <w:r w:rsidR="0009021F">
        <w:t xml:space="preserve">actualmente </w:t>
      </w:r>
      <w:r w:rsidR="00F94907">
        <w:t xml:space="preserve">un cierto </w:t>
      </w:r>
      <w:r w:rsidR="00937341">
        <w:t>número</w:t>
      </w:r>
      <w:r w:rsidR="00F94907">
        <w:t xml:space="preserve"> de Recomendaciones se </w:t>
      </w:r>
      <w:r w:rsidR="007576EA">
        <w:t>encuentran</w:t>
      </w:r>
      <w:r w:rsidR="00F94907">
        <w:t xml:space="preserve"> en el procedimiento de </w:t>
      </w:r>
      <w:r w:rsidR="007576EA">
        <w:t>adopción</w:t>
      </w:r>
      <w:r w:rsidR="00F94907">
        <w:t xml:space="preserve"> y aprobación simultaneas por correspondencia (PSAA). NH</w:t>
      </w:r>
      <w:r w:rsidR="0009021F">
        <w:t>K</w:t>
      </w:r>
      <w:r w:rsidR="00F94907">
        <w:t xml:space="preserve"> (</w:t>
      </w:r>
      <w:r w:rsidR="007576EA">
        <w:t>Japón</w:t>
      </w:r>
      <w:r w:rsidR="00F94907">
        <w:t>) hizo una demostración en la UIT de TV</w:t>
      </w:r>
      <w:r w:rsidR="0009021F">
        <w:t>E</w:t>
      </w:r>
      <w:r w:rsidR="00F94907">
        <w:t xml:space="preserve">AD. Los delegados participaron activamente en el Grupo </w:t>
      </w:r>
      <w:r w:rsidR="007576EA">
        <w:t>Temático</w:t>
      </w:r>
      <w:r w:rsidR="00F94907">
        <w:t xml:space="preserve"> del UIT-T sobre </w:t>
      </w:r>
      <w:r w:rsidR="0009021F">
        <w:t>accesibilidad a los medios audiovisuales (FGAVA)</w:t>
      </w:r>
      <w:r w:rsidR="004C0A43">
        <w:t>.</w:t>
      </w:r>
    </w:p>
    <w:p w:rsidR="00F94907" w:rsidRDefault="001C374B" w:rsidP="0092766A">
      <w:pPr>
        <w:pStyle w:val="Heading1"/>
      </w:pPr>
      <w:r>
        <w:t>8</w:t>
      </w:r>
      <w:r w:rsidR="00E704DA">
        <w:tab/>
      </w:r>
      <w:r w:rsidR="007576EA">
        <w:t>Coordinación</w:t>
      </w:r>
      <w:r w:rsidR="00F94907">
        <w:t xml:space="preserve"> y colaboración con el UI</w:t>
      </w:r>
      <w:r>
        <w:t>T</w:t>
      </w:r>
      <w:r w:rsidR="00F94907">
        <w:t>-</w:t>
      </w:r>
      <w:r>
        <w:t>D</w:t>
      </w:r>
      <w:r w:rsidR="00F94907">
        <w:t xml:space="preserve"> y el UIT-T y con otros programas</w:t>
      </w:r>
    </w:p>
    <w:p w:rsidR="00F94907" w:rsidRDefault="00F94907" w:rsidP="00F94907">
      <w:r>
        <w:t xml:space="preserve">Las actividades intersectoriales han sido muy evidentes durante el periodo, centrándose especialmente en los temas prioritarios del cambio </w:t>
      </w:r>
      <w:r w:rsidR="007576EA">
        <w:t>climático</w:t>
      </w:r>
      <w:r>
        <w:t>, las comunicaciones de emergencia y la accesibilidad.</w:t>
      </w:r>
    </w:p>
    <w:p w:rsidR="00F94907" w:rsidRDefault="00F94907" w:rsidP="007576EA">
      <w:r w:rsidRPr="0092766A">
        <w:rPr>
          <w:i/>
          <w:iCs/>
        </w:rPr>
        <w:t>Con respecto al UIT-D</w:t>
      </w:r>
      <w:r>
        <w:t>: La BR continua contribuyendo en</w:t>
      </w:r>
      <w:r w:rsidR="007576EA">
        <w:t xml:space="preserve"> </w:t>
      </w:r>
      <w:r>
        <w:t xml:space="preserve">los diversos Foros de Desarrollo de la BDT. Estos eventos ofrecen la oportunidad de </w:t>
      </w:r>
      <w:r w:rsidR="007576EA">
        <w:t>presentar</w:t>
      </w:r>
      <w:r>
        <w:t xml:space="preserve"> las actividades de </w:t>
      </w:r>
      <w:r w:rsidR="007576EA">
        <w:t>normalización</w:t>
      </w:r>
      <w:r>
        <w:t xml:space="preserve"> de la BR y, a su vez, demostrar su contribución a la </w:t>
      </w:r>
      <w:r w:rsidR="007576EA">
        <w:t>Resolución</w:t>
      </w:r>
      <w:r>
        <w:t xml:space="preserve"> 123 </w:t>
      </w:r>
      <w:r w:rsidR="007576EA">
        <w:t>(</w:t>
      </w:r>
      <w:r>
        <w:t xml:space="preserve">Rev. Antalya, 2006) para reducir la disparidad en materia de </w:t>
      </w:r>
      <w:r w:rsidR="000A5277">
        <w:t>normalización</w:t>
      </w:r>
      <w:r>
        <w:t>.</w:t>
      </w:r>
    </w:p>
    <w:p w:rsidR="00F94907" w:rsidRDefault="00F94907" w:rsidP="00F94907">
      <w:r>
        <w:t xml:space="preserve">Los expertos de la CE 1 del UIT-R </w:t>
      </w:r>
      <w:r w:rsidR="000A5277">
        <w:t>seguirán</w:t>
      </w:r>
      <w:r>
        <w:t xml:space="preserve"> colaborando, si así se solicita, en el desarrollo de la aplicación de software SMS4DC, de conformidad con la </w:t>
      </w:r>
      <w:r w:rsidR="000A5277">
        <w:t>Resolución</w:t>
      </w:r>
      <w:r>
        <w:t xml:space="preserve"> UIT-R 11-4.</w:t>
      </w:r>
    </w:p>
    <w:p w:rsidR="00F94907" w:rsidRDefault="00F94907" w:rsidP="00F94907">
      <w:r>
        <w:t xml:space="preserve">En </w:t>
      </w:r>
      <w:r w:rsidR="000A5277">
        <w:t>relación</w:t>
      </w:r>
      <w:r>
        <w:t xml:space="preserve"> con las actividades de las </w:t>
      </w:r>
      <w:r w:rsidR="00487101">
        <w:t>Comisiones de Estudio</w:t>
      </w:r>
      <w:r>
        <w:t xml:space="preserve"> del UIT-D:</w:t>
      </w:r>
    </w:p>
    <w:p w:rsidR="00F94907" w:rsidRDefault="000A5277" w:rsidP="0092766A">
      <w:pPr>
        <w:pStyle w:val="enumlev1"/>
      </w:pPr>
      <w:r>
        <w:t>•</w:t>
      </w:r>
      <w:r>
        <w:tab/>
        <w:t>La</w:t>
      </w:r>
      <w:r w:rsidR="00F94907">
        <w:t xml:space="preserve"> BR ha contribuido a la </w:t>
      </w:r>
      <w:r>
        <w:t>reunión</w:t>
      </w:r>
      <w:r w:rsidR="00F94907">
        <w:t xml:space="preserve"> del Grupo de </w:t>
      </w:r>
      <w:r>
        <w:t>R</w:t>
      </w:r>
      <w:r w:rsidR="00F94907">
        <w:t xml:space="preserve">elator 9-3/2 </w:t>
      </w:r>
      <w:r w:rsidR="008E50C3">
        <w:t>donde se han expuesto</w:t>
      </w:r>
      <w:r w:rsidR="00F94907">
        <w:t xml:space="preserve"> los resultados de la AR-12 y la CMR-12 de especial </w:t>
      </w:r>
      <w:r w:rsidR="005E4A1B">
        <w:t>interés</w:t>
      </w:r>
      <w:r w:rsidR="00F94907">
        <w:t xml:space="preserve"> para los </w:t>
      </w:r>
      <w:r w:rsidR="005E4A1B">
        <w:t>países</w:t>
      </w:r>
      <w:r w:rsidR="00F94907">
        <w:t xml:space="preserve"> en desarrollo</w:t>
      </w:r>
      <w:r w:rsidR="008E50C3">
        <w:t>.</w:t>
      </w:r>
    </w:p>
    <w:p w:rsidR="00F94907" w:rsidRDefault="000A5277" w:rsidP="008E50C3">
      <w:pPr>
        <w:pStyle w:val="enumlev1"/>
      </w:pPr>
      <w:r>
        <w:t>•</w:t>
      </w:r>
      <w:r>
        <w:tab/>
      </w:r>
      <w:r w:rsidR="00F94907">
        <w:t xml:space="preserve">El GT 7C del UIT-R ha presentado </w:t>
      </w:r>
      <w:r w:rsidR="005E4A1B">
        <w:t>información</w:t>
      </w:r>
      <w:r w:rsidR="00F94907">
        <w:t xml:space="preserve"> al Grupo de </w:t>
      </w:r>
      <w:r w:rsidR="005E4A1B">
        <w:t>R</w:t>
      </w:r>
      <w:r w:rsidR="00F94907">
        <w:t xml:space="preserve">elator sobre la </w:t>
      </w:r>
      <w:r w:rsidR="005E4A1B">
        <w:t>Cuestión</w:t>
      </w:r>
      <w:r w:rsidR="00F94907">
        <w:t xml:space="preserve"> 22/2 del UIT-D sobre la utilización de la teledetección por onda</w:t>
      </w:r>
      <w:r w:rsidR="008E50C3">
        <w:t>s</w:t>
      </w:r>
      <w:r w:rsidR="00F94907">
        <w:t xml:space="preserve"> </w:t>
      </w:r>
      <w:r w:rsidR="005E4A1B">
        <w:t>radioeléctricas</w:t>
      </w:r>
      <w:r w:rsidR="00F94907">
        <w:t xml:space="preserve"> en la </w:t>
      </w:r>
      <w:r w:rsidR="005E4A1B">
        <w:t>predicción</w:t>
      </w:r>
      <w:r w:rsidR="00F94907">
        <w:t xml:space="preserve">, </w:t>
      </w:r>
      <w:r w:rsidR="005E4A1B">
        <w:t>detección</w:t>
      </w:r>
      <w:r w:rsidR="00F94907">
        <w:t xml:space="preserve"> y </w:t>
      </w:r>
      <w:r w:rsidR="005E4A1B">
        <w:t>reducción</w:t>
      </w:r>
      <w:r w:rsidR="00F94907">
        <w:t xml:space="preserve"> de los efectos de las </w:t>
      </w:r>
      <w:r w:rsidR="005E4A1B">
        <w:t>catástrofes</w:t>
      </w:r>
      <w:r w:rsidR="008E50C3">
        <w:t>.</w:t>
      </w:r>
    </w:p>
    <w:p w:rsidR="00BD3DF6" w:rsidRDefault="00BD3DF6">
      <w:pPr>
        <w:tabs>
          <w:tab w:val="clear" w:pos="794"/>
          <w:tab w:val="clear" w:pos="1191"/>
          <w:tab w:val="clear" w:pos="1588"/>
          <w:tab w:val="clear" w:pos="1985"/>
        </w:tabs>
        <w:overflowPunct/>
        <w:autoSpaceDE/>
        <w:autoSpaceDN/>
        <w:adjustRightInd/>
        <w:spacing w:before="0"/>
        <w:textAlignment w:val="auto"/>
      </w:pPr>
      <w:r>
        <w:br w:type="page"/>
      </w:r>
    </w:p>
    <w:p w:rsidR="00F94907" w:rsidRDefault="000A5277" w:rsidP="008E50C3">
      <w:pPr>
        <w:pStyle w:val="enumlev1"/>
      </w:pPr>
      <w:r>
        <w:lastRenderedPageBreak/>
        <w:t>•</w:t>
      </w:r>
      <w:r>
        <w:tab/>
      </w:r>
      <w:r w:rsidR="00F94907">
        <w:t xml:space="preserve">La CE 1 del UIT-R sigue colaborando activamente con la </w:t>
      </w:r>
      <w:r w:rsidR="005E4A1B">
        <w:t>Comisión</w:t>
      </w:r>
      <w:r w:rsidR="00F94907">
        <w:t xml:space="preserve"> de </w:t>
      </w:r>
      <w:r w:rsidR="005E4A1B">
        <w:t>E</w:t>
      </w:r>
      <w:r w:rsidR="00F94907">
        <w:t xml:space="preserve">studio 2 del UIT-D en el </w:t>
      </w:r>
      <w:r w:rsidR="005E4A1B">
        <w:t>análisis</w:t>
      </w:r>
      <w:r w:rsidR="00F94907">
        <w:t xml:space="preserve"> de los resultados de la nueva </w:t>
      </w:r>
      <w:r w:rsidR="005E4A1B">
        <w:t>fase</w:t>
      </w:r>
      <w:r w:rsidR="00F94907">
        <w:t xml:space="preserve"> de estudios encargados por la </w:t>
      </w:r>
      <w:r w:rsidR="005E4A1B">
        <w:t>Resolución</w:t>
      </w:r>
      <w:r w:rsidR="00F94907">
        <w:t xml:space="preserve"> 9</w:t>
      </w:r>
      <w:r w:rsidR="00A27B21">
        <w:t xml:space="preserve"> </w:t>
      </w:r>
      <w:r w:rsidR="00F94907">
        <w:t>del UIT-D (</w:t>
      </w:r>
      <w:r w:rsidR="005E4A1B">
        <w:t>Rev.</w:t>
      </w:r>
      <w:r w:rsidR="00F94907">
        <w:t xml:space="preserve"> Hyderabad, 2010) y, tras la reciente aprobación del Manual de </w:t>
      </w:r>
      <w:r w:rsidR="005E4A1B">
        <w:t>C</w:t>
      </w:r>
      <w:r w:rsidR="00F94907">
        <w:t xml:space="preserve">omprobación </w:t>
      </w:r>
      <w:r w:rsidR="005E4A1B">
        <w:t>Técnica</w:t>
      </w:r>
      <w:r w:rsidR="00F94907">
        <w:t xml:space="preserve"> del Espectro, el GT 1C del UIT-R contin</w:t>
      </w:r>
      <w:r w:rsidR="008E50C3">
        <w:t>ú</w:t>
      </w:r>
      <w:r w:rsidR="00F94907">
        <w:t xml:space="preserve">a facilitando </w:t>
      </w:r>
      <w:r w:rsidR="005E4A1B">
        <w:t>información</w:t>
      </w:r>
      <w:r w:rsidR="00F94907">
        <w:t xml:space="preserve"> </w:t>
      </w:r>
      <w:r w:rsidR="005E4A1B">
        <w:t>técnica</w:t>
      </w:r>
      <w:r w:rsidR="00F94907">
        <w:t xml:space="preserve"> sobre la comprobación </w:t>
      </w:r>
      <w:r w:rsidR="005E4A1B">
        <w:t>técnica</w:t>
      </w:r>
      <w:r w:rsidR="00F94907">
        <w:t xml:space="preserve"> del espectro con el fin de </w:t>
      </w:r>
      <w:r w:rsidR="005E4A1B">
        <w:t>ayudar</w:t>
      </w:r>
      <w:r w:rsidR="00F94907">
        <w:t xml:space="preserve"> en el estudio de la </w:t>
      </w:r>
      <w:r w:rsidR="005E4A1B">
        <w:t>Cuestión</w:t>
      </w:r>
      <w:r w:rsidR="00F94907">
        <w:t xml:space="preserve"> UIT-D 23/1 sobre estrategias y </w:t>
      </w:r>
      <w:r w:rsidR="005E4A1B">
        <w:t>políticas</w:t>
      </w:r>
      <w:r w:rsidR="00F94907">
        <w:t xml:space="preserve"> </w:t>
      </w:r>
      <w:r w:rsidR="005E4A1B">
        <w:t>relativas</w:t>
      </w:r>
      <w:r w:rsidR="00F94907">
        <w:t xml:space="preserve"> a la exposición de las </w:t>
      </w:r>
      <w:r w:rsidR="005E4A1B">
        <w:t>personas</w:t>
      </w:r>
      <w:r w:rsidR="00F94907">
        <w:t xml:space="preserve"> a los campos </w:t>
      </w:r>
      <w:r w:rsidR="005E4A1B">
        <w:t>electromagnéticos</w:t>
      </w:r>
      <w:r w:rsidR="008E50C3">
        <w:t>.</w:t>
      </w:r>
    </w:p>
    <w:p w:rsidR="00F94907" w:rsidRDefault="000A5277" w:rsidP="0092766A">
      <w:pPr>
        <w:pStyle w:val="enumlev1"/>
      </w:pPr>
      <w:r>
        <w:t>•</w:t>
      </w:r>
      <w:r>
        <w:tab/>
      </w:r>
      <w:r w:rsidR="00F94907">
        <w:t xml:space="preserve">El Informe referente a la transición de la radiodifusión </w:t>
      </w:r>
      <w:r w:rsidR="005E4A1B">
        <w:t>analógica</w:t>
      </w:r>
      <w:r w:rsidR="00F94907">
        <w:t xml:space="preserve"> a la digital, Informe UIT</w:t>
      </w:r>
      <w:r w:rsidR="005E4A1B">
        <w:noBreakHyphen/>
      </w:r>
      <w:r w:rsidR="00F94907">
        <w:t xml:space="preserve">R BT.2140, sigue </w:t>
      </w:r>
      <w:r w:rsidR="005E4A1B">
        <w:t>actualizándose</w:t>
      </w:r>
      <w:r w:rsidR="00F94907">
        <w:t xml:space="preserve"> con l</w:t>
      </w:r>
      <w:r w:rsidR="005E4A1B">
        <w:t>a</w:t>
      </w:r>
      <w:r w:rsidR="00F94907">
        <w:t xml:space="preserve"> </w:t>
      </w:r>
      <w:r w:rsidR="005E4A1B">
        <w:t>información</w:t>
      </w:r>
      <w:r w:rsidR="00F94907">
        <w:t xml:space="preserve"> recibida relativa a</w:t>
      </w:r>
      <w:r w:rsidR="005E4A1B">
        <w:t xml:space="preserve"> </w:t>
      </w:r>
      <w:r w:rsidR="00F94907">
        <w:t xml:space="preserve">los distintos </w:t>
      </w:r>
      <w:r w:rsidR="005E4A1B">
        <w:t>paí</w:t>
      </w:r>
      <w:r w:rsidR="00F94907">
        <w:t>ses. Se est</w:t>
      </w:r>
      <w:r w:rsidR="005E4A1B">
        <w:t>á</w:t>
      </w:r>
      <w:r w:rsidR="00F94907">
        <w:t xml:space="preserve"> avanzando en la elaboración del Manual sobre televisión digital (TVD) y se espera que est</w:t>
      </w:r>
      <w:r w:rsidR="008E50C3">
        <w:t>é</w:t>
      </w:r>
      <w:r w:rsidR="00F94907">
        <w:t xml:space="preserve"> finalizado este año. Este trabajo se considera especialmente importante para el UIT-D</w:t>
      </w:r>
      <w:r w:rsidR="0092766A">
        <w:t>.</w:t>
      </w:r>
    </w:p>
    <w:p w:rsidR="00F94907" w:rsidRDefault="000A5277" w:rsidP="008E50C3">
      <w:pPr>
        <w:pStyle w:val="enumlev1"/>
      </w:pPr>
      <w:r>
        <w:t>•</w:t>
      </w:r>
      <w:r>
        <w:tab/>
      </w:r>
      <w:r w:rsidR="00F94907">
        <w:t xml:space="preserve">El GT 4C del UIT-R </w:t>
      </w:r>
      <w:r w:rsidR="005E4A1B">
        <w:t>proporci</w:t>
      </w:r>
      <w:r w:rsidR="008E50C3">
        <w:t>onó</w:t>
      </w:r>
      <w:r w:rsidR="00F94907">
        <w:t xml:space="preserve"> </w:t>
      </w:r>
      <w:r w:rsidR="00763171">
        <w:t>más</w:t>
      </w:r>
      <w:r w:rsidR="00F94907">
        <w:t xml:space="preserve"> </w:t>
      </w:r>
      <w:r w:rsidR="005E4A1B">
        <w:t>información</w:t>
      </w:r>
      <w:r w:rsidR="00F94907">
        <w:t xml:space="preserve"> a la CE 2 del UIT-D sobre la utilización de las redes del SMS en caso de </w:t>
      </w:r>
      <w:r w:rsidR="005E4A1B">
        <w:t>catástrofes</w:t>
      </w:r>
      <w:r w:rsidR="00F94907">
        <w:t xml:space="preserve"> naturales o emergencias similares.</w:t>
      </w:r>
    </w:p>
    <w:p w:rsidR="00F94907" w:rsidRDefault="00F94907" w:rsidP="005E4A1B">
      <w:r w:rsidRPr="008A1CE3">
        <w:rPr>
          <w:i/>
          <w:iCs/>
        </w:rPr>
        <w:t>Con respecto al UIT-T</w:t>
      </w:r>
      <w:r>
        <w:t xml:space="preserve">: </w:t>
      </w:r>
      <w:r w:rsidR="005E4A1B">
        <w:t>Además</w:t>
      </w:r>
      <w:r>
        <w:t xml:space="preserve"> del cambio </w:t>
      </w:r>
      <w:r w:rsidR="005E4A1B">
        <w:t>climático</w:t>
      </w:r>
      <w:r>
        <w:t xml:space="preserve"> y las comunicaciones de emergencia, los </w:t>
      </w:r>
      <w:r w:rsidR="005E4A1B">
        <w:t>t</w:t>
      </w:r>
      <w:r>
        <w:t xml:space="preserve">emas de </w:t>
      </w:r>
      <w:r w:rsidR="005E4A1B">
        <w:t>interés</w:t>
      </w:r>
      <w:r>
        <w:t xml:space="preserve"> tanto para el UIT-R como para el UIT-T son</w:t>
      </w:r>
      <w:r w:rsidR="0003004F">
        <w:t xml:space="preserve"> los siguientes</w:t>
      </w:r>
      <w:r>
        <w:t>:</w:t>
      </w:r>
    </w:p>
    <w:p w:rsidR="00F94907" w:rsidRDefault="008A1CE3" w:rsidP="0003004F">
      <w:pPr>
        <w:pStyle w:val="enumlev1"/>
      </w:pPr>
      <w:r>
        <w:t>•</w:t>
      </w:r>
      <w:r>
        <w:tab/>
      </w:r>
      <w:r w:rsidR="00F94907">
        <w:t xml:space="preserve">La </w:t>
      </w:r>
      <w:r w:rsidR="00902A3A">
        <w:t>Resolución</w:t>
      </w:r>
      <w:r w:rsidR="00F94907">
        <w:t xml:space="preserve"> 72 del UIT-T sobre los efectos de la exposición de las personas a las frecuencias </w:t>
      </w:r>
      <w:r w:rsidR="00902A3A">
        <w:t>radioeléctricas</w:t>
      </w:r>
      <w:r w:rsidR="00F94907">
        <w:t xml:space="preserve">, cuyos estudios realiza la CE 5 del UIT-T y han sido seguidos con </w:t>
      </w:r>
      <w:r w:rsidR="00902A3A">
        <w:t>gran</w:t>
      </w:r>
      <w:r w:rsidR="00F94907">
        <w:t xml:space="preserve"> </w:t>
      </w:r>
      <w:r w:rsidR="00902A3A">
        <w:t>interés</w:t>
      </w:r>
      <w:r w:rsidR="00F94907">
        <w:t xml:space="preserve"> por la CE 1 del UIT-R en lo que respecta a la comprobación </w:t>
      </w:r>
      <w:r w:rsidR="00902A3A">
        <w:t>técnica</w:t>
      </w:r>
      <w:r w:rsidR="00F94907">
        <w:t xml:space="preserve"> y la </w:t>
      </w:r>
      <w:r w:rsidR="00902A3A">
        <w:t>medición</w:t>
      </w:r>
      <w:r w:rsidR="00F94907">
        <w:t xml:space="preserve"> de los campos </w:t>
      </w:r>
      <w:r w:rsidR="00902A3A">
        <w:t>electromagnéticos</w:t>
      </w:r>
      <w:r w:rsidR="0003004F">
        <w:t>.</w:t>
      </w:r>
    </w:p>
    <w:p w:rsidR="00F94907" w:rsidRDefault="008A1CE3" w:rsidP="0092766A">
      <w:pPr>
        <w:pStyle w:val="enumlev1"/>
      </w:pPr>
      <w:r>
        <w:t>•</w:t>
      </w:r>
      <w:r>
        <w:tab/>
      </w:r>
      <w:r w:rsidR="00F94907">
        <w:t xml:space="preserve">Tras el </w:t>
      </w:r>
      <w:r w:rsidR="0003004F">
        <w:t>F</w:t>
      </w:r>
      <w:r w:rsidR="00F94907">
        <w:t xml:space="preserve">oro de la UIT celebrado en mayo de 2011 sobre las actividades de </w:t>
      </w:r>
      <w:r w:rsidR="00902A3A">
        <w:t>normalización</w:t>
      </w:r>
      <w:r w:rsidR="00F94907">
        <w:t xml:space="preserve"> de los sistemas de telecomunicaciones </w:t>
      </w:r>
      <w:r w:rsidR="00902A3A">
        <w:t>por</w:t>
      </w:r>
      <w:r w:rsidR="00F94907">
        <w:t xml:space="preserve"> la red de distribución de </w:t>
      </w:r>
      <w:r w:rsidR="00902A3A">
        <w:t>energía</w:t>
      </w:r>
      <w:r w:rsidR="00F94907">
        <w:t xml:space="preserve"> </w:t>
      </w:r>
      <w:r w:rsidR="00902A3A">
        <w:t>eléctrica</w:t>
      </w:r>
      <w:r w:rsidR="00F94907">
        <w:t xml:space="preserve"> (PLT), en que intervinieron con gran éxito muchas otras organizaciones de </w:t>
      </w:r>
      <w:r w:rsidR="00902A3A">
        <w:t>normalización</w:t>
      </w:r>
      <w:r w:rsidR="00F94907">
        <w:t xml:space="preserve">, la CE 1 del UIT-R ha completado sus trabajos con la aprobación de la </w:t>
      </w:r>
      <w:r w:rsidR="00902A3A">
        <w:t>Recomendación</w:t>
      </w:r>
      <w:r w:rsidR="00F94907">
        <w:t xml:space="preserve"> UIT-R SM.1879 y de los Informes UIT-R SM.2157, SM.2158 y SM.2212, relativos a la </w:t>
      </w:r>
      <w:r w:rsidR="00902A3A">
        <w:t>repercusión</w:t>
      </w:r>
      <w:r w:rsidR="00F94907">
        <w:t xml:space="preserve"> de los sistemas PLT sobre los servicios de radiocomunicaciones en las bandas de frecuencia de </w:t>
      </w:r>
      <w:r w:rsidR="00902A3A">
        <w:t>interés</w:t>
      </w:r>
      <w:r w:rsidR="00F94907">
        <w:t xml:space="preserve">. </w:t>
      </w:r>
      <w:r w:rsidR="0003004F">
        <w:t>Ha continuado la</w:t>
      </w:r>
      <w:r w:rsidR="00F94907">
        <w:t xml:space="preserve"> estrecha cooperación con la CE 15 del UIT-T para supervisar los desarrollos de </w:t>
      </w:r>
      <w:r w:rsidR="0003004F">
        <w:t>l</w:t>
      </w:r>
      <w:r w:rsidR="00F94907">
        <w:t xml:space="preserve">os sistemas PLT </w:t>
      </w:r>
      <w:r w:rsidR="0003004F">
        <w:t xml:space="preserve">y </w:t>
      </w:r>
      <w:r w:rsidR="00F94907">
        <w:t xml:space="preserve">otras actividades de </w:t>
      </w:r>
      <w:r w:rsidR="00902A3A">
        <w:t>normalización</w:t>
      </w:r>
      <w:r w:rsidR="00F94907">
        <w:t xml:space="preserve"> relacionadas, en particular para la conexión de redes dom</w:t>
      </w:r>
      <w:r w:rsidR="0003004F">
        <w:t>é</w:t>
      </w:r>
      <w:r w:rsidR="00F94907">
        <w:t>sticas de banda estrecha</w:t>
      </w:r>
      <w:r w:rsidR="0003004F">
        <w:t>.</w:t>
      </w:r>
    </w:p>
    <w:p w:rsidR="007A0B67" w:rsidRDefault="007A0B67" w:rsidP="007A0B67">
      <w:pPr>
        <w:pStyle w:val="enumlev1"/>
      </w:pPr>
      <w:r>
        <w:t>•</w:t>
      </w:r>
      <w:r>
        <w:tab/>
        <w:t>Las actividades de la CE 13 del UIT-T sobre la normalización de las redes futuras y las redes de la próxima generación, así como de la gestión de la movilidad y la convergencia fijo</w:t>
      </w:r>
      <w:r>
        <w:noBreakHyphen/>
        <w:t>móvil, teniendo presentes los estudios que llevan a cabo las Comisiones de Estudio 4 y 5 del UIT-R.</w:t>
      </w:r>
    </w:p>
    <w:p w:rsidR="0003004F" w:rsidRDefault="007A0B67" w:rsidP="007A0B67">
      <w:pPr>
        <w:pStyle w:val="enumlev1"/>
      </w:pPr>
      <w:r>
        <w:t>•</w:t>
      </w:r>
      <w:r>
        <w:tab/>
        <w:t>Los debates colaborativos que han mantenido recientemente el UIT-T, la ISO y la CEI en relación con los DPI (derechos de propiedad intelectual) han comprendido la preparación de una revisión de las directrices para la aplicación de una política común de patentes para UIT</w:t>
      </w:r>
      <w:r>
        <w:noBreakHyphen/>
        <w:t>T/UIT-R/ISO/CEI. Esta revisión ha sido preparada por el Grupo Especial sobre Patentes de WSC (</w:t>
      </w:r>
      <w:r>
        <w:rPr>
          <w:i/>
          <w:iCs/>
        </w:rPr>
        <w:t>World Standards Cooperation</w:t>
      </w:r>
      <w:r>
        <w:t>) y contiene todas las revisiones propuestas por la UIT/ISO/CEI desde que se adoptara la política común de patentes en marzo de 2007, en particular se aclara el significado del término «patente» y se introduce un nuevo párrafo relativo a la «asignación o transferencia de derechos de patente». Además, recientes debates colaborativos con el UIT-T han desembocado en el desarrollo y aprobación de unas directrices revisadas sobre derechos de propiedad del software en la UIT.</w:t>
      </w:r>
    </w:p>
    <w:p w:rsidR="00BD3DF6" w:rsidRDefault="00BD3DF6">
      <w:pPr>
        <w:tabs>
          <w:tab w:val="clear" w:pos="794"/>
          <w:tab w:val="clear" w:pos="1191"/>
          <w:tab w:val="clear" w:pos="1588"/>
          <w:tab w:val="clear" w:pos="1985"/>
        </w:tabs>
        <w:overflowPunct/>
        <w:autoSpaceDE/>
        <w:autoSpaceDN/>
        <w:adjustRightInd/>
        <w:spacing w:before="0"/>
        <w:textAlignment w:val="auto"/>
      </w:pPr>
      <w:r>
        <w:br w:type="page"/>
      </w:r>
    </w:p>
    <w:p w:rsidR="00F94907" w:rsidRDefault="008A1CE3" w:rsidP="00FB5CDE">
      <w:pPr>
        <w:pStyle w:val="enumlev1"/>
      </w:pPr>
      <w:r>
        <w:lastRenderedPageBreak/>
        <w:t>•</w:t>
      </w:r>
      <w:r>
        <w:tab/>
      </w:r>
      <w:r w:rsidR="00F94907">
        <w:t xml:space="preserve">Actividades en el Grupo </w:t>
      </w:r>
      <w:r w:rsidR="00902A3A">
        <w:t>Temático</w:t>
      </w:r>
      <w:r w:rsidR="00F94907">
        <w:t xml:space="preserve"> del UIT-T sobre accesibilidad a </w:t>
      </w:r>
      <w:r w:rsidR="00FB5CDE">
        <w:t>l</w:t>
      </w:r>
      <w:r w:rsidR="00F94907">
        <w:t xml:space="preserve">os medios audiovisuales (FGAVA) en el marco de las </w:t>
      </w:r>
      <w:r w:rsidR="00902A3A">
        <w:t>actividades</w:t>
      </w:r>
      <w:r w:rsidR="00F94907">
        <w:t xml:space="preserve"> de la CE 16 del UIT-T y las actividades</w:t>
      </w:r>
      <w:r w:rsidR="00FB5CDE" w:rsidRPr="00FB5CDE">
        <w:t xml:space="preserve"> </w:t>
      </w:r>
      <w:r w:rsidR="00FB5CDE">
        <w:t>conjuntas</w:t>
      </w:r>
      <w:r w:rsidR="00F94907">
        <w:t xml:space="preserve"> de coordinación del UIT-T sobre accesibilidad y factores humanos (JCA-AHF)</w:t>
      </w:r>
      <w:r w:rsidR="0092766A">
        <w:t>,</w:t>
      </w:r>
      <w:r w:rsidR="00F94907">
        <w:t xml:space="preserve"> que abordan nuevas normas </w:t>
      </w:r>
      <w:r w:rsidR="00902A3A">
        <w:t>técnicas</w:t>
      </w:r>
      <w:r w:rsidR="00F94907">
        <w:t xml:space="preserve"> para ayuda a las personas con discapacidades;</w:t>
      </w:r>
    </w:p>
    <w:p w:rsidR="00F94907" w:rsidRDefault="008A1CE3" w:rsidP="00FB5CDE">
      <w:pPr>
        <w:pStyle w:val="enumlev1"/>
      </w:pPr>
      <w:r>
        <w:t>•</w:t>
      </w:r>
      <w:r>
        <w:tab/>
      </w:r>
      <w:r w:rsidR="00F94907">
        <w:t>La BR contribuy</w:t>
      </w:r>
      <w:r w:rsidR="00FB5CDE">
        <w:t>ó</w:t>
      </w:r>
      <w:r w:rsidR="00F94907">
        <w:t xml:space="preserve"> a los estudios de la CE 5 del UIT-T sobre el cambio </w:t>
      </w:r>
      <w:r w:rsidR="00902A3A">
        <w:t>climático</w:t>
      </w:r>
      <w:r w:rsidR="00F94907">
        <w:t xml:space="preserve"> y </w:t>
      </w:r>
      <w:r w:rsidR="00902A3A">
        <w:t>también</w:t>
      </w:r>
      <w:r w:rsidR="00F94907">
        <w:t xml:space="preserve"> elaboro un folleto titulado </w:t>
      </w:r>
      <w:r w:rsidR="00902A3A">
        <w:t>«</w:t>
      </w:r>
      <w:r w:rsidR="00F94907">
        <w:t xml:space="preserve">Radiocomunicaciones y cambio </w:t>
      </w:r>
      <w:r w:rsidR="00385E2D">
        <w:t>climático</w:t>
      </w:r>
      <w:r w:rsidR="00902A3A">
        <w:t>»</w:t>
      </w:r>
      <w:r w:rsidR="00F94907">
        <w:t xml:space="preserve"> que proporciona una </w:t>
      </w:r>
      <w:r w:rsidR="00385E2D">
        <w:t>visión</w:t>
      </w:r>
      <w:r w:rsidR="00F94907">
        <w:t xml:space="preserve"> general sobre la utilización de los sistemas de radiocomunicaciones para supervisar las diversas manifestaciones del cambio </w:t>
      </w:r>
      <w:r w:rsidR="00385E2D">
        <w:t>climático</w:t>
      </w:r>
      <w:r w:rsidR="00F94907">
        <w:t xml:space="preserve"> y su influencia</w:t>
      </w:r>
      <w:r w:rsidR="00FB5CDE">
        <w:t>,</w:t>
      </w:r>
      <w:r w:rsidR="00F94907">
        <w:t xml:space="preserve"> </w:t>
      </w:r>
      <w:r w:rsidR="00385E2D">
        <w:t>así</w:t>
      </w:r>
      <w:r w:rsidR="00F94907">
        <w:t xml:space="preserve"> como la aplicación de la</w:t>
      </w:r>
      <w:r w:rsidR="0092766A">
        <w:t>s</w:t>
      </w:r>
      <w:r w:rsidR="00F94907">
        <w:t xml:space="preserve"> TIC y las radiocomunicaciones como una </w:t>
      </w:r>
      <w:r w:rsidR="00385E2D">
        <w:t>solución</w:t>
      </w:r>
      <w:r w:rsidR="00F94907">
        <w:t xml:space="preserve"> para contribuir a la </w:t>
      </w:r>
      <w:r w:rsidR="00385E2D">
        <w:t>reducción</w:t>
      </w:r>
      <w:r w:rsidR="00F94907">
        <w:t xml:space="preserve"> global del consumo </w:t>
      </w:r>
      <w:r w:rsidR="00385E2D">
        <w:t>energético</w:t>
      </w:r>
      <w:r w:rsidR="00F94907">
        <w:t>.</w:t>
      </w:r>
    </w:p>
    <w:p w:rsidR="00FB5CDE" w:rsidRDefault="00FB5CDE" w:rsidP="00FB5CDE">
      <w:r>
        <w:t>Sigue siendo necesaria una estrecha coordinación sobre diversos temas que estudia el UIT-T que tienen que ver con las radiocomunicaciones, a efectos de reducir así las posibilidades de solapamiento, duplicación y conflicto entre los trabajos de los dos Sectores.</w:t>
      </w:r>
    </w:p>
    <w:p w:rsidR="00FB5CDE" w:rsidRDefault="00FB5CDE" w:rsidP="00FB5CDE">
      <w:r>
        <w:rPr>
          <w:i/>
          <w:iCs/>
        </w:rPr>
        <w:t>En lo que respecta a otras organizaciones</w:t>
      </w:r>
      <w:r>
        <w:t>, ha continuado la colaboración activa entre las Comisiones de Estudio del UIT-R y otras organizaciones, haciendo la correspondiente referencia, cuando ha sido necesario, a la Resolución UIT R 9-3. Los representantes del UIT-R y la BR siguen participando activamente en el GSC (</w:t>
      </w:r>
      <w:r>
        <w:rPr>
          <w:i/>
          <w:iCs/>
        </w:rPr>
        <w:t>Global Standards Collaboration</w:t>
      </w:r>
      <w:r>
        <w:t>). También se ha consolidado la coordinación con los organismos y agencias de las Naciones Unidas en diversos campos, como, por ejemplo, la meteorología espacial, el cambio climático y la supervisión del clima (OMM, CMNUCC, Foro Mundial Humanitario, GEO, SFCG, NASA, ESA, JAXA) y la exposición a campos electromagnéticos (OMS).</w:t>
      </w:r>
    </w:p>
    <w:p w:rsidR="00F94907" w:rsidRDefault="00DA0E2C" w:rsidP="00E704DA">
      <w:pPr>
        <w:pStyle w:val="Heading1"/>
      </w:pPr>
      <w:r>
        <w:t>9</w:t>
      </w:r>
      <w:r w:rsidR="00E704DA">
        <w:tab/>
      </w:r>
      <w:r w:rsidR="00F94907">
        <w:t>Otras actividades intersectoriales</w:t>
      </w:r>
    </w:p>
    <w:p w:rsidR="00F94907" w:rsidRDefault="00F94907" w:rsidP="00F94907">
      <w:r>
        <w:t xml:space="preserve">La BR ha participado </w:t>
      </w:r>
      <w:r w:rsidR="00385E2D">
        <w:t>activamente</w:t>
      </w:r>
      <w:r>
        <w:t xml:space="preserve"> en otras actividades intersectoriales referentes a los </w:t>
      </w:r>
      <w:r w:rsidR="00385E2D">
        <w:t>trabajos</w:t>
      </w:r>
      <w:r>
        <w:t xml:space="preserve"> de las </w:t>
      </w:r>
      <w:r w:rsidR="00487101">
        <w:t>Comisiones de Estudio</w:t>
      </w:r>
      <w:r>
        <w:t xml:space="preserve"> del UIT-R, a saber:</w:t>
      </w:r>
    </w:p>
    <w:p w:rsidR="00F94907" w:rsidRDefault="00832F9A" w:rsidP="0092766A">
      <w:pPr>
        <w:pStyle w:val="enumlev1"/>
      </w:pPr>
      <w:r>
        <w:t>•</w:t>
      </w:r>
      <w:r>
        <w:tab/>
      </w:r>
      <w:r w:rsidR="00385E2D" w:rsidRPr="00832F9A">
        <w:rPr>
          <w:i/>
          <w:iCs/>
        </w:rPr>
        <w:t>Cumbre</w:t>
      </w:r>
      <w:r w:rsidR="00F94907" w:rsidRPr="00832F9A">
        <w:rPr>
          <w:i/>
          <w:iCs/>
        </w:rPr>
        <w:t xml:space="preserve"> </w:t>
      </w:r>
      <w:r w:rsidR="00385E2D" w:rsidRPr="00832F9A">
        <w:rPr>
          <w:i/>
          <w:iCs/>
        </w:rPr>
        <w:t>M</w:t>
      </w:r>
      <w:r w:rsidR="00F94907" w:rsidRPr="00832F9A">
        <w:rPr>
          <w:i/>
          <w:iCs/>
        </w:rPr>
        <w:t xml:space="preserve">undial sobre la </w:t>
      </w:r>
      <w:r w:rsidR="00385E2D" w:rsidRPr="00832F9A">
        <w:rPr>
          <w:i/>
          <w:iCs/>
        </w:rPr>
        <w:t>S</w:t>
      </w:r>
      <w:r w:rsidR="00F94907" w:rsidRPr="00832F9A">
        <w:rPr>
          <w:i/>
          <w:iCs/>
        </w:rPr>
        <w:t xml:space="preserve">ociedad de la </w:t>
      </w:r>
      <w:r w:rsidR="00385E2D" w:rsidRPr="00832F9A">
        <w:rPr>
          <w:i/>
          <w:iCs/>
        </w:rPr>
        <w:t>Información</w:t>
      </w:r>
      <w:r w:rsidR="00F94907">
        <w:t xml:space="preserve">: Se han llevado a cabo varias actividades de conformidad con la </w:t>
      </w:r>
      <w:r w:rsidR="005343AA">
        <w:t>Resolución</w:t>
      </w:r>
      <w:r w:rsidR="00F94907">
        <w:t xml:space="preserve"> UIT-R 61 (</w:t>
      </w:r>
      <w:r w:rsidR="005343AA">
        <w:t>C</w:t>
      </w:r>
      <w:r w:rsidR="00F94907">
        <w:t xml:space="preserve">ontribución del UIT-R a la </w:t>
      </w:r>
      <w:r w:rsidR="005343AA">
        <w:t>puesta en práctica</w:t>
      </w:r>
      <w:r w:rsidR="00F94907">
        <w:t xml:space="preserve"> de los resultados de la CMSI), en particular para cubrir las </w:t>
      </w:r>
      <w:r w:rsidR="00385E2D">
        <w:t>Líneas</w:t>
      </w:r>
      <w:r w:rsidR="00F94907">
        <w:t xml:space="preserve"> de </w:t>
      </w:r>
      <w:r w:rsidR="00385E2D">
        <w:t>Acción</w:t>
      </w:r>
      <w:r w:rsidR="00F94907">
        <w:t xml:space="preserve"> C2 y C6. </w:t>
      </w:r>
      <w:r w:rsidR="00385E2D">
        <w:t>Además</w:t>
      </w:r>
      <w:r w:rsidR="00F94907">
        <w:t xml:space="preserve"> de la </w:t>
      </w:r>
      <w:r w:rsidR="00385E2D">
        <w:t>participación</w:t>
      </w:r>
      <w:r w:rsidR="00F94907">
        <w:t xml:space="preserve"> en el Grupo</w:t>
      </w:r>
      <w:r w:rsidR="005343AA">
        <w:t xml:space="preserve"> Especial</w:t>
      </w:r>
      <w:r w:rsidR="00F94907">
        <w:t xml:space="preserve"> CMSI de la UIT, estas actividades incluyen la </w:t>
      </w:r>
      <w:r w:rsidR="00385E2D">
        <w:t>provisión</w:t>
      </w:r>
      <w:r w:rsidR="00F94907">
        <w:t xml:space="preserve"> </w:t>
      </w:r>
      <w:r w:rsidR="005343AA">
        <w:t>GT</w:t>
      </w:r>
      <w:r w:rsidR="005343AA">
        <w:noBreakHyphen/>
        <w:t xml:space="preserve">CMSI </w:t>
      </w:r>
      <w:r w:rsidR="0092766A">
        <w:t>de</w:t>
      </w:r>
      <w:r w:rsidR="005343AA">
        <w:t>l</w:t>
      </w:r>
      <w:r w:rsidR="00F94907">
        <w:t xml:space="preserve"> </w:t>
      </w:r>
      <w:r w:rsidR="005343AA">
        <w:t>C</w:t>
      </w:r>
      <w:r w:rsidR="00F94907">
        <w:t xml:space="preserve">onsejo con </w:t>
      </w:r>
      <w:r w:rsidR="00385E2D">
        <w:t>resúmenes</w:t>
      </w:r>
      <w:r w:rsidR="00F94907">
        <w:t xml:space="preserve"> de las actividades del UIT-R relativas a la aplicación de los resultados de la CMSI y la </w:t>
      </w:r>
      <w:r w:rsidR="005343AA">
        <w:t>Resolución</w:t>
      </w:r>
      <w:r w:rsidR="00F94907">
        <w:t xml:space="preserve"> 140 (</w:t>
      </w:r>
      <w:r w:rsidR="00385E2D">
        <w:t>Rev.</w:t>
      </w:r>
      <w:r w:rsidR="005343AA">
        <w:t> </w:t>
      </w:r>
      <w:r w:rsidR="00F94907">
        <w:t xml:space="preserve">Guadalajara, 2010). </w:t>
      </w:r>
      <w:r w:rsidR="00385E2D">
        <w:t>También</w:t>
      </w:r>
      <w:r w:rsidR="00F94907">
        <w:t xml:space="preserve"> cabe destacar la participación eficaz en el </w:t>
      </w:r>
      <w:hyperlink r:id="rId11" w:history="1">
        <w:r w:rsidR="00234900">
          <w:rPr>
            <w:rStyle w:val="Hyperlink"/>
            <w:szCs w:val="24"/>
          </w:rPr>
          <w:t>Foro de la CMSI</w:t>
        </w:r>
      </w:hyperlink>
      <w:r w:rsidR="00F94907">
        <w:t xml:space="preserve"> (Ginebra, 14-18 de mayo de 2012), </w:t>
      </w:r>
      <w:r w:rsidR="00385E2D">
        <w:t>especialmente</w:t>
      </w:r>
      <w:r w:rsidR="00F94907">
        <w:t xml:space="preserve"> para tratar los temas referente a la </w:t>
      </w:r>
      <w:r w:rsidR="00385E2D">
        <w:t>Línea</w:t>
      </w:r>
      <w:r w:rsidR="00F94907">
        <w:t xml:space="preserve"> de </w:t>
      </w:r>
      <w:r w:rsidR="00385E2D">
        <w:t>Acción</w:t>
      </w:r>
      <w:r w:rsidR="00F94907">
        <w:t xml:space="preserve"> C2, como </w:t>
      </w:r>
      <w:r w:rsidR="00385E2D">
        <w:t>«</w:t>
      </w:r>
      <w:r w:rsidR="00C30271">
        <w:rPr>
          <w:szCs w:val="24"/>
        </w:rPr>
        <w:t>Innovative Technologies and New Opportunities providing Access to ICT: Transition from Analogue to Digital Terrestrial TV and Digital Dividend</w:t>
      </w:r>
      <w:r w:rsidR="00385E2D">
        <w:t>»</w:t>
      </w:r>
      <w:r w:rsidR="00F94907">
        <w:t xml:space="preserve"> y la </w:t>
      </w:r>
      <w:r w:rsidR="00385E2D">
        <w:t>Línea</w:t>
      </w:r>
      <w:r w:rsidR="00F94907">
        <w:t xml:space="preserve"> de </w:t>
      </w:r>
      <w:r w:rsidR="00385E2D">
        <w:t>Acción</w:t>
      </w:r>
      <w:r w:rsidR="00F94907">
        <w:t xml:space="preserve"> C7 sobre </w:t>
      </w:r>
      <w:r w:rsidR="00602303">
        <w:t>c</w:t>
      </w:r>
      <w:r w:rsidR="00F94907">
        <w:t>ibere</w:t>
      </w:r>
      <w:r w:rsidR="00385E2D">
        <w:t>n</w:t>
      </w:r>
      <w:r w:rsidR="00F94907">
        <w:t>torno con una presentaci</w:t>
      </w:r>
      <w:r w:rsidR="0092766A">
        <w:t>ó</w:t>
      </w:r>
      <w:r w:rsidR="00F94907">
        <w:t>n conjunta UIT/OMM relativa a la supervisi</w:t>
      </w:r>
      <w:r w:rsidR="00602303">
        <w:t>ó</w:t>
      </w:r>
      <w:r w:rsidR="00F94907">
        <w:t xml:space="preserve">n del cambio </w:t>
      </w:r>
      <w:r w:rsidR="00414EF6">
        <w:t>climático</w:t>
      </w:r>
      <w:r w:rsidR="00F94907">
        <w:t xml:space="preserve"> y a la reducci</w:t>
      </w:r>
      <w:r w:rsidR="00602303">
        <w:t>ó</w:t>
      </w:r>
      <w:r w:rsidR="00F94907">
        <w:t xml:space="preserve">n de los riesgos de las </w:t>
      </w:r>
      <w:r>
        <w:t>catástrofes</w:t>
      </w:r>
      <w:r w:rsidR="004C266F">
        <w:t>.</w:t>
      </w:r>
    </w:p>
    <w:p w:rsidR="00F94907" w:rsidRDefault="00832F9A" w:rsidP="004C266F">
      <w:pPr>
        <w:pStyle w:val="enumlev1"/>
      </w:pPr>
      <w:r>
        <w:t>•</w:t>
      </w:r>
      <w:r>
        <w:tab/>
      </w:r>
      <w:r w:rsidRPr="00832F9A">
        <w:rPr>
          <w:i/>
          <w:iCs/>
        </w:rPr>
        <w:t>C</w:t>
      </w:r>
      <w:r w:rsidR="00F94907" w:rsidRPr="00832F9A">
        <w:rPr>
          <w:i/>
          <w:iCs/>
        </w:rPr>
        <w:t xml:space="preserve">ambio </w:t>
      </w:r>
      <w:r w:rsidR="00414EF6">
        <w:rPr>
          <w:i/>
          <w:iCs/>
        </w:rPr>
        <w:t>climático</w:t>
      </w:r>
      <w:r w:rsidR="00F94907" w:rsidRPr="00832F9A">
        <w:rPr>
          <w:i/>
          <w:iCs/>
        </w:rPr>
        <w:t xml:space="preserve"> y comunicaciones de emergencia</w:t>
      </w:r>
      <w:r w:rsidR="00F94907">
        <w:t xml:space="preserve">: Las actividades intersectoriales siguen </w:t>
      </w:r>
      <w:r w:rsidR="00EB1179">
        <w:t xml:space="preserve">siendo </w:t>
      </w:r>
      <w:r w:rsidR="00F94907">
        <w:t xml:space="preserve">coordinadas por el Grupo </w:t>
      </w:r>
      <w:r w:rsidR="00EB1179">
        <w:t xml:space="preserve">Especial </w:t>
      </w:r>
      <w:r w:rsidR="00F94907">
        <w:t xml:space="preserve">sobre Cambio </w:t>
      </w:r>
      <w:r w:rsidR="00EB1179">
        <w:t>Climático</w:t>
      </w:r>
      <w:r w:rsidR="00F94907">
        <w:t xml:space="preserve"> y Telecomunicaciones de </w:t>
      </w:r>
      <w:r w:rsidR="00414EF6">
        <w:t>E</w:t>
      </w:r>
      <w:r w:rsidR="00F94907">
        <w:t xml:space="preserve">mergencia de la UIT </w:t>
      </w:r>
      <w:r>
        <w:t>relativo</w:t>
      </w:r>
      <w:r w:rsidR="00F94907">
        <w:t xml:space="preserve"> a la aplicación de la </w:t>
      </w:r>
      <w:r>
        <w:t>R</w:t>
      </w:r>
      <w:r w:rsidR="00F94907">
        <w:t>esoluci</w:t>
      </w:r>
      <w:r>
        <w:t>ó</w:t>
      </w:r>
      <w:r w:rsidR="00F94907">
        <w:t>n 136 (Rev.</w:t>
      </w:r>
      <w:r w:rsidR="00414EF6">
        <w:t> </w:t>
      </w:r>
      <w:r w:rsidR="00F94907">
        <w:t>Guadalajara,</w:t>
      </w:r>
      <w:r w:rsidR="00414EF6">
        <w:t> </w:t>
      </w:r>
      <w:r w:rsidR="00F94907">
        <w:t xml:space="preserve">2010), en el que </w:t>
      </w:r>
      <w:r>
        <w:t>l</w:t>
      </w:r>
      <w:r w:rsidR="00F94907">
        <w:t xml:space="preserve">a BR toma parte activamente, incluso en </w:t>
      </w:r>
      <w:r>
        <w:t>relación</w:t>
      </w:r>
      <w:r w:rsidR="00F94907">
        <w:t xml:space="preserve"> con los </w:t>
      </w:r>
      <w:r>
        <w:t>preparativos</w:t>
      </w:r>
      <w:r w:rsidR="00F94907">
        <w:t xml:space="preserve"> y la participación de la UIT en la </w:t>
      </w:r>
      <w:r>
        <w:t>Conferencia</w:t>
      </w:r>
      <w:r w:rsidR="00F94907">
        <w:t xml:space="preserve"> de las Naciones Unidas sobre Desarrollo Sostenible (</w:t>
      </w:r>
      <w:hyperlink r:id="rId12" w:history="1">
        <w:r w:rsidR="00414EF6">
          <w:rPr>
            <w:rStyle w:val="Hyperlink"/>
            <w:szCs w:val="24"/>
          </w:rPr>
          <w:t>Rio+20</w:t>
        </w:r>
      </w:hyperlink>
      <w:r w:rsidR="00F94907">
        <w:t xml:space="preserve">). La BR </w:t>
      </w:r>
      <w:r>
        <w:t>también</w:t>
      </w:r>
      <w:r w:rsidR="00F94907">
        <w:t xml:space="preserve"> particip</w:t>
      </w:r>
      <w:r>
        <w:t>ó</w:t>
      </w:r>
      <w:r w:rsidR="00F94907">
        <w:t xml:space="preserve"> en la </w:t>
      </w:r>
      <w:r>
        <w:t>reunión</w:t>
      </w:r>
      <w:r w:rsidR="00F94907">
        <w:t xml:space="preserve"> </w:t>
      </w:r>
      <w:r w:rsidR="00414EF6">
        <w:t>intera</w:t>
      </w:r>
      <w:r w:rsidR="00F94907">
        <w:t xml:space="preserve">gencias de las Naciones Unidas sobre </w:t>
      </w:r>
      <w:r>
        <w:t>Actividades</w:t>
      </w:r>
      <w:r w:rsidR="00F94907">
        <w:t xml:space="preserve"> en el </w:t>
      </w:r>
      <w:r w:rsidR="00414EF6">
        <w:t>E</w:t>
      </w:r>
      <w:r>
        <w:t>spacio</w:t>
      </w:r>
      <w:r w:rsidR="00F94907">
        <w:t xml:space="preserve"> </w:t>
      </w:r>
      <w:r w:rsidR="00414EF6">
        <w:t>E</w:t>
      </w:r>
      <w:r w:rsidR="00F94907">
        <w:t xml:space="preserve">xterior, </w:t>
      </w:r>
      <w:r>
        <w:t>contribuyendo</w:t>
      </w:r>
      <w:r w:rsidR="00F94907">
        <w:t xml:space="preserve"> en un </w:t>
      </w:r>
      <w:r w:rsidR="00414EF6">
        <w:t>I</w:t>
      </w:r>
      <w:r w:rsidR="00F94907">
        <w:t xml:space="preserve">nforme sobre la </w:t>
      </w:r>
      <w:r w:rsidR="00414EF6">
        <w:t>manera</w:t>
      </w:r>
      <w:r w:rsidR="00F94907">
        <w:t xml:space="preserve"> en que la</w:t>
      </w:r>
      <w:r>
        <w:t>s</w:t>
      </w:r>
      <w:r w:rsidR="00F94907">
        <w:t xml:space="preserve"> organizaciones de las Naciones </w:t>
      </w:r>
      <w:r>
        <w:t>U</w:t>
      </w:r>
      <w:r w:rsidR="00F94907">
        <w:t xml:space="preserve">nidas utilizan las </w:t>
      </w:r>
      <w:r>
        <w:t>tecnologías</w:t>
      </w:r>
      <w:r w:rsidR="00F94907">
        <w:t xml:space="preserve"> espaciales para abordar el </w:t>
      </w:r>
      <w:r w:rsidR="00414EF6">
        <w:t>problema</w:t>
      </w:r>
      <w:r w:rsidR="00F94907">
        <w:t xml:space="preserve"> del cambio </w:t>
      </w:r>
      <w:r w:rsidR="00414EF6">
        <w:t>climático</w:t>
      </w:r>
      <w:r w:rsidR="00F94907">
        <w:t>. La AR-12 adopt</w:t>
      </w:r>
      <w:r w:rsidR="004C266F">
        <w:t>ó</w:t>
      </w:r>
      <w:r w:rsidR="00F94907">
        <w:t xml:space="preserve"> la </w:t>
      </w:r>
      <w:r>
        <w:lastRenderedPageBreak/>
        <w:t>R</w:t>
      </w:r>
      <w:r w:rsidR="00F94907">
        <w:t>esoluci</w:t>
      </w:r>
      <w:r>
        <w:t>ó</w:t>
      </w:r>
      <w:r w:rsidR="00F94907">
        <w:t>n UIT-R 60 (Reducci</w:t>
      </w:r>
      <w:r>
        <w:t>ó</w:t>
      </w:r>
      <w:r w:rsidR="00F94907">
        <w:t xml:space="preserve">n del consumo de </w:t>
      </w:r>
      <w:r>
        <w:t>energía</w:t>
      </w:r>
      <w:r w:rsidR="00F94907">
        <w:t xml:space="preserve"> para la </w:t>
      </w:r>
      <w:r>
        <w:t>protección</w:t>
      </w:r>
      <w:r w:rsidR="004C266F">
        <w:t xml:space="preserve"> del medio ambiente y la reducción</w:t>
      </w:r>
      <w:r w:rsidR="00F94907">
        <w:t xml:space="preserve"> del cambio </w:t>
      </w:r>
      <w:r w:rsidR="00414EF6">
        <w:t>climático</w:t>
      </w:r>
      <w:r w:rsidR="00F94907">
        <w:t xml:space="preserve"> </w:t>
      </w:r>
      <w:r w:rsidR="004C266F">
        <w:t>mediante la utilización de</w:t>
      </w:r>
      <w:r w:rsidR="00F94907">
        <w:t xml:space="preserve"> </w:t>
      </w:r>
      <w:r>
        <w:t>tecnologías</w:t>
      </w:r>
      <w:r w:rsidR="00F94907">
        <w:t xml:space="preserve"> y sistemas de TIC/radiocomunicaciones), que </w:t>
      </w:r>
      <w:r>
        <w:t>dará</w:t>
      </w:r>
      <w:r w:rsidR="00F94907">
        <w:t xml:space="preserve"> lugar a actividades adicionales. A este respecto se </w:t>
      </w:r>
      <w:r>
        <w:t>elaboró</w:t>
      </w:r>
      <w:r w:rsidR="00F94907">
        <w:t xml:space="preserve"> un folleto especial titulado </w:t>
      </w:r>
      <w:r>
        <w:t>«</w:t>
      </w:r>
      <w:r w:rsidR="00F94907">
        <w:t xml:space="preserve">Radiocomunicaciones y </w:t>
      </w:r>
      <w:r w:rsidR="004C266F">
        <w:t>cambio climático</w:t>
      </w:r>
      <w:r>
        <w:t>»</w:t>
      </w:r>
      <w:r w:rsidR="00F94907">
        <w:t xml:space="preserve"> que proporciona </w:t>
      </w:r>
      <w:r>
        <w:t>una</w:t>
      </w:r>
      <w:r w:rsidR="00F94907">
        <w:t xml:space="preserve"> </w:t>
      </w:r>
      <w:r>
        <w:t>visión</w:t>
      </w:r>
      <w:r w:rsidR="00F94907">
        <w:t xml:space="preserve"> general sobre la utilización de los sistemas de radiocomunicaciones para supervisar </w:t>
      </w:r>
      <w:r>
        <w:t>diversas</w:t>
      </w:r>
      <w:r w:rsidR="00F94907">
        <w:t xml:space="preserve"> manifestaciones del cambio </w:t>
      </w:r>
      <w:r w:rsidR="00414EF6">
        <w:t>climático</w:t>
      </w:r>
      <w:r w:rsidR="00F94907">
        <w:t xml:space="preserve"> y su influencia</w:t>
      </w:r>
      <w:r w:rsidR="004C266F">
        <w:t>,</w:t>
      </w:r>
      <w:r w:rsidR="00F94907">
        <w:t xml:space="preserve"> </w:t>
      </w:r>
      <w:r>
        <w:t>así</w:t>
      </w:r>
      <w:r w:rsidR="00F94907">
        <w:t xml:space="preserve"> como la aplicación de las TIC y las radiocomunicaciones como una </w:t>
      </w:r>
      <w:r>
        <w:t>solución</w:t>
      </w:r>
      <w:r w:rsidR="00F94907">
        <w:t xml:space="preserve"> para contribuir a la </w:t>
      </w:r>
      <w:r>
        <w:t>reducción</w:t>
      </w:r>
      <w:r w:rsidR="00F94907">
        <w:t xml:space="preserve"> global del consumo </w:t>
      </w:r>
      <w:r>
        <w:t>energético</w:t>
      </w:r>
      <w:r w:rsidR="00F94907">
        <w:t>. El UIT-R est</w:t>
      </w:r>
      <w:r w:rsidR="004C266F">
        <w:t>á</w:t>
      </w:r>
      <w:r w:rsidR="00F94907">
        <w:t xml:space="preserve"> llevando a cabo actividades </w:t>
      </w:r>
      <w:r>
        <w:t>vinculadas</w:t>
      </w:r>
      <w:r w:rsidR="00F94907">
        <w:t xml:space="preserve"> a la aplicación de las </w:t>
      </w:r>
      <w:r>
        <w:t>Resoluciones</w:t>
      </w:r>
      <w:r w:rsidR="00F94907">
        <w:t xml:space="preserve"> UIT-R 53 (</w:t>
      </w:r>
      <w:r>
        <w:t>Utilización</w:t>
      </w:r>
      <w:r w:rsidR="00F94907">
        <w:t xml:space="preserve"> de las radiocomunicaciones </w:t>
      </w:r>
      <w:r w:rsidR="004C266F">
        <w:t>para</w:t>
      </w:r>
      <w:r w:rsidR="00F94907">
        <w:t xml:space="preserve"> la respuesta y </w:t>
      </w:r>
      <w:r w:rsidR="004C266F">
        <w:t xml:space="preserve">las operaciones de </w:t>
      </w:r>
      <w:r w:rsidR="00F94907">
        <w:t xml:space="preserve">socoro en caso de </w:t>
      </w:r>
      <w:r>
        <w:t>catástrofe</w:t>
      </w:r>
      <w:r w:rsidR="00F94907">
        <w:t>) y 55 (</w:t>
      </w:r>
      <w:r w:rsidR="004C266F">
        <w:t>E</w:t>
      </w:r>
      <w:r w:rsidR="00F94907">
        <w:t xml:space="preserve">studios de la UIT sobre </w:t>
      </w:r>
      <w:r>
        <w:t>predicción</w:t>
      </w:r>
      <w:r w:rsidR="00F94907">
        <w:t xml:space="preserve">, </w:t>
      </w:r>
      <w:r>
        <w:t>detección</w:t>
      </w:r>
      <w:r w:rsidR="00F94907">
        <w:t xml:space="preserve">, </w:t>
      </w:r>
      <w:r w:rsidR="004C266F">
        <w:t>mitigación de los efectos de las catástrofes</w:t>
      </w:r>
      <w:r w:rsidR="00F94907">
        <w:t xml:space="preserve"> y </w:t>
      </w:r>
      <w:r w:rsidR="004C266F">
        <w:t xml:space="preserve">operaciones de </w:t>
      </w:r>
      <w:r w:rsidR="00F94907">
        <w:t>socorro)</w:t>
      </w:r>
      <w:r w:rsidR="004C266F">
        <w:t>.</w:t>
      </w:r>
    </w:p>
    <w:p w:rsidR="00F94907" w:rsidRDefault="00832F9A" w:rsidP="0092766A">
      <w:pPr>
        <w:pStyle w:val="enumlev1"/>
      </w:pPr>
      <w:r>
        <w:t>•</w:t>
      </w:r>
      <w:r>
        <w:tab/>
      </w:r>
      <w:r w:rsidR="00555A3A" w:rsidRPr="00832F9A">
        <w:rPr>
          <w:i/>
          <w:iCs/>
        </w:rPr>
        <w:t>Comisión</w:t>
      </w:r>
      <w:r w:rsidR="00F94907" w:rsidRPr="00832F9A">
        <w:rPr>
          <w:i/>
          <w:iCs/>
        </w:rPr>
        <w:t xml:space="preserve"> de </w:t>
      </w:r>
      <w:r w:rsidR="00555A3A" w:rsidRPr="00832F9A">
        <w:rPr>
          <w:i/>
          <w:iCs/>
        </w:rPr>
        <w:t>Banda Ancha</w:t>
      </w:r>
      <w:r w:rsidR="00F94907">
        <w:t xml:space="preserve">: El Grupo Intersectorial de la </w:t>
      </w:r>
      <w:r w:rsidR="00555A3A">
        <w:t>Comisión</w:t>
      </w:r>
      <w:r w:rsidR="00F94907">
        <w:t xml:space="preserve"> de </w:t>
      </w:r>
      <w:r w:rsidR="00555A3A">
        <w:t>Banda Ancha</w:t>
      </w:r>
      <w:r w:rsidR="00F94907">
        <w:t xml:space="preserve"> de la UIT se </w:t>
      </w:r>
      <w:r w:rsidR="00555A3A">
        <w:t>estableció</w:t>
      </w:r>
      <w:r w:rsidR="00F94907">
        <w:t xml:space="preserve"> para dar apoyo a las actividades de la </w:t>
      </w:r>
      <w:hyperlink r:id="rId13" w:history="1">
        <w:r w:rsidR="00B719C3">
          <w:rPr>
            <w:rStyle w:val="Hyperlink"/>
            <w:szCs w:val="24"/>
          </w:rPr>
          <w:t>Comisión de Banda Ancha</w:t>
        </w:r>
      </w:hyperlink>
      <w:r w:rsidR="00F94907">
        <w:t xml:space="preserve">. El cometido de las radiocomunicaciones, haciendo </w:t>
      </w:r>
      <w:r w:rsidR="00A05801">
        <w:t>hincapié</w:t>
      </w:r>
      <w:r w:rsidR="00F94907">
        <w:t xml:space="preserve"> en la banda ancha </w:t>
      </w:r>
      <w:r w:rsidR="00A05801">
        <w:t>móvil</w:t>
      </w:r>
      <w:r w:rsidR="00F94907">
        <w:t xml:space="preserve">, </w:t>
      </w:r>
      <w:r w:rsidR="00A05801">
        <w:t>incluidos</w:t>
      </w:r>
      <w:r w:rsidR="00F94907">
        <w:t xml:space="preserve"> los sistemas IMT, se ha destacado como ejemplo de sistemas TIC que pueden proporcionar acceso </w:t>
      </w:r>
      <w:r w:rsidR="00A05801">
        <w:t>oportuno</w:t>
      </w:r>
      <w:r w:rsidR="00F94907">
        <w:t xml:space="preserve"> y eficaz a las aplicaciones de banda ancha</w:t>
      </w:r>
      <w:r w:rsidR="0092766A">
        <w:t>.</w:t>
      </w:r>
    </w:p>
    <w:p w:rsidR="00F94907" w:rsidRDefault="00832F9A" w:rsidP="00003E8B">
      <w:pPr>
        <w:pStyle w:val="enumlev1"/>
      </w:pPr>
      <w:r>
        <w:t>•</w:t>
      </w:r>
      <w:r>
        <w:tab/>
      </w:r>
      <w:r w:rsidR="00555A3A" w:rsidRPr="00832F9A">
        <w:rPr>
          <w:i/>
          <w:iCs/>
        </w:rPr>
        <w:t>Preparación</w:t>
      </w:r>
      <w:r w:rsidR="00F94907" w:rsidRPr="00832F9A">
        <w:rPr>
          <w:i/>
          <w:iCs/>
        </w:rPr>
        <w:t xml:space="preserve"> de las </w:t>
      </w:r>
      <w:r w:rsidR="00555A3A" w:rsidRPr="00832F9A">
        <w:rPr>
          <w:i/>
          <w:iCs/>
        </w:rPr>
        <w:t>reuniones</w:t>
      </w:r>
      <w:r w:rsidR="00F94907" w:rsidRPr="00832F9A">
        <w:rPr>
          <w:i/>
          <w:iCs/>
        </w:rPr>
        <w:t xml:space="preserve"> de la UIT</w:t>
      </w:r>
      <w:r w:rsidR="00F94907">
        <w:t>: La BR ha participado en las actividades preparatorias referentes a los eventos</w:t>
      </w:r>
      <w:r w:rsidR="00A27B21">
        <w:t>,</w:t>
      </w:r>
      <w:r w:rsidR="00F94907">
        <w:t xml:space="preserve"> conferencias y </w:t>
      </w:r>
      <w:r w:rsidR="00555A3A">
        <w:t>reuniones</w:t>
      </w:r>
      <w:r w:rsidR="00F94907">
        <w:t xml:space="preserve"> de la UIT, </w:t>
      </w:r>
      <w:r w:rsidR="00555A3A">
        <w:t>incluido</w:t>
      </w:r>
      <w:r w:rsidR="00F94907">
        <w:t xml:space="preserve"> Telecom World 2012, CMTI-12, AMNT-12 y FM</w:t>
      </w:r>
      <w:r w:rsidR="00003E8B">
        <w:t>P</w:t>
      </w:r>
      <w:r w:rsidR="00F94907">
        <w:t>T-13.</w:t>
      </w:r>
    </w:p>
    <w:p w:rsidR="00003E8B" w:rsidRDefault="00003E8B" w:rsidP="00003E8B">
      <w:pPr>
        <w:pStyle w:val="enumlev1"/>
      </w:pPr>
    </w:p>
    <w:p w:rsidR="00003E8B" w:rsidRDefault="00003E8B" w:rsidP="00003E8B">
      <w:pPr>
        <w:pStyle w:val="enumlev1"/>
      </w:pPr>
    </w:p>
    <w:p w:rsidR="00003E8B" w:rsidRDefault="00003E8B" w:rsidP="00003E8B">
      <w:pPr>
        <w:pStyle w:val="enumlev1"/>
      </w:pPr>
    </w:p>
    <w:p w:rsidR="00003E8B" w:rsidRDefault="00003E8B" w:rsidP="00003E8B">
      <w:pPr>
        <w:pStyle w:val="enumlev1"/>
      </w:pPr>
    </w:p>
    <w:p w:rsidR="00003E8B" w:rsidRDefault="00003E8B" w:rsidP="00003E8B">
      <w:pPr>
        <w:pStyle w:val="enumlev1"/>
      </w:pPr>
    </w:p>
    <w:p w:rsidR="00003E8B" w:rsidRDefault="00003E8B" w:rsidP="00003E8B">
      <w:pPr>
        <w:pStyle w:val="enumlev1"/>
      </w:pPr>
    </w:p>
    <w:p w:rsidR="00003E8B" w:rsidRDefault="00003E8B" w:rsidP="00003E8B">
      <w:pPr>
        <w:pStyle w:val="enumlev1"/>
      </w:pPr>
    </w:p>
    <w:p w:rsidR="00003E8B" w:rsidRDefault="00003E8B" w:rsidP="00003E8B">
      <w:pPr>
        <w:pStyle w:val="enumlev1"/>
      </w:pPr>
    </w:p>
    <w:p w:rsidR="00003E8B" w:rsidRDefault="00003E8B" w:rsidP="00003E8B">
      <w:pPr>
        <w:pStyle w:val="enumlev1"/>
      </w:pPr>
    </w:p>
    <w:p w:rsidR="00003E8B" w:rsidRDefault="00003E8B" w:rsidP="00003E8B">
      <w:pPr>
        <w:pStyle w:val="enumlev1"/>
      </w:pPr>
    </w:p>
    <w:p w:rsidR="00003E8B" w:rsidRPr="00003E8B" w:rsidRDefault="00003E8B" w:rsidP="00003E8B">
      <w:pPr>
        <w:pStyle w:val="enumlev1"/>
        <w:rPr>
          <w:b/>
          <w:bCs/>
        </w:rPr>
      </w:pPr>
      <w:r>
        <w:rPr>
          <w:b/>
          <w:bCs/>
        </w:rPr>
        <w:t>Anexo</w:t>
      </w:r>
      <w:r w:rsidRPr="00003E8B">
        <w:t>: 1</w:t>
      </w:r>
    </w:p>
    <w:p w:rsidR="00E704DA" w:rsidRDefault="00E704DA">
      <w:pPr>
        <w:tabs>
          <w:tab w:val="clear" w:pos="794"/>
          <w:tab w:val="clear" w:pos="1191"/>
          <w:tab w:val="clear" w:pos="1588"/>
          <w:tab w:val="clear" w:pos="1985"/>
        </w:tabs>
        <w:overflowPunct/>
        <w:autoSpaceDE/>
        <w:autoSpaceDN/>
        <w:adjustRightInd/>
        <w:spacing w:before="0"/>
        <w:textAlignment w:val="auto"/>
      </w:pPr>
      <w:r>
        <w:br w:type="page"/>
      </w:r>
    </w:p>
    <w:p w:rsidR="00F94907" w:rsidRDefault="00F94907" w:rsidP="00E704DA">
      <w:pPr>
        <w:pStyle w:val="AnnexNotitle"/>
      </w:pPr>
      <w:r>
        <w:lastRenderedPageBreak/>
        <w:t>A</w:t>
      </w:r>
      <w:r w:rsidR="00E704DA">
        <w:t>nexo</w:t>
      </w:r>
      <w:r>
        <w:t xml:space="preserve"> 1</w:t>
      </w:r>
      <w:r w:rsidR="00E704DA">
        <w:br/>
      </w:r>
      <w:r w:rsidR="00E704DA">
        <w:br/>
        <w:t xml:space="preserve">Consideraciones sobre la </w:t>
      </w:r>
      <w:r w:rsidR="00555A3A">
        <w:t>participación</w:t>
      </w:r>
      <w:r w:rsidR="00E704DA">
        <w:br/>
        <w:t>a distancia en las reuniones del UIT-R</w:t>
      </w:r>
    </w:p>
    <w:p w:rsidR="00F94907" w:rsidRDefault="00F94907" w:rsidP="0092766A">
      <w:pPr>
        <w:pStyle w:val="Normalaftertitle"/>
      </w:pPr>
      <w:r>
        <w:t xml:space="preserve">Varios delegados ya han participado a distancia en algunas reuniones de la UIT tales como </w:t>
      </w:r>
      <w:r w:rsidR="00487101">
        <w:t>Comisiones de Estudio</w:t>
      </w:r>
      <w:r>
        <w:t xml:space="preserve"> y Grupos de Trabajo del UIT-T, Talleres, Grupos de Trabajo del Consejo de la UIT, </w:t>
      </w:r>
      <w:r w:rsidR="0092766A">
        <w:t>r</w:t>
      </w:r>
      <w:r>
        <w:t>euniones del UI</w:t>
      </w:r>
      <w:r w:rsidR="00555A3A">
        <w:t>T</w:t>
      </w:r>
      <w:r>
        <w:t xml:space="preserve">-D y reuniones de la </w:t>
      </w:r>
      <w:r w:rsidR="00555A3A">
        <w:t>Comisión</w:t>
      </w:r>
      <w:r>
        <w:t xml:space="preserve"> de </w:t>
      </w:r>
      <w:r w:rsidR="00555A3A">
        <w:t xml:space="preserve">Banda Ancha </w:t>
      </w:r>
      <w:r>
        <w:t>y de</w:t>
      </w:r>
      <w:r w:rsidR="00003E8B">
        <w:t>l</w:t>
      </w:r>
      <w:r>
        <w:t xml:space="preserve"> F</w:t>
      </w:r>
      <w:r w:rsidR="00003E8B">
        <w:t>oro</w:t>
      </w:r>
      <w:r>
        <w:t xml:space="preserve"> CMSI. Por consiguiente</w:t>
      </w:r>
      <w:r w:rsidR="007D5992">
        <w:t>,</w:t>
      </w:r>
      <w:r>
        <w:t xml:space="preserve"> la participación </w:t>
      </w:r>
      <w:r w:rsidR="00555A3A">
        <w:t>electrónica</w:t>
      </w:r>
      <w:r>
        <w:t xml:space="preserve"> se ha convertido en una </w:t>
      </w:r>
      <w:r w:rsidR="00555A3A">
        <w:t>herramienta</w:t>
      </w:r>
      <w:r>
        <w:t xml:space="preserve"> </w:t>
      </w:r>
      <w:r w:rsidR="00555A3A">
        <w:t>indispensable</w:t>
      </w:r>
      <w:r>
        <w:t xml:space="preserve"> en los </w:t>
      </w:r>
      <w:r w:rsidR="00555A3A">
        <w:t>métodos</w:t>
      </w:r>
      <w:r>
        <w:t xml:space="preserve"> de trabajo de la UIT.</w:t>
      </w:r>
    </w:p>
    <w:p w:rsidR="00F94907" w:rsidRDefault="00F94907" w:rsidP="00A136AA">
      <w:r>
        <w:t xml:space="preserve">Una ventaja fundamental de </w:t>
      </w:r>
      <w:r w:rsidR="007D5992">
        <w:t>est</w:t>
      </w:r>
      <w:r>
        <w:t xml:space="preserve">a participación </w:t>
      </w:r>
      <w:r w:rsidR="00555A3A">
        <w:t>electrónica</w:t>
      </w:r>
      <w:r>
        <w:t xml:space="preserve"> es la posibilidad de incrementar la presencia regional y proporcionar una representación </w:t>
      </w:r>
      <w:r w:rsidR="00763171">
        <w:t>más</w:t>
      </w:r>
      <w:r>
        <w:t xml:space="preserve"> nutrida de del</w:t>
      </w:r>
      <w:r w:rsidR="00A136AA">
        <w:t>e</w:t>
      </w:r>
      <w:r>
        <w:t xml:space="preserve">gados de los </w:t>
      </w:r>
      <w:r w:rsidR="00555A3A">
        <w:t>países</w:t>
      </w:r>
      <w:r>
        <w:t xml:space="preserve"> en desarrollo. </w:t>
      </w:r>
      <w:r w:rsidR="00555A3A">
        <w:t>Además</w:t>
      </w:r>
      <w:r>
        <w:t xml:space="preserve"> de ofrecer flexibilidad a los delegados, la participación </w:t>
      </w:r>
      <w:r w:rsidR="00555A3A">
        <w:t>electrónica</w:t>
      </w:r>
      <w:r>
        <w:t xml:space="preserve"> es un </w:t>
      </w:r>
      <w:r w:rsidR="00555A3A">
        <w:t>elemento</w:t>
      </w:r>
      <w:r>
        <w:t xml:space="preserve"> importante en la continuidad </w:t>
      </w:r>
      <w:r w:rsidR="00A136AA">
        <w:t>de las actividades</w:t>
      </w:r>
      <w:r>
        <w:t xml:space="preserve">, por ejemplo cuando las reuniones resultan interrumpidas por acontecimientos imprevisibles. Su implantación </w:t>
      </w:r>
      <w:r w:rsidR="00555A3A">
        <w:t>hará</w:t>
      </w:r>
      <w:r>
        <w:t xml:space="preserve"> que las actividades de la UIT sean </w:t>
      </w:r>
      <w:r w:rsidR="00763171">
        <w:t>más</w:t>
      </w:r>
      <w:r>
        <w:t xml:space="preserve"> frecuentadas y aportar</w:t>
      </w:r>
      <w:r w:rsidR="00A136AA">
        <w:t>á</w:t>
      </w:r>
      <w:r>
        <w:t xml:space="preserve"> beneficios de costes a los miembros, por ejemplo disminuyendo los </w:t>
      </w:r>
      <w:r w:rsidR="00555A3A">
        <w:t>gastos</w:t>
      </w:r>
      <w:r>
        <w:t xml:space="preserve"> de desplazamiento.</w:t>
      </w:r>
    </w:p>
    <w:p w:rsidR="00F94907" w:rsidRDefault="00F94907" w:rsidP="00A136AA">
      <w:r>
        <w:t xml:space="preserve">La experiencia hasta ahora ha plantado un cierto </w:t>
      </w:r>
      <w:r w:rsidR="00937341">
        <w:t>número</w:t>
      </w:r>
      <w:r>
        <w:t xml:space="preserve"> de </w:t>
      </w:r>
      <w:r w:rsidR="00A136AA">
        <w:t>problemas</w:t>
      </w:r>
      <w:r>
        <w:t xml:space="preserve"> de </w:t>
      </w:r>
      <w:r w:rsidR="00555A3A">
        <w:t>procedimiento</w:t>
      </w:r>
      <w:r>
        <w:t xml:space="preserve"> y </w:t>
      </w:r>
      <w:r w:rsidR="00555A3A">
        <w:t>técnicos</w:t>
      </w:r>
      <w:r>
        <w:t xml:space="preserve">/operacionales que requieren </w:t>
      </w:r>
      <w:r w:rsidR="00763171">
        <w:t>más</w:t>
      </w:r>
      <w:r>
        <w:t xml:space="preserve"> consideración. Dicho</w:t>
      </w:r>
      <w:r w:rsidR="00A136AA">
        <w:t>s</w:t>
      </w:r>
      <w:r>
        <w:t xml:space="preserve"> </w:t>
      </w:r>
      <w:r w:rsidR="00A136AA">
        <w:t>problemas</w:t>
      </w:r>
      <w:r>
        <w:t xml:space="preserve"> se abordan en los siguientes puntos del presente Anexo.</w:t>
      </w:r>
    </w:p>
    <w:p w:rsidR="00F94907" w:rsidRDefault="00F94907" w:rsidP="00D9034E">
      <w:r>
        <w:t>A pesar de l</w:t>
      </w:r>
      <w:r w:rsidR="00A136AA">
        <w:t>a</w:t>
      </w:r>
      <w:r>
        <w:t xml:space="preserve">s </w:t>
      </w:r>
      <w:r w:rsidR="00A136AA">
        <w:t>dificultades</w:t>
      </w:r>
      <w:r>
        <w:t>, el desarrollo de un programa completo de participación a distancia brinda la posibilidad de impulsar a la UIT al frente de otras organizaciones internacional</w:t>
      </w:r>
      <w:r w:rsidR="00555A3A">
        <w:t>es</w:t>
      </w:r>
      <w:r>
        <w:t xml:space="preserve"> y organismos de las TIC, promoviendo la utilización de una t</w:t>
      </w:r>
      <w:r w:rsidR="00D9034E">
        <w:t>e</w:t>
      </w:r>
      <w:r>
        <w:t>cnolog</w:t>
      </w:r>
      <w:r w:rsidR="00D9034E">
        <w:t>í</w:t>
      </w:r>
      <w:r>
        <w:t xml:space="preserve">a que </w:t>
      </w:r>
      <w:r w:rsidR="00D9034E">
        <w:t>aumenta</w:t>
      </w:r>
      <w:r>
        <w:t xml:space="preserve"> la participación y ofrece la posibilidad de disminuir el n</w:t>
      </w:r>
      <w:r w:rsidR="00D9034E">
        <w:t>úm</w:t>
      </w:r>
      <w:r>
        <w:t xml:space="preserve">ero de viajes y, por tanto, de reducir las </w:t>
      </w:r>
      <w:r w:rsidR="00555A3A">
        <w:t>emisi</w:t>
      </w:r>
      <w:r w:rsidR="00D9034E">
        <w:t>o</w:t>
      </w:r>
      <w:r w:rsidR="00555A3A">
        <w:t>n</w:t>
      </w:r>
      <w:r w:rsidR="00D9034E">
        <w:t>es</w:t>
      </w:r>
      <w:r>
        <w:t xml:space="preserve"> de gas de </w:t>
      </w:r>
      <w:r w:rsidR="00555A3A">
        <w:t>efecto</w:t>
      </w:r>
      <w:r>
        <w:t xml:space="preserve"> invernadero.</w:t>
      </w:r>
    </w:p>
    <w:p w:rsidR="00F94907" w:rsidRDefault="00E704DA" w:rsidP="00D9034E">
      <w:pPr>
        <w:pStyle w:val="Heading1"/>
      </w:pPr>
      <w:r>
        <w:t>1</w:t>
      </w:r>
      <w:r>
        <w:tab/>
      </w:r>
      <w:r w:rsidR="00D9034E">
        <w:t>Dificultades de procedimiento</w:t>
      </w:r>
    </w:p>
    <w:p w:rsidR="00F94907" w:rsidRDefault="00D9034E" w:rsidP="00D9034E">
      <w:r>
        <w:t>Se deben considerar</w:t>
      </w:r>
      <w:r w:rsidR="00F94907">
        <w:t xml:space="preserve"> los aspectos </w:t>
      </w:r>
      <w:r w:rsidR="00555A3A">
        <w:t>jurídicos</w:t>
      </w:r>
      <w:r w:rsidR="00F94907">
        <w:t xml:space="preserve"> </w:t>
      </w:r>
      <w:r>
        <w:t xml:space="preserve">y en materia de procedimiento </w:t>
      </w:r>
      <w:r w:rsidR="00F94907">
        <w:t xml:space="preserve">que se basan hoy en </w:t>
      </w:r>
      <w:r w:rsidR="00555A3A">
        <w:t>día</w:t>
      </w:r>
      <w:r w:rsidR="00F94907">
        <w:t xml:space="preserve"> en la hipótesis de que </w:t>
      </w:r>
      <w:r>
        <w:t>hay que organizar</w:t>
      </w:r>
      <w:r w:rsidR="00F94907">
        <w:t xml:space="preserve"> reuniones </w:t>
      </w:r>
      <w:r>
        <w:t xml:space="preserve">presenciales en un </w:t>
      </w:r>
      <w:r w:rsidR="00F94907">
        <w:t xml:space="preserve">solo emplazamiento </w:t>
      </w:r>
      <w:r w:rsidR="00555A3A">
        <w:t>físico</w:t>
      </w:r>
      <w:r w:rsidR="00F94907">
        <w:t>.</w:t>
      </w:r>
    </w:p>
    <w:p w:rsidR="00F94907" w:rsidRDefault="00190BA5" w:rsidP="00190BA5">
      <w:r>
        <w:t>Las dificultades</w:t>
      </w:r>
      <w:r w:rsidR="00F94907">
        <w:t xml:space="preserve"> incluyen la determinación de cómo puede satisfacerse en un entorno de </w:t>
      </w:r>
      <w:r w:rsidR="00555A3A">
        <w:t>participación</w:t>
      </w:r>
      <w:r w:rsidR="00F94907">
        <w:t xml:space="preserve"> a distancia el </w:t>
      </w:r>
      <w:r w:rsidR="00555A3A">
        <w:t>principio</w:t>
      </w:r>
      <w:r w:rsidR="00F94907">
        <w:t xml:space="preserve"> </w:t>
      </w:r>
      <w:r w:rsidR="00555A3A">
        <w:t>enunciado</w:t>
      </w:r>
      <w:r w:rsidR="00F94907">
        <w:t xml:space="preserve"> en el </w:t>
      </w:r>
      <w:hyperlink r:id="rId14" w:history="1">
        <w:r>
          <w:rPr>
            <w:rStyle w:val="Hyperlink"/>
            <w:rFonts w:asciiTheme="majorBidi" w:hAnsiTheme="majorBidi" w:cstheme="majorBidi"/>
            <w:szCs w:val="24"/>
          </w:rPr>
          <w:t xml:space="preserve">Reglamento </w:t>
        </w:r>
        <w:r w:rsidRPr="00190BA5">
          <w:rPr>
            <w:rStyle w:val="Hyperlink"/>
            <w:rFonts w:asciiTheme="majorBidi" w:hAnsiTheme="majorBidi" w:cstheme="majorBidi"/>
            <w:szCs w:val="24"/>
          </w:rPr>
          <w:t xml:space="preserve">General </w:t>
        </w:r>
        <w:r>
          <w:rPr>
            <w:rStyle w:val="Hyperlink"/>
            <w:rFonts w:asciiTheme="majorBidi" w:hAnsiTheme="majorBidi" w:cstheme="majorBidi"/>
            <w:szCs w:val="24"/>
          </w:rPr>
          <w:t>de las</w:t>
        </w:r>
        <w:r w:rsidRPr="00190BA5">
          <w:rPr>
            <w:rStyle w:val="Hyperlink"/>
            <w:rFonts w:asciiTheme="majorBidi" w:hAnsiTheme="majorBidi" w:cstheme="majorBidi"/>
            <w:szCs w:val="24"/>
          </w:rPr>
          <w:t xml:space="preserve"> Conferenc</w:t>
        </w:r>
        <w:r>
          <w:rPr>
            <w:rStyle w:val="Hyperlink"/>
            <w:rFonts w:asciiTheme="majorBidi" w:hAnsiTheme="majorBidi" w:cstheme="majorBidi"/>
            <w:szCs w:val="24"/>
          </w:rPr>
          <w:t>ia</w:t>
        </w:r>
        <w:r w:rsidRPr="00190BA5">
          <w:rPr>
            <w:rStyle w:val="Hyperlink"/>
            <w:rFonts w:asciiTheme="majorBidi" w:hAnsiTheme="majorBidi" w:cstheme="majorBidi"/>
            <w:szCs w:val="24"/>
          </w:rPr>
          <w:t>s, As</w:t>
        </w:r>
        <w:r>
          <w:rPr>
            <w:rStyle w:val="Hyperlink"/>
            <w:rFonts w:asciiTheme="majorBidi" w:hAnsiTheme="majorBidi" w:cstheme="majorBidi"/>
            <w:szCs w:val="24"/>
          </w:rPr>
          <w:t>a</w:t>
        </w:r>
        <w:r w:rsidRPr="00190BA5">
          <w:rPr>
            <w:rStyle w:val="Hyperlink"/>
            <w:rFonts w:asciiTheme="majorBidi" w:hAnsiTheme="majorBidi" w:cstheme="majorBidi"/>
            <w:szCs w:val="24"/>
          </w:rPr>
          <w:t>mble</w:t>
        </w:r>
        <w:r>
          <w:rPr>
            <w:rStyle w:val="Hyperlink"/>
            <w:rFonts w:asciiTheme="majorBidi" w:hAnsiTheme="majorBidi" w:cstheme="majorBidi"/>
            <w:szCs w:val="24"/>
          </w:rPr>
          <w:t>a</w:t>
        </w:r>
        <w:r w:rsidRPr="00190BA5">
          <w:rPr>
            <w:rStyle w:val="Hyperlink"/>
            <w:rFonts w:asciiTheme="majorBidi" w:hAnsiTheme="majorBidi" w:cstheme="majorBidi"/>
            <w:szCs w:val="24"/>
          </w:rPr>
          <w:t xml:space="preserve">s </w:t>
        </w:r>
        <w:r>
          <w:rPr>
            <w:rStyle w:val="Hyperlink"/>
            <w:rFonts w:asciiTheme="majorBidi" w:hAnsiTheme="majorBidi" w:cstheme="majorBidi"/>
            <w:szCs w:val="24"/>
          </w:rPr>
          <w:t>y</w:t>
        </w:r>
        <w:r w:rsidRPr="00190BA5">
          <w:rPr>
            <w:rStyle w:val="Hyperlink"/>
            <w:rFonts w:asciiTheme="majorBidi" w:hAnsiTheme="majorBidi" w:cstheme="majorBidi"/>
            <w:szCs w:val="24"/>
          </w:rPr>
          <w:t xml:space="preserve"> </w:t>
        </w:r>
        <w:r>
          <w:rPr>
            <w:rStyle w:val="Hyperlink"/>
            <w:rFonts w:asciiTheme="majorBidi" w:hAnsiTheme="majorBidi" w:cstheme="majorBidi"/>
            <w:szCs w:val="24"/>
          </w:rPr>
          <w:t>Reuniones</w:t>
        </w:r>
        <w:r w:rsidRPr="00190BA5">
          <w:rPr>
            <w:rStyle w:val="Hyperlink"/>
            <w:rFonts w:asciiTheme="majorBidi" w:hAnsiTheme="majorBidi" w:cstheme="majorBidi"/>
            <w:szCs w:val="24"/>
          </w:rPr>
          <w:t xml:space="preserve"> </w:t>
        </w:r>
        <w:r>
          <w:rPr>
            <w:rStyle w:val="Hyperlink"/>
            <w:rFonts w:asciiTheme="majorBidi" w:hAnsiTheme="majorBidi" w:cstheme="majorBidi"/>
            <w:szCs w:val="24"/>
          </w:rPr>
          <w:t>de</w:t>
        </w:r>
        <w:r w:rsidRPr="00190BA5">
          <w:rPr>
            <w:rStyle w:val="Hyperlink"/>
            <w:rFonts w:asciiTheme="majorBidi" w:hAnsiTheme="majorBidi" w:cstheme="majorBidi"/>
            <w:szCs w:val="24"/>
          </w:rPr>
          <w:t xml:space="preserve"> </w:t>
        </w:r>
        <w:r>
          <w:rPr>
            <w:rStyle w:val="Hyperlink"/>
            <w:rFonts w:asciiTheme="majorBidi" w:hAnsiTheme="majorBidi" w:cstheme="majorBidi"/>
            <w:szCs w:val="24"/>
          </w:rPr>
          <w:t>la</w:t>
        </w:r>
        <w:r w:rsidRPr="00190BA5">
          <w:rPr>
            <w:rStyle w:val="Hyperlink"/>
            <w:rFonts w:asciiTheme="majorBidi" w:hAnsiTheme="majorBidi" w:cstheme="majorBidi"/>
            <w:szCs w:val="24"/>
          </w:rPr>
          <w:t xml:space="preserve"> Uni</w:t>
        </w:r>
        <w:r>
          <w:rPr>
            <w:rStyle w:val="Hyperlink"/>
            <w:rFonts w:asciiTheme="majorBidi" w:hAnsiTheme="majorBidi" w:cstheme="majorBidi"/>
            <w:szCs w:val="24"/>
          </w:rPr>
          <w:t>ó</w:t>
        </w:r>
        <w:r w:rsidRPr="00190BA5">
          <w:rPr>
            <w:rStyle w:val="Hyperlink"/>
            <w:rFonts w:asciiTheme="majorBidi" w:hAnsiTheme="majorBidi" w:cstheme="majorBidi"/>
            <w:szCs w:val="24"/>
          </w:rPr>
          <w:t>n</w:t>
        </w:r>
      </w:hyperlink>
      <w:r>
        <w:t xml:space="preserve"> </w:t>
      </w:r>
      <w:r w:rsidR="00555A3A">
        <w:t>(</w:t>
      </w:r>
      <w:r w:rsidR="00F94907">
        <w:t>Capitulo II</w:t>
      </w:r>
      <w:r>
        <w:t>,</w:t>
      </w:r>
      <w:r w:rsidR="00F94907">
        <w:t xml:space="preserve"> </w:t>
      </w:r>
      <w:r w:rsidR="00C8379A">
        <w:t>Sección</w:t>
      </w:r>
      <w:r w:rsidR="00F94907">
        <w:t xml:space="preserve"> 11</w:t>
      </w:r>
      <w:r>
        <w:t>,</w:t>
      </w:r>
      <w:r w:rsidR="00F94907">
        <w:t xml:space="preserve"> </w:t>
      </w:r>
      <w:r>
        <w:t>número</w:t>
      </w:r>
      <w:r w:rsidR="00F94907">
        <w:t xml:space="preserve"> 61) </w:t>
      </w:r>
      <w:r w:rsidR="00555A3A">
        <w:t>«</w:t>
      </w:r>
      <w:r>
        <w:t>S</w:t>
      </w:r>
      <w:r w:rsidR="00C8379A">
        <w:t>erá</w:t>
      </w:r>
      <w:r w:rsidR="00F94907">
        <w:t xml:space="preserve"> responsabilidad del </w:t>
      </w:r>
      <w:r>
        <w:t>P</w:t>
      </w:r>
      <w:r w:rsidR="00F94907">
        <w:t xml:space="preserve">residente </w:t>
      </w:r>
      <w:r w:rsidR="00C8379A">
        <w:t>proteger</w:t>
      </w:r>
      <w:r w:rsidR="00F94907">
        <w:t xml:space="preserve"> el derecho de </w:t>
      </w:r>
      <w:r>
        <w:t>las</w:t>
      </w:r>
      <w:r w:rsidR="00F94907">
        <w:t xml:space="preserve"> </w:t>
      </w:r>
      <w:r w:rsidR="00C8379A">
        <w:t>delegaci</w:t>
      </w:r>
      <w:r>
        <w:t>o</w:t>
      </w:r>
      <w:r w:rsidR="00C8379A">
        <w:t>n</w:t>
      </w:r>
      <w:r>
        <w:t>es</w:t>
      </w:r>
      <w:r w:rsidR="00F94907">
        <w:t xml:space="preserve"> a expresar </w:t>
      </w:r>
      <w:r w:rsidR="00C8379A">
        <w:t>libre</w:t>
      </w:r>
      <w:r>
        <w:t xml:space="preserve"> y plenamente</w:t>
      </w:r>
      <w:r w:rsidR="00F94907">
        <w:t xml:space="preserve"> </w:t>
      </w:r>
      <w:r>
        <w:t>su opinión sobre la materia</w:t>
      </w:r>
      <w:r w:rsidR="00F94907">
        <w:t xml:space="preserve"> en </w:t>
      </w:r>
      <w:r>
        <w:t>debate</w:t>
      </w:r>
      <w:r w:rsidR="00555A3A">
        <w:t>»</w:t>
      </w:r>
      <w:r w:rsidR="00F94907">
        <w:t>.</w:t>
      </w:r>
    </w:p>
    <w:p w:rsidR="00F94907" w:rsidRDefault="00F94907" w:rsidP="00A61C88">
      <w:r>
        <w:t xml:space="preserve">Si </w:t>
      </w:r>
      <w:r w:rsidR="00694FB4">
        <w:t xml:space="preserve">un </w:t>
      </w:r>
      <w:r w:rsidR="00A61C88">
        <w:t>tema</w:t>
      </w:r>
      <w:r w:rsidR="00694FB4">
        <w:t xml:space="preserve"> debe someterse a voto</w:t>
      </w:r>
      <w:r>
        <w:t xml:space="preserve">, </w:t>
      </w:r>
      <w:r w:rsidR="00C8379A">
        <w:t>también</w:t>
      </w:r>
      <w:r>
        <w:t xml:space="preserve"> es necesario aclarar c</w:t>
      </w:r>
      <w:r w:rsidR="00694FB4">
        <w:t>ó</w:t>
      </w:r>
      <w:r>
        <w:t xml:space="preserve">mo debe interpretarse el </w:t>
      </w:r>
      <w:r w:rsidR="00694FB4">
        <w:t>número </w:t>
      </w:r>
      <w:r>
        <w:t xml:space="preserve">115 del citado Reglamento </w:t>
      </w:r>
      <w:r w:rsidR="00C8379A">
        <w:t>«</w:t>
      </w:r>
      <w:r w:rsidR="00694FB4">
        <w:t>Se entenderá por</w:t>
      </w:r>
      <w:r>
        <w:t xml:space="preserve"> </w:t>
      </w:r>
      <w:r w:rsidR="00C8379A">
        <w:t>mayoría</w:t>
      </w:r>
      <w:r>
        <w:t xml:space="preserve"> m</w:t>
      </w:r>
      <w:r w:rsidR="00C8379A">
        <w:t>á</w:t>
      </w:r>
      <w:r>
        <w:t>s de la mitad de las delegaciones presentes y votan</w:t>
      </w:r>
      <w:r w:rsidR="00694FB4">
        <w:t>tes</w:t>
      </w:r>
      <w:r w:rsidR="00C8379A">
        <w:t>»</w:t>
      </w:r>
      <w:r>
        <w:t>.</w:t>
      </w:r>
    </w:p>
    <w:p w:rsidR="00F94907" w:rsidRDefault="00F94907" w:rsidP="00C05A25">
      <w:r>
        <w:t xml:space="preserve">En consecuencia, </w:t>
      </w:r>
      <w:r w:rsidR="00694FB4">
        <w:t xml:space="preserve">en </w:t>
      </w:r>
      <w:r>
        <w:t xml:space="preserve">la toma de decisiones en las reuniones de las </w:t>
      </w:r>
      <w:r w:rsidR="00487101">
        <w:t>Comisiones de Estudio</w:t>
      </w:r>
      <w:r>
        <w:t xml:space="preserve"> y de los Grupos de Trabajo, la </w:t>
      </w:r>
      <w:r w:rsidR="00694FB4">
        <w:t>«</w:t>
      </w:r>
      <w:r>
        <w:t>participación a distancia</w:t>
      </w:r>
      <w:r w:rsidR="00694FB4">
        <w:t>»</w:t>
      </w:r>
      <w:r>
        <w:t xml:space="preserve"> se limita a la observación a distancia y todas las decisiones las toman los </w:t>
      </w:r>
      <w:r w:rsidR="00C8379A">
        <w:t>delegados</w:t>
      </w:r>
      <w:r>
        <w:t xml:space="preserve"> </w:t>
      </w:r>
      <w:r w:rsidR="00C8379A">
        <w:t>físicamente</w:t>
      </w:r>
      <w:r>
        <w:t xml:space="preserve"> presentes. Considerando que en la </w:t>
      </w:r>
      <w:r w:rsidR="00C8379A">
        <w:t>mayoría</w:t>
      </w:r>
      <w:r>
        <w:t xml:space="preserve"> de las reuniones de las </w:t>
      </w:r>
      <w:r w:rsidR="00487101">
        <w:t>Comisiones de Estudio</w:t>
      </w:r>
      <w:r>
        <w:t xml:space="preserve"> del UIT-R se toman decisiones, por el momento la participación a distancia se limitar</w:t>
      </w:r>
      <w:r w:rsidR="00C05A25">
        <w:t>á</w:t>
      </w:r>
      <w:r>
        <w:t xml:space="preserve"> </w:t>
      </w:r>
      <w:r w:rsidR="00A05801">
        <w:t>únicamente</w:t>
      </w:r>
      <w:r>
        <w:t xml:space="preserve"> a las reuniones de los Grupos de </w:t>
      </w:r>
      <w:r w:rsidR="00C05A25">
        <w:t>T</w:t>
      </w:r>
      <w:r>
        <w:t xml:space="preserve">rabajo </w:t>
      </w:r>
      <w:r w:rsidR="00A05801">
        <w:t>del</w:t>
      </w:r>
      <w:r>
        <w:t xml:space="preserve"> UIT</w:t>
      </w:r>
      <w:r w:rsidR="00C05A25">
        <w:noBreakHyphen/>
      </w:r>
      <w:r>
        <w:t>R.</w:t>
      </w:r>
    </w:p>
    <w:p w:rsidR="00BD3DF6" w:rsidRDefault="00BD3DF6">
      <w:pPr>
        <w:tabs>
          <w:tab w:val="clear" w:pos="794"/>
          <w:tab w:val="clear" w:pos="1191"/>
          <w:tab w:val="clear" w:pos="1588"/>
          <w:tab w:val="clear" w:pos="1985"/>
        </w:tabs>
        <w:overflowPunct/>
        <w:autoSpaceDE/>
        <w:autoSpaceDN/>
        <w:adjustRightInd/>
        <w:spacing w:before="0"/>
        <w:textAlignment w:val="auto"/>
      </w:pPr>
      <w:r>
        <w:br w:type="page"/>
      </w:r>
    </w:p>
    <w:p w:rsidR="00F94907" w:rsidRDefault="00F94907" w:rsidP="00A05801">
      <w:r>
        <w:lastRenderedPageBreak/>
        <w:t xml:space="preserve">Un problema que debe abordarse es la forma de resolver </w:t>
      </w:r>
      <w:r w:rsidR="00A05801">
        <w:t>cuestiones</w:t>
      </w:r>
      <w:r>
        <w:t xml:space="preserve">/temas difíciles planteados durante una </w:t>
      </w:r>
      <w:r w:rsidR="00A05801">
        <w:t>reunión</w:t>
      </w:r>
      <w:r>
        <w:t xml:space="preserve"> por un participante a distancia. Tradicionalmente, esos asuntos se resuelven durante las discusiones </w:t>
      </w:r>
      <w:r w:rsidR="00A05801">
        <w:t>informales</w:t>
      </w:r>
      <w:r>
        <w:t xml:space="preserve"> de la </w:t>
      </w:r>
      <w:r w:rsidR="00A05801">
        <w:t>«</w:t>
      </w:r>
      <w:r>
        <w:t>pausa café</w:t>
      </w:r>
      <w:r w:rsidR="00A05801">
        <w:t>»</w:t>
      </w:r>
      <w:r>
        <w:t xml:space="preserve">, pero esta </w:t>
      </w:r>
      <w:r w:rsidR="00A05801">
        <w:t>opción</w:t>
      </w:r>
      <w:r>
        <w:t xml:space="preserve"> no es posible con la modalidad de participación a distancia.</w:t>
      </w:r>
    </w:p>
    <w:p w:rsidR="00F94907" w:rsidRDefault="00F94907" w:rsidP="00A61C88">
      <w:r>
        <w:t xml:space="preserve">Otro asunto es la complejidad que supone la </w:t>
      </w:r>
      <w:r w:rsidR="00A05801">
        <w:t>gestión</w:t>
      </w:r>
      <w:r>
        <w:t xml:space="preserve"> de participantes presenciales y a distancia. Como esta tendencia sigue aumentando, puede que los </w:t>
      </w:r>
      <w:r w:rsidR="000C1715">
        <w:t>P</w:t>
      </w:r>
      <w:r>
        <w:t xml:space="preserve">residentes </w:t>
      </w:r>
      <w:r w:rsidR="00A05801">
        <w:t>necesit</w:t>
      </w:r>
      <w:r w:rsidR="00A61C88">
        <w:t>e</w:t>
      </w:r>
      <w:bookmarkStart w:id="5" w:name="_GoBack"/>
      <w:bookmarkEnd w:id="5"/>
      <w:r w:rsidR="00A05801">
        <w:t>n</w:t>
      </w:r>
      <w:r>
        <w:t xml:space="preserve"> formación y asistencia adicional. </w:t>
      </w:r>
    </w:p>
    <w:p w:rsidR="00F94907" w:rsidRDefault="00A05801" w:rsidP="000C1715">
      <w:r>
        <w:t>Además</w:t>
      </w:r>
      <w:r w:rsidR="00F94907">
        <w:t xml:space="preserve">, </w:t>
      </w:r>
      <w:r w:rsidR="000C1715">
        <w:t>si se generaliza</w:t>
      </w:r>
      <w:r w:rsidR="00F94907">
        <w:t xml:space="preserve"> la </w:t>
      </w:r>
      <w:r>
        <w:t>participación</w:t>
      </w:r>
      <w:r w:rsidR="00F94907">
        <w:t xml:space="preserve"> </w:t>
      </w:r>
      <w:r>
        <w:t>electrónica</w:t>
      </w:r>
      <w:r w:rsidR="00F94907">
        <w:t xml:space="preserve">, los organizadores de las </w:t>
      </w:r>
      <w:r>
        <w:t>reuniones</w:t>
      </w:r>
      <w:r w:rsidR="00F94907">
        <w:t xml:space="preserve"> </w:t>
      </w:r>
      <w:r>
        <w:t>deberán</w:t>
      </w:r>
      <w:r w:rsidR="00F94907">
        <w:t xml:space="preserve"> tener en cu</w:t>
      </w:r>
      <w:r w:rsidR="000C1715">
        <w:t>e</w:t>
      </w:r>
      <w:r w:rsidR="00F94907">
        <w:t xml:space="preserve">nta que los delegados que participan </w:t>
      </w:r>
      <w:r w:rsidR="000C1715">
        <w:t>pueden encontrarse</w:t>
      </w:r>
      <w:r w:rsidR="00F94907">
        <w:t xml:space="preserve"> en diferentes zonas horarias.</w:t>
      </w:r>
    </w:p>
    <w:p w:rsidR="00715E8E" w:rsidRDefault="00715E8E" w:rsidP="00715E8E">
      <w:pPr>
        <w:pStyle w:val="Heading1"/>
      </w:pPr>
      <w:r>
        <w:t>2</w:t>
      </w:r>
      <w:r>
        <w:tab/>
        <w:t xml:space="preserve">Dificultades técnicas/operacionales de la participación a distancia </w:t>
      </w:r>
    </w:p>
    <w:p w:rsidR="00715E8E" w:rsidRDefault="00715E8E" w:rsidP="00715E8E">
      <w:r>
        <w:rPr>
          <w:b/>
          <w:bCs/>
        </w:rPr>
        <w:t>Seguridad y autenticación</w:t>
      </w:r>
      <w:r w:rsidRPr="00715E8E">
        <w:t>:</w:t>
      </w:r>
      <w:r>
        <w:rPr>
          <w:b/>
          <w:bCs/>
        </w:rPr>
        <w:t xml:space="preserve"> </w:t>
      </w:r>
      <w:r>
        <w:t xml:space="preserve">El proceso de acreditación y autenticación de la participación electrónica es esencialmente el mismo que se aplica a los delegados que están presentes físicamente. La UIT ha puesto a prueba varias plataformas de conferencia que pueden facilitar los niveles de autenticación (vinculados al servicio de autenticación de la UIT, que incluye TIES) necesarios. Esas plataformas aseguran a los organizadores de la reunión que sólo los delegados registrados pueden acceder a una determinada sala de reunión virtual o a la grabación de la misma. </w:t>
      </w:r>
    </w:p>
    <w:p w:rsidR="000C1715" w:rsidRDefault="00715E8E" w:rsidP="00715E8E">
      <w:r>
        <w:rPr>
          <w:b/>
          <w:bCs/>
        </w:rPr>
        <w:t>Idiomas</w:t>
      </w:r>
      <w:r w:rsidRPr="00715E8E">
        <w:t>:</w:t>
      </w:r>
      <w:r>
        <w:rPr>
          <w:b/>
          <w:bCs/>
        </w:rPr>
        <w:t xml:space="preserve"> </w:t>
      </w:r>
      <w:r>
        <w:t>Varias pruebas iniciales han puesto de manifiesto que la calidad de audio dificulta la interpretación. Si bien es suficiente para que los participantes, redactores de actas y redactores de subtítulos puedan seguir los debates, no lo es para la interpretación, y en algunos casos los intérpretes no pueden oír las contribuciones de los participantes a distancia. El sonido carece de la profundidad suficiente para comprender totalmente lo que dice el orador, y en particular los cambios de entonación, que son fundamentales para comprender correctamente el sentido de una intervención. En algunos casos se pierde el significado. Hasta que la tecnología esté probada y comprobada, y hasta que los intérpretes puedan recibir un sonido claro, es importante informar a todas las partes sobre el carácter experimental de este ejercicio y formular los descargos de responsabilidad necesarios para proteger el trabajo de los intérpretes.</w:t>
      </w:r>
    </w:p>
    <w:p w:rsidR="00F94907" w:rsidRDefault="00F94907" w:rsidP="00715E8E">
      <w:r>
        <w:t xml:space="preserve">Se llevaron a cabo </w:t>
      </w:r>
      <w:r w:rsidR="00763171">
        <w:t>más</w:t>
      </w:r>
      <w:r>
        <w:t xml:space="preserve"> pruebas y</w:t>
      </w:r>
      <w:r w:rsidR="00715E8E">
        <w:t>,</w:t>
      </w:r>
      <w:r>
        <w:t xml:space="preserve"> </w:t>
      </w:r>
      <w:r w:rsidR="00A05801">
        <w:t>basándose</w:t>
      </w:r>
      <w:r>
        <w:t xml:space="preserve"> en los resultados</w:t>
      </w:r>
      <w:r w:rsidR="00715E8E">
        <w:t>,</w:t>
      </w:r>
      <w:r>
        <w:t xml:space="preserve"> el </w:t>
      </w:r>
      <w:r w:rsidR="00715E8E">
        <w:t>D</w:t>
      </w:r>
      <w:r>
        <w:t xml:space="preserve">epartamento de Servicios </w:t>
      </w:r>
      <w:r w:rsidR="00A05801">
        <w:t>Informáticos</w:t>
      </w:r>
      <w:r>
        <w:t xml:space="preserve"> se mue</w:t>
      </w:r>
      <w:r w:rsidR="00715E8E">
        <w:t>stra optimista y considera que pueden resolverse</w:t>
      </w:r>
      <w:r>
        <w:t xml:space="preserve"> los </w:t>
      </w:r>
      <w:r w:rsidR="00A05801">
        <w:t>problemas</w:t>
      </w:r>
      <w:r>
        <w:t xml:space="preserve"> planteados por la utilización de numerosos idiomas en la participación a distancia.</w:t>
      </w:r>
    </w:p>
    <w:p w:rsidR="00F94907" w:rsidRDefault="00F94907" w:rsidP="00715E8E">
      <w:r w:rsidRPr="00715E8E">
        <w:rPr>
          <w:b/>
          <w:bCs/>
        </w:rPr>
        <w:t>Comportamiento de los equipos</w:t>
      </w:r>
      <w:r>
        <w:t xml:space="preserve">: </w:t>
      </w:r>
      <w:r w:rsidR="00715E8E">
        <w:t>P</w:t>
      </w:r>
      <w:r>
        <w:t xml:space="preserve">ara que los participantes sean menos dependientes de la </w:t>
      </w:r>
      <w:r w:rsidR="00A05801">
        <w:t>localización</w:t>
      </w:r>
      <w:r>
        <w:t xml:space="preserve"> </w:t>
      </w:r>
      <w:r w:rsidR="00A05801">
        <w:t>física</w:t>
      </w:r>
      <w:r>
        <w:t xml:space="preserve"> de las reuniones necesitan tener confianza en la infraestructura de comunicación. Una buena calidad del audio y una elevada fiabilidad siguen siendo los requisitos m</w:t>
      </w:r>
      <w:r w:rsidR="00A05801">
        <w:t>á</w:t>
      </w:r>
      <w:r>
        <w:t xml:space="preserve">s </w:t>
      </w:r>
      <w:r w:rsidR="00A05801">
        <w:t>críticos</w:t>
      </w:r>
      <w:r w:rsidR="00715E8E">
        <w:t>,</w:t>
      </w:r>
      <w:r>
        <w:t xml:space="preserve"> </w:t>
      </w:r>
      <w:r w:rsidR="00715E8E">
        <w:t>y también son la</w:t>
      </w:r>
      <w:r>
        <w:t xml:space="preserve"> </w:t>
      </w:r>
      <w:r w:rsidR="00A05801">
        <w:t>principal</w:t>
      </w:r>
      <w:r>
        <w:t xml:space="preserve"> dificultad para proporcionar interpretación.</w:t>
      </w:r>
    </w:p>
    <w:p w:rsidR="00F94907" w:rsidRDefault="00F94907" w:rsidP="00715E8E">
      <w:r>
        <w:t xml:space="preserve">Deben </w:t>
      </w:r>
      <w:r w:rsidR="00715E8E">
        <w:t>elaborarse</w:t>
      </w:r>
      <w:r>
        <w:t xml:space="preserve"> directrices que estipulen normas </w:t>
      </w:r>
      <w:r w:rsidR="00A05801">
        <w:t>mínimas</w:t>
      </w:r>
      <w:r>
        <w:t xml:space="preserve"> para que los equipos de usuario logren un funcionamiento satisfactorio (por ejemplo, </w:t>
      </w:r>
      <w:r w:rsidR="00A05801">
        <w:t>mínimos</w:t>
      </w:r>
      <w:r>
        <w:t xml:space="preserve"> requisitos del hardware, anchura de banda </w:t>
      </w:r>
      <w:r w:rsidR="00A05801">
        <w:t>digital</w:t>
      </w:r>
      <w:r>
        <w:t xml:space="preserve"> de la conexión de Internet, utilización de auriculares de calidad, conexión de </w:t>
      </w:r>
      <w:r w:rsidR="00A05801">
        <w:t>línea</w:t>
      </w:r>
      <w:r>
        <w:t xml:space="preserve"> </w:t>
      </w:r>
      <w:r w:rsidR="00A05801">
        <w:t>telefónica</w:t>
      </w:r>
      <w:r>
        <w:t xml:space="preserve"> fiable).</w:t>
      </w:r>
    </w:p>
    <w:p w:rsidR="00F94907" w:rsidRDefault="00A05801" w:rsidP="00E704DA">
      <w:r w:rsidRPr="00715E8E">
        <w:rPr>
          <w:b/>
          <w:bCs/>
        </w:rPr>
        <w:t>Procedimientos</w:t>
      </w:r>
      <w:r w:rsidR="00F94907" w:rsidRPr="00715E8E">
        <w:rPr>
          <w:b/>
          <w:bCs/>
        </w:rPr>
        <w:t xml:space="preserve"> operacionales</w:t>
      </w:r>
      <w:r w:rsidR="00F94907">
        <w:t xml:space="preserve">: De forma similar, para evitar retardos y perturbaciones durante las reuniones, deben elaborarse </w:t>
      </w:r>
      <w:r>
        <w:t>también</w:t>
      </w:r>
      <w:r w:rsidR="00F94907">
        <w:t xml:space="preserve"> directrices sobre procedimientos operacionales (por ejemplo, </w:t>
      </w:r>
      <w:r>
        <w:t>hablar</w:t>
      </w:r>
      <w:r w:rsidR="00F94907">
        <w:t xml:space="preserve"> a velocidad de dictado, eliminación del ruido ambiente, instrucciones para el uso del software).</w:t>
      </w:r>
    </w:p>
    <w:p w:rsidR="00BD3DF6" w:rsidRDefault="00BD3DF6">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F94907" w:rsidRDefault="00F94907" w:rsidP="00715E8E">
      <w:r w:rsidRPr="00715E8E">
        <w:rPr>
          <w:b/>
          <w:bCs/>
        </w:rPr>
        <w:lastRenderedPageBreak/>
        <w:t>Apoyo</w:t>
      </w:r>
      <w:r w:rsidR="00715E8E">
        <w:t>:</w:t>
      </w:r>
      <w:r>
        <w:t xml:space="preserve"> </w:t>
      </w:r>
      <w:r w:rsidR="00A05801">
        <w:t>Además</w:t>
      </w:r>
      <w:r>
        <w:t xml:space="preserve"> de</w:t>
      </w:r>
      <w:r w:rsidR="00715E8E">
        <w:t>l</w:t>
      </w:r>
      <w:r>
        <w:t xml:space="preserve"> apoyo en los </w:t>
      </w:r>
      <w:r w:rsidR="00A05801">
        <w:t>procedimientos</w:t>
      </w:r>
      <w:r>
        <w:t xml:space="preserve"> </w:t>
      </w:r>
      <w:r w:rsidR="00715E8E">
        <w:t>ofrecido</w:t>
      </w:r>
      <w:r>
        <w:t xml:space="preserve"> por el Presidente y el </w:t>
      </w:r>
      <w:r w:rsidR="00715E8E">
        <w:t>C</w:t>
      </w:r>
      <w:r>
        <w:t xml:space="preserve">onsejero, es necesario contar con un soporte </w:t>
      </w:r>
      <w:r w:rsidR="00A05801">
        <w:t>técnico</w:t>
      </w:r>
      <w:r>
        <w:t xml:space="preserve"> </w:t>
      </w:r>
      <w:r w:rsidR="00A05801">
        <w:t>para</w:t>
      </w:r>
      <w:r>
        <w:t xml:space="preserve"> </w:t>
      </w:r>
      <w:r w:rsidR="00A05801">
        <w:t>proporcionar</w:t>
      </w:r>
      <w:r>
        <w:t xml:space="preserve"> los dispositivos de participación a distancia. Actualmente, se necesitan dos </w:t>
      </w:r>
      <w:r w:rsidR="00A05801">
        <w:t>personas</w:t>
      </w:r>
      <w:r>
        <w:t xml:space="preserve"> de apoyo </w:t>
      </w:r>
      <w:r w:rsidR="00A05801">
        <w:t>técnico</w:t>
      </w:r>
      <w:r>
        <w:t xml:space="preserve"> por cada </w:t>
      </w:r>
      <w:r w:rsidR="00A05801">
        <w:t>reunión</w:t>
      </w:r>
      <w:r>
        <w:t xml:space="preserve"> y la propia sala de </w:t>
      </w:r>
      <w:r w:rsidR="00A05801">
        <w:t>reunión</w:t>
      </w:r>
      <w:r>
        <w:t xml:space="preserve"> debe estar adecuadamente equipada. </w:t>
      </w:r>
      <w:r w:rsidR="00A05801">
        <w:t>Estos</w:t>
      </w:r>
      <w:r>
        <w:t xml:space="preserve"> </w:t>
      </w:r>
      <w:r w:rsidR="00A05801">
        <w:t>requisitos</w:t>
      </w:r>
      <w:r>
        <w:t xml:space="preserve"> imponen un l</w:t>
      </w:r>
      <w:r w:rsidR="00715E8E">
        <w:t>í</w:t>
      </w:r>
      <w:r>
        <w:t xml:space="preserve">mite en el </w:t>
      </w:r>
      <w:r w:rsidR="00937341">
        <w:t>número</w:t>
      </w:r>
      <w:r>
        <w:t xml:space="preserve"> de </w:t>
      </w:r>
      <w:r w:rsidR="00A05801">
        <w:t>reuniones</w:t>
      </w:r>
      <w:r>
        <w:t xml:space="preserve"> simultaneas que pueden celebrarse con participación a distancia.</w:t>
      </w:r>
    </w:p>
    <w:p w:rsidR="00BD3DF6" w:rsidRDefault="00BD3DF6" w:rsidP="00715E8E"/>
    <w:p w:rsidR="00BD3DF6" w:rsidRDefault="00BD3DF6" w:rsidP="00715E8E"/>
    <w:p w:rsidR="00715E8E" w:rsidRDefault="00715E8E" w:rsidP="002E7A5D">
      <w:pPr>
        <w:jc w:val="center"/>
      </w:pPr>
      <w:r>
        <w:t>______________</w:t>
      </w:r>
    </w:p>
    <w:sectPr w:rsidR="00715E8E" w:rsidSect="004D6C09">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1B" w:rsidRDefault="005E4A1B">
      <w:r>
        <w:separator/>
      </w:r>
    </w:p>
  </w:endnote>
  <w:endnote w:type="continuationSeparator" w:id="0">
    <w:p w:rsidR="005E4A1B" w:rsidRDefault="005E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1B" w:rsidRPr="001C2398" w:rsidRDefault="001C2398" w:rsidP="001C2398">
    <w:pPr>
      <w:pStyle w:val="Footer"/>
    </w:pPr>
    <w:fldSimple w:instr=" FILENAME \p  \* MERGEFORMAT ">
      <w:r w:rsidR="008C30EF">
        <w:t>P:\ESP\ITU-R\AG\RAG12\RAG-1\000\001ADD2S.docx</w:t>
      </w:r>
    </w:fldSimple>
    <w:r>
      <w:t xml:space="preserve"> (327583)</w:t>
    </w:r>
    <w:r>
      <w:tab/>
    </w:r>
    <w:r>
      <w:fldChar w:fldCharType="begin"/>
    </w:r>
    <w:r>
      <w:instrText xml:space="preserve"> SAVEDATE \@ DD.MM.YY </w:instrText>
    </w:r>
    <w:r>
      <w:fldChar w:fldCharType="separate"/>
    </w:r>
    <w:r w:rsidR="008C30EF">
      <w:t>11.06.12</w:t>
    </w:r>
    <w:r>
      <w:fldChar w:fldCharType="end"/>
    </w:r>
    <w:r>
      <w:tab/>
    </w:r>
    <w:r>
      <w:fldChar w:fldCharType="begin"/>
    </w:r>
    <w:r>
      <w:instrText xml:space="preserve"> PRINTDATE \@ DD.MM.YY </w:instrText>
    </w:r>
    <w:r>
      <w:fldChar w:fldCharType="separate"/>
    </w:r>
    <w:r w:rsidR="008C30EF">
      <w:t>11.06.12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1B" w:rsidRDefault="008C30EF" w:rsidP="001C2398">
    <w:pPr>
      <w:pStyle w:val="Footer"/>
      <w:rPr>
        <w:lang w:val="en-US"/>
      </w:rPr>
    </w:pPr>
    <w:r>
      <w:fldChar w:fldCharType="begin"/>
    </w:r>
    <w:r>
      <w:instrText xml:space="preserve"> FILENAME \p  \* MERGEFORMAT </w:instrText>
    </w:r>
    <w:r>
      <w:fldChar w:fldCharType="separate"/>
    </w:r>
    <w:r>
      <w:t>P:\ESP\ITU-R\AG\RAG12\RAG-1\000\001ADD2S.docx</w:t>
    </w:r>
    <w:r>
      <w:fldChar w:fldCharType="end"/>
    </w:r>
    <w:r w:rsidR="001C2398">
      <w:t xml:space="preserve"> (327583)</w:t>
    </w:r>
    <w:r w:rsidR="001C2398">
      <w:tab/>
    </w:r>
    <w:r w:rsidR="001C2398">
      <w:fldChar w:fldCharType="begin"/>
    </w:r>
    <w:r w:rsidR="001C2398">
      <w:instrText xml:space="preserve"> SAVEDATE \@ DD.MM.YY </w:instrText>
    </w:r>
    <w:r w:rsidR="001C2398">
      <w:fldChar w:fldCharType="separate"/>
    </w:r>
    <w:r>
      <w:t>11.06.12</w:t>
    </w:r>
    <w:r w:rsidR="001C2398">
      <w:fldChar w:fldCharType="end"/>
    </w:r>
    <w:r w:rsidR="001C2398">
      <w:tab/>
    </w:r>
    <w:r w:rsidR="001C2398">
      <w:fldChar w:fldCharType="begin"/>
    </w:r>
    <w:r w:rsidR="001C2398">
      <w:instrText xml:space="preserve"> PRINTDATE \@ DD.MM.YY </w:instrText>
    </w:r>
    <w:r w:rsidR="001C2398">
      <w:fldChar w:fldCharType="separate"/>
    </w:r>
    <w:r>
      <w:t>11.06.12</w:t>
    </w:r>
    <w:r w:rsidR="001C239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1B" w:rsidRDefault="005E4A1B">
      <w:r>
        <w:t>____________________</w:t>
      </w:r>
    </w:p>
  </w:footnote>
  <w:footnote w:type="continuationSeparator" w:id="0">
    <w:p w:rsidR="005E4A1B" w:rsidRDefault="005E4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1B" w:rsidRDefault="005E4A1B">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8C30EF">
      <w:rPr>
        <w:rStyle w:val="PageNumber"/>
        <w:noProof/>
      </w:rPr>
      <w:t>9</w:t>
    </w:r>
    <w:r>
      <w:rPr>
        <w:rStyle w:val="PageNumber"/>
      </w:rPr>
      <w:fldChar w:fldCharType="end"/>
    </w:r>
  </w:p>
  <w:p w:rsidR="005E4A1B" w:rsidRDefault="005E4A1B" w:rsidP="001C2398">
    <w:pPr>
      <w:pStyle w:val="Header"/>
      <w:rPr>
        <w:lang w:val="es-ES"/>
      </w:rPr>
    </w:pPr>
    <w:r>
      <w:rPr>
        <w:lang w:val="es-ES"/>
      </w:rPr>
      <w:t>RAG1</w:t>
    </w:r>
    <w:r w:rsidR="001C2398">
      <w:rPr>
        <w:lang w:val="es-ES"/>
      </w:rPr>
      <w:t>2</w:t>
    </w:r>
    <w:r>
      <w:rPr>
        <w:lang w:val="es-ES"/>
      </w:rPr>
      <w:t>-1/</w:t>
    </w:r>
    <w:r w:rsidR="001C2398">
      <w:rPr>
        <w:lang w:val="es-ES"/>
      </w:rPr>
      <w:t>1(Add.2)</w:t>
    </w:r>
    <w:r>
      <w:rPr>
        <w:lang w:val="es-E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F31"/>
    <w:multiLevelType w:val="hybridMultilevel"/>
    <w:tmpl w:val="B68EEBB4"/>
    <w:lvl w:ilvl="0" w:tplc="FD2E81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1746CD"/>
    <w:multiLevelType w:val="hybridMultilevel"/>
    <w:tmpl w:val="2C00656C"/>
    <w:lvl w:ilvl="0" w:tplc="4F248A5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4B0E05"/>
    <w:multiLevelType w:val="hybridMultilevel"/>
    <w:tmpl w:val="07769A5E"/>
    <w:lvl w:ilvl="0" w:tplc="2A3A5C3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0B2B94"/>
    <w:multiLevelType w:val="hybridMultilevel"/>
    <w:tmpl w:val="B6B0040E"/>
    <w:lvl w:ilvl="0" w:tplc="3A3C82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E2"/>
    <w:rsid w:val="00003E8B"/>
    <w:rsid w:val="0003004F"/>
    <w:rsid w:val="00074001"/>
    <w:rsid w:val="0009021F"/>
    <w:rsid w:val="000A5277"/>
    <w:rsid w:val="000C1715"/>
    <w:rsid w:val="0012592F"/>
    <w:rsid w:val="00190BA5"/>
    <w:rsid w:val="001C2398"/>
    <w:rsid w:val="001C374B"/>
    <w:rsid w:val="00234900"/>
    <w:rsid w:val="002635E6"/>
    <w:rsid w:val="002E7A5D"/>
    <w:rsid w:val="0034043B"/>
    <w:rsid w:val="0034522B"/>
    <w:rsid w:val="003810AD"/>
    <w:rsid w:val="00385E2D"/>
    <w:rsid w:val="003A2BB0"/>
    <w:rsid w:val="003A4CBA"/>
    <w:rsid w:val="00414D8B"/>
    <w:rsid w:val="00414EF6"/>
    <w:rsid w:val="00482E75"/>
    <w:rsid w:val="00487101"/>
    <w:rsid w:val="004C0A43"/>
    <w:rsid w:val="004C266F"/>
    <w:rsid w:val="004D2FBF"/>
    <w:rsid w:val="004D6C09"/>
    <w:rsid w:val="00517910"/>
    <w:rsid w:val="00533329"/>
    <w:rsid w:val="005343AA"/>
    <w:rsid w:val="00555A3A"/>
    <w:rsid w:val="005D3E02"/>
    <w:rsid w:val="005E4A1B"/>
    <w:rsid w:val="00602303"/>
    <w:rsid w:val="00610642"/>
    <w:rsid w:val="00616601"/>
    <w:rsid w:val="006944F2"/>
    <w:rsid w:val="00694FB4"/>
    <w:rsid w:val="006A42AB"/>
    <w:rsid w:val="006B4EB1"/>
    <w:rsid w:val="006C5DEA"/>
    <w:rsid w:val="006E291F"/>
    <w:rsid w:val="00701534"/>
    <w:rsid w:val="00715E8E"/>
    <w:rsid w:val="007576EA"/>
    <w:rsid w:val="00763171"/>
    <w:rsid w:val="00775511"/>
    <w:rsid w:val="007A0B67"/>
    <w:rsid w:val="007D5992"/>
    <w:rsid w:val="008143E6"/>
    <w:rsid w:val="00832F9A"/>
    <w:rsid w:val="008A1CE3"/>
    <w:rsid w:val="008C30EF"/>
    <w:rsid w:val="008D40AB"/>
    <w:rsid w:val="008E50C3"/>
    <w:rsid w:val="00902A3A"/>
    <w:rsid w:val="0092766A"/>
    <w:rsid w:val="00937341"/>
    <w:rsid w:val="00953647"/>
    <w:rsid w:val="009C7E8A"/>
    <w:rsid w:val="00A05801"/>
    <w:rsid w:val="00A136AA"/>
    <w:rsid w:val="00A263C7"/>
    <w:rsid w:val="00A27B21"/>
    <w:rsid w:val="00A61C88"/>
    <w:rsid w:val="00AD7BEB"/>
    <w:rsid w:val="00AE1977"/>
    <w:rsid w:val="00B32E51"/>
    <w:rsid w:val="00B719C3"/>
    <w:rsid w:val="00B93D43"/>
    <w:rsid w:val="00BD3DF6"/>
    <w:rsid w:val="00C05A25"/>
    <w:rsid w:val="00C30271"/>
    <w:rsid w:val="00C8379A"/>
    <w:rsid w:val="00CB7A43"/>
    <w:rsid w:val="00D9034E"/>
    <w:rsid w:val="00DA0E2C"/>
    <w:rsid w:val="00E233F5"/>
    <w:rsid w:val="00E704DA"/>
    <w:rsid w:val="00E72EA7"/>
    <w:rsid w:val="00EB1179"/>
    <w:rsid w:val="00EC1839"/>
    <w:rsid w:val="00F02366"/>
    <w:rsid w:val="00F40BEE"/>
    <w:rsid w:val="00F46AE2"/>
    <w:rsid w:val="00F94907"/>
    <w:rsid w:val="00FB5CDE"/>
    <w:rsid w:val="00FC4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4D6C09"/>
    <w:pPr>
      <w:keepNext/>
      <w:keepLines/>
      <w:spacing w:before="360"/>
      <w:ind w:left="794" w:hanging="794"/>
      <w:outlineLvl w:val="0"/>
    </w:pPr>
    <w:rPr>
      <w:b/>
    </w:rPr>
  </w:style>
  <w:style w:type="paragraph" w:styleId="Heading2">
    <w:name w:val="heading 2"/>
    <w:basedOn w:val="Heading1"/>
    <w:next w:val="Normal"/>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FooterQP">
    <w:name w:val="Footer_QP"/>
    <w:basedOn w:val="Normal"/>
    <w:rsid w:val="004D6C0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ASN1">
    <w:name w:val="ASN.1"/>
    <w:basedOn w:val="Normal"/>
    <w:rsid w:val="004D6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Formal">
    <w:name w:val="Formal"/>
    <w:basedOn w:val="ASN1"/>
    <w:rsid w:val="004D6C09"/>
    <w:rPr>
      <w:b w:val="0"/>
    </w:r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semiHidden/>
    <w:rsid w:val="004D6C09"/>
    <w:rPr>
      <w:position w:val="6"/>
      <w:sz w:val="18"/>
    </w:rPr>
  </w:style>
  <w:style w:type="paragraph" w:styleId="FootnoteText">
    <w:name w:val="footnote text"/>
    <w:basedOn w:val="Note"/>
    <w:semiHidden/>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paragraph" w:styleId="BalloonText">
    <w:name w:val="Balloon Text"/>
    <w:basedOn w:val="Normal"/>
    <w:link w:val="BalloonTextChar"/>
    <w:rsid w:val="00F46AE2"/>
    <w:pPr>
      <w:spacing w:before="0"/>
    </w:pPr>
    <w:rPr>
      <w:rFonts w:ascii="Tahoma" w:hAnsi="Tahoma" w:cs="Tahoma"/>
      <w:sz w:val="16"/>
      <w:szCs w:val="16"/>
    </w:rPr>
  </w:style>
  <w:style w:type="character" w:customStyle="1" w:styleId="BalloonTextChar">
    <w:name w:val="Balloon Text Char"/>
    <w:basedOn w:val="DefaultParagraphFont"/>
    <w:link w:val="BalloonText"/>
    <w:rsid w:val="00F46AE2"/>
    <w:rPr>
      <w:rFonts w:ascii="Tahoma" w:hAnsi="Tahoma" w:cs="Tahoma"/>
      <w:sz w:val="16"/>
      <w:szCs w:val="16"/>
      <w:lang w:val="es-ES_tradnl" w:eastAsia="en-US"/>
    </w:rPr>
  </w:style>
  <w:style w:type="character" w:styleId="Hyperlink">
    <w:name w:val="Hyperlink"/>
    <w:basedOn w:val="DefaultParagraphFont"/>
    <w:uiPriority w:val="99"/>
    <w:unhideWhenUsed/>
    <w:rsid w:val="00487101"/>
    <w:rPr>
      <w:color w:val="0000FF"/>
      <w:u w:val="single"/>
    </w:rPr>
  </w:style>
  <w:style w:type="paragraph" w:customStyle="1" w:styleId="Reasons">
    <w:name w:val="Reasons"/>
    <w:basedOn w:val="Normal"/>
    <w:qFormat/>
    <w:rsid w:val="00715E8E"/>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4D6C09"/>
    <w:pPr>
      <w:keepNext/>
      <w:keepLines/>
      <w:spacing w:before="360"/>
      <w:ind w:left="794" w:hanging="794"/>
      <w:outlineLvl w:val="0"/>
    </w:pPr>
    <w:rPr>
      <w:b/>
    </w:rPr>
  </w:style>
  <w:style w:type="paragraph" w:styleId="Heading2">
    <w:name w:val="heading 2"/>
    <w:basedOn w:val="Heading1"/>
    <w:next w:val="Normal"/>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FooterQP">
    <w:name w:val="Footer_QP"/>
    <w:basedOn w:val="Normal"/>
    <w:rsid w:val="004D6C0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ASN1">
    <w:name w:val="ASN.1"/>
    <w:basedOn w:val="Normal"/>
    <w:rsid w:val="004D6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Formal">
    <w:name w:val="Formal"/>
    <w:basedOn w:val="ASN1"/>
    <w:rsid w:val="004D6C09"/>
    <w:rPr>
      <w:b w:val="0"/>
    </w:r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semiHidden/>
    <w:rsid w:val="004D6C09"/>
    <w:rPr>
      <w:position w:val="6"/>
      <w:sz w:val="18"/>
    </w:rPr>
  </w:style>
  <w:style w:type="paragraph" w:styleId="FootnoteText">
    <w:name w:val="footnote text"/>
    <w:basedOn w:val="Note"/>
    <w:semiHidden/>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paragraph" w:styleId="BalloonText">
    <w:name w:val="Balloon Text"/>
    <w:basedOn w:val="Normal"/>
    <w:link w:val="BalloonTextChar"/>
    <w:rsid w:val="00F46AE2"/>
    <w:pPr>
      <w:spacing w:before="0"/>
    </w:pPr>
    <w:rPr>
      <w:rFonts w:ascii="Tahoma" w:hAnsi="Tahoma" w:cs="Tahoma"/>
      <w:sz w:val="16"/>
      <w:szCs w:val="16"/>
    </w:rPr>
  </w:style>
  <w:style w:type="character" w:customStyle="1" w:styleId="BalloonTextChar">
    <w:name w:val="Balloon Text Char"/>
    <w:basedOn w:val="DefaultParagraphFont"/>
    <w:link w:val="BalloonText"/>
    <w:rsid w:val="00F46AE2"/>
    <w:rPr>
      <w:rFonts w:ascii="Tahoma" w:hAnsi="Tahoma" w:cs="Tahoma"/>
      <w:sz w:val="16"/>
      <w:szCs w:val="16"/>
      <w:lang w:val="es-ES_tradnl" w:eastAsia="en-US"/>
    </w:rPr>
  </w:style>
  <w:style w:type="character" w:styleId="Hyperlink">
    <w:name w:val="Hyperlink"/>
    <w:basedOn w:val="DefaultParagraphFont"/>
    <w:uiPriority w:val="99"/>
    <w:unhideWhenUsed/>
    <w:rsid w:val="00487101"/>
    <w:rPr>
      <w:color w:val="0000FF"/>
      <w:u w:val="single"/>
    </w:rPr>
  </w:style>
  <w:style w:type="paragraph" w:customStyle="1" w:styleId="Reasons">
    <w:name w:val="Reasons"/>
    <w:basedOn w:val="Normal"/>
    <w:qFormat/>
    <w:rsid w:val="00715E8E"/>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67164">
      <w:bodyDiv w:val="1"/>
      <w:marLeft w:val="0"/>
      <w:marRight w:val="0"/>
      <w:marTop w:val="0"/>
      <w:marBottom w:val="0"/>
      <w:divBdr>
        <w:top w:val="none" w:sz="0" w:space="0" w:color="auto"/>
        <w:left w:val="none" w:sz="0" w:space="0" w:color="auto"/>
        <w:bottom w:val="none" w:sz="0" w:space="0" w:color="auto"/>
        <w:right w:val="none" w:sz="0" w:space="0" w:color="auto"/>
      </w:divBdr>
    </w:div>
    <w:div w:id="1164322483">
      <w:bodyDiv w:val="1"/>
      <w:marLeft w:val="0"/>
      <w:marRight w:val="0"/>
      <w:marTop w:val="0"/>
      <w:marBottom w:val="0"/>
      <w:divBdr>
        <w:top w:val="none" w:sz="0" w:space="0" w:color="auto"/>
        <w:left w:val="none" w:sz="0" w:space="0" w:color="auto"/>
        <w:bottom w:val="none" w:sz="0" w:space="0" w:color="auto"/>
        <w:right w:val="none" w:sz="0" w:space="0" w:color="auto"/>
      </w:divBdr>
    </w:div>
    <w:div w:id="1217425275">
      <w:bodyDiv w:val="1"/>
      <w:marLeft w:val="0"/>
      <w:marRight w:val="0"/>
      <w:marTop w:val="0"/>
      <w:marBottom w:val="0"/>
      <w:divBdr>
        <w:top w:val="none" w:sz="0" w:space="0" w:color="auto"/>
        <w:left w:val="none" w:sz="0" w:space="0" w:color="auto"/>
        <w:bottom w:val="none" w:sz="0" w:space="0" w:color="auto"/>
        <w:right w:val="none" w:sz="0" w:space="0" w:color="auto"/>
      </w:divBdr>
    </w:div>
    <w:div w:id="15529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oadbandcommissio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csd2012.org/rio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oups.itu.int/Default.aspx?alias=groups.itu.int/wsis-forum201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rsgd@itu.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net/about/basic-texts/rul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RAG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C11D-8EB0-4CC8-9483-7CF01B6F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PS_RAG11.dotm</Template>
  <TotalTime>462</TotalTime>
  <Pages>10</Pages>
  <Words>4357</Words>
  <Characters>23918</Characters>
  <Application>Microsoft Office Word</Application>
  <DocSecurity>0</DocSecurity>
  <Lines>199</Lines>
  <Paragraphs>56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INFORME A LA DECIMONOVENA REUNIÓN DEL GRUPO ASESOR DE RADIOCOMUNICACIONES</vt:lpstr>
      <vt:lpstr>1	Métodos de trabajo</vt:lpstr>
      <vt:lpstr>2	Acceso a los documentos de la reunión</vt:lpstr>
      <vt:lpstr>3	Salas de reunión</vt:lpstr>
      <vt:lpstr>4	Lista de participantes</vt:lpstr>
      <vt:lpstr>5	Interpretación</vt:lpstr>
      <vt:lpstr>6	Participación a distancia</vt:lpstr>
      <vt:lpstr>7	Principales actividades de las Comisiones de Estudio</vt:lpstr>
      <vt:lpstr>8	Coordinación y colaboración con el UIT-D y el UIT-T y con otros programas</vt:lpstr>
      <vt:lpstr>9	Otras actividades intersectoriales</vt:lpstr>
      <vt:lpstr>1	Dificultades de procedimiento</vt:lpstr>
      <vt:lpstr>2	Dificultades técnicas/operacionales de la participación a distancia </vt:lpstr>
    </vt:vector>
  </TitlesOfParts>
  <Manager>General Secretariat - Pool</Manager>
  <Company>International Telecommunication Union (ITU)</Company>
  <LinksUpToDate>false</LinksUpToDate>
  <CharactersWithSpaces>28219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 LA DECIMONOVENA REUNIÓN DEL GRUPO ASESOR DE RADIOCOMUNICACIONES</dc:title>
  <dc:subject>GRUPO ASESOR DE RADIOCOMUNICACIONES</dc:subject>
  <dc:creator>Director de la Oficina de Radiocomunicaciones</dc:creator>
  <cp:keywords>RAG03-1</cp:keywords>
  <dc:description>Addéndum 2 al Documento RAG12-1/1-S  For: _x000d_Document date: 30 de mayo de 2012_x000d_Saved by ITU51007810 at 15:02:36 on 08.06.2012</dc:description>
  <cp:lastModifiedBy>tello</cp:lastModifiedBy>
  <cp:revision>75</cp:revision>
  <cp:lastPrinted>2012-06-11T05:41:00Z</cp:lastPrinted>
  <dcterms:created xsi:type="dcterms:W3CDTF">2012-06-07T08:47:00Z</dcterms:created>
  <dcterms:modified xsi:type="dcterms:W3CDTF">2012-06-11T05:43:00Z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Addéndum 2 al Documento RAG12-1/1-S</vt:lpwstr>
  </property>
  <property fmtid="{D5CDD505-2E9C-101B-9397-08002B2CF9AE}" pid="3" name="Docdate">
    <vt:lpwstr>30 de mayo de 2012</vt:lpwstr>
  </property>
  <property fmtid="{D5CDD505-2E9C-101B-9397-08002B2CF9AE}" pid="4" name="Docorlang">
    <vt:lpwstr>Original: inglés</vt:lpwstr>
  </property>
  <property fmtid="{D5CDD505-2E9C-101B-9397-08002B2CF9AE}" pid="5" name="Docauthor">
    <vt:lpwstr>Director de la Oficina de Radiocomunicaciones</vt:lpwstr>
  </property>
</Properties>
</file>