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E291F">
        <w:trPr>
          <w:cantSplit/>
        </w:trPr>
        <w:tc>
          <w:tcPr>
            <w:tcW w:w="6771" w:type="dxa"/>
          </w:tcPr>
          <w:p w:rsidR="006E291F" w:rsidRPr="006E291F" w:rsidRDefault="006E291F" w:rsidP="00673BF3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6E291F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673BF3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673BF3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E72EA7">
              <w:rPr>
                <w:rFonts w:ascii="Verdana" w:hAnsi="Verdana" w:cs="Times New Roman Bold"/>
                <w:b/>
                <w:bCs/>
                <w:sz w:val="20"/>
              </w:rPr>
              <w:t>junio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5D3E02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673BF3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  <w:tc>
          <w:tcPr>
            <w:tcW w:w="3118" w:type="dxa"/>
          </w:tcPr>
          <w:p w:rsidR="006E291F" w:rsidRDefault="006A42AB" w:rsidP="00CB7A43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5037F8AC" wp14:editId="0E4BCE22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>
        <w:trPr>
          <w:cantSplit/>
        </w:trPr>
        <w:tc>
          <w:tcPr>
            <w:tcW w:w="6771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6E291F" w:rsidRPr="00673BF3" w:rsidRDefault="00673BF3" w:rsidP="00673BF3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Addéndum 1 al</w:t>
            </w:r>
            <w:r>
              <w:rPr>
                <w:rFonts w:ascii="Verdana" w:hAnsi="Verdana"/>
                <w:b/>
                <w:sz w:val="20"/>
              </w:rPr>
              <w:br/>
              <w:t>Documento RAG12-1/1-S</w:t>
            </w:r>
          </w:p>
        </w:tc>
      </w:tr>
      <w:tr w:rsidR="006E291F" w:rsidRPr="002A127E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6E291F" w:rsidRPr="00673BF3" w:rsidRDefault="00673BF3" w:rsidP="00673BF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9 de mayo de 2012</w:t>
            </w:r>
          </w:p>
        </w:tc>
      </w:tr>
      <w:tr w:rsidR="006E291F" w:rsidRPr="002A127E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6E291F" w:rsidRPr="00673BF3" w:rsidRDefault="00673BF3" w:rsidP="00673BF3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673BF3" w:rsidP="00CB7A43">
            <w:pPr>
              <w:pStyle w:val="Source"/>
            </w:pPr>
            <w:bookmarkStart w:id="3" w:name="dsource" w:colFirst="0" w:colLast="0"/>
            <w:bookmarkEnd w:id="2"/>
            <w:r>
              <w:t>Director de la Oficina de Radiocomunicaciones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673BF3" w:rsidP="00CB7A43">
            <w:pPr>
              <w:pStyle w:val="Title1"/>
            </w:pPr>
            <w:bookmarkStart w:id="4" w:name="dtitle1" w:colFirst="0" w:colLast="0"/>
            <w:bookmarkEnd w:id="3"/>
            <w:r>
              <w:t>Conformidad e interfuncionamiento</w:t>
            </w:r>
          </w:p>
        </w:tc>
      </w:tr>
    </w:tbl>
    <w:bookmarkEnd w:id="4"/>
    <w:p w:rsidR="00E72EA7" w:rsidRDefault="001F3818" w:rsidP="00D31374">
      <w:pPr>
        <w:pStyle w:val="Heading1"/>
      </w:pPr>
      <w:r>
        <w:t>1</w:t>
      </w:r>
      <w:r>
        <w:tab/>
        <w:t>Introducción</w:t>
      </w:r>
    </w:p>
    <w:p w:rsidR="001F3818" w:rsidRDefault="001F3818" w:rsidP="001F3818">
      <w:r>
        <w:t xml:space="preserve">La AR-12 adoptó la Resolución UIT-R 62 relativa a estudios sobre pruebas de conformidad con las Recomendaciones UIT-R e interfuncionamiento de los equipos y </w:t>
      </w:r>
      <w:r w:rsidR="002C144D">
        <w:t>sistemas</w:t>
      </w:r>
      <w:r>
        <w:t xml:space="preserve"> de radiocomunicaciones. Esta Resolución indica en su </w:t>
      </w:r>
      <w:r>
        <w:rPr>
          <w:i/>
          <w:iCs/>
        </w:rPr>
        <w:t>observando</w:t>
      </w:r>
      <w:r>
        <w:t>:</w:t>
      </w:r>
    </w:p>
    <w:p w:rsidR="001F3818" w:rsidRDefault="009162EE" w:rsidP="001F3818">
      <w:r>
        <w:t>«</w:t>
      </w:r>
      <w:r w:rsidRPr="002C144D">
        <w:rPr>
          <w:i/>
          <w:iCs/>
        </w:rPr>
        <w:t>a)</w:t>
      </w:r>
      <w:r>
        <w:tab/>
        <w:t>que el Director de la Oficina de Normalización de las Telecomunicaciones presentará un Plan de Acción para la aplicación a largo plazo de la Resolución 177 (Guadalajara, 2010) al Consejo en su reunión de 2012;</w:t>
      </w:r>
    </w:p>
    <w:p w:rsidR="009162EE" w:rsidRDefault="009162EE" w:rsidP="009162EE">
      <w:r w:rsidRPr="002C144D">
        <w:rPr>
          <w:i/>
          <w:iCs/>
        </w:rPr>
        <w:t>b)</w:t>
      </w:r>
      <w:r>
        <w:tab/>
        <w:t>que la Resolución 177 (Guadalajara, 2010) encarga al Director de la Oficina de Desarrollo de las Telecomunicaciones que colabore con el Director de la Oficina de Normalización de las Telecomunicaciones y el Director de la Oficina de Radiocomunicaciones para adelantar la aplicación de la Resolución 47 (Rev. Hyderabad, 2010) e informe al Consejo,»</w:t>
      </w:r>
    </w:p>
    <w:p w:rsidR="009162EE" w:rsidRDefault="009162EE" w:rsidP="009162EE">
      <w:r>
        <w:t xml:space="preserve">en su </w:t>
      </w:r>
      <w:r>
        <w:rPr>
          <w:i/>
          <w:iCs/>
        </w:rPr>
        <w:t>resuelve</w:t>
      </w:r>
      <w:r>
        <w:t>:</w:t>
      </w:r>
    </w:p>
    <w:p w:rsidR="009162EE" w:rsidRDefault="009162EE" w:rsidP="009162EE">
      <w:r>
        <w:t xml:space="preserve">«que el UIT-R colabore con el UIT-T y el UIT-D en materia de pruebas de conformidad y compatibilidad, en el marco de su mandato actual y de conformidad con la Resolución 177 (Guadalajara, 2010) de la Conferencia de Plenipotenciarios (véase </w:t>
      </w:r>
      <w:r>
        <w:rPr>
          <w:i/>
          <w:iCs/>
        </w:rPr>
        <w:t>observando b)</w:t>
      </w:r>
      <w:r>
        <w:t>), y facilite información cuando éstos se la soliciten,»</w:t>
      </w:r>
    </w:p>
    <w:p w:rsidR="001973E5" w:rsidRDefault="001973E5" w:rsidP="009162EE">
      <w:r>
        <w:t xml:space="preserve">y en su </w:t>
      </w:r>
      <w:r>
        <w:rPr>
          <w:i/>
          <w:iCs/>
        </w:rPr>
        <w:t>invita al Grupo Asesor de Radiocomunicaciones</w:t>
      </w:r>
      <w:r>
        <w:t>:</w:t>
      </w:r>
    </w:p>
    <w:p w:rsidR="001973E5" w:rsidRDefault="001973E5" w:rsidP="009162EE">
      <w:r>
        <w:t>«a que preste asesoramiento al Director para actividades en esta esfera a partir de las respuestas recibidas de los Estados Miembros y los Miembros de Sector,»</w:t>
      </w:r>
    </w:p>
    <w:p w:rsidR="00166B5A" w:rsidRDefault="00166B5A" w:rsidP="009162EE">
      <w:r>
        <w:t xml:space="preserve">Como se menciona en el </w:t>
      </w:r>
      <w:r>
        <w:rPr>
          <w:i/>
          <w:iCs/>
        </w:rPr>
        <w:t>observando a)</w:t>
      </w:r>
      <w:r>
        <w:t xml:space="preserve"> se ha remitido a la reunión de 2012 del Consejo un Plan de Acción para la aplicación a largo plazo de la Resolución 177 (Guadalajara, 2010) sobre Conformidad e </w:t>
      </w:r>
      <w:r w:rsidR="002C144D">
        <w:t>Interfuncionamiento</w:t>
      </w:r>
      <w:r>
        <w:t xml:space="preserve"> (véase el Documento C12/37).</w:t>
      </w:r>
    </w:p>
    <w:p w:rsidR="00166B5A" w:rsidRDefault="00166B5A" w:rsidP="009162EE">
      <w:r>
        <w:t>El Programa de la UIT sobre Conformidad e Interfuncionamiento (C&amp;I) se basa en cuatro pilares:</w:t>
      </w:r>
    </w:p>
    <w:p w:rsidR="00382E55" w:rsidRPr="00B16169" w:rsidRDefault="00382E55" w:rsidP="00382E55">
      <w:pPr>
        <w:pStyle w:val="enumlev1"/>
      </w:pPr>
      <w:r w:rsidRPr="00B16169">
        <w:t>•</w:t>
      </w:r>
      <w:r w:rsidRPr="00B16169">
        <w:tab/>
        <w:t>Pilar 1: Evaluación de la conformidad (incluido el análisis de la Marca UIT y la creación de una Base de datos de conformidad).</w:t>
      </w:r>
    </w:p>
    <w:p w:rsidR="00382E55" w:rsidRPr="00B16169" w:rsidRDefault="00382E55" w:rsidP="00382E55">
      <w:pPr>
        <w:pStyle w:val="enumlev1"/>
      </w:pPr>
      <w:r w:rsidRPr="00B16169">
        <w:t>•</w:t>
      </w:r>
      <w:r w:rsidRPr="00B16169">
        <w:tab/>
        <w:t>Pilar 2: Eventos sobre interfuncionamiento.</w:t>
      </w:r>
    </w:p>
    <w:p w:rsidR="00382E55" w:rsidRPr="00B16169" w:rsidRDefault="00382E55" w:rsidP="00382E55">
      <w:pPr>
        <w:pStyle w:val="enumlev1"/>
      </w:pPr>
      <w:r w:rsidRPr="00B16169">
        <w:t>•</w:t>
      </w:r>
      <w:r w:rsidRPr="00B16169">
        <w:tab/>
        <w:t>Pilar 3: Creación de capacidades de recursos humanos.</w:t>
      </w:r>
    </w:p>
    <w:p w:rsidR="00382E55" w:rsidRPr="00B16169" w:rsidRDefault="00382E55" w:rsidP="00382E55">
      <w:pPr>
        <w:pStyle w:val="enumlev1"/>
      </w:pPr>
      <w:r w:rsidRPr="00B16169">
        <w:t>•</w:t>
      </w:r>
      <w:r w:rsidRPr="00B16169">
        <w:tab/>
        <w:t>Pilar 4: Asistencia en la creación de instalaciones de prueba en países en desarrollo.</w:t>
      </w:r>
    </w:p>
    <w:p w:rsidR="00166B5A" w:rsidRDefault="0039648E" w:rsidP="00166B5A">
      <w:r>
        <w:lastRenderedPageBreak/>
        <w:t>El Plan de Acción elaborado por KPMG indica el nivel y la formación de los recursos humanos que necesita la Secretaría de la UIT para llevar a cabo el Programa C&amp;I y abarca los siguientes temas y puntos:</w:t>
      </w:r>
    </w:p>
    <w:p w:rsidR="007868C1" w:rsidRPr="00B16169" w:rsidRDefault="007868C1" w:rsidP="007868C1">
      <w:pPr>
        <w:pStyle w:val="enumlev1"/>
      </w:pPr>
      <w:r w:rsidRPr="00B16169">
        <w:t>•</w:t>
      </w:r>
      <w:r w:rsidRPr="00B16169">
        <w:tab/>
        <w:t>Análisis de información y datos compilados por la Secretaría de la UIT en entrevistas de diversos asociados, miembros y terceros recomendados por la UIT.</w:t>
      </w:r>
    </w:p>
    <w:p w:rsidR="007868C1" w:rsidRPr="00B16169" w:rsidRDefault="007868C1" w:rsidP="007868C1">
      <w:pPr>
        <w:pStyle w:val="enumlev1"/>
      </w:pPr>
      <w:r w:rsidRPr="00B16169">
        <w:t>•</w:t>
      </w:r>
      <w:r w:rsidRPr="00B16169">
        <w:tab/>
        <w:t xml:space="preserve">El análisis tal cual de alto nivel de todos los </w:t>
      </w:r>
      <w:r w:rsidR="00BE7825" w:rsidRPr="00B16169">
        <w:t xml:space="preserve">Pilares </w:t>
      </w:r>
      <w:r w:rsidRPr="00B16169">
        <w:t>para comprender los riesgos, oportunidades y costes asociados con su aplicación.</w:t>
      </w:r>
    </w:p>
    <w:p w:rsidR="007868C1" w:rsidRPr="00B16169" w:rsidRDefault="007868C1" w:rsidP="00176A16">
      <w:pPr>
        <w:pStyle w:val="enumlev1"/>
      </w:pPr>
      <w:r w:rsidRPr="00B16169">
        <w:t>•</w:t>
      </w:r>
      <w:r w:rsidRPr="00B16169">
        <w:tab/>
        <w:t xml:space="preserve">La elaboración de opciones y procesos recomendados para mejorar los Pilares 1 y 4 a fin de apoyar un planteamiento más eficaz para esos pilares más </w:t>
      </w:r>
      <w:r w:rsidR="00176A16">
        <w:t>«</w:t>
      </w:r>
      <w:r w:rsidRPr="00B16169">
        <w:t>complejos</w:t>
      </w:r>
      <w:r w:rsidR="00176A16">
        <w:t>»</w:t>
      </w:r>
      <w:r w:rsidRPr="00B16169">
        <w:t>.</w:t>
      </w:r>
    </w:p>
    <w:p w:rsidR="007868C1" w:rsidRPr="00B16169" w:rsidRDefault="007868C1" w:rsidP="007868C1">
      <w:pPr>
        <w:pStyle w:val="enumlev1"/>
      </w:pPr>
      <w:r w:rsidRPr="00B16169">
        <w:t>•</w:t>
      </w:r>
      <w:r w:rsidRPr="00B16169">
        <w:tab/>
        <w:t xml:space="preserve">La determinación de los costes totales de los recursos humanos necesarios en la Secretaría de la UIT para llevar a efecto los cuatro pilares del </w:t>
      </w:r>
      <w:r>
        <w:t>Programa</w:t>
      </w:r>
      <w:r w:rsidRPr="00B16169">
        <w:t xml:space="preserve"> C&amp;I. Varios recursos humanos ya están dedicados al </w:t>
      </w:r>
      <w:r>
        <w:t>Programa</w:t>
      </w:r>
      <w:r w:rsidRPr="00B16169">
        <w:t xml:space="preserve"> C&amp;I y, si bien el alcance del proyecto de KPMG no contiene cálculos de la diferencia, la UIT podría considerar que parte de las inversiones ya están cubiertas y que sólo debe presupuestarse de nuevo la diferencia de fondos.</w:t>
      </w:r>
    </w:p>
    <w:p w:rsidR="007868C1" w:rsidRPr="00B16169" w:rsidRDefault="007868C1" w:rsidP="007868C1">
      <w:pPr>
        <w:pStyle w:val="enumlev1"/>
      </w:pPr>
      <w:r w:rsidRPr="00B16169">
        <w:t>•</w:t>
      </w:r>
      <w:r w:rsidRPr="00B16169">
        <w:tab/>
        <w:t>Recomendaciones de KPMG para mejorar los procesos actuales para los Pilares 2 y 3.</w:t>
      </w:r>
    </w:p>
    <w:p w:rsidR="007868C1" w:rsidRDefault="001A2CA8" w:rsidP="002C144D">
      <w:r>
        <w:t xml:space="preserve">Cabe señalar que la implementación satisfactoria de los Pilares 3 y 4 depende en gran medida de la implementación de los Pilares 1 y 2, y debe hacerse hincapié en que la implementación en paralelo de los cuatro </w:t>
      </w:r>
      <w:r w:rsidR="00BE7825">
        <w:t xml:space="preserve">pilares </w:t>
      </w:r>
      <w:r>
        <w:t>es la solución más eficaz para alcanzar los objetivos esenciales del Programa</w:t>
      </w:r>
      <w:r w:rsidR="002C144D">
        <w:t> </w:t>
      </w:r>
      <w:r>
        <w:t>C&amp;I.</w:t>
      </w:r>
    </w:p>
    <w:p w:rsidR="001A2CA8" w:rsidRDefault="001A2CA8" w:rsidP="00166B5A">
      <w:r>
        <w:t>Como se ha indicado anteriormente, se invita al Grupo Asesor de Radiocomunicaciones a que preste asesoría sobre las actividades en esta esfera basándose en las respuestas recibidas de los Estados Miembros y de los Miembros de Sector.</w:t>
      </w:r>
    </w:p>
    <w:p w:rsidR="002C144D" w:rsidRDefault="002C144D" w:rsidP="00166B5A"/>
    <w:p w:rsidR="001A2CA8" w:rsidRDefault="001A2CA8" w:rsidP="007A0D1F">
      <w:pPr>
        <w:pStyle w:val="Reasons"/>
      </w:pPr>
    </w:p>
    <w:p w:rsidR="001A2CA8" w:rsidRDefault="001A2CA8">
      <w:pPr>
        <w:jc w:val="center"/>
      </w:pPr>
      <w:r>
        <w:t>______________</w:t>
      </w:r>
    </w:p>
    <w:p w:rsidR="001A2CA8" w:rsidRDefault="001A2CA8" w:rsidP="00166B5A">
      <w:bookmarkStart w:id="5" w:name="_GoBack"/>
      <w:bookmarkEnd w:id="5"/>
    </w:p>
    <w:sectPr w:rsidR="001A2CA8" w:rsidSect="004D6C09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81" w:rsidRDefault="006B1881">
      <w:r>
        <w:separator/>
      </w:r>
    </w:p>
  </w:endnote>
  <w:endnote w:type="continuationSeparator" w:id="0">
    <w:p w:rsidR="006B1881" w:rsidRDefault="006B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881" w:rsidRDefault="006B1881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P:\ESP\ITU-R\AG\RAG12\RAG-1\000\001ADD1S.docx</w:t>
    </w:r>
    <w:r>
      <w:rPr>
        <w:lang w:val="en-US"/>
      </w:rPr>
      <w:fldChar w:fldCharType="end"/>
    </w:r>
    <w:r>
      <w:rPr>
        <w:lang w:val="en-US"/>
      </w:rPr>
      <w:t xml:space="preserve"> (326037)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28.05.12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28.05.12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881" w:rsidRDefault="006B1881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P:\ESP\ITU-R\AG\RAG12\RAG-1\000\001ADD1S.docx</w:t>
    </w:r>
    <w:r>
      <w:rPr>
        <w:lang w:val="en-US"/>
      </w:rPr>
      <w:fldChar w:fldCharType="end"/>
    </w:r>
    <w:r>
      <w:rPr>
        <w:lang w:val="en-US"/>
      </w:rPr>
      <w:t xml:space="preserve"> (326037)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28.05.12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28.05.12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81" w:rsidRDefault="006B1881">
      <w:r>
        <w:t>____________________</w:t>
      </w:r>
    </w:p>
  </w:footnote>
  <w:footnote w:type="continuationSeparator" w:id="0">
    <w:p w:rsidR="006B1881" w:rsidRDefault="006B1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881" w:rsidRDefault="006B1881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0CB4">
      <w:rPr>
        <w:rStyle w:val="PageNumber"/>
        <w:noProof/>
      </w:rPr>
      <w:t>2</w:t>
    </w:r>
    <w:r>
      <w:rPr>
        <w:rStyle w:val="PageNumber"/>
      </w:rPr>
      <w:fldChar w:fldCharType="end"/>
    </w:r>
  </w:p>
  <w:p w:rsidR="006B1881" w:rsidRDefault="006B1881" w:rsidP="00382E55">
    <w:pPr>
      <w:pStyle w:val="Header"/>
      <w:rPr>
        <w:lang w:val="es-ES"/>
      </w:rPr>
    </w:pPr>
    <w:r>
      <w:rPr>
        <w:lang w:val="es-ES"/>
      </w:rPr>
      <w:t>RAG12-1/1(Add.1)-S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F3"/>
    <w:rsid w:val="0012592F"/>
    <w:rsid w:val="00166B5A"/>
    <w:rsid w:val="00176A16"/>
    <w:rsid w:val="00190CB4"/>
    <w:rsid w:val="001973E5"/>
    <w:rsid w:val="001A2CA8"/>
    <w:rsid w:val="001F3818"/>
    <w:rsid w:val="002C144D"/>
    <w:rsid w:val="0034043B"/>
    <w:rsid w:val="00382E55"/>
    <w:rsid w:val="0039648E"/>
    <w:rsid w:val="00414D8B"/>
    <w:rsid w:val="004D6C09"/>
    <w:rsid w:val="005D3E02"/>
    <w:rsid w:val="00610642"/>
    <w:rsid w:val="00616601"/>
    <w:rsid w:val="00673BF3"/>
    <w:rsid w:val="006A42AB"/>
    <w:rsid w:val="006B1881"/>
    <w:rsid w:val="006E291F"/>
    <w:rsid w:val="007868C1"/>
    <w:rsid w:val="007A0D1F"/>
    <w:rsid w:val="007A513A"/>
    <w:rsid w:val="009162EE"/>
    <w:rsid w:val="00B32E51"/>
    <w:rsid w:val="00BE7825"/>
    <w:rsid w:val="00CB7A43"/>
    <w:rsid w:val="00D31374"/>
    <w:rsid w:val="00E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1A2C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1A2C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vino\Application%20Data\Microsoft\Templates\POOL%20S%20-%20ITU\PS_RAG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PS_RAG11</Template>
  <TotalTime>104</TotalTime>
  <Pages>2</Pages>
  <Words>639</Words>
  <Characters>3323</Characters>
  <Application>Microsoft Office Word</Application>
  <DocSecurity>0</DocSecurity>
  <Lines>69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1	Introducción</vt:lpstr>
    </vt:vector>
  </TitlesOfParts>
  <Manager>General Secretariat - Pool</Manager>
  <Company>International Telecommunication Union (ITU)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CONFORMIDAD E INTERFUNCIONAMIENTO</dc:title>
  <dc:subject>GRUPO ASESOR DE RADIOCOMUNICACIONES</dc:subject>
  <dc:creator>Director de la Oficina de Radiocomunicaciones</dc:creator>
  <cp:keywords>RAG03-1</cp:keywords>
  <dc:description>Addéndum 1 al Documento RAG12-1/1-S  For: _x000d_Document date: 9 de mayo de 2012_x000d_Saved by LAT51004695 at 13:54:57 on 28.05.2012</dc:description>
  <cp:lastModifiedBy>De La Rosa Trivino, Maria Dolores</cp:lastModifiedBy>
  <cp:revision>15</cp:revision>
  <cp:lastPrinted>2012-05-28T10:44:00Z</cp:lastPrinted>
  <dcterms:created xsi:type="dcterms:W3CDTF">2012-05-28T09:20:00Z</dcterms:created>
  <dcterms:modified xsi:type="dcterms:W3CDTF">2012-05-28T11:54:00Z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Addéndum 1 al Documento RAG12-1/1-S</vt:lpwstr>
  </property>
  <property fmtid="{D5CDD505-2E9C-101B-9397-08002B2CF9AE}" pid="3" name="Docdate">
    <vt:lpwstr>9 de mayo de 2012</vt:lpwstr>
  </property>
  <property fmtid="{D5CDD505-2E9C-101B-9397-08002B2CF9AE}" pid="4" name="Docorlang">
    <vt:lpwstr>Original: inglés</vt:lpwstr>
  </property>
  <property fmtid="{D5CDD505-2E9C-101B-9397-08002B2CF9AE}" pid="5" name="Docauthor">
    <vt:lpwstr>Director de la Oficina de Radiocomunicaciones</vt:lpwstr>
  </property>
</Properties>
</file>