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6771"/>
        <w:gridCol w:w="3118"/>
      </w:tblGrid>
      <w:tr w:rsidR="0051782D" w:rsidRPr="00D872CB" w14:paraId="0995B3A3" w14:textId="77777777">
        <w:trPr>
          <w:cantSplit/>
        </w:trPr>
        <w:tc>
          <w:tcPr>
            <w:tcW w:w="6771" w:type="dxa"/>
          </w:tcPr>
          <w:p w14:paraId="6AB94106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360" w:after="240"/>
              <w:rPr>
                <w:rFonts w:ascii="Verdana" w:hAnsi="Verdana" w:cs="Times New Roman Bold"/>
                <w:b/>
                <w:bCs/>
              </w:rPr>
            </w:pPr>
            <w:r w:rsidRPr="00115814">
              <w:rPr>
                <w:rFonts w:ascii="Verdana" w:hAnsi="Verdana" w:cs="Times New Roman Bold"/>
                <w:b/>
                <w:sz w:val="26"/>
                <w:szCs w:val="26"/>
              </w:rPr>
              <w:t>Radiocommunication Advisory Group</w:t>
            </w:r>
            <w:r w:rsidRPr="00D872CB">
              <w:rPr>
                <w:rFonts w:ascii="Verdana" w:hAnsi="Verdana" w:cs="Times New Roman Bold"/>
                <w:b/>
                <w:sz w:val="26"/>
                <w:szCs w:val="26"/>
              </w:rPr>
              <w:br/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Geneva, 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25</w:t>
            </w:r>
            <w:bookmarkStart w:id="0" w:name="_GoBack"/>
            <w:bookmarkEnd w:id="0"/>
            <w:r w:rsidR="00F028C1">
              <w:rPr>
                <w:rFonts w:ascii="Verdana" w:hAnsi="Verdana" w:cs="Times New Roman Bold"/>
                <w:b/>
                <w:bCs/>
                <w:sz w:val="20"/>
              </w:rPr>
              <w:t>-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27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</w:t>
            </w:r>
            <w:r w:rsidR="00F028C1">
              <w:rPr>
                <w:rFonts w:ascii="Verdana" w:hAnsi="Verdana" w:cs="Times New Roman Bold"/>
                <w:b/>
                <w:bCs/>
                <w:sz w:val="20"/>
              </w:rPr>
              <w:t>June</w:t>
            </w:r>
            <w:r w:rsidRPr="00D872CB">
              <w:rPr>
                <w:rFonts w:ascii="Verdana" w:hAnsi="Verdana" w:cs="Times New Roman Bold"/>
                <w:b/>
                <w:bCs/>
                <w:sz w:val="20"/>
              </w:rPr>
              <w:t xml:space="preserve"> 20</w:t>
            </w:r>
            <w:r w:rsidR="00EF27F5">
              <w:rPr>
                <w:rFonts w:ascii="Verdana" w:hAnsi="Verdana" w:cs="Times New Roman Bold"/>
                <w:b/>
                <w:bCs/>
                <w:sz w:val="20"/>
              </w:rPr>
              <w:t>1</w:t>
            </w:r>
            <w:r w:rsidR="00911577">
              <w:rPr>
                <w:rFonts w:ascii="Verdana" w:hAnsi="Verdana" w:cs="Times New Roman Bold"/>
                <w:b/>
                <w:bCs/>
                <w:sz w:val="20"/>
              </w:rPr>
              <w:t>2</w:t>
            </w:r>
          </w:p>
        </w:tc>
        <w:tc>
          <w:tcPr>
            <w:tcW w:w="3118" w:type="dxa"/>
          </w:tcPr>
          <w:p w14:paraId="600060FD" w14:textId="77777777" w:rsidR="0051782D" w:rsidRPr="00D872CB" w:rsidRDefault="00712178" w:rsidP="0051782D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461FF1AB" wp14:editId="528719C4">
                  <wp:extent cx="1762125" cy="742950"/>
                  <wp:effectExtent l="19050" t="0" r="952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782D" w:rsidRPr="00D872CB" w14:paraId="2079D957" w14:textId="77777777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14:paraId="4F193301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14:paraId="14C68F73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  <w:rPr>
                <w:sz w:val="22"/>
                <w:szCs w:val="22"/>
              </w:rPr>
            </w:pPr>
          </w:p>
        </w:tc>
      </w:tr>
      <w:tr w:rsidR="0051782D" w:rsidRPr="00D872CB" w14:paraId="306B26E4" w14:textId="77777777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14:paraId="7D9398AC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before="0" w:after="48"/>
              <w:jc w:val="center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2254F5EC" w14:textId="77777777" w:rsidR="0051782D" w:rsidRPr="00D872CB" w:rsidRDefault="0051782D" w:rsidP="0051782D">
            <w:pPr>
              <w:framePr w:hSpace="181" w:wrap="around" w:vAnchor="page" w:hAnchor="margin" w:x="1" w:y="852"/>
              <w:shd w:val="solid" w:color="FFFFFF" w:fill="FFFFFF"/>
              <w:spacing w:before="0" w:after="48" w:line="240" w:lineRule="atLeast"/>
            </w:pPr>
          </w:p>
        </w:tc>
      </w:tr>
      <w:tr w:rsidR="00175E0C" w:rsidRPr="00D872CB" w14:paraId="07473E9F" w14:textId="77777777">
        <w:trPr>
          <w:cantSplit/>
        </w:trPr>
        <w:tc>
          <w:tcPr>
            <w:tcW w:w="6771" w:type="dxa"/>
          </w:tcPr>
          <w:p w14:paraId="19BFCF99" w14:textId="77777777" w:rsidR="00175E0C" w:rsidRPr="00D872CB" w:rsidRDefault="00175E0C" w:rsidP="00DC77EE">
            <w:pPr>
              <w:framePr w:hSpace="181" w:wrap="around" w:vAnchor="page" w:hAnchor="margin" w:x="1" w:y="852"/>
              <w:shd w:val="solid" w:color="FFFFFF" w:fill="FFFFFF"/>
              <w:spacing w:before="0"/>
              <w:jc w:val="center"/>
              <w:rPr>
                <w:sz w:val="20"/>
              </w:rPr>
            </w:pPr>
          </w:p>
        </w:tc>
        <w:tc>
          <w:tcPr>
            <w:tcW w:w="3118" w:type="dxa"/>
          </w:tcPr>
          <w:p w14:paraId="6E8BE118" w14:textId="2031F9F2" w:rsidR="00175E0C" w:rsidRPr="00D872CB" w:rsidRDefault="00C468E2" w:rsidP="00325041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 xml:space="preserve">Addendum </w:t>
            </w:r>
            <w:r w:rsidR="00325041">
              <w:rPr>
                <w:rFonts w:ascii="Verdana" w:hAnsi="Verdana"/>
                <w:b/>
                <w:sz w:val="20"/>
              </w:rPr>
              <w:t>1</w:t>
            </w:r>
            <w:r>
              <w:rPr>
                <w:rFonts w:ascii="Verdana" w:hAnsi="Verdana"/>
                <w:b/>
                <w:sz w:val="20"/>
              </w:rPr>
              <w:t xml:space="preserve"> to</w:t>
            </w:r>
          </w:p>
        </w:tc>
      </w:tr>
      <w:tr w:rsidR="0051782D" w:rsidRPr="00D872CB" w14:paraId="1580DA27" w14:textId="77777777">
        <w:trPr>
          <w:cantSplit/>
        </w:trPr>
        <w:tc>
          <w:tcPr>
            <w:tcW w:w="6771" w:type="dxa"/>
            <w:vMerge w:val="restart"/>
          </w:tcPr>
          <w:p w14:paraId="533A18A0" w14:textId="77777777" w:rsidR="0051782D" w:rsidRPr="00D872CB" w:rsidRDefault="0051782D" w:rsidP="00DC77EE">
            <w:pPr>
              <w:framePr w:hSpace="181" w:wrap="around" w:vAnchor="page" w:hAnchor="margin" w:x="1" w:y="852"/>
              <w:shd w:val="solid" w:color="FFFFFF" w:fill="FFFFFF"/>
              <w:spacing w:after="240"/>
              <w:jc w:val="center"/>
              <w:rPr>
                <w:sz w:val="20"/>
              </w:rPr>
            </w:pPr>
            <w:bookmarkStart w:id="1" w:name="dnum" w:colFirst="1" w:colLast="1"/>
          </w:p>
        </w:tc>
        <w:tc>
          <w:tcPr>
            <w:tcW w:w="3118" w:type="dxa"/>
          </w:tcPr>
          <w:p w14:paraId="76CF9B2C" w14:textId="332E0F2D" w:rsidR="0051782D" w:rsidRPr="00D872CB" w:rsidRDefault="00BD7223" w:rsidP="00325041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Document RAG</w:t>
            </w:r>
            <w:r w:rsidR="00825ABF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  <w:r w:rsidRPr="00D872CB">
              <w:rPr>
                <w:rFonts w:ascii="Verdana" w:hAnsi="Verdana"/>
                <w:b/>
                <w:sz w:val="20"/>
              </w:rPr>
              <w:t>-1/</w:t>
            </w:r>
            <w:r w:rsidR="00325041">
              <w:rPr>
                <w:rFonts w:ascii="Verdana" w:hAnsi="Verdana"/>
                <w:b/>
                <w:sz w:val="20"/>
              </w:rPr>
              <w:t>1</w:t>
            </w:r>
            <w:r w:rsidRPr="00D872CB">
              <w:rPr>
                <w:rFonts w:ascii="Verdana" w:hAnsi="Verdana"/>
                <w:b/>
                <w:sz w:val="20"/>
              </w:rPr>
              <w:t>-E</w:t>
            </w:r>
          </w:p>
        </w:tc>
      </w:tr>
      <w:tr w:rsidR="0051782D" w:rsidRPr="00D872CB" w14:paraId="73472625" w14:textId="77777777">
        <w:trPr>
          <w:cantSplit/>
        </w:trPr>
        <w:tc>
          <w:tcPr>
            <w:tcW w:w="6771" w:type="dxa"/>
            <w:vMerge/>
          </w:tcPr>
          <w:p w14:paraId="0B3DC4B1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2" w:name="ddate" w:colFirst="1" w:colLast="1"/>
            <w:bookmarkEnd w:id="1"/>
          </w:p>
        </w:tc>
        <w:tc>
          <w:tcPr>
            <w:tcW w:w="3118" w:type="dxa"/>
          </w:tcPr>
          <w:p w14:paraId="5BAF6875" w14:textId="36E2F172" w:rsidR="0051782D" w:rsidRPr="00D872CB" w:rsidRDefault="00325041" w:rsidP="00325041">
            <w:pPr>
              <w:framePr w:hSpace="181" w:wrap="around" w:vAnchor="page" w:hAnchor="margin" w:x="1" w:y="852"/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9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</w:t>
            </w:r>
            <w:r w:rsidR="0007381C">
              <w:rPr>
                <w:rFonts w:ascii="Verdana" w:hAnsi="Verdana"/>
                <w:b/>
                <w:sz w:val="20"/>
              </w:rPr>
              <w:t>May</w:t>
            </w:r>
            <w:r w:rsidR="00BD7223" w:rsidRPr="00D872CB">
              <w:rPr>
                <w:rFonts w:ascii="Verdana" w:hAnsi="Verdana"/>
                <w:b/>
                <w:sz w:val="20"/>
              </w:rPr>
              <w:t xml:space="preserve"> 20</w:t>
            </w:r>
            <w:r w:rsidR="001E190A">
              <w:rPr>
                <w:rFonts w:ascii="Verdana" w:hAnsi="Verdana"/>
                <w:b/>
                <w:sz w:val="20"/>
              </w:rPr>
              <w:t>1</w:t>
            </w:r>
            <w:r w:rsidR="00911577">
              <w:rPr>
                <w:rFonts w:ascii="Verdana" w:hAnsi="Verdana"/>
                <w:b/>
                <w:sz w:val="20"/>
              </w:rPr>
              <w:t>2</w:t>
            </w:r>
          </w:p>
        </w:tc>
      </w:tr>
      <w:tr w:rsidR="0051782D" w:rsidRPr="00D872CB" w14:paraId="7D8203B4" w14:textId="77777777">
        <w:trPr>
          <w:cantSplit/>
        </w:trPr>
        <w:tc>
          <w:tcPr>
            <w:tcW w:w="6771" w:type="dxa"/>
            <w:vMerge/>
          </w:tcPr>
          <w:p w14:paraId="0B8F4AE3" w14:textId="77777777" w:rsidR="0051782D" w:rsidRPr="00D872CB" w:rsidRDefault="0051782D" w:rsidP="00DC77EE">
            <w:pPr>
              <w:framePr w:hSpace="181" w:wrap="around" w:vAnchor="page" w:hAnchor="margin" w:x="1" w:y="852"/>
              <w:spacing w:before="60"/>
              <w:jc w:val="center"/>
              <w:rPr>
                <w:b/>
                <w:smallCaps/>
                <w:sz w:val="32"/>
              </w:rPr>
            </w:pPr>
            <w:bookmarkStart w:id="3" w:name="dorlang" w:colFirst="1" w:colLast="1"/>
            <w:bookmarkEnd w:id="2"/>
          </w:p>
        </w:tc>
        <w:tc>
          <w:tcPr>
            <w:tcW w:w="3118" w:type="dxa"/>
          </w:tcPr>
          <w:p w14:paraId="13389A3E" w14:textId="77777777" w:rsidR="0051782D" w:rsidRPr="00D872CB" w:rsidRDefault="00BD7223" w:rsidP="00BD7223">
            <w:pPr>
              <w:framePr w:hSpace="181" w:wrap="around" w:vAnchor="page" w:hAnchor="margin" w:x="1" w:y="852"/>
              <w:shd w:val="solid" w:color="FFFFFF" w:fill="FFFFFF"/>
              <w:spacing w:before="0" w:after="120" w:line="240" w:lineRule="atLeast"/>
              <w:rPr>
                <w:rFonts w:ascii="Verdana" w:hAnsi="Verdana"/>
                <w:sz w:val="20"/>
              </w:rPr>
            </w:pPr>
            <w:r w:rsidRPr="00D872CB">
              <w:rPr>
                <w:rFonts w:ascii="Verdana" w:hAnsi="Verdana"/>
                <w:b/>
                <w:sz w:val="20"/>
              </w:rPr>
              <w:t>Original: English</w:t>
            </w:r>
          </w:p>
        </w:tc>
      </w:tr>
    </w:tbl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093C73" w:rsidRPr="00D872CB" w14:paraId="2960C632" w14:textId="77777777">
        <w:trPr>
          <w:cantSplit/>
        </w:trPr>
        <w:tc>
          <w:tcPr>
            <w:tcW w:w="9889" w:type="dxa"/>
          </w:tcPr>
          <w:p w14:paraId="7FD4FFA8" w14:textId="77777777" w:rsidR="00093C73" w:rsidRPr="00D872CB" w:rsidRDefault="00BD7223">
            <w:pPr>
              <w:pStyle w:val="Source"/>
            </w:pPr>
            <w:bookmarkStart w:id="4" w:name="dsource" w:colFirst="0" w:colLast="0"/>
            <w:bookmarkEnd w:id="3"/>
            <w:r w:rsidRPr="00D872CB">
              <w:t>Director, Radiocommunication Bureau</w:t>
            </w:r>
          </w:p>
        </w:tc>
      </w:tr>
      <w:tr w:rsidR="00093C73" w:rsidRPr="00D872CB" w14:paraId="1C7FCA82" w14:textId="77777777">
        <w:trPr>
          <w:cantSplit/>
        </w:trPr>
        <w:tc>
          <w:tcPr>
            <w:tcW w:w="9889" w:type="dxa"/>
          </w:tcPr>
          <w:p w14:paraId="00A030E1" w14:textId="3C4600F4" w:rsidR="00093C73" w:rsidRPr="00D872CB" w:rsidRDefault="00325041" w:rsidP="00472494">
            <w:pPr>
              <w:pStyle w:val="Title1"/>
            </w:pPr>
            <w:bookmarkStart w:id="5" w:name="dtitle1" w:colFirst="0" w:colLast="0"/>
            <w:bookmarkEnd w:id="4"/>
            <w:r>
              <w:t>Conformance and Interoperability</w:t>
            </w:r>
          </w:p>
        </w:tc>
      </w:tr>
      <w:bookmarkEnd w:id="5"/>
    </w:tbl>
    <w:p w14:paraId="5967BA77" w14:textId="77777777" w:rsidR="000B7B82" w:rsidRDefault="000B7B82" w:rsidP="000B7B82"/>
    <w:p w14:paraId="5418BB4B" w14:textId="77777777" w:rsidR="0042275E" w:rsidRPr="00D872CB" w:rsidRDefault="0042275E" w:rsidP="0042275E">
      <w:pPr>
        <w:pStyle w:val="Heading1"/>
        <w:spacing w:before="600"/>
      </w:pPr>
      <w:r w:rsidRPr="00D872CB">
        <w:t>1</w:t>
      </w:r>
      <w:r w:rsidRPr="00D872CB">
        <w:tab/>
        <w:t>Introduction</w:t>
      </w:r>
    </w:p>
    <w:p w14:paraId="53D60A94" w14:textId="77777777" w:rsidR="0042275E" w:rsidRPr="003821D5" w:rsidRDefault="0042275E" w:rsidP="0042275E">
      <w:pPr>
        <w:spacing w:before="240"/>
        <w:rPr>
          <w:i/>
        </w:rPr>
      </w:pPr>
      <w:r>
        <w:t>RA-12 adopted Resolution ITU-R 62 on s</w:t>
      </w:r>
      <w:r w:rsidRPr="00143660">
        <w:t>tudies related to testing for conformance with ITU</w:t>
      </w:r>
      <w:r>
        <w:noBreakHyphen/>
      </w:r>
      <w:r w:rsidRPr="00143660">
        <w:t xml:space="preserve">R Recommendations and interoperability of </w:t>
      </w:r>
      <w:proofErr w:type="spellStart"/>
      <w:r w:rsidRPr="00143660">
        <w:t>radiocommunication</w:t>
      </w:r>
      <w:proofErr w:type="spellEnd"/>
      <w:r w:rsidRPr="00143660">
        <w:t xml:space="preserve"> equipment and systems</w:t>
      </w:r>
      <w:r>
        <w:t xml:space="preserve">. Resolution ITU-R 62 states in its </w:t>
      </w:r>
      <w:r w:rsidRPr="003821D5">
        <w:rPr>
          <w:i/>
        </w:rPr>
        <w:t>noting</w:t>
      </w:r>
      <w:r w:rsidRPr="003821D5">
        <w:rPr>
          <w:iCs/>
        </w:rPr>
        <w:t>:</w:t>
      </w:r>
    </w:p>
    <w:p w14:paraId="5560C3E7" w14:textId="77777777" w:rsidR="0042275E" w:rsidRPr="003821D5" w:rsidRDefault="0042275E" w:rsidP="0042275E">
      <w:pPr>
        <w:spacing w:before="240"/>
        <w:rPr>
          <w:iCs/>
        </w:rPr>
      </w:pPr>
      <w:r>
        <w:rPr>
          <w:i/>
          <w:iCs/>
        </w:rPr>
        <w:t>“</w:t>
      </w:r>
      <w:proofErr w:type="gramStart"/>
      <w:r w:rsidRPr="003821D5">
        <w:rPr>
          <w:i/>
          <w:iCs/>
        </w:rPr>
        <w:t>a</w:t>
      </w:r>
      <w:proofErr w:type="gramEnd"/>
      <w:r w:rsidRPr="003821D5">
        <w:rPr>
          <w:i/>
        </w:rPr>
        <w:t>)</w:t>
      </w:r>
      <w:r w:rsidRPr="003821D5">
        <w:rPr>
          <w:iCs/>
        </w:rPr>
        <w:tab/>
        <w:t>that the Director of the Telecommunication Standardization Bureau will submit a business plan for the long-term implementation of Resolution 177 (Guadalajara, 2010) to the Council session in 2012;</w:t>
      </w:r>
    </w:p>
    <w:p w14:paraId="7C486395" w14:textId="77777777" w:rsidR="0042275E" w:rsidRPr="003821D5" w:rsidRDefault="0042275E" w:rsidP="0042275E">
      <w:pPr>
        <w:spacing w:before="240"/>
        <w:rPr>
          <w:iCs/>
        </w:rPr>
      </w:pPr>
      <w:r w:rsidRPr="003821D5">
        <w:rPr>
          <w:i/>
          <w:iCs/>
        </w:rPr>
        <w:t>b</w:t>
      </w:r>
      <w:r w:rsidRPr="003821D5">
        <w:rPr>
          <w:i/>
        </w:rPr>
        <w:t>)</w:t>
      </w:r>
      <w:r w:rsidRPr="003821D5">
        <w:rPr>
          <w:iCs/>
        </w:rPr>
        <w:tab/>
      </w:r>
      <w:proofErr w:type="gramStart"/>
      <w:r w:rsidRPr="003821D5">
        <w:rPr>
          <w:iCs/>
        </w:rPr>
        <w:t>that</w:t>
      </w:r>
      <w:proofErr w:type="gramEnd"/>
      <w:r w:rsidRPr="003821D5">
        <w:rPr>
          <w:iCs/>
        </w:rPr>
        <w:t xml:space="preserve"> Resolution 177 (Guadalajara, 2010) instructs the Director of the Telecommunication Development Bureau to collaborate with the Director of the Telecommunication Standardization Bureau and the Director of the </w:t>
      </w:r>
      <w:proofErr w:type="spellStart"/>
      <w:r w:rsidRPr="003821D5">
        <w:rPr>
          <w:iCs/>
        </w:rPr>
        <w:t>Radiocommunication</w:t>
      </w:r>
      <w:proofErr w:type="spellEnd"/>
      <w:r w:rsidRPr="003821D5">
        <w:rPr>
          <w:iCs/>
        </w:rPr>
        <w:t xml:space="preserve"> Bureau to advance the implementation of Resolution 47 (Rev. Hyderabad, 2010) and to report to the Council,</w:t>
      </w:r>
      <w:r>
        <w:rPr>
          <w:iCs/>
        </w:rPr>
        <w:t>”</w:t>
      </w:r>
    </w:p>
    <w:p w14:paraId="00215633" w14:textId="77777777" w:rsidR="0042275E" w:rsidRPr="003821D5" w:rsidRDefault="0042275E" w:rsidP="0042275E">
      <w:pPr>
        <w:spacing w:before="240"/>
        <w:rPr>
          <w:i/>
        </w:rPr>
      </w:pPr>
      <w:proofErr w:type="gramStart"/>
      <w:r w:rsidRPr="00F015A9">
        <w:rPr>
          <w:iCs/>
        </w:rPr>
        <w:t>in</w:t>
      </w:r>
      <w:proofErr w:type="gramEnd"/>
      <w:r w:rsidRPr="00F015A9">
        <w:rPr>
          <w:iCs/>
        </w:rPr>
        <w:t xml:space="preserve"> its </w:t>
      </w:r>
      <w:r w:rsidRPr="003821D5">
        <w:rPr>
          <w:i/>
        </w:rPr>
        <w:t>resolves</w:t>
      </w:r>
      <w:r w:rsidRPr="003821D5">
        <w:rPr>
          <w:iCs/>
        </w:rPr>
        <w:t>:</w:t>
      </w:r>
    </w:p>
    <w:p w14:paraId="19F49ACD" w14:textId="77777777" w:rsidR="0042275E" w:rsidRPr="003821D5" w:rsidRDefault="0042275E" w:rsidP="0042275E">
      <w:pPr>
        <w:spacing w:before="240"/>
      </w:pPr>
      <w:r>
        <w:t>“</w:t>
      </w:r>
      <w:r w:rsidRPr="003821D5">
        <w:t>that ITU</w:t>
      </w:r>
      <w:r w:rsidRPr="003821D5">
        <w:noBreakHyphen/>
        <w:t>R collaborate with, and provide information when requested by, ITU</w:t>
      </w:r>
      <w:r w:rsidRPr="003821D5">
        <w:noBreakHyphen/>
        <w:t>T and ITU</w:t>
      </w:r>
      <w:r w:rsidRPr="003821D5">
        <w:noBreakHyphen/>
        <w:t>D on conformance and interoperability testing within its existing mandate consistent with Resolution 177 (Guadalajara, 2010) (see noting </w:t>
      </w:r>
      <w:r w:rsidRPr="003821D5">
        <w:rPr>
          <w:i/>
        </w:rPr>
        <w:t>b)</w:t>
      </w:r>
      <w:r w:rsidRPr="003821D5">
        <w:t>),</w:t>
      </w:r>
      <w:r>
        <w:t>”</w:t>
      </w:r>
    </w:p>
    <w:p w14:paraId="57E36DC2" w14:textId="77777777" w:rsidR="0042275E" w:rsidRPr="003821D5" w:rsidRDefault="0042275E" w:rsidP="0042275E">
      <w:pPr>
        <w:spacing w:before="240"/>
        <w:rPr>
          <w:i/>
        </w:rPr>
      </w:pPr>
      <w:proofErr w:type="gramStart"/>
      <w:r w:rsidRPr="00F015A9">
        <w:rPr>
          <w:iCs/>
        </w:rPr>
        <w:t>and</w:t>
      </w:r>
      <w:proofErr w:type="gramEnd"/>
      <w:r w:rsidRPr="00F015A9">
        <w:rPr>
          <w:iCs/>
        </w:rPr>
        <w:t xml:space="preserve"> in</w:t>
      </w:r>
      <w:r w:rsidRPr="00725794">
        <w:rPr>
          <w:iCs/>
        </w:rPr>
        <w:t xml:space="preserve"> its </w:t>
      </w:r>
      <w:r w:rsidRPr="003821D5">
        <w:rPr>
          <w:i/>
        </w:rPr>
        <w:t xml:space="preserve">invites the </w:t>
      </w:r>
      <w:proofErr w:type="spellStart"/>
      <w:r w:rsidRPr="003821D5">
        <w:rPr>
          <w:i/>
        </w:rPr>
        <w:t>Radiocommunication</w:t>
      </w:r>
      <w:proofErr w:type="spellEnd"/>
      <w:r w:rsidRPr="003821D5">
        <w:rPr>
          <w:i/>
        </w:rPr>
        <w:t xml:space="preserve"> Advisory Group</w:t>
      </w:r>
      <w:r w:rsidRPr="003821D5">
        <w:rPr>
          <w:iCs/>
        </w:rPr>
        <w:t>:</w:t>
      </w:r>
    </w:p>
    <w:p w14:paraId="4AF69807" w14:textId="77777777" w:rsidR="0042275E" w:rsidRDefault="0042275E" w:rsidP="0042275E">
      <w:pPr>
        <w:spacing w:before="240"/>
      </w:pPr>
      <w:r>
        <w:t>“</w:t>
      </w:r>
      <w:proofErr w:type="gramStart"/>
      <w:r w:rsidRPr="003821D5">
        <w:t>to</w:t>
      </w:r>
      <w:proofErr w:type="gramEnd"/>
      <w:r w:rsidRPr="003821D5">
        <w:t xml:space="preserve"> provide advice to the Director for activities in this area based on inputs received from Member States and Sector Members,</w:t>
      </w:r>
      <w:r>
        <w:t>”</w:t>
      </w:r>
    </w:p>
    <w:p w14:paraId="71332DD1" w14:textId="6AA5BC6E" w:rsidR="0042275E" w:rsidRDefault="0042275E" w:rsidP="00905602">
      <w:pPr>
        <w:spacing w:before="240"/>
        <w:rPr>
          <w:iCs/>
        </w:rPr>
      </w:pPr>
      <w:r>
        <w:t xml:space="preserve">As mentioned in </w:t>
      </w:r>
      <w:r w:rsidRPr="003821D5">
        <w:rPr>
          <w:i/>
        </w:rPr>
        <w:t>noting</w:t>
      </w:r>
      <w:r>
        <w:t xml:space="preserve"> </w:t>
      </w:r>
      <w:r w:rsidRPr="003821D5">
        <w:rPr>
          <w:i/>
          <w:iCs/>
        </w:rPr>
        <w:t>a</w:t>
      </w:r>
      <w:r w:rsidRPr="003821D5">
        <w:rPr>
          <w:i/>
        </w:rPr>
        <w:t>)</w:t>
      </w:r>
      <w:r w:rsidRPr="00EE2911">
        <w:rPr>
          <w:iCs/>
        </w:rPr>
        <w:t xml:space="preserve"> above</w:t>
      </w:r>
      <w:r>
        <w:rPr>
          <w:iCs/>
        </w:rPr>
        <w:t xml:space="preserve">, </w:t>
      </w:r>
      <w:r w:rsidRPr="00EE2911">
        <w:rPr>
          <w:iCs/>
        </w:rPr>
        <w:t>a business plan for the long-term implementation of Resolution 177 (Guadalajara, 2010)</w:t>
      </w:r>
      <w:r>
        <w:rPr>
          <w:iCs/>
        </w:rPr>
        <w:t xml:space="preserve"> on</w:t>
      </w:r>
      <w:r w:rsidRPr="003E4AF1">
        <w:rPr>
          <w:iCs/>
          <w:lang w:val="en-US"/>
        </w:rPr>
        <w:t xml:space="preserve"> Conformance and Interoperability </w:t>
      </w:r>
      <w:r>
        <w:rPr>
          <w:iCs/>
        </w:rPr>
        <w:t xml:space="preserve">has been submitted to the </w:t>
      </w:r>
      <w:r w:rsidRPr="003821D5">
        <w:rPr>
          <w:iCs/>
        </w:rPr>
        <w:t>2012</w:t>
      </w:r>
      <w:r>
        <w:rPr>
          <w:iCs/>
        </w:rPr>
        <w:t xml:space="preserve"> </w:t>
      </w:r>
      <w:r w:rsidRPr="003821D5">
        <w:rPr>
          <w:iCs/>
        </w:rPr>
        <w:t xml:space="preserve">session </w:t>
      </w:r>
      <w:r>
        <w:rPr>
          <w:iCs/>
        </w:rPr>
        <w:t xml:space="preserve">of the </w:t>
      </w:r>
      <w:r w:rsidRPr="003821D5">
        <w:rPr>
          <w:iCs/>
        </w:rPr>
        <w:t>Council</w:t>
      </w:r>
      <w:r>
        <w:rPr>
          <w:iCs/>
        </w:rPr>
        <w:t xml:space="preserve"> </w:t>
      </w:r>
      <w:r w:rsidR="00905602">
        <w:rPr>
          <w:iCs/>
        </w:rPr>
        <w:t>(</w:t>
      </w:r>
      <w:r>
        <w:rPr>
          <w:iCs/>
        </w:rPr>
        <w:t xml:space="preserve">see Document </w:t>
      </w:r>
      <w:r w:rsidR="00905602">
        <w:rPr>
          <w:iCs/>
        </w:rPr>
        <w:t>C12/37)</w:t>
      </w:r>
      <w:r>
        <w:rPr>
          <w:iCs/>
        </w:rPr>
        <w:t>.</w:t>
      </w:r>
    </w:p>
    <w:p w14:paraId="328218E7" w14:textId="77777777" w:rsidR="00F06418" w:rsidRDefault="00F06418" w:rsidP="0042275E">
      <w:pPr>
        <w:spacing w:before="240"/>
        <w:rPr>
          <w:iCs/>
        </w:rPr>
      </w:pPr>
    </w:p>
    <w:p w14:paraId="4402148F" w14:textId="77777777" w:rsidR="00F06418" w:rsidRDefault="00F06418" w:rsidP="0042275E">
      <w:pPr>
        <w:spacing w:before="240"/>
        <w:rPr>
          <w:lang w:val="en-US"/>
        </w:rPr>
      </w:pPr>
    </w:p>
    <w:p w14:paraId="53718CA2" w14:textId="77777777" w:rsidR="0042275E" w:rsidRPr="00341358" w:rsidRDefault="0042275E" w:rsidP="0042275E">
      <w:pPr>
        <w:spacing w:before="240"/>
        <w:rPr>
          <w:lang w:val="en-US"/>
        </w:rPr>
      </w:pPr>
      <w:r>
        <w:rPr>
          <w:lang w:val="en-US"/>
        </w:rPr>
        <w:t>T</w:t>
      </w:r>
      <w:r w:rsidRPr="00341358">
        <w:rPr>
          <w:lang w:val="en-US"/>
        </w:rPr>
        <w:t xml:space="preserve">he </w:t>
      </w:r>
      <w:r>
        <w:rPr>
          <w:lang w:val="en-US"/>
        </w:rPr>
        <w:t xml:space="preserve">ITU </w:t>
      </w:r>
      <w:r w:rsidRPr="00341358">
        <w:rPr>
          <w:lang w:val="en-US"/>
        </w:rPr>
        <w:t xml:space="preserve">Conformance and Interoperability (C&amp;I) </w:t>
      </w:r>
      <w:proofErr w:type="spellStart"/>
      <w:r w:rsidRPr="00341358">
        <w:rPr>
          <w:lang w:val="en-US"/>
        </w:rPr>
        <w:t>Programme</w:t>
      </w:r>
      <w:proofErr w:type="spellEnd"/>
      <w:r w:rsidRPr="00341358">
        <w:rPr>
          <w:lang w:val="en-US"/>
        </w:rPr>
        <w:t xml:space="preserve"> </w:t>
      </w:r>
      <w:r>
        <w:rPr>
          <w:lang w:val="en-US"/>
        </w:rPr>
        <w:t xml:space="preserve">is based on four </w:t>
      </w:r>
      <w:r w:rsidRPr="00341358">
        <w:rPr>
          <w:lang w:val="en-US"/>
        </w:rPr>
        <w:t>pillars:</w:t>
      </w:r>
    </w:p>
    <w:p w14:paraId="462CF74C" w14:textId="77777777" w:rsidR="0042275E" w:rsidRPr="00341358" w:rsidRDefault="0042275E" w:rsidP="0042275E">
      <w:pPr>
        <w:spacing w:before="240"/>
        <w:rPr>
          <w:lang w:val="en-US"/>
        </w:rPr>
      </w:pPr>
      <w:r w:rsidRPr="00341358">
        <w:rPr>
          <w:lang w:val="en-US"/>
        </w:rPr>
        <w:t xml:space="preserve">Pillar 1: Conformance assessment (including the analysis of the ITU Mark and the implementation of a Conformity Database); </w:t>
      </w:r>
    </w:p>
    <w:p w14:paraId="4617ED49" w14:textId="77777777" w:rsidR="0042275E" w:rsidRPr="00341358" w:rsidRDefault="0042275E" w:rsidP="0042275E">
      <w:pPr>
        <w:spacing w:before="240"/>
        <w:rPr>
          <w:lang w:val="en-US"/>
        </w:rPr>
      </w:pPr>
      <w:r w:rsidRPr="00341358">
        <w:rPr>
          <w:lang w:val="en-US"/>
        </w:rPr>
        <w:t xml:space="preserve">Pillar 2: Interoperability events; </w:t>
      </w:r>
    </w:p>
    <w:p w14:paraId="1EF6D8B9" w14:textId="77777777" w:rsidR="0042275E" w:rsidRPr="00341358" w:rsidRDefault="0042275E" w:rsidP="0042275E">
      <w:pPr>
        <w:spacing w:before="240"/>
        <w:rPr>
          <w:lang w:val="en-US"/>
        </w:rPr>
      </w:pPr>
      <w:r w:rsidRPr="00341358">
        <w:rPr>
          <w:lang w:val="en-US"/>
        </w:rPr>
        <w:t xml:space="preserve">Pillar 3: Human resource capacity building; </w:t>
      </w:r>
    </w:p>
    <w:p w14:paraId="7EE4E474" w14:textId="77777777" w:rsidR="0042275E" w:rsidRPr="00341358" w:rsidRDefault="0042275E" w:rsidP="0042275E">
      <w:pPr>
        <w:spacing w:before="240"/>
        <w:rPr>
          <w:lang w:val="en-US"/>
        </w:rPr>
      </w:pPr>
      <w:proofErr w:type="gramStart"/>
      <w:r w:rsidRPr="00341358">
        <w:rPr>
          <w:lang w:val="en-US"/>
        </w:rPr>
        <w:t>Pillar 4: Assistance in the establishment of test facilities in developing countries.</w:t>
      </w:r>
      <w:proofErr w:type="gramEnd"/>
      <w:r w:rsidRPr="00341358">
        <w:rPr>
          <w:lang w:val="en-US"/>
        </w:rPr>
        <w:t xml:space="preserve"> </w:t>
      </w:r>
    </w:p>
    <w:p w14:paraId="2E1D3FA3" w14:textId="77777777" w:rsidR="0042275E" w:rsidRPr="003B1745" w:rsidRDefault="0042275E" w:rsidP="00905602">
      <w:pPr>
        <w:spacing w:before="240"/>
        <w:rPr>
          <w:lang w:val="en-US"/>
        </w:rPr>
      </w:pPr>
      <w:r w:rsidRPr="00541AF1">
        <w:rPr>
          <w:lang w:val="en-US"/>
        </w:rPr>
        <w:t>The business plan</w:t>
      </w:r>
      <w:r>
        <w:rPr>
          <w:lang w:val="en-US"/>
        </w:rPr>
        <w:t>, elaborated by</w:t>
      </w:r>
      <w:r w:rsidRPr="00A065E3">
        <w:rPr>
          <w:lang w:val="en-US"/>
        </w:rPr>
        <w:t xml:space="preserve"> </w:t>
      </w:r>
      <w:r w:rsidRPr="00263FCC">
        <w:rPr>
          <w:lang w:val="en-US"/>
        </w:rPr>
        <w:t>KPMG</w:t>
      </w:r>
      <w:r>
        <w:rPr>
          <w:lang w:val="en-US"/>
        </w:rPr>
        <w:t>,</w:t>
      </w:r>
      <w:r w:rsidRPr="00541AF1">
        <w:rPr>
          <w:lang w:val="en-US"/>
        </w:rPr>
        <w:t xml:space="preserve"> outlines the level and </w:t>
      </w:r>
      <w:proofErr w:type="gramStart"/>
      <w:r w:rsidRPr="00541AF1">
        <w:rPr>
          <w:lang w:val="en-US"/>
        </w:rPr>
        <w:t xml:space="preserve">skills in human resources required by the ITU Secretariat to implement the C&amp;I </w:t>
      </w:r>
      <w:proofErr w:type="spellStart"/>
      <w:r w:rsidRPr="00541AF1">
        <w:rPr>
          <w:lang w:val="en-US"/>
        </w:rPr>
        <w:t>Programme</w:t>
      </w:r>
      <w:proofErr w:type="spellEnd"/>
      <w:r>
        <w:rPr>
          <w:lang w:val="en-US"/>
        </w:rPr>
        <w:t xml:space="preserve"> and </w:t>
      </w:r>
      <w:r w:rsidRPr="003B1745">
        <w:rPr>
          <w:lang w:val="en-US"/>
        </w:rPr>
        <w:t>cover</w:t>
      </w:r>
      <w:r>
        <w:rPr>
          <w:lang w:val="en-US"/>
        </w:rPr>
        <w:t>s</w:t>
      </w:r>
      <w:proofErr w:type="gramEnd"/>
      <w:r w:rsidRPr="003B1745">
        <w:rPr>
          <w:lang w:val="en-US"/>
        </w:rPr>
        <w:t xml:space="preserve"> the following areas and points</w:t>
      </w:r>
      <w:r>
        <w:rPr>
          <w:lang w:val="en-US"/>
        </w:rPr>
        <w:t>:</w:t>
      </w:r>
    </w:p>
    <w:p w14:paraId="331F0FAE" w14:textId="77777777" w:rsidR="0042275E" w:rsidRPr="003B1745" w:rsidRDefault="0042275E" w:rsidP="00905602">
      <w:pPr>
        <w:pStyle w:val="ListParagraph"/>
        <w:numPr>
          <w:ilvl w:val="0"/>
          <w:numId w:val="46"/>
        </w:numPr>
        <w:spacing w:before="240"/>
        <w:jc w:val="left"/>
        <w:rPr>
          <w:lang w:val="en-US"/>
        </w:rPr>
      </w:pPr>
      <w:r w:rsidRPr="003B1745">
        <w:rPr>
          <w:lang w:val="en-US"/>
        </w:rPr>
        <w:t xml:space="preserve">Analysis of ITU Secretariat information and data gathered via interviews of various ITU recommended partners, members and third parties. </w:t>
      </w:r>
    </w:p>
    <w:p w14:paraId="49A95A48" w14:textId="77777777" w:rsidR="0042275E" w:rsidRPr="003B1745" w:rsidRDefault="0042275E" w:rsidP="00905602">
      <w:pPr>
        <w:pStyle w:val="ListParagraph"/>
        <w:numPr>
          <w:ilvl w:val="0"/>
          <w:numId w:val="46"/>
        </w:numPr>
        <w:spacing w:before="240"/>
        <w:jc w:val="left"/>
        <w:rPr>
          <w:lang w:val="en-US"/>
        </w:rPr>
      </w:pPr>
      <w:r w:rsidRPr="003B1745">
        <w:rPr>
          <w:lang w:val="en-US"/>
        </w:rPr>
        <w:t xml:space="preserve">The high level as-is analysis of all Pillars so as to understand the opportunities, risks and costs associated with their implementation. </w:t>
      </w:r>
    </w:p>
    <w:p w14:paraId="00F94E5B" w14:textId="77777777" w:rsidR="0042275E" w:rsidRPr="003B1745" w:rsidRDefault="0042275E" w:rsidP="00905602">
      <w:pPr>
        <w:pStyle w:val="ListParagraph"/>
        <w:numPr>
          <w:ilvl w:val="0"/>
          <w:numId w:val="46"/>
        </w:numPr>
        <w:spacing w:before="240"/>
        <w:jc w:val="left"/>
        <w:rPr>
          <w:lang w:val="en-US"/>
        </w:rPr>
      </w:pPr>
      <w:r w:rsidRPr="003B1745">
        <w:rPr>
          <w:lang w:val="en-US"/>
        </w:rPr>
        <w:t xml:space="preserve">The design of options and recommended processes for improving Pillars 1 and 4 to support a more efficient approach for these more “complex” pillars. </w:t>
      </w:r>
    </w:p>
    <w:p w14:paraId="773FB67F" w14:textId="77777777" w:rsidR="0042275E" w:rsidRPr="005932B4" w:rsidRDefault="0042275E" w:rsidP="00905602">
      <w:pPr>
        <w:pStyle w:val="ListParagraph"/>
        <w:numPr>
          <w:ilvl w:val="0"/>
          <w:numId w:val="46"/>
        </w:numPr>
        <w:spacing w:before="240"/>
        <w:jc w:val="left"/>
        <w:rPr>
          <w:lang w:val="en-US"/>
        </w:rPr>
      </w:pPr>
      <w:r w:rsidRPr="005932B4">
        <w:rPr>
          <w:lang w:val="en-US"/>
        </w:rPr>
        <w:t xml:space="preserve">The determination of total costs for the identified human resources required within the ITU Secretariat to implement all four pillars of the C&amp;I </w:t>
      </w:r>
      <w:proofErr w:type="spellStart"/>
      <w:r w:rsidRPr="005932B4">
        <w:rPr>
          <w:lang w:val="en-US"/>
        </w:rPr>
        <w:t>programme</w:t>
      </w:r>
      <w:proofErr w:type="spellEnd"/>
      <w:r w:rsidRPr="005932B4">
        <w:rPr>
          <w:lang w:val="en-US"/>
        </w:rPr>
        <w:t xml:space="preserve">. Some human resources are already dedicated to the C&amp;I </w:t>
      </w:r>
      <w:proofErr w:type="spellStart"/>
      <w:r w:rsidRPr="005932B4">
        <w:rPr>
          <w:lang w:val="en-US"/>
        </w:rPr>
        <w:t>Programme</w:t>
      </w:r>
      <w:proofErr w:type="spellEnd"/>
      <w:r w:rsidRPr="005932B4">
        <w:rPr>
          <w:lang w:val="en-US"/>
        </w:rPr>
        <w:t>, and although KPMG</w:t>
      </w:r>
      <w:r>
        <w:rPr>
          <w:lang w:val="en-US"/>
        </w:rPr>
        <w:t>’</w:t>
      </w:r>
      <w:r w:rsidRPr="005932B4">
        <w:rPr>
          <w:lang w:val="en-US"/>
        </w:rPr>
        <w:t>s project scope does not include the calculation of the difference, ITU may consider that a portion of the investment is already covered, and only the difference in funds needs to be newly budgeted.</w:t>
      </w:r>
    </w:p>
    <w:p w14:paraId="6249243E" w14:textId="77777777" w:rsidR="0042275E" w:rsidRPr="005932B4" w:rsidRDefault="0042275E" w:rsidP="00905602">
      <w:pPr>
        <w:pStyle w:val="ListParagraph"/>
        <w:numPr>
          <w:ilvl w:val="0"/>
          <w:numId w:val="46"/>
        </w:numPr>
        <w:spacing w:before="240"/>
        <w:jc w:val="left"/>
        <w:rPr>
          <w:lang w:val="en-US"/>
        </w:rPr>
      </w:pPr>
      <w:r w:rsidRPr="005932B4">
        <w:rPr>
          <w:lang w:val="en-US"/>
        </w:rPr>
        <w:t>Recommendations by KPMG on improving current processes for Pillars 2 and 3.</w:t>
      </w:r>
    </w:p>
    <w:p w14:paraId="2B00385D" w14:textId="77777777" w:rsidR="0042275E" w:rsidRDefault="0042275E" w:rsidP="0042275E">
      <w:pPr>
        <w:spacing w:before="240"/>
        <w:rPr>
          <w:lang w:val="en-US"/>
        </w:rPr>
      </w:pPr>
      <w:r>
        <w:rPr>
          <w:lang w:val="en-US"/>
        </w:rPr>
        <w:t>It is to be noted that t</w:t>
      </w:r>
      <w:r w:rsidRPr="007C5BD7">
        <w:rPr>
          <w:lang w:val="en-US"/>
        </w:rPr>
        <w:t>he successful implementation of Pillars 3 and 4 depends strongly on the implementation of Pillars 1 and 2</w:t>
      </w:r>
      <w:r>
        <w:rPr>
          <w:lang w:val="en-US"/>
        </w:rPr>
        <w:t xml:space="preserve"> and that </w:t>
      </w:r>
      <w:r w:rsidRPr="007C5BD7">
        <w:rPr>
          <w:lang w:val="en-US"/>
        </w:rPr>
        <w:t xml:space="preserve">the parallel implementation of all four pillars should be </w:t>
      </w:r>
      <w:proofErr w:type="spellStart"/>
      <w:r w:rsidRPr="007C5BD7">
        <w:rPr>
          <w:lang w:val="en-US"/>
        </w:rPr>
        <w:t>emphasised</w:t>
      </w:r>
      <w:proofErr w:type="spellEnd"/>
      <w:r w:rsidRPr="007C5BD7">
        <w:rPr>
          <w:lang w:val="en-US"/>
        </w:rPr>
        <w:t xml:space="preserve"> as the most productive solution to achieve the key objectives of the C&amp;I </w:t>
      </w:r>
      <w:proofErr w:type="spellStart"/>
      <w:r w:rsidRPr="007C5BD7">
        <w:rPr>
          <w:lang w:val="en-US"/>
        </w:rPr>
        <w:t>Programme</w:t>
      </w:r>
      <w:proofErr w:type="spellEnd"/>
      <w:r w:rsidRPr="007C5BD7">
        <w:rPr>
          <w:lang w:val="en-US"/>
        </w:rPr>
        <w:t>.</w:t>
      </w:r>
    </w:p>
    <w:p w14:paraId="427F1975" w14:textId="77777777" w:rsidR="0042275E" w:rsidRPr="007C5BD7" w:rsidRDefault="0042275E" w:rsidP="0042275E">
      <w:pPr>
        <w:spacing w:before="240"/>
      </w:pPr>
      <w:r>
        <w:rPr>
          <w:iCs/>
        </w:rPr>
        <w:t xml:space="preserve">As mentioned above, </w:t>
      </w:r>
      <w:r w:rsidRPr="007C5BD7">
        <w:rPr>
          <w:iCs/>
        </w:rPr>
        <w:t xml:space="preserve">the </w:t>
      </w:r>
      <w:proofErr w:type="spellStart"/>
      <w:r w:rsidRPr="007C5BD7">
        <w:rPr>
          <w:iCs/>
        </w:rPr>
        <w:t>Radiocommunication</w:t>
      </w:r>
      <w:proofErr w:type="spellEnd"/>
      <w:r w:rsidRPr="007C5BD7">
        <w:rPr>
          <w:iCs/>
        </w:rPr>
        <w:t xml:space="preserve"> Advisory Group is invited to</w:t>
      </w:r>
      <w:r w:rsidRPr="007C5BD7">
        <w:t xml:space="preserve"> provide advice for activities in this area based on inputs received from Member States and Sector Members</w:t>
      </w:r>
      <w:r>
        <w:t>.</w:t>
      </w:r>
    </w:p>
    <w:p w14:paraId="210076E5" w14:textId="77777777" w:rsidR="0042275E" w:rsidRPr="007C5BD7" w:rsidRDefault="0042275E" w:rsidP="0042275E">
      <w:pPr>
        <w:spacing w:before="240"/>
      </w:pPr>
    </w:p>
    <w:p w14:paraId="13932BB7" w14:textId="77777777" w:rsidR="00472494" w:rsidRDefault="00472494" w:rsidP="00080D5A">
      <w:pPr>
        <w:pStyle w:val="NoSpacing"/>
        <w:jc w:val="center"/>
        <w:rPr>
          <w:rFonts w:asciiTheme="majorBidi" w:hAnsiTheme="majorBidi" w:cstheme="majorBidi"/>
          <w:sz w:val="20"/>
          <w:szCs w:val="20"/>
          <w:lang w:val="en-GB"/>
        </w:rPr>
      </w:pPr>
    </w:p>
    <w:p w14:paraId="5526A1F4" w14:textId="77777777" w:rsidR="00FD7D9D" w:rsidRPr="00080D5A" w:rsidRDefault="00FD7D9D" w:rsidP="00080D5A">
      <w:pPr>
        <w:pStyle w:val="NoSpacing"/>
        <w:jc w:val="center"/>
        <w:rPr>
          <w:rFonts w:asciiTheme="majorBidi" w:hAnsiTheme="majorBidi" w:cstheme="majorBidi"/>
          <w:sz w:val="20"/>
          <w:szCs w:val="20"/>
          <w:lang w:val="en-GB"/>
        </w:rPr>
      </w:pPr>
      <w:r>
        <w:rPr>
          <w:rFonts w:asciiTheme="majorBidi" w:hAnsiTheme="majorBidi" w:cstheme="majorBidi"/>
          <w:sz w:val="20"/>
          <w:szCs w:val="20"/>
          <w:lang w:val="en-GB"/>
        </w:rPr>
        <w:t>________________</w:t>
      </w:r>
    </w:p>
    <w:sectPr w:rsidR="00FD7D9D" w:rsidRPr="00080D5A" w:rsidSect="00372A8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34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1A46CD" w14:textId="77777777" w:rsidR="004E4C4E" w:rsidRDefault="004E4C4E">
      <w:r>
        <w:separator/>
      </w:r>
    </w:p>
  </w:endnote>
  <w:endnote w:type="continuationSeparator" w:id="0">
    <w:p w14:paraId="655E2BF6" w14:textId="77777777" w:rsidR="004E4C4E" w:rsidRDefault="004E4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AB20C" w14:textId="77777777" w:rsidR="00CA2BDB" w:rsidRDefault="00CA2BD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AC642D" w14:textId="77777777" w:rsidR="00FD087F" w:rsidRDefault="00115814" w:rsidP="00FD087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CA2BDB" w:rsidRPr="00CA2BDB">
      <w:rPr>
        <w:lang w:val="en-US"/>
      </w:rPr>
      <w:t>M</w:t>
    </w:r>
    <w:r w:rsidR="00CA2BDB">
      <w:t>:\BRIAP\STAFF\Millet\RAG\RAG12\DOCS\001A1E.docx</w:t>
    </w:r>
    <w:r>
      <w:fldChar w:fldCharType="end"/>
    </w:r>
  </w:p>
  <w:p w14:paraId="1D232DFE" w14:textId="77777777" w:rsidR="00FD087F" w:rsidRPr="00FD087F" w:rsidRDefault="00FD087F">
    <w:pPr>
      <w:pStyle w:val="Footer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889FAD" w14:textId="77777777" w:rsidR="00FD087F" w:rsidRDefault="00115814" w:rsidP="00FD087F">
    <w:pPr>
      <w:pStyle w:val="Footer"/>
      <w:rPr>
        <w:lang w:val="en-US"/>
      </w:rPr>
    </w:pPr>
    <w:r>
      <w:fldChar w:fldCharType="begin"/>
    </w:r>
    <w:r>
      <w:instrText xml:space="preserve"> FILENAME \p \* MERGEFORMAT </w:instrText>
    </w:r>
    <w:r>
      <w:fldChar w:fldCharType="separate"/>
    </w:r>
    <w:r w:rsidR="00CA2BDB" w:rsidRPr="00CA2BDB">
      <w:rPr>
        <w:lang w:val="en-US"/>
      </w:rPr>
      <w:t>M</w:t>
    </w:r>
    <w:r w:rsidR="00CA2BDB">
      <w:t>:\BRIAP\STAFF\Millet\RAG\RAG12\DOCS\001A1E.docx</w:t>
    </w:r>
    <w:r>
      <w:fldChar w:fldCharType="end"/>
    </w:r>
  </w:p>
  <w:p w14:paraId="3058AF8B" w14:textId="77777777" w:rsidR="00FD087F" w:rsidRPr="00FD087F" w:rsidRDefault="00FD087F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907493" w14:textId="77777777" w:rsidR="004E4C4E" w:rsidRDefault="004E4C4E">
      <w:r>
        <w:t>____________________</w:t>
      </w:r>
    </w:p>
  </w:footnote>
  <w:footnote w:type="continuationSeparator" w:id="0">
    <w:p w14:paraId="3DD1213A" w14:textId="77777777" w:rsidR="004E4C4E" w:rsidRDefault="004E4C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18C0A5" w14:textId="77777777" w:rsidR="00CA2BDB" w:rsidRDefault="00CA2BD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E5B03" w14:textId="77777777" w:rsidR="00372A82" w:rsidRDefault="00372A82" w:rsidP="00372A82">
    <w:pPr>
      <w:pStyle w:val="Header"/>
      <w:rPr>
        <w:lang w:val="es-ES"/>
      </w:rPr>
    </w:pPr>
    <w:r>
      <w:rPr>
        <w:lang w:val="es-ES"/>
      </w:rP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115814">
      <w:rPr>
        <w:noProof/>
      </w:rPr>
      <w:t>2</w:t>
    </w:r>
    <w:r>
      <w:rPr>
        <w:noProof/>
      </w:rPr>
      <w:fldChar w:fldCharType="end"/>
    </w:r>
    <w:r>
      <w:rPr>
        <w:lang w:val="es-ES"/>
      </w:rPr>
      <w:t xml:space="preserve"> -</w:t>
    </w:r>
  </w:p>
  <w:p w14:paraId="2D965530" w14:textId="1A923695" w:rsidR="00372A82" w:rsidRDefault="00372A82" w:rsidP="00372A82">
    <w:pPr>
      <w:pStyle w:val="Header"/>
      <w:rPr>
        <w:lang w:val="es-ES"/>
      </w:rPr>
    </w:pPr>
    <w:r>
      <w:rPr>
        <w:lang w:val="es-ES"/>
      </w:rPr>
      <w:t>RAG12-1/1(Add.1)-E</w:t>
    </w:r>
  </w:p>
  <w:p w14:paraId="096029A0" w14:textId="77777777" w:rsidR="00372A82" w:rsidRDefault="00372A8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3EDB35" w14:textId="77777777" w:rsidR="00CA2BDB" w:rsidRDefault="00CA2BD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94E6F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8FA55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5AEB5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97CD6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D8ED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E1AB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A6415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B7A40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6E83F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3E6C9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F45EDF"/>
    <w:multiLevelType w:val="hybridMultilevel"/>
    <w:tmpl w:val="9FCA8484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AA6CB0"/>
    <w:multiLevelType w:val="hybridMultilevel"/>
    <w:tmpl w:val="23C838A0"/>
    <w:lvl w:ilvl="0" w:tplc="63BA3590">
      <w:start w:val="1"/>
      <w:numFmt w:val="bullet"/>
      <w:lvlText w:val="•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411115D"/>
    <w:multiLevelType w:val="hybridMultilevel"/>
    <w:tmpl w:val="A91E7DFA"/>
    <w:lvl w:ilvl="0" w:tplc="BC56ADC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C11618C"/>
    <w:multiLevelType w:val="hybridMultilevel"/>
    <w:tmpl w:val="F0A8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11E5A"/>
    <w:multiLevelType w:val="hybridMultilevel"/>
    <w:tmpl w:val="19926B06"/>
    <w:lvl w:ilvl="0" w:tplc="20F8381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EEA17E">
      <w:start w:val="170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3421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BEA7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B633C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A2C7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DCFD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3E4603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4689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3C735F7"/>
    <w:multiLevelType w:val="hybridMultilevel"/>
    <w:tmpl w:val="0D14FB1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7B20752"/>
    <w:multiLevelType w:val="hybridMultilevel"/>
    <w:tmpl w:val="10E0BE4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7">
    <w:nsid w:val="27C02C1D"/>
    <w:multiLevelType w:val="hybridMultilevel"/>
    <w:tmpl w:val="42C051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8713FA3"/>
    <w:multiLevelType w:val="multilevel"/>
    <w:tmpl w:val="1514087E"/>
    <w:lvl w:ilvl="0">
      <w:start w:val="17"/>
      <w:numFmt w:val="decimal"/>
      <w:lvlText w:val="%1"/>
      <w:lvlJc w:val="left"/>
      <w:pPr>
        <w:ind w:left="555" w:hanging="555"/>
      </w:pPr>
    </w:lvl>
    <w:lvl w:ilvl="1">
      <w:start w:val="21"/>
      <w:numFmt w:val="decimal"/>
      <w:lvlText w:val="%1-%2"/>
      <w:lvlJc w:val="left"/>
      <w:pPr>
        <w:ind w:left="555" w:hanging="555"/>
      </w:pPr>
    </w:lvl>
    <w:lvl w:ilvl="2">
      <w:start w:val="1"/>
      <w:numFmt w:val="decimal"/>
      <w:lvlText w:val="%1-%2.%3"/>
      <w:lvlJc w:val="left"/>
      <w:pPr>
        <w:ind w:left="720" w:hanging="720"/>
      </w:pPr>
    </w:lvl>
    <w:lvl w:ilvl="3">
      <w:start w:val="1"/>
      <w:numFmt w:val="decimal"/>
      <w:lvlText w:val="%1-%2.%3.%4"/>
      <w:lvlJc w:val="left"/>
      <w:pPr>
        <w:ind w:left="720" w:hanging="720"/>
      </w:pPr>
    </w:lvl>
    <w:lvl w:ilvl="4">
      <w:start w:val="1"/>
      <w:numFmt w:val="decimal"/>
      <w:lvlText w:val="%1-%2.%3.%4.%5"/>
      <w:lvlJc w:val="left"/>
      <w:pPr>
        <w:ind w:left="1080" w:hanging="1080"/>
      </w:pPr>
    </w:lvl>
    <w:lvl w:ilvl="5">
      <w:start w:val="1"/>
      <w:numFmt w:val="decimal"/>
      <w:lvlText w:val="%1-%2.%3.%4.%5.%6"/>
      <w:lvlJc w:val="left"/>
      <w:pPr>
        <w:ind w:left="1080" w:hanging="1080"/>
      </w:pPr>
    </w:lvl>
    <w:lvl w:ilvl="6">
      <w:start w:val="1"/>
      <w:numFmt w:val="decimal"/>
      <w:lvlText w:val="%1-%2.%3.%4.%5.%6.%7"/>
      <w:lvlJc w:val="left"/>
      <w:pPr>
        <w:ind w:left="1440" w:hanging="1440"/>
      </w:pPr>
    </w:lvl>
    <w:lvl w:ilvl="7">
      <w:start w:val="1"/>
      <w:numFmt w:val="decimal"/>
      <w:lvlText w:val="%1-%2.%3.%4.%5.%6.%7.%8"/>
      <w:lvlJc w:val="left"/>
      <w:pPr>
        <w:ind w:left="1440" w:hanging="1440"/>
      </w:pPr>
    </w:lvl>
    <w:lvl w:ilvl="8">
      <w:start w:val="1"/>
      <w:numFmt w:val="decimal"/>
      <w:lvlText w:val="%1-%2.%3.%4.%5.%6.%7.%8.%9"/>
      <w:lvlJc w:val="left"/>
      <w:pPr>
        <w:ind w:left="1800" w:hanging="1800"/>
      </w:pPr>
    </w:lvl>
  </w:abstractNum>
  <w:abstractNum w:abstractNumId="19">
    <w:nsid w:val="2A3C77C6"/>
    <w:multiLevelType w:val="hybridMultilevel"/>
    <w:tmpl w:val="5FCEC62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2C137E02"/>
    <w:multiLevelType w:val="hybridMultilevel"/>
    <w:tmpl w:val="BD969EBE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>
    <w:nsid w:val="3043453D"/>
    <w:multiLevelType w:val="multilevel"/>
    <w:tmpl w:val="10E0BE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>
    <w:nsid w:val="35EE22FE"/>
    <w:multiLevelType w:val="hybridMultilevel"/>
    <w:tmpl w:val="619044D8"/>
    <w:lvl w:ilvl="0" w:tplc="BC56ADC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36C31CA7"/>
    <w:multiLevelType w:val="multilevel"/>
    <w:tmpl w:val="D676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A8E1A48"/>
    <w:multiLevelType w:val="hybridMultilevel"/>
    <w:tmpl w:val="14289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2E2A45"/>
    <w:multiLevelType w:val="hybridMultilevel"/>
    <w:tmpl w:val="681C7772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5767010"/>
    <w:multiLevelType w:val="hybridMultilevel"/>
    <w:tmpl w:val="DE284C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725DE9"/>
    <w:multiLevelType w:val="hybridMultilevel"/>
    <w:tmpl w:val="02BEA2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FCF71A9"/>
    <w:multiLevelType w:val="multilevel"/>
    <w:tmpl w:val="70944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61F2D5C"/>
    <w:multiLevelType w:val="hybridMultilevel"/>
    <w:tmpl w:val="B3B6CB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E153F4"/>
    <w:multiLevelType w:val="hybridMultilevel"/>
    <w:tmpl w:val="E704302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B22022D"/>
    <w:multiLevelType w:val="hybridMultilevel"/>
    <w:tmpl w:val="DAA0E06E"/>
    <w:lvl w:ilvl="0" w:tplc="CE6EF918">
      <w:start w:val="7"/>
      <w:numFmt w:val="decimal"/>
      <w:lvlText w:val="%1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BFE61B2"/>
    <w:multiLevelType w:val="hybridMultilevel"/>
    <w:tmpl w:val="7BA85438"/>
    <w:lvl w:ilvl="0" w:tplc="B1C0C8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1D374F"/>
    <w:multiLevelType w:val="hybridMultilevel"/>
    <w:tmpl w:val="361E971E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0817FDB"/>
    <w:multiLevelType w:val="hybridMultilevel"/>
    <w:tmpl w:val="F2CAAFDC"/>
    <w:lvl w:ilvl="0" w:tplc="E9724FB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B666455"/>
    <w:multiLevelType w:val="hybridMultilevel"/>
    <w:tmpl w:val="C4128E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D10525E"/>
    <w:multiLevelType w:val="hybridMultilevel"/>
    <w:tmpl w:val="391447AA"/>
    <w:lvl w:ilvl="0" w:tplc="B1C0C81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F9745B1"/>
    <w:multiLevelType w:val="multilevel"/>
    <w:tmpl w:val="EA9285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8">
    <w:nsid w:val="757A257E"/>
    <w:multiLevelType w:val="hybridMultilevel"/>
    <w:tmpl w:val="A3D48CA8"/>
    <w:lvl w:ilvl="0" w:tplc="714609EA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432762"/>
    <w:multiLevelType w:val="hybridMultilevel"/>
    <w:tmpl w:val="251ACBC2"/>
    <w:lvl w:ilvl="0" w:tplc="24C4E77C"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9452A2E"/>
    <w:multiLevelType w:val="hybridMultilevel"/>
    <w:tmpl w:val="50428CE0"/>
    <w:lvl w:ilvl="0" w:tplc="0FAEFBD2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B140203"/>
    <w:multiLevelType w:val="hybridMultilevel"/>
    <w:tmpl w:val="CF683F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D38165C"/>
    <w:multiLevelType w:val="hybridMultilevel"/>
    <w:tmpl w:val="42182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32"/>
  </w:num>
  <w:num w:numId="13">
    <w:abstractNumId w:val="34"/>
  </w:num>
  <w:num w:numId="14">
    <w:abstractNumId w:val="28"/>
  </w:num>
  <w:num w:numId="15">
    <w:abstractNumId w:val="25"/>
  </w:num>
  <w:num w:numId="16">
    <w:abstractNumId w:val="33"/>
  </w:num>
  <w:num w:numId="17">
    <w:abstractNumId w:val="23"/>
  </w:num>
  <w:num w:numId="18">
    <w:abstractNumId w:val="10"/>
  </w:num>
  <w:num w:numId="19">
    <w:abstractNumId w:val="15"/>
  </w:num>
  <w:num w:numId="20">
    <w:abstractNumId w:val="16"/>
  </w:num>
  <w:num w:numId="21">
    <w:abstractNumId w:val="21"/>
  </w:num>
  <w:num w:numId="22">
    <w:abstractNumId w:val="36"/>
  </w:num>
  <w:num w:numId="23">
    <w:abstractNumId w:val="26"/>
  </w:num>
  <w:num w:numId="24">
    <w:abstractNumId w:val="27"/>
  </w:num>
  <w:num w:numId="25">
    <w:abstractNumId w:val="12"/>
  </w:num>
  <w:num w:numId="26">
    <w:abstractNumId w:val="22"/>
  </w:num>
  <w:num w:numId="27">
    <w:abstractNumId w:val="14"/>
  </w:num>
  <w:num w:numId="28">
    <w:abstractNumId w:val="19"/>
  </w:num>
  <w:num w:numId="29">
    <w:abstractNumId w:val="30"/>
  </w:num>
  <w:num w:numId="30">
    <w:abstractNumId w:val="41"/>
  </w:num>
  <w:num w:numId="31">
    <w:abstractNumId w:val="35"/>
  </w:num>
  <w:num w:numId="32">
    <w:abstractNumId w:val="31"/>
  </w:num>
  <w:num w:numId="33">
    <w:abstractNumId w:val="20"/>
  </w:num>
  <w:num w:numId="3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  <w:lvlOverride w:ilvl="0">
      <w:startOverride w:val="17"/>
    </w:lvlOverride>
    <w:lvlOverride w:ilvl="1">
      <w:startOverride w:val="2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 w:numId="37">
    <w:abstractNumId w:val="39"/>
  </w:num>
  <w:num w:numId="38">
    <w:abstractNumId w:val="26"/>
  </w:num>
  <w:num w:numId="39">
    <w:abstractNumId w:val="27"/>
  </w:num>
  <w:num w:numId="40">
    <w:abstractNumId w:val="35"/>
  </w:num>
  <w:num w:numId="41">
    <w:abstractNumId w:val="38"/>
  </w:num>
  <w:num w:numId="42">
    <w:abstractNumId w:val="37"/>
  </w:num>
  <w:num w:numId="43">
    <w:abstractNumId w:val="40"/>
  </w:num>
  <w:num w:numId="44">
    <w:abstractNumId w:val="11"/>
  </w:num>
  <w:num w:numId="45">
    <w:abstractNumId w:val="42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n-CA" w:vendorID="64" w:dllVersion="131078" w:nlCheck="1" w:checkStyle="1"/>
  <w:activeWritingStyle w:appName="MSWord" w:lang="fr-CH" w:vendorID="64" w:dllVersion="131078" w:nlCheck="1" w:checkStyle="1"/>
  <w:activeWritingStyle w:appName="MSWord" w:lang="fr-FR" w:vendorID="64" w:dllVersion="131078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savePreviewPicture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99C"/>
    <w:rsid w:val="00001087"/>
    <w:rsid w:val="0000329A"/>
    <w:rsid w:val="000149CD"/>
    <w:rsid w:val="00020106"/>
    <w:rsid w:val="00021007"/>
    <w:rsid w:val="000232E6"/>
    <w:rsid w:val="0004059F"/>
    <w:rsid w:val="000447A6"/>
    <w:rsid w:val="00051F57"/>
    <w:rsid w:val="00057DAF"/>
    <w:rsid w:val="00062BB9"/>
    <w:rsid w:val="0006614B"/>
    <w:rsid w:val="00070157"/>
    <w:rsid w:val="0007381C"/>
    <w:rsid w:val="00076C26"/>
    <w:rsid w:val="00080D5A"/>
    <w:rsid w:val="00083608"/>
    <w:rsid w:val="000845BE"/>
    <w:rsid w:val="00084871"/>
    <w:rsid w:val="00087F59"/>
    <w:rsid w:val="00093C73"/>
    <w:rsid w:val="000B0E00"/>
    <w:rsid w:val="000B4D42"/>
    <w:rsid w:val="000B7B82"/>
    <w:rsid w:val="000C0FEC"/>
    <w:rsid w:val="000C31A2"/>
    <w:rsid w:val="000C5E0B"/>
    <w:rsid w:val="000D00A3"/>
    <w:rsid w:val="000D0ACE"/>
    <w:rsid w:val="000D0AFB"/>
    <w:rsid w:val="000D423B"/>
    <w:rsid w:val="000D4D18"/>
    <w:rsid w:val="000D5C8B"/>
    <w:rsid w:val="000E027E"/>
    <w:rsid w:val="000E3510"/>
    <w:rsid w:val="000E3604"/>
    <w:rsid w:val="000E716A"/>
    <w:rsid w:val="000F275A"/>
    <w:rsid w:val="000F36A7"/>
    <w:rsid w:val="000F43D8"/>
    <w:rsid w:val="000F738C"/>
    <w:rsid w:val="00107E5A"/>
    <w:rsid w:val="00114C9C"/>
    <w:rsid w:val="00115814"/>
    <w:rsid w:val="00116905"/>
    <w:rsid w:val="00121CE0"/>
    <w:rsid w:val="001225EE"/>
    <w:rsid w:val="00130A81"/>
    <w:rsid w:val="00132157"/>
    <w:rsid w:val="001340DC"/>
    <w:rsid w:val="0013473D"/>
    <w:rsid w:val="00135391"/>
    <w:rsid w:val="0014514C"/>
    <w:rsid w:val="00147382"/>
    <w:rsid w:val="001501A5"/>
    <w:rsid w:val="00150F3C"/>
    <w:rsid w:val="00152B3F"/>
    <w:rsid w:val="001539C7"/>
    <w:rsid w:val="00153EEE"/>
    <w:rsid w:val="00162C4A"/>
    <w:rsid w:val="00170375"/>
    <w:rsid w:val="001722B2"/>
    <w:rsid w:val="00174F91"/>
    <w:rsid w:val="00175E0C"/>
    <w:rsid w:val="00177E61"/>
    <w:rsid w:val="0018254B"/>
    <w:rsid w:val="00183ECD"/>
    <w:rsid w:val="00185654"/>
    <w:rsid w:val="00192342"/>
    <w:rsid w:val="00194AD3"/>
    <w:rsid w:val="001A5A4C"/>
    <w:rsid w:val="001A71BE"/>
    <w:rsid w:val="001C0A8E"/>
    <w:rsid w:val="001D2334"/>
    <w:rsid w:val="001D5265"/>
    <w:rsid w:val="001D6E77"/>
    <w:rsid w:val="001D7D93"/>
    <w:rsid w:val="001E190A"/>
    <w:rsid w:val="001E44BD"/>
    <w:rsid w:val="001E5A76"/>
    <w:rsid w:val="001E692F"/>
    <w:rsid w:val="001E73F1"/>
    <w:rsid w:val="001F4646"/>
    <w:rsid w:val="001F73BE"/>
    <w:rsid w:val="00201590"/>
    <w:rsid w:val="00205C2C"/>
    <w:rsid w:val="00221986"/>
    <w:rsid w:val="00233B6E"/>
    <w:rsid w:val="002359BE"/>
    <w:rsid w:val="00250E1D"/>
    <w:rsid w:val="00252B08"/>
    <w:rsid w:val="00254085"/>
    <w:rsid w:val="0025580E"/>
    <w:rsid w:val="00255D7B"/>
    <w:rsid w:val="0026346E"/>
    <w:rsid w:val="00266190"/>
    <w:rsid w:val="0027133E"/>
    <w:rsid w:val="00272B16"/>
    <w:rsid w:val="00273854"/>
    <w:rsid w:val="00282A04"/>
    <w:rsid w:val="00283232"/>
    <w:rsid w:val="00290C20"/>
    <w:rsid w:val="0029482E"/>
    <w:rsid w:val="00295E27"/>
    <w:rsid w:val="002A2D54"/>
    <w:rsid w:val="002A6FC3"/>
    <w:rsid w:val="002B224F"/>
    <w:rsid w:val="002B3506"/>
    <w:rsid w:val="002B6B71"/>
    <w:rsid w:val="002C7683"/>
    <w:rsid w:val="002D064F"/>
    <w:rsid w:val="002D16A7"/>
    <w:rsid w:val="002E6592"/>
    <w:rsid w:val="002F340E"/>
    <w:rsid w:val="002F63C5"/>
    <w:rsid w:val="00303349"/>
    <w:rsid w:val="003065AC"/>
    <w:rsid w:val="003102C3"/>
    <w:rsid w:val="0031077A"/>
    <w:rsid w:val="003221F3"/>
    <w:rsid w:val="00323E85"/>
    <w:rsid w:val="00325041"/>
    <w:rsid w:val="0033041D"/>
    <w:rsid w:val="00341CC2"/>
    <w:rsid w:val="003425F8"/>
    <w:rsid w:val="00342659"/>
    <w:rsid w:val="0034529C"/>
    <w:rsid w:val="00346BAE"/>
    <w:rsid w:val="00363AF1"/>
    <w:rsid w:val="00363DD1"/>
    <w:rsid w:val="00370DA9"/>
    <w:rsid w:val="00372468"/>
    <w:rsid w:val="00372A82"/>
    <w:rsid w:val="00375DE0"/>
    <w:rsid w:val="00380478"/>
    <w:rsid w:val="00381BFC"/>
    <w:rsid w:val="00382569"/>
    <w:rsid w:val="003901D1"/>
    <w:rsid w:val="003907D4"/>
    <w:rsid w:val="00395256"/>
    <w:rsid w:val="00395953"/>
    <w:rsid w:val="003A0B83"/>
    <w:rsid w:val="003A1D6F"/>
    <w:rsid w:val="003B07CA"/>
    <w:rsid w:val="003B317F"/>
    <w:rsid w:val="003B3ECF"/>
    <w:rsid w:val="003B55F3"/>
    <w:rsid w:val="003C27D0"/>
    <w:rsid w:val="003D0AB2"/>
    <w:rsid w:val="003D1C8D"/>
    <w:rsid w:val="003D2EFD"/>
    <w:rsid w:val="003E4E3F"/>
    <w:rsid w:val="003E6E41"/>
    <w:rsid w:val="003F2683"/>
    <w:rsid w:val="003F70FB"/>
    <w:rsid w:val="003F7677"/>
    <w:rsid w:val="0040305D"/>
    <w:rsid w:val="00405539"/>
    <w:rsid w:val="00406282"/>
    <w:rsid w:val="004069C9"/>
    <w:rsid w:val="00407BC7"/>
    <w:rsid w:val="00410F8C"/>
    <w:rsid w:val="00411C59"/>
    <w:rsid w:val="00411DE5"/>
    <w:rsid w:val="00415FA0"/>
    <w:rsid w:val="004215B0"/>
    <w:rsid w:val="0042275E"/>
    <w:rsid w:val="00424DCA"/>
    <w:rsid w:val="0042612F"/>
    <w:rsid w:val="004267D8"/>
    <w:rsid w:val="0043586E"/>
    <w:rsid w:val="004359CB"/>
    <w:rsid w:val="00436940"/>
    <w:rsid w:val="0043747F"/>
    <w:rsid w:val="0044253D"/>
    <w:rsid w:val="004520C3"/>
    <w:rsid w:val="0045496A"/>
    <w:rsid w:val="00455427"/>
    <w:rsid w:val="00462C3A"/>
    <w:rsid w:val="00466E55"/>
    <w:rsid w:val="00472494"/>
    <w:rsid w:val="0047494A"/>
    <w:rsid w:val="00474CCC"/>
    <w:rsid w:val="00475AE9"/>
    <w:rsid w:val="00476F39"/>
    <w:rsid w:val="004804EF"/>
    <w:rsid w:val="00484678"/>
    <w:rsid w:val="0048556B"/>
    <w:rsid w:val="00487929"/>
    <w:rsid w:val="00490C67"/>
    <w:rsid w:val="00492617"/>
    <w:rsid w:val="00494C18"/>
    <w:rsid w:val="004A3728"/>
    <w:rsid w:val="004A66E4"/>
    <w:rsid w:val="004B2ADF"/>
    <w:rsid w:val="004B468C"/>
    <w:rsid w:val="004B4881"/>
    <w:rsid w:val="004B6338"/>
    <w:rsid w:val="004C4FD8"/>
    <w:rsid w:val="004C6B98"/>
    <w:rsid w:val="004D780F"/>
    <w:rsid w:val="004E0CB1"/>
    <w:rsid w:val="004E4C4E"/>
    <w:rsid w:val="004E505A"/>
    <w:rsid w:val="004E563F"/>
    <w:rsid w:val="004E5A6D"/>
    <w:rsid w:val="0050169F"/>
    <w:rsid w:val="005034E8"/>
    <w:rsid w:val="00504017"/>
    <w:rsid w:val="00507305"/>
    <w:rsid w:val="00513BEA"/>
    <w:rsid w:val="0051648F"/>
    <w:rsid w:val="0051782D"/>
    <w:rsid w:val="00520332"/>
    <w:rsid w:val="00534555"/>
    <w:rsid w:val="0053462E"/>
    <w:rsid w:val="00547DF9"/>
    <w:rsid w:val="00552474"/>
    <w:rsid w:val="0055452F"/>
    <w:rsid w:val="00554826"/>
    <w:rsid w:val="005611ED"/>
    <w:rsid w:val="005625A4"/>
    <w:rsid w:val="00563A1A"/>
    <w:rsid w:val="0056792E"/>
    <w:rsid w:val="00576A0F"/>
    <w:rsid w:val="005803A5"/>
    <w:rsid w:val="0058124D"/>
    <w:rsid w:val="00585978"/>
    <w:rsid w:val="00587D68"/>
    <w:rsid w:val="00591E9F"/>
    <w:rsid w:val="005927C9"/>
    <w:rsid w:val="00593033"/>
    <w:rsid w:val="00594405"/>
    <w:rsid w:val="005A1189"/>
    <w:rsid w:val="005A4D54"/>
    <w:rsid w:val="005A59BA"/>
    <w:rsid w:val="005A6914"/>
    <w:rsid w:val="005C190E"/>
    <w:rsid w:val="005C1D8E"/>
    <w:rsid w:val="005C3FCB"/>
    <w:rsid w:val="005C528C"/>
    <w:rsid w:val="005C6906"/>
    <w:rsid w:val="005D4564"/>
    <w:rsid w:val="005D6EC1"/>
    <w:rsid w:val="005E0B32"/>
    <w:rsid w:val="005F2407"/>
    <w:rsid w:val="005F4448"/>
    <w:rsid w:val="005F4A85"/>
    <w:rsid w:val="005F504B"/>
    <w:rsid w:val="005F5897"/>
    <w:rsid w:val="00600636"/>
    <w:rsid w:val="00601807"/>
    <w:rsid w:val="00603A3C"/>
    <w:rsid w:val="0060773B"/>
    <w:rsid w:val="00612CE6"/>
    <w:rsid w:val="006132D5"/>
    <w:rsid w:val="00620EE9"/>
    <w:rsid w:val="00622F9B"/>
    <w:rsid w:val="00625ACA"/>
    <w:rsid w:val="00626B39"/>
    <w:rsid w:val="006329EF"/>
    <w:rsid w:val="006337B8"/>
    <w:rsid w:val="00642FB8"/>
    <w:rsid w:val="00643ACC"/>
    <w:rsid w:val="006442A5"/>
    <w:rsid w:val="00646F21"/>
    <w:rsid w:val="006476FF"/>
    <w:rsid w:val="00647EA5"/>
    <w:rsid w:val="0065517E"/>
    <w:rsid w:val="006578DA"/>
    <w:rsid w:val="00660002"/>
    <w:rsid w:val="00660EB6"/>
    <w:rsid w:val="006623F8"/>
    <w:rsid w:val="00665157"/>
    <w:rsid w:val="006676B1"/>
    <w:rsid w:val="00667C49"/>
    <w:rsid w:val="006704F5"/>
    <w:rsid w:val="00673D9A"/>
    <w:rsid w:val="00681EC2"/>
    <w:rsid w:val="006820C9"/>
    <w:rsid w:val="00683C7F"/>
    <w:rsid w:val="00684AA9"/>
    <w:rsid w:val="006854B3"/>
    <w:rsid w:val="00690DAD"/>
    <w:rsid w:val="006A1FAC"/>
    <w:rsid w:val="006A3934"/>
    <w:rsid w:val="006A3E35"/>
    <w:rsid w:val="006A3FBE"/>
    <w:rsid w:val="006B09B1"/>
    <w:rsid w:val="006B1CC2"/>
    <w:rsid w:val="006C1A3D"/>
    <w:rsid w:val="006C3558"/>
    <w:rsid w:val="006C39AB"/>
    <w:rsid w:val="006D08AE"/>
    <w:rsid w:val="006D21CB"/>
    <w:rsid w:val="006D2445"/>
    <w:rsid w:val="006D36FE"/>
    <w:rsid w:val="006D3CED"/>
    <w:rsid w:val="006E0802"/>
    <w:rsid w:val="006E59F5"/>
    <w:rsid w:val="006E6364"/>
    <w:rsid w:val="006E6D69"/>
    <w:rsid w:val="006F1DDB"/>
    <w:rsid w:val="007013A7"/>
    <w:rsid w:val="007029A5"/>
    <w:rsid w:val="00704EA2"/>
    <w:rsid w:val="00710C80"/>
    <w:rsid w:val="00712178"/>
    <w:rsid w:val="00723667"/>
    <w:rsid w:val="00724C3D"/>
    <w:rsid w:val="00725BEA"/>
    <w:rsid w:val="007266DA"/>
    <w:rsid w:val="00727B6E"/>
    <w:rsid w:val="00732249"/>
    <w:rsid w:val="00734A81"/>
    <w:rsid w:val="00735BA0"/>
    <w:rsid w:val="007425F2"/>
    <w:rsid w:val="00743574"/>
    <w:rsid w:val="007467D7"/>
    <w:rsid w:val="007468BC"/>
    <w:rsid w:val="00746EC5"/>
    <w:rsid w:val="00753034"/>
    <w:rsid w:val="0075704C"/>
    <w:rsid w:val="007632FB"/>
    <w:rsid w:val="00791B04"/>
    <w:rsid w:val="007945EA"/>
    <w:rsid w:val="007A064F"/>
    <w:rsid w:val="007A12CF"/>
    <w:rsid w:val="007A299C"/>
    <w:rsid w:val="007B0F50"/>
    <w:rsid w:val="007C4823"/>
    <w:rsid w:val="007C4F8B"/>
    <w:rsid w:val="007E28CA"/>
    <w:rsid w:val="007F087F"/>
    <w:rsid w:val="007F0E18"/>
    <w:rsid w:val="007F24E1"/>
    <w:rsid w:val="007F28FE"/>
    <w:rsid w:val="007F55F4"/>
    <w:rsid w:val="007F651C"/>
    <w:rsid w:val="00802801"/>
    <w:rsid w:val="008051C9"/>
    <w:rsid w:val="00812F57"/>
    <w:rsid w:val="00814D26"/>
    <w:rsid w:val="00817FE6"/>
    <w:rsid w:val="00820BCF"/>
    <w:rsid w:val="008212B6"/>
    <w:rsid w:val="00822A9B"/>
    <w:rsid w:val="00823553"/>
    <w:rsid w:val="00823DE6"/>
    <w:rsid w:val="00824ADB"/>
    <w:rsid w:val="00825ABF"/>
    <w:rsid w:val="008261D5"/>
    <w:rsid w:val="00827A36"/>
    <w:rsid w:val="008323A1"/>
    <w:rsid w:val="00833822"/>
    <w:rsid w:val="00836D09"/>
    <w:rsid w:val="008422BB"/>
    <w:rsid w:val="008453C2"/>
    <w:rsid w:val="0084602B"/>
    <w:rsid w:val="008558A1"/>
    <w:rsid w:val="00855B4C"/>
    <w:rsid w:val="00861C2D"/>
    <w:rsid w:val="0087115D"/>
    <w:rsid w:val="0087161B"/>
    <w:rsid w:val="00886824"/>
    <w:rsid w:val="0088755C"/>
    <w:rsid w:val="008906DF"/>
    <w:rsid w:val="00890BC2"/>
    <w:rsid w:val="008954AA"/>
    <w:rsid w:val="00895B55"/>
    <w:rsid w:val="008A4564"/>
    <w:rsid w:val="008A48E1"/>
    <w:rsid w:val="008A56A5"/>
    <w:rsid w:val="008A5BB4"/>
    <w:rsid w:val="008A6932"/>
    <w:rsid w:val="008B06FC"/>
    <w:rsid w:val="008B3AD2"/>
    <w:rsid w:val="008B40D9"/>
    <w:rsid w:val="008B43C5"/>
    <w:rsid w:val="008B7446"/>
    <w:rsid w:val="008C02B6"/>
    <w:rsid w:val="008C0B81"/>
    <w:rsid w:val="008C1250"/>
    <w:rsid w:val="008C1346"/>
    <w:rsid w:val="008C2136"/>
    <w:rsid w:val="008C25F1"/>
    <w:rsid w:val="008C34A4"/>
    <w:rsid w:val="008C5AC8"/>
    <w:rsid w:val="008D238C"/>
    <w:rsid w:val="008D742C"/>
    <w:rsid w:val="008D7715"/>
    <w:rsid w:val="008E1C29"/>
    <w:rsid w:val="008E252E"/>
    <w:rsid w:val="008E321B"/>
    <w:rsid w:val="008E68B6"/>
    <w:rsid w:val="008F1F07"/>
    <w:rsid w:val="008F2B32"/>
    <w:rsid w:val="008F4657"/>
    <w:rsid w:val="00900D16"/>
    <w:rsid w:val="009010EE"/>
    <w:rsid w:val="00905602"/>
    <w:rsid w:val="0090740D"/>
    <w:rsid w:val="0091039B"/>
    <w:rsid w:val="00911577"/>
    <w:rsid w:val="00913E53"/>
    <w:rsid w:val="0091443D"/>
    <w:rsid w:val="00914DF4"/>
    <w:rsid w:val="00917F88"/>
    <w:rsid w:val="00920D5A"/>
    <w:rsid w:val="009249B9"/>
    <w:rsid w:val="00924B9F"/>
    <w:rsid w:val="00931C34"/>
    <w:rsid w:val="00937B03"/>
    <w:rsid w:val="0094383F"/>
    <w:rsid w:val="009456BE"/>
    <w:rsid w:val="00945B61"/>
    <w:rsid w:val="009540C3"/>
    <w:rsid w:val="00956C6B"/>
    <w:rsid w:val="00960F36"/>
    <w:rsid w:val="00965060"/>
    <w:rsid w:val="00970057"/>
    <w:rsid w:val="00974C12"/>
    <w:rsid w:val="0098015B"/>
    <w:rsid w:val="00982680"/>
    <w:rsid w:val="0098442C"/>
    <w:rsid w:val="00996229"/>
    <w:rsid w:val="009A137B"/>
    <w:rsid w:val="009A4596"/>
    <w:rsid w:val="009B20DE"/>
    <w:rsid w:val="009B2CDD"/>
    <w:rsid w:val="009C0DC9"/>
    <w:rsid w:val="009C16F8"/>
    <w:rsid w:val="009C521B"/>
    <w:rsid w:val="009C59B9"/>
    <w:rsid w:val="009D2408"/>
    <w:rsid w:val="009D4491"/>
    <w:rsid w:val="009D47EE"/>
    <w:rsid w:val="009D5CFC"/>
    <w:rsid w:val="009D6081"/>
    <w:rsid w:val="009E3A9B"/>
    <w:rsid w:val="009E4DBC"/>
    <w:rsid w:val="009F0137"/>
    <w:rsid w:val="009F2160"/>
    <w:rsid w:val="009F3D2E"/>
    <w:rsid w:val="009F6692"/>
    <w:rsid w:val="00A0326A"/>
    <w:rsid w:val="00A038FA"/>
    <w:rsid w:val="00A05E32"/>
    <w:rsid w:val="00A06654"/>
    <w:rsid w:val="00A10DA0"/>
    <w:rsid w:val="00A1279E"/>
    <w:rsid w:val="00A12BBA"/>
    <w:rsid w:val="00A16CB2"/>
    <w:rsid w:val="00A1733F"/>
    <w:rsid w:val="00A20AB1"/>
    <w:rsid w:val="00A20AD5"/>
    <w:rsid w:val="00A22D97"/>
    <w:rsid w:val="00A23E26"/>
    <w:rsid w:val="00A246E8"/>
    <w:rsid w:val="00A25404"/>
    <w:rsid w:val="00A263CE"/>
    <w:rsid w:val="00A26889"/>
    <w:rsid w:val="00A27ECF"/>
    <w:rsid w:val="00A307DD"/>
    <w:rsid w:val="00A322A5"/>
    <w:rsid w:val="00A3696F"/>
    <w:rsid w:val="00A43ACF"/>
    <w:rsid w:val="00A44D41"/>
    <w:rsid w:val="00A451C9"/>
    <w:rsid w:val="00A47E56"/>
    <w:rsid w:val="00A50605"/>
    <w:rsid w:val="00A54E5F"/>
    <w:rsid w:val="00A5516C"/>
    <w:rsid w:val="00A62089"/>
    <w:rsid w:val="00A620A1"/>
    <w:rsid w:val="00A64143"/>
    <w:rsid w:val="00A64728"/>
    <w:rsid w:val="00A77CE1"/>
    <w:rsid w:val="00A80790"/>
    <w:rsid w:val="00A8348E"/>
    <w:rsid w:val="00A852C2"/>
    <w:rsid w:val="00A86695"/>
    <w:rsid w:val="00A913BA"/>
    <w:rsid w:val="00A92123"/>
    <w:rsid w:val="00A941E2"/>
    <w:rsid w:val="00AA26F8"/>
    <w:rsid w:val="00AA32BF"/>
    <w:rsid w:val="00AA4B90"/>
    <w:rsid w:val="00AA5E79"/>
    <w:rsid w:val="00AB0FBA"/>
    <w:rsid w:val="00AB1309"/>
    <w:rsid w:val="00AB6207"/>
    <w:rsid w:val="00AC2193"/>
    <w:rsid w:val="00AC5D24"/>
    <w:rsid w:val="00AD21E9"/>
    <w:rsid w:val="00AD41BF"/>
    <w:rsid w:val="00AD5D1A"/>
    <w:rsid w:val="00AE40E0"/>
    <w:rsid w:val="00AE588C"/>
    <w:rsid w:val="00AE5B6C"/>
    <w:rsid w:val="00AE66ED"/>
    <w:rsid w:val="00B0050A"/>
    <w:rsid w:val="00B0425A"/>
    <w:rsid w:val="00B04373"/>
    <w:rsid w:val="00B05704"/>
    <w:rsid w:val="00B074A2"/>
    <w:rsid w:val="00B10E62"/>
    <w:rsid w:val="00B11BA5"/>
    <w:rsid w:val="00B1508A"/>
    <w:rsid w:val="00B16B4B"/>
    <w:rsid w:val="00B25A3A"/>
    <w:rsid w:val="00B35251"/>
    <w:rsid w:val="00B35D47"/>
    <w:rsid w:val="00B473B5"/>
    <w:rsid w:val="00B5075D"/>
    <w:rsid w:val="00B52992"/>
    <w:rsid w:val="00B57898"/>
    <w:rsid w:val="00B618EF"/>
    <w:rsid w:val="00B65E00"/>
    <w:rsid w:val="00B72B8A"/>
    <w:rsid w:val="00B75A60"/>
    <w:rsid w:val="00B90E72"/>
    <w:rsid w:val="00B90F36"/>
    <w:rsid w:val="00B9375D"/>
    <w:rsid w:val="00BA15EF"/>
    <w:rsid w:val="00BA7F01"/>
    <w:rsid w:val="00BB2A02"/>
    <w:rsid w:val="00BB4ADA"/>
    <w:rsid w:val="00BB5AA4"/>
    <w:rsid w:val="00BC075A"/>
    <w:rsid w:val="00BC72C9"/>
    <w:rsid w:val="00BD399F"/>
    <w:rsid w:val="00BD6E64"/>
    <w:rsid w:val="00BD7223"/>
    <w:rsid w:val="00BE1F57"/>
    <w:rsid w:val="00BE7548"/>
    <w:rsid w:val="00BF39BB"/>
    <w:rsid w:val="00BF6736"/>
    <w:rsid w:val="00C02143"/>
    <w:rsid w:val="00C069AD"/>
    <w:rsid w:val="00C07FE9"/>
    <w:rsid w:val="00C127FC"/>
    <w:rsid w:val="00C143DC"/>
    <w:rsid w:val="00C153C8"/>
    <w:rsid w:val="00C16E0B"/>
    <w:rsid w:val="00C17DD9"/>
    <w:rsid w:val="00C2263A"/>
    <w:rsid w:val="00C226F4"/>
    <w:rsid w:val="00C24833"/>
    <w:rsid w:val="00C2494A"/>
    <w:rsid w:val="00C25047"/>
    <w:rsid w:val="00C30A3C"/>
    <w:rsid w:val="00C3355F"/>
    <w:rsid w:val="00C338B1"/>
    <w:rsid w:val="00C3399E"/>
    <w:rsid w:val="00C3425F"/>
    <w:rsid w:val="00C376B5"/>
    <w:rsid w:val="00C37890"/>
    <w:rsid w:val="00C43AEE"/>
    <w:rsid w:val="00C468E2"/>
    <w:rsid w:val="00C57C4D"/>
    <w:rsid w:val="00C636D1"/>
    <w:rsid w:val="00C63AE5"/>
    <w:rsid w:val="00C67CEE"/>
    <w:rsid w:val="00C75078"/>
    <w:rsid w:val="00C845CC"/>
    <w:rsid w:val="00C92A87"/>
    <w:rsid w:val="00CA2BDB"/>
    <w:rsid w:val="00CA60B0"/>
    <w:rsid w:val="00CA723D"/>
    <w:rsid w:val="00CA7899"/>
    <w:rsid w:val="00CB0F3A"/>
    <w:rsid w:val="00CB7F4E"/>
    <w:rsid w:val="00CC2D20"/>
    <w:rsid w:val="00CC5313"/>
    <w:rsid w:val="00CD0023"/>
    <w:rsid w:val="00CD0335"/>
    <w:rsid w:val="00CD26D3"/>
    <w:rsid w:val="00CD2B21"/>
    <w:rsid w:val="00CD5F38"/>
    <w:rsid w:val="00CE1C53"/>
    <w:rsid w:val="00CE1DEC"/>
    <w:rsid w:val="00CE20C1"/>
    <w:rsid w:val="00CE2404"/>
    <w:rsid w:val="00CE62B2"/>
    <w:rsid w:val="00CE6FDB"/>
    <w:rsid w:val="00CF3CD8"/>
    <w:rsid w:val="00CF5307"/>
    <w:rsid w:val="00CF5ECC"/>
    <w:rsid w:val="00CF6EFF"/>
    <w:rsid w:val="00D0037A"/>
    <w:rsid w:val="00D01BAB"/>
    <w:rsid w:val="00D02106"/>
    <w:rsid w:val="00D02852"/>
    <w:rsid w:val="00D10918"/>
    <w:rsid w:val="00D1165D"/>
    <w:rsid w:val="00D135F1"/>
    <w:rsid w:val="00D226CE"/>
    <w:rsid w:val="00D22D5C"/>
    <w:rsid w:val="00D23AD9"/>
    <w:rsid w:val="00D23B58"/>
    <w:rsid w:val="00D31CAE"/>
    <w:rsid w:val="00D33A41"/>
    <w:rsid w:val="00D424DF"/>
    <w:rsid w:val="00D42612"/>
    <w:rsid w:val="00D456B4"/>
    <w:rsid w:val="00D47178"/>
    <w:rsid w:val="00D476FB"/>
    <w:rsid w:val="00D5017E"/>
    <w:rsid w:val="00D50A33"/>
    <w:rsid w:val="00D566FE"/>
    <w:rsid w:val="00D769B3"/>
    <w:rsid w:val="00D80A4C"/>
    <w:rsid w:val="00D8149F"/>
    <w:rsid w:val="00D81F5A"/>
    <w:rsid w:val="00D83981"/>
    <w:rsid w:val="00D85CBA"/>
    <w:rsid w:val="00D872CB"/>
    <w:rsid w:val="00D87920"/>
    <w:rsid w:val="00D91C7F"/>
    <w:rsid w:val="00D9794F"/>
    <w:rsid w:val="00DC409C"/>
    <w:rsid w:val="00DC47A9"/>
    <w:rsid w:val="00DC4893"/>
    <w:rsid w:val="00DC4D21"/>
    <w:rsid w:val="00DC66EF"/>
    <w:rsid w:val="00DC77EE"/>
    <w:rsid w:val="00DD52BA"/>
    <w:rsid w:val="00DF3D87"/>
    <w:rsid w:val="00E11865"/>
    <w:rsid w:val="00E169AC"/>
    <w:rsid w:val="00E22B52"/>
    <w:rsid w:val="00E27750"/>
    <w:rsid w:val="00E301FE"/>
    <w:rsid w:val="00E30921"/>
    <w:rsid w:val="00E3144D"/>
    <w:rsid w:val="00E32DE7"/>
    <w:rsid w:val="00E36518"/>
    <w:rsid w:val="00E37220"/>
    <w:rsid w:val="00E37793"/>
    <w:rsid w:val="00E433EA"/>
    <w:rsid w:val="00E4542A"/>
    <w:rsid w:val="00E46D5B"/>
    <w:rsid w:val="00E50A4F"/>
    <w:rsid w:val="00E5465E"/>
    <w:rsid w:val="00E54B96"/>
    <w:rsid w:val="00E54FD3"/>
    <w:rsid w:val="00E632CD"/>
    <w:rsid w:val="00E661A9"/>
    <w:rsid w:val="00E74D28"/>
    <w:rsid w:val="00E820BB"/>
    <w:rsid w:val="00E83221"/>
    <w:rsid w:val="00E86567"/>
    <w:rsid w:val="00E91301"/>
    <w:rsid w:val="00E966F7"/>
    <w:rsid w:val="00E979B6"/>
    <w:rsid w:val="00EA1624"/>
    <w:rsid w:val="00EC6ACC"/>
    <w:rsid w:val="00ED0A23"/>
    <w:rsid w:val="00ED13A2"/>
    <w:rsid w:val="00ED5D96"/>
    <w:rsid w:val="00EE0585"/>
    <w:rsid w:val="00EE4121"/>
    <w:rsid w:val="00EE44D4"/>
    <w:rsid w:val="00EF0D10"/>
    <w:rsid w:val="00EF27F5"/>
    <w:rsid w:val="00EF6D34"/>
    <w:rsid w:val="00F00EBD"/>
    <w:rsid w:val="00F028C1"/>
    <w:rsid w:val="00F02B8C"/>
    <w:rsid w:val="00F06418"/>
    <w:rsid w:val="00F06849"/>
    <w:rsid w:val="00F220B5"/>
    <w:rsid w:val="00F27C58"/>
    <w:rsid w:val="00F349E0"/>
    <w:rsid w:val="00F36FFF"/>
    <w:rsid w:val="00F50FD6"/>
    <w:rsid w:val="00F53BE7"/>
    <w:rsid w:val="00F55BB8"/>
    <w:rsid w:val="00F5795F"/>
    <w:rsid w:val="00F61335"/>
    <w:rsid w:val="00F620E2"/>
    <w:rsid w:val="00F8528E"/>
    <w:rsid w:val="00F90440"/>
    <w:rsid w:val="00F94326"/>
    <w:rsid w:val="00F9582A"/>
    <w:rsid w:val="00FA4497"/>
    <w:rsid w:val="00FB1E59"/>
    <w:rsid w:val="00FC21B6"/>
    <w:rsid w:val="00FC3D94"/>
    <w:rsid w:val="00FD0474"/>
    <w:rsid w:val="00FD087F"/>
    <w:rsid w:val="00FD27BF"/>
    <w:rsid w:val="00FD4C32"/>
    <w:rsid w:val="00FD7D9D"/>
    <w:rsid w:val="00FE6880"/>
    <w:rsid w:val="00FF5B6E"/>
    <w:rsid w:val="00FF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057DA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2275E"/>
    <w:rPr>
      <w:rFonts w:ascii="Times New Roman" w:hAnsi="Times New Roman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72A82"/>
    <w:rPr>
      <w:rFonts w:ascii="Times New Roman" w:hAnsi="Times New Roman"/>
      <w:sz w:val="1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uiPriority="11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256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B10E62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B10E62"/>
    <w:pPr>
      <w:spacing w:before="240"/>
      <w:outlineLvl w:val="1"/>
    </w:pPr>
  </w:style>
  <w:style w:type="paragraph" w:styleId="Heading3">
    <w:name w:val="heading 3"/>
    <w:aliases w:val="Heading 3 Char,h3,H3,H31"/>
    <w:basedOn w:val="Heading1"/>
    <w:next w:val="Normal"/>
    <w:link w:val="Heading3Char1"/>
    <w:qFormat/>
    <w:rsid w:val="00B10E62"/>
    <w:pPr>
      <w:spacing w:before="160"/>
      <w:outlineLvl w:val="2"/>
    </w:pPr>
  </w:style>
  <w:style w:type="paragraph" w:styleId="Heading4">
    <w:name w:val="heading 4"/>
    <w:basedOn w:val="Heading3"/>
    <w:next w:val="Normal"/>
    <w:qFormat/>
    <w:rsid w:val="00B10E62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B10E62"/>
    <w:pPr>
      <w:outlineLvl w:val="4"/>
    </w:pPr>
  </w:style>
  <w:style w:type="paragraph" w:styleId="Heading6">
    <w:name w:val="heading 6"/>
    <w:basedOn w:val="Heading4"/>
    <w:next w:val="Normal"/>
    <w:qFormat/>
    <w:rsid w:val="00B10E62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10E62"/>
    <w:pPr>
      <w:outlineLvl w:val="6"/>
    </w:pPr>
  </w:style>
  <w:style w:type="paragraph" w:styleId="Heading8">
    <w:name w:val="heading 8"/>
    <w:basedOn w:val="Heading6"/>
    <w:next w:val="Normal"/>
    <w:qFormat/>
    <w:rsid w:val="00B10E62"/>
    <w:pPr>
      <w:outlineLvl w:val="7"/>
    </w:pPr>
  </w:style>
  <w:style w:type="paragraph" w:styleId="Heading9">
    <w:name w:val="heading 9"/>
    <w:basedOn w:val="Heading6"/>
    <w:next w:val="Normal"/>
    <w:qFormat/>
    <w:rsid w:val="00B10E62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gureNotitle">
    <w:name w:val="Figure_No &amp; title"/>
    <w:basedOn w:val="Normal"/>
    <w:next w:val="Normalaftertitle"/>
    <w:rsid w:val="00B10E62"/>
    <w:pPr>
      <w:keepLines/>
      <w:spacing w:before="240" w:after="12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B10E62"/>
    <w:pPr>
      <w:spacing w:before="360"/>
    </w:pPr>
  </w:style>
  <w:style w:type="paragraph" w:customStyle="1" w:styleId="TabletitleBR">
    <w:name w:val="Table_title_BR"/>
    <w:basedOn w:val="Normal"/>
    <w:next w:val="Tablehead"/>
    <w:rsid w:val="00B10E62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rsid w:val="00B10E6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link w:val="TabletextChar"/>
    <w:uiPriority w:val="99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AppendixNotitle">
    <w:name w:val="Appendix_No &amp; title"/>
    <w:basedOn w:val="AnnexNotitle"/>
    <w:next w:val="Normalaftertitle"/>
    <w:rsid w:val="00B10E62"/>
  </w:style>
  <w:style w:type="character" w:customStyle="1" w:styleId="Appdef">
    <w:name w:val="App_def"/>
    <w:basedOn w:val="DefaultParagraphFont"/>
    <w:rsid w:val="00B10E6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B10E62"/>
  </w:style>
  <w:style w:type="paragraph" w:customStyle="1" w:styleId="Figure">
    <w:name w:val="Figure"/>
    <w:basedOn w:val="Normal"/>
    <w:next w:val="FigureNotitle"/>
    <w:rsid w:val="00B10E62"/>
    <w:pPr>
      <w:keepNext/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B10E6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B10E62"/>
    <w:rPr>
      <w:b w:val="0"/>
    </w:rPr>
  </w:style>
  <w:style w:type="paragraph" w:customStyle="1" w:styleId="ASN1">
    <w:name w:val="ASN.1"/>
    <w:basedOn w:val="Normal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character" w:customStyle="1" w:styleId="Artdef">
    <w:name w:val="Art_def"/>
    <w:basedOn w:val="DefaultParagraphFont"/>
    <w:rsid w:val="00B10E6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rsid w:val="00B10E6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10E62"/>
  </w:style>
  <w:style w:type="paragraph" w:customStyle="1" w:styleId="Call">
    <w:name w:val="Call"/>
    <w:basedOn w:val="Normal"/>
    <w:next w:val="Normal"/>
    <w:link w:val="CallChar"/>
    <w:uiPriority w:val="99"/>
    <w:rsid w:val="00B10E6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B10E6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B10E62"/>
    <w:pPr>
      <w:keepNext/>
      <w:keepLines/>
      <w:spacing w:before="240"/>
      <w:jc w:val="center"/>
    </w:pPr>
    <w:rPr>
      <w:b/>
      <w:sz w:val="28"/>
    </w:rPr>
  </w:style>
  <w:style w:type="character" w:styleId="PageNumber">
    <w:name w:val="page number"/>
    <w:basedOn w:val="DefaultParagraphFont"/>
    <w:rsid w:val="00B10E62"/>
  </w:style>
  <w:style w:type="paragraph" w:customStyle="1" w:styleId="RecNoBR">
    <w:name w:val="Rec_No_BR"/>
    <w:basedOn w:val="Normal"/>
    <w:next w:val="Rectitle"/>
    <w:rsid w:val="00B10E62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rsid w:val="00B10E62"/>
    <w:pPr>
      <w:keepNext/>
      <w:keepLines/>
      <w:spacing w:before="360"/>
      <w:jc w:val="center"/>
    </w:pPr>
    <w:rPr>
      <w:b/>
      <w:sz w:val="28"/>
    </w:rPr>
  </w:style>
  <w:style w:type="paragraph" w:customStyle="1" w:styleId="QuestionNoBR">
    <w:name w:val="Question_No_BR"/>
    <w:basedOn w:val="RecNoBR"/>
    <w:next w:val="Questiontitle"/>
    <w:rsid w:val="00B10E62"/>
  </w:style>
  <w:style w:type="paragraph" w:customStyle="1" w:styleId="Questiontitle">
    <w:name w:val="Question_title"/>
    <w:basedOn w:val="Rectitle"/>
    <w:next w:val="Questionref"/>
    <w:rsid w:val="00B10E62"/>
  </w:style>
  <w:style w:type="paragraph" w:customStyle="1" w:styleId="Questionref">
    <w:name w:val="Question_ref"/>
    <w:basedOn w:val="Recref"/>
    <w:next w:val="Questiondate"/>
    <w:rsid w:val="00B10E62"/>
  </w:style>
  <w:style w:type="paragraph" w:customStyle="1" w:styleId="Recref">
    <w:name w:val="Rec_ref"/>
    <w:basedOn w:val="Normal"/>
    <w:next w:val="Recdat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B10E62"/>
  </w:style>
  <w:style w:type="character" w:styleId="EndnoteReference">
    <w:name w:val="endnote reference"/>
    <w:basedOn w:val="DefaultParagraphFont"/>
    <w:semiHidden/>
    <w:rsid w:val="00B10E62"/>
    <w:rPr>
      <w:vertAlign w:val="superscript"/>
    </w:rPr>
  </w:style>
  <w:style w:type="paragraph" w:customStyle="1" w:styleId="enumlev1">
    <w:name w:val="enumlev1"/>
    <w:basedOn w:val="Normal"/>
    <w:link w:val="enumlev1Char"/>
    <w:uiPriority w:val="99"/>
    <w:rsid w:val="00B10E62"/>
    <w:pPr>
      <w:spacing w:before="80"/>
      <w:ind w:left="794" w:hanging="794"/>
    </w:pPr>
  </w:style>
  <w:style w:type="paragraph" w:customStyle="1" w:styleId="enumlev2">
    <w:name w:val="enumlev2"/>
    <w:basedOn w:val="enumlev1"/>
    <w:uiPriority w:val="99"/>
    <w:rsid w:val="00B10E62"/>
    <w:pPr>
      <w:ind w:left="1191" w:hanging="397"/>
    </w:pPr>
  </w:style>
  <w:style w:type="paragraph" w:customStyle="1" w:styleId="enumlev3">
    <w:name w:val="enumlev3"/>
    <w:basedOn w:val="enumlev2"/>
    <w:rsid w:val="00B10E62"/>
    <w:pPr>
      <w:ind w:left="1588"/>
    </w:pPr>
  </w:style>
  <w:style w:type="paragraph" w:customStyle="1" w:styleId="Equation">
    <w:name w:val="Equation"/>
    <w:basedOn w:val="Normal"/>
    <w:rsid w:val="00B10E62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B10E6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B10E6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RepNoBR">
    <w:name w:val="Rep_No_BR"/>
    <w:basedOn w:val="RecNoBR"/>
    <w:next w:val="Reptitle"/>
    <w:rsid w:val="00B10E62"/>
  </w:style>
  <w:style w:type="paragraph" w:customStyle="1" w:styleId="Reptitle">
    <w:name w:val="Rep_title"/>
    <w:basedOn w:val="Rectitle"/>
    <w:next w:val="Repref"/>
    <w:rsid w:val="00B10E62"/>
  </w:style>
  <w:style w:type="paragraph" w:customStyle="1" w:styleId="Repref">
    <w:name w:val="Rep_ref"/>
    <w:basedOn w:val="Recref"/>
    <w:next w:val="Repdate"/>
    <w:rsid w:val="00B10E62"/>
  </w:style>
  <w:style w:type="paragraph" w:customStyle="1" w:styleId="Repdate">
    <w:name w:val="Rep_date"/>
    <w:basedOn w:val="Recdate"/>
    <w:next w:val="Normalaftertitle"/>
    <w:rsid w:val="00B10E62"/>
  </w:style>
  <w:style w:type="paragraph" w:customStyle="1" w:styleId="ResNoBR">
    <w:name w:val="Res_No_BR"/>
    <w:basedOn w:val="RecNoBR"/>
    <w:next w:val="Restitle"/>
    <w:rsid w:val="00B10E62"/>
  </w:style>
  <w:style w:type="paragraph" w:customStyle="1" w:styleId="Restitle">
    <w:name w:val="Res_title"/>
    <w:basedOn w:val="Rectitle"/>
    <w:next w:val="Resref"/>
    <w:link w:val="RestitleChar"/>
    <w:uiPriority w:val="99"/>
    <w:rsid w:val="00B10E62"/>
  </w:style>
  <w:style w:type="paragraph" w:customStyle="1" w:styleId="Resref">
    <w:name w:val="Res_ref"/>
    <w:basedOn w:val="Recref"/>
    <w:next w:val="Resdate"/>
    <w:rsid w:val="00B10E62"/>
  </w:style>
  <w:style w:type="paragraph" w:customStyle="1" w:styleId="Resdate">
    <w:name w:val="Res_date"/>
    <w:basedOn w:val="Recdate"/>
    <w:next w:val="Normalaftertitle"/>
    <w:rsid w:val="00B10E62"/>
  </w:style>
  <w:style w:type="paragraph" w:customStyle="1" w:styleId="Section1">
    <w:name w:val="Section_1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B10E62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rsid w:val="00B10E62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B10E6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B10E62"/>
    <w:rPr>
      <w:position w:val="6"/>
      <w:sz w:val="18"/>
    </w:rPr>
  </w:style>
  <w:style w:type="paragraph" w:styleId="FootnoteText">
    <w:name w:val="footnote text"/>
    <w:basedOn w:val="Note"/>
    <w:link w:val="FootnoteTextChar"/>
    <w:rsid w:val="00B10E62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B10E62"/>
    <w:pPr>
      <w:spacing w:before="80"/>
    </w:pPr>
  </w:style>
  <w:style w:type="paragraph" w:styleId="Header">
    <w:name w:val="header"/>
    <w:basedOn w:val="Normal"/>
    <w:link w:val="HeaderChar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B10E62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B10E62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  <w:rsid w:val="00B10E62"/>
  </w:style>
  <w:style w:type="paragraph" w:styleId="Index2">
    <w:name w:val="index 2"/>
    <w:basedOn w:val="Normal"/>
    <w:next w:val="Normal"/>
    <w:semiHidden/>
    <w:rsid w:val="00B10E62"/>
    <w:pPr>
      <w:ind w:left="283"/>
    </w:pPr>
  </w:style>
  <w:style w:type="paragraph" w:styleId="Index3">
    <w:name w:val="index 3"/>
    <w:basedOn w:val="Normal"/>
    <w:next w:val="Normal"/>
    <w:semiHidden/>
    <w:rsid w:val="00B10E62"/>
    <w:pPr>
      <w:ind w:left="566"/>
    </w:pPr>
  </w:style>
  <w:style w:type="paragraph" w:customStyle="1" w:styleId="Section2">
    <w:name w:val="Section_2"/>
    <w:basedOn w:val="Normal"/>
    <w:next w:val="Normal"/>
    <w:rsid w:val="00B10E6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TableNotitle">
    <w:name w:val="Table_No &amp; title"/>
    <w:basedOn w:val="Normal"/>
    <w:next w:val="Tablehead"/>
    <w:rsid w:val="00B10E6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B10E62"/>
    <w:pPr>
      <w:keepNext/>
      <w:spacing w:before="560" w:after="120"/>
      <w:jc w:val="center"/>
    </w:pPr>
    <w:rPr>
      <w:caps/>
    </w:rPr>
  </w:style>
  <w:style w:type="paragraph" w:customStyle="1" w:styleId="PartNo">
    <w:name w:val="Part_No"/>
    <w:basedOn w:val="Normal"/>
    <w:next w:val="Partref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B10E6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B10E6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rsid w:val="00B10E6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B10E62"/>
  </w:style>
  <w:style w:type="character" w:customStyle="1" w:styleId="Recdef">
    <w:name w:val="Rec_def"/>
    <w:basedOn w:val="DefaultParagraphFont"/>
    <w:rsid w:val="00B10E62"/>
    <w:rPr>
      <w:b/>
    </w:rPr>
  </w:style>
  <w:style w:type="paragraph" w:customStyle="1" w:styleId="Reftext">
    <w:name w:val="Ref_text"/>
    <w:basedOn w:val="Normal"/>
    <w:rsid w:val="00B10E62"/>
    <w:pPr>
      <w:ind w:left="794" w:hanging="794"/>
    </w:pPr>
  </w:style>
  <w:style w:type="paragraph" w:customStyle="1" w:styleId="Reftitle">
    <w:name w:val="Ref_title"/>
    <w:basedOn w:val="Normal"/>
    <w:next w:val="Reftext"/>
    <w:rsid w:val="00B10E62"/>
    <w:pPr>
      <w:spacing w:before="480"/>
      <w:jc w:val="center"/>
    </w:pPr>
    <w:rPr>
      <w:b/>
    </w:rPr>
  </w:style>
  <w:style w:type="paragraph" w:customStyle="1" w:styleId="RepNo">
    <w:name w:val="Rep_No"/>
    <w:basedOn w:val="RecNo"/>
    <w:next w:val="Reptitle"/>
    <w:rsid w:val="00B10E62"/>
  </w:style>
  <w:style w:type="character" w:customStyle="1" w:styleId="Resdef">
    <w:name w:val="Res_def"/>
    <w:basedOn w:val="DefaultParagraphFont"/>
    <w:rsid w:val="00B10E6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B10E62"/>
  </w:style>
  <w:style w:type="paragraph" w:customStyle="1" w:styleId="SectionNo">
    <w:name w:val="Section_No"/>
    <w:basedOn w:val="Normal"/>
    <w:next w:val="Sectiontitle"/>
    <w:rsid w:val="00B10E6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B10E6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B10E6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B10E6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B10E62"/>
    <w:rPr>
      <w:b/>
      <w:color w:val="auto"/>
    </w:rPr>
  </w:style>
  <w:style w:type="paragraph" w:customStyle="1" w:styleId="Tablelegend">
    <w:name w:val="Table_legend"/>
    <w:basedOn w:val="Normal"/>
    <w:rsid w:val="00B10E6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ref">
    <w:name w:val="Table_ref"/>
    <w:basedOn w:val="Normal"/>
    <w:next w:val="TabletitleBR"/>
    <w:rsid w:val="00B10E62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rsid w:val="00B10E6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B10E62"/>
  </w:style>
  <w:style w:type="paragraph" w:customStyle="1" w:styleId="Title3">
    <w:name w:val="Title 3"/>
    <w:basedOn w:val="Title2"/>
    <w:next w:val="Title4"/>
    <w:rsid w:val="00B10E62"/>
    <w:rPr>
      <w:caps w:val="0"/>
    </w:rPr>
  </w:style>
  <w:style w:type="paragraph" w:customStyle="1" w:styleId="Title4">
    <w:name w:val="Title 4"/>
    <w:basedOn w:val="Title3"/>
    <w:next w:val="Heading1"/>
    <w:rsid w:val="00B10E62"/>
    <w:rPr>
      <w:b/>
    </w:rPr>
  </w:style>
  <w:style w:type="paragraph" w:customStyle="1" w:styleId="toc0">
    <w:name w:val="toc 0"/>
    <w:basedOn w:val="Normal"/>
    <w:next w:val="TOC1"/>
    <w:rsid w:val="00B10E62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B10E62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B10E62"/>
    <w:pPr>
      <w:spacing w:before="80"/>
      <w:ind w:left="1531" w:hanging="851"/>
    </w:pPr>
  </w:style>
  <w:style w:type="paragraph" w:styleId="TOC3">
    <w:name w:val="toc 3"/>
    <w:basedOn w:val="TOC2"/>
    <w:semiHidden/>
    <w:rsid w:val="00B10E62"/>
  </w:style>
  <w:style w:type="paragraph" w:styleId="TOC4">
    <w:name w:val="toc 4"/>
    <w:basedOn w:val="TOC3"/>
    <w:semiHidden/>
    <w:rsid w:val="00B10E62"/>
  </w:style>
  <w:style w:type="paragraph" w:styleId="TOC5">
    <w:name w:val="toc 5"/>
    <w:basedOn w:val="TOC4"/>
    <w:semiHidden/>
    <w:rsid w:val="00B10E62"/>
  </w:style>
  <w:style w:type="paragraph" w:styleId="TOC6">
    <w:name w:val="toc 6"/>
    <w:basedOn w:val="TOC4"/>
    <w:semiHidden/>
    <w:rsid w:val="00B10E62"/>
  </w:style>
  <w:style w:type="paragraph" w:styleId="TOC7">
    <w:name w:val="toc 7"/>
    <w:basedOn w:val="TOC4"/>
    <w:semiHidden/>
    <w:rsid w:val="00B10E62"/>
  </w:style>
  <w:style w:type="paragraph" w:styleId="TOC8">
    <w:name w:val="toc 8"/>
    <w:basedOn w:val="TOC4"/>
    <w:semiHidden/>
    <w:rsid w:val="00B10E62"/>
  </w:style>
  <w:style w:type="paragraph" w:customStyle="1" w:styleId="FiguretitleBR">
    <w:name w:val="Figure_title_BR"/>
    <w:basedOn w:val="TabletitleBR"/>
    <w:next w:val="Figurewithouttitle"/>
    <w:rsid w:val="00B10E6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B10E62"/>
    <w:pPr>
      <w:keepNext/>
      <w:keepLines/>
      <w:spacing w:before="480" w:after="120"/>
      <w:jc w:val="center"/>
    </w:pPr>
    <w:rPr>
      <w:caps/>
    </w:rPr>
  </w:style>
  <w:style w:type="paragraph" w:customStyle="1" w:styleId="AnnexNotitle">
    <w:name w:val="Annex_No &amp; title"/>
    <w:basedOn w:val="Normal"/>
    <w:next w:val="Normalaftertitle"/>
    <w:rsid w:val="00B10E62"/>
    <w:pPr>
      <w:keepNext/>
      <w:keepLines/>
      <w:spacing w:before="480"/>
      <w:jc w:val="center"/>
    </w:pPr>
    <w:rPr>
      <w:b/>
      <w:sz w:val="28"/>
    </w:rPr>
  </w:style>
  <w:style w:type="character" w:styleId="Hyperlink">
    <w:name w:val="Hyperlink"/>
    <w:basedOn w:val="DefaultParagraphFont"/>
    <w:rsid w:val="007A299C"/>
    <w:rPr>
      <w:color w:val="0000FF"/>
      <w:u w:val="single"/>
    </w:rPr>
  </w:style>
  <w:style w:type="paragraph" w:styleId="BodyText">
    <w:name w:val="Body Text"/>
    <w:basedOn w:val="Normal"/>
    <w:rsid w:val="007A299C"/>
    <w:rPr>
      <w:b/>
      <w:bCs/>
      <w:i/>
      <w:iCs/>
      <w:szCs w:val="24"/>
    </w:rPr>
  </w:style>
  <w:style w:type="paragraph" w:customStyle="1" w:styleId="TableNo">
    <w:name w:val="Table_No"/>
    <w:basedOn w:val="Normal"/>
    <w:next w:val="Normal"/>
    <w:rsid w:val="007A299C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caps/>
      <w:sz w:val="20"/>
    </w:rPr>
  </w:style>
  <w:style w:type="paragraph" w:customStyle="1" w:styleId="Car">
    <w:name w:val="Car"/>
    <w:basedOn w:val="Normal"/>
    <w:rsid w:val="007A299C"/>
    <w:pPr>
      <w:tabs>
        <w:tab w:val="clear" w:pos="794"/>
        <w:tab w:val="clear" w:pos="1191"/>
        <w:tab w:val="clear" w:pos="1588"/>
        <w:tab w:val="clear" w:pos="1985"/>
        <w:tab w:val="left" w:pos="540"/>
        <w:tab w:val="left" w:pos="1260"/>
        <w:tab w:val="left" w:pos="1800"/>
      </w:tabs>
      <w:overflowPunct/>
      <w:autoSpaceDE/>
      <w:autoSpaceDN/>
      <w:adjustRightInd/>
      <w:spacing w:before="240" w:after="160" w:line="240" w:lineRule="exact"/>
      <w:textAlignment w:val="auto"/>
    </w:pPr>
    <w:rPr>
      <w:rFonts w:ascii="Verdana" w:hAnsi="Verdana"/>
      <w:lang w:val="en-US"/>
    </w:rPr>
  </w:style>
  <w:style w:type="table" w:styleId="TableGrid">
    <w:name w:val="Table Grid"/>
    <w:basedOn w:val="TableNormal"/>
    <w:rsid w:val="00EE44D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rsid w:val="0084602B"/>
    <w:rPr>
      <w:color w:val="606420"/>
      <w:u w:val="single"/>
    </w:rPr>
  </w:style>
  <w:style w:type="character" w:customStyle="1" w:styleId="Heading3Char1">
    <w:name w:val="Heading 3 Char1"/>
    <w:aliases w:val="Heading 3 Char Char,h3 Char,H3 Char,H31 Char"/>
    <w:basedOn w:val="DefaultParagraphFont"/>
    <w:link w:val="Heading3"/>
    <w:semiHidden/>
    <w:rsid w:val="001E692F"/>
    <w:rPr>
      <w:b/>
      <w:sz w:val="24"/>
      <w:lang w:val="en-GB" w:eastAsia="en-US" w:bidi="ar-SA"/>
    </w:rPr>
  </w:style>
  <w:style w:type="character" w:customStyle="1" w:styleId="FootnoteTextChar">
    <w:name w:val="Footnote Text Char"/>
    <w:basedOn w:val="DefaultParagraphFont"/>
    <w:link w:val="FootnoteText"/>
    <w:semiHidden/>
    <w:rsid w:val="001E692F"/>
    <w:rPr>
      <w:sz w:val="24"/>
      <w:lang w:val="en-GB" w:eastAsia="en-US" w:bidi="ar-SA"/>
    </w:rPr>
  </w:style>
  <w:style w:type="character" w:customStyle="1" w:styleId="itur-title1">
    <w:name w:val="itur-title1"/>
    <w:basedOn w:val="DefaultParagraphFont"/>
    <w:rsid w:val="003D0AB2"/>
    <w:rPr>
      <w:b/>
      <w:bCs/>
      <w:color w:val="5B84D7"/>
      <w:sz w:val="26"/>
      <w:szCs w:val="26"/>
    </w:rPr>
  </w:style>
  <w:style w:type="character" w:styleId="Strong">
    <w:name w:val="Strong"/>
    <w:basedOn w:val="DefaultParagraphFont"/>
    <w:uiPriority w:val="22"/>
    <w:qFormat/>
    <w:rsid w:val="00C25047"/>
    <w:rPr>
      <w:b/>
      <w:bCs/>
    </w:rPr>
  </w:style>
  <w:style w:type="character" w:customStyle="1" w:styleId="EmailStyle119">
    <w:name w:val="EmailStyle119"/>
    <w:basedOn w:val="DefaultParagraphFont"/>
    <w:semiHidden/>
    <w:rsid w:val="00C30A3C"/>
    <w:rPr>
      <w:rFonts w:ascii="Courier New" w:hAnsi="Courier New" w:cs="Courier New"/>
      <w:b w:val="0"/>
      <w:bCs w:val="0"/>
      <w:i w:val="0"/>
      <w:iCs w:val="0"/>
      <w:strike w:val="0"/>
      <w:color w:val="0000FF"/>
      <w:sz w:val="20"/>
      <w:szCs w:val="20"/>
      <w:u w:val="none"/>
    </w:rPr>
  </w:style>
  <w:style w:type="character" w:customStyle="1" w:styleId="TabletextChar">
    <w:name w:val="Table_text Char"/>
    <w:basedOn w:val="DefaultParagraphFont"/>
    <w:link w:val="Tabletext"/>
    <w:uiPriority w:val="99"/>
    <w:rsid w:val="008051C9"/>
    <w:rPr>
      <w:sz w:val="22"/>
      <w:lang w:val="en-GB" w:eastAsia="en-US" w:bidi="ar-SA"/>
    </w:rPr>
  </w:style>
  <w:style w:type="paragraph" w:customStyle="1" w:styleId="Char">
    <w:name w:val="Char"/>
    <w:basedOn w:val="Normal"/>
    <w:rsid w:val="008051C9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160" w:line="240" w:lineRule="exact"/>
      <w:textAlignment w:val="auto"/>
    </w:pPr>
    <w:rPr>
      <w:rFonts w:ascii="Arial" w:hAnsi="Arial"/>
      <w:sz w:val="20"/>
      <w:lang w:val="fr-FR" w:eastAsia="zh-CN"/>
    </w:rPr>
  </w:style>
  <w:style w:type="paragraph" w:styleId="BalloonText">
    <w:name w:val="Balloon Text"/>
    <w:basedOn w:val="Normal"/>
    <w:semiHidden/>
    <w:rsid w:val="008D771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9D240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100"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character" w:customStyle="1" w:styleId="h21">
    <w:name w:val="h21"/>
    <w:basedOn w:val="DefaultParagraphFont"/>
    <w:rsid w:val="009D2408"/>
    <w:rPr>
      <w:b/>
      <w:bCs/>
      <w:color w:val="3366CC"/>
      <w:sz w:val="36"/>
      <w:szCs w:val="36"/>
    </w:rPr>
  </w:style>
  <w:style w:type="character" w:customStyle="1" w:styleId="msoins0">
    <w:name w:val="msoins"/>
    <w:basedOn w:val="DefaultParagraphFont"/>
    <w:rsid w:val="007F55F4"/>
  </w:style>
  <w:style w:type="character" w:customStyle="1" w:styleId="msoins00">
    <w:name w:val="msoins0"/>
    <w:basedOn w:val="DefaultParagraphFont"/>
    <w:rsid w:val="004267D8"/>
  </w:style>
  <w:style w:type="paragraph" w:customStyle="1" w:styleId="CharCharCharCharCharChar">
    <w:name w:val="Char Char Char Char Char Char"/>
    <w:basedOn w:val="Normal"/>
    <w:rsid w:val="00AA26F8"/>
    <w:pPr>
      <w:widowControl w:val="0"/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jc w:val="both"/>
      <w:textAlignment w:val="auto"/>
    </w:pPr>
    <w:rPr>
      <w:rFonts w:ascii="Tahoma" w:eastAsia="SimSun" w:hAnsi="Tahoma"/>
      <w:kern w:val="2"/>
      <w:lang w:val="en-US" w:eastAsia="zh-CN"/>
    </w:rPr>
  </w:style>
  <w:style w:type="paragraph" w:customStyle="1" w:styleId="Body">
    <w:name w:val="Body"/>
    <w:rsid w:val="00EC6ACC"/>
    <w:rPr>
      <w:rFonts w:ascii="Helvetica" w:eastAsia="ヒラギノ角ゴ Pro W3" w:hAnsi="Helvetica"/>
      <w:color w:val="000000"/>
      <w:sz w:val="24"/>
      <w:lang w:eastAsia="en-US"/>
    </w:rPr>
  </w:style>
  <w:style w:type="character" w:customStyle="1" w:styleId="enumlev1Char">
    <w:name w:val="enumlev1 Char"/>
    <w:basedOn w:val="DefaultParagraphFont"/>
    <w:link w:val="enumlev1"/>
    <w:uiPriority w:val="99"/>
    <w:rsid w:val="00D5017E"/>
    <w:rPr>
      <w:rFonts w:ascii="Times New Roman" w:hAnsi="Times New Roman"/>
      <w:sz w:val="24"/>
      <w:lang w:val="en-GB" w:eastAsia="en-US"/>
    </w:rPr>
  </w:style>
  <w:style w:type="character" w:customStyle="1" w:styleId="RestitleChar">
    <w:name w:val="Res_title Char"/>
    <w:basedOn w:val="DefaultParagraphFont"/>
    <w:link w:val="Restitle"/>
    <w:uiPriority w:val="99"/>
    <w:locked/>
    <w:rsid w:val="00484678"/>
    <w:rPr>
      <w:rFonts w:ascii="Times New Roman" w:hAnsi="Times New Roman"/>
      <w:b/>
      <w:sz w:val="28"/>
      <w:lang w:val="en-GB" w:eastAsia="en-US"/>
    </w:rPr>
  </w:style>
  <w:style w:type="character" w:customStyle="1" w:styleId="CallChar">
    <w:name w:val="Call Char"/>
    <w:basedOn w:val="DefaultParagraphFont"/>
    <w:link w:val="Call"/>
    <w:uiPriority w:val="99"/>
    <w:locked/>
    <w:rsid w:val="00643ACC"/>
    <w:rPr>
      <w:rFonts w:ascii="Times New Roman" w:hAnsi="Times New Roman"/>
      <w:i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B90F36"/>
    <w:pPr>
      <w:ind w:left="720"/>
      <w:contextualSpacing/>
      <w:jc w:val="both"/>
      <w:textAlignment w:val="auto"/>
    </w:pPr>
  </w:style>
  <w:style w:type="paragraph" w:customStyle="1" w:styleId="DecimalAligned">
    <w:name w:val="Decimal Aligned"/>
    <w:basedOn w:val="Normal"/>
    <w:uiPriority w:val="40"/>
    <w:rsid w:val="000F43D8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libri" w:eastAsiaTheme="minorEastAsia" w:hAnsi="Calibri"/>
      <w:sz w:val="22"/>
      <w:szCs w:val="22"/>
      <w:lang w:val="en-US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E41"/>
    <w:pPr>
      <w:numPr>
        <w:ilvl w:val="1"/>
      </w:num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after="200" w:line="276" w:lineRule="auto"/>
      <w:textAlignment w:val="auto"/>
    </w:pPr>
    <w:rPr>
      <w:rFonts w:ascii="Cambria" w:eastAsia="SimSun" w:hAnsi="Cambria"/>
      <w:i/>
      <w:iCs/>
      <w:color w:val="4F81BD"/>
      <w:spacing w:val="15"/>
      <w:szCs w:val="24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1"/>
    <w:rsid w:val="003E6E41"/>
    <w:rPr>
      <w:rFonts w:ascii="Cambria" w:eastAsia="SimSun" w:hAnsi="Cambria"/>
      <w:i/>
      <w:iCs/>
      <w:color w:val="4F81BD"/>
      <w:spacing w:val="15"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0E716A"/>
    <w:pPr>
      <w:spacing w:after="120" w:line="480" w:lineRule="auto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0E716A"/>
    <w:rPr>
      <w:rFonts w:ascii="Times New Roman" w:hAnsi="Times New Roman"/>
      <w:sz w:val="24"/>
      <w:lang w:val="en-GB" w:eastAsia="en-US"/>
    </w:rPr>
  </w:style>
  <w:style w:type="paragraph" w:styleId="Revision">
    <w:name w:val="Revision"/>
    <w:hidden/>
    <w:uiPriority w:val="99"/>
    <w:semiHidden/>
    <w:rsid w:val="007A12CF"/>
    <w:rPr>
      <w:rFonts w:ascii="Times New Roman" w:hAnsi="Times New Roman"/>
      <w:sz w:val="24"/>
      <w:lang w:val="en-GB" w:eastAsia="en-US"/>
    </w:rPr>
  </w:style>
  <w:style w:type="paragraph" w:styleId="NoSpacing">
    <w:name w:val="No Spacing"/>
    <w:uiPriority w:val="1"/>
    <w:qFormat/>
    <w:rsid w:val="000B7B82"/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rsid w:val="00494C18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42275E"/>
    <w:rPr>
      <w:rFonts w:ascii="Times New Roman" w:hAnsi="Times New Roman"/>
      <w:b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372A82"/>
    <w:rPr>
      <w:rFonts w:ascii="Times New Roman" w:hAnsi="Times New Roman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lliamc\Application%20Data\Microsoft\Templates\POOL%20E%20-%20ITU\PE_RAG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bab956b1f44ef9d173162e10f4b2778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6eaa9825d2fedb5a83ac41ebe86c43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CF0B2-7EF8-4B26-8A2C-E4AB6F578773}">
  <ds:schemaRefs>
    <ds:schemaRef ds:uri="http://schemas.openxmlformats.org/package/2006/metadata/core-properties"/>
    <ds:schemaRef ds:uri="http://purl.org/dc/elements/1.1/"/>
    <ds:schemaRef ds:uri="http://www.w3.org/XML/1998/namespace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E86EC1E-ED12-45B6-98D8-E5DC544226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FE8248-8BBE-4147-B40D-E01F31ED84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5B351-E2FF-4E88-9AEE-B081D2109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PE_RAG07</Template>
  <TotalTime>0</TotalTime>
  <Pages>2</Pages>
  <Words>535</Words>
  <Characters>3117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REPORT TO THE FIFTEENTH MEETING OF THE RADIOCOMMUNICATION ADVISORY GROUP</vt:lpstr>
      <vt:lpstr>1	Introduction</vt:lpstr>
    </vt:vector>
  </TitlesOfParts>
  <Manager>General Secretariat - Pool</Manager>
  <Company>International Telecommunication Union (ITU)</Company>
  <LinksUpToDate>false</LinksUpToDate>
  <CharactersWithSpaces>3645</CharactersWithSpaces>
  <SharedDoc>false</SharedDoc>
  <HLinks>
    <vt:vector size="198" baseType="variant">
      <vt:variant>
        <vt:i4>3014759</vt:i4>
      </vt:variant>
      <vt:variant>
        <vt:i4>93</vt:i4>
      </vt:variant>
      <vt:variant>
        <vt:i4>0</vt:i4>
      </vt:variant>
      <vt:variant>
        <vt:i4>5</vt:i4>
      </vt:variant>
      <vt:variant>
        <vt:lpwstr>http://www.itu.int/ITU-D/connect/cis/index.html</vt:lpwstr>
      </vt:variant>
      <vt:variant>
        <vt:lpwstr/>
      </vt:variant>
      <vt:variant>
        <vt:i4>1769547</vt:i4>
      </vt:variant>
      <vt:variant>
        <vt:i4>90</vt:i4>
      </vt:variant>
      <vt:variant>
        <vt:i4>0</vt:i4>
      </vt:variant>
      <vt:variant>
        <vt:i4>5</vt:i4>
      </vt:variant>
      <vt:variant>
        <vt:lpwstr>http://www.itu.int/wsis/</vt:lpwstr>
      </vt:variant>
      <vt:variant>
        <vt:lpwstr/>
      </vt:variant>
      <vt:variant>
        <vt:i4>393245</vt:i4>
      </vt:variant>
      <vt:variant>
        <vt:i4>87</vt:i4>
      </vt:variant>
      <vt:variant>
        <vt:i4>0</vt:i4>
      </vt:variant>
      <vt:variant>
        <vt:i4>5</vt:i4>
      </vt:variant>
      <vt:variant>
        <vt:lpwstr>http://www.itu.int/wsis/implementation/2009/forum/geneva/</vt:lpwstr>
      </vt:variant>
      <vt:variant>
        <vt:lpwstr/>
      </vt:variant>
      <vt:variant>
        <vt:i4>6553702</vt:i4>
      </vt:variant>
      <vt:variant>
        <vt:i4>84</vt:i4>
      </vt:variant>
      <vt:variant>
        <vt:i4>0</vt:i4>
      </vt:variant>
      <vt:variant>
        <vt:i4>5</vt:i4>
      </vt:variant>
      <vt:variant>
        <vt:lpwstr>http://www.itu.int/council/groups/wsis/</vt:lpwstr>
      </vt:variant>
      <vt:variant>
        <vt:lpwstr/>
      </vt:variant>
      <vt:variant>
        <vt:i4>5046367</vt:i4>
      </vt:variant>
      <vt:variant>
        <vt:i4>81</vt:i4>
      </vt:variant>
      <vt:variant>
        <vt:i4>0</vt:i4>
      </vt:variant>
      <vt:variant>
        <vt:i4>5</vt:i4>
      </vt:variant>
      <vt:variant>
        <vt:lpwstr>http://web.itu.int/themes/climate/events/2009-11-05.html</vt:lpwstr>
      </vt:variant>
      <vt:variant>
        <vt:lpwstr/>
      </vt:variant>
      <vt:variant>
        <vt:i4>1507330</vt:i4>
      </vt:variant>
      <vt:variant>
        <vt:i4>78</vt:i4>
      </vt:variant>
      <vt:variant>
        <vt:i4>0</vt:i4>
      </vt:variant>
      <vt:variant>
        <vt:i4>5</vt:i4>
      </vt:variant>
      <vt:variant>
        <vt:lpwstr>http://www.bcn.cat/climatechange/en/</vt:lpwstr>
      </vt:variant>
      <vt:variant>
        <vt:lpwstr/>
      </vt:variant>
      <vt:variant>
        <vt:i4>1048580</vt:i4>
      </vt:variant>
      <vt:variant>
        <vt:i4>75</vt:i4>
      </vt:variant>
      <vt:variant>
        <vt:i4>0</vt:i4>
      </vt:variant>
      <vt:variant>
        <vt:i4>5</vt:i4>
      </vt:variant>
      <vt:variant>
        <vt:lpwstr>http://unfccc.int/resource/docs/2009/smsn/igo/052.pdf</vt:lpwstr>
      </vt:variant>
      <vt:variant>
        <vt:lpwstr/>
      </vt:variant>
      <vt:variant>
        <vt:i4>4653074</vt:i4>
      </vt:variant>
      <vt:variant>
        <vt:i4>72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524368</vt:i4>
      </vt:variant>
      <vt:variant>
        <vt:i4>69</vt:i4>
      </vt:variant>
      <vt:variant>
        <vt:i4>0</vt:i4>
      </vt:variant>
      <vt:variant>
        <vt:i4>5</vt:i4>
      </vt:variant>
      <vt:variant>
        <vt:lpwstr>http://eng.kcc.go.kr/user/ehpMain.do</vt:lpwstr>
      </vt:variant>
      <vt:variant>
        <vt:lpwstr/>
      </vt:variant>
      <vt:variant>
        <vt:i4>7274564</vt:i4>
      </vt:variant>
      <vt:variant>
        <vt:i4>66</vt:i4>
      </vt:variant>
      <vt:variant>
        <vt:i4>0</vt:i4>
      </vt:variant>
      <vt:variant>
        <vt:i4>5</vt:i4>
      </vt:variant>
      <vt:variant>
        <vt:lpwstr>http://www.itu.int/dms_pub/itu-t/oth/06/0F/T060F00600C0096PDFE.pdf</vt:lpwstr>
      </vt:variant>
      <vt:variant>
        <vt:lpwstr/>
      </vt:variant>
      <vt:variant>
        <vt:i4>2228269</vt:i4>
      </vt:variant>
      <vt:variant>
        <vt:i4>63</vt:i4>
      </vt:variant>
      <vt:variant>
        <vt:i4>0</vt:i4>
      </vt:variant>
      <vt:variant>
        <vt:i4>5</vt:i4>
      </vt:variant>
      <vt:variant>
        <vt:lpwstr>http://www.itu.int/publications/publications.aspx?lang=en&amp;media=electronic&amp;parent=R-HDB-45-2008</vt:lpwstr>
      </vt:variant>
      <vt:variant>
        <vt:lpwstr/>
      </vt:variant>
      <vt:variant>
        <vt:i4>2359358</vt:i4>
      </vt:variant>
      <vt:variant>
        <vt:i4>60</vt:i4>
      </vt:variant>
      <vt:variant>
        <vt:i4>0</vt:i4>
      </vt:variant>
      <vt:variant>
        <vt:i4>5</vt:i4>
      </vt:variant>
      <vt:variant>
        <vt:lpwstr>http://www.itu.int/climate</vt:lpwstr>
      </vt:variant>
      <vt:variant>
        <vt:lpwstr/>
      </vt:variant>
      <vt:variant>
        <vt:i4>3670129</vt:i4>
      </vt:variant>
      <vt:variant>
        <vt:i4>57</vt:i4>
      </vt:variant>
      <vt:variant>
        <vt:i4>0</vt:i4>
      </vt:variant>
      <vt:variant>
        <vt:i4>5</vt:i4>
      </vt:variant>
      <vt:variant>
        <vt:lpwstr>http://www.itu.int/osg/csd/wtpf/wtpf2009/opinions/</vt:lpwstr>
      </vt:variant>
      <vt:variant>
        <vt:lpwstr/>
      </vt:variant>
      <vt:variant>
        <vt:i4>1441884</vt:i4>
      </vt:variant>
      <vt:variant>
        <vt:i4>54</vt:i4>
      </vt:variant>
      <vt:variant>
        <vt:i4>0</vt:i4>
      </vt:variant>
      <vt:variant>
        <vt:i4>5</vt:i4>
      </vt:variant>
      <vt:variant>
        <vt:lpwstr>http://www.itu.int/osg/csd/wtpf/wtpf2009/</vt:lpwstr>
      </vt:variant>
      <vt:variant>
        <vt:lpwstr/>
      </vt:variant>
      <vt:variant>
        <vt:i4>196698</vt:i4>
      </vt:variant>
      <vt:variant>
        <vt:i4>51</vt:i4>
      </vt:variant>
      <vt:variant>
        <vt:i4>0</vt:i4>
      </vt:variant>
      <vt:variant>
        <vt:i4>5</vt:i4>
      </vt:variant>
      <vt:variant>
        <vt:lpwstr>http://www.itu.int/ITU-R/go/performance-reports/</vt:lpwstr>
      </vt:variant>
      <vt:variant>
        <vt:lpwstr/>
      </vt:variant>
      <vt:variant>
        <vt:i4>1704021</vt:i4>
      </vt:variant>
      <vt:variant>
        <vt:i4>48</vt:i4>
      </vt:variant>
      <vt:variant>
        <vt:i4>0</vt:i4>
      </vt:variant>
      <vt:variant>
        <vt:i4>5</vt:i4>
      </vt:variant>
      <vt:variant>
        <vt:lpwstr>http://www.itu.int/ITU-R/go/operational-plans/en</vt:lpwstr>
      </vt:variant>
      <vt:variant>
        <vt:lpwstr/>
      </vt:variant>
      <vt:variant>
        <vt:i4>4653074</vt:i4>
      </vt:variant>
      <vt:variant>
        <vt:i4>45</vt:i4>
      </vt:variant>
      <vt:variant>
        <vt:i4>0</vt:i4>
      </vt:variant>
      <vt:variant>
        <vt:i4>5</vt:i4>
      </vt:variant>
      <vt:variant>
        <vt:lpwstr>http://www.itu.int/ITU-R/index.asp?category=conferences&amp;rlink=seminar-itu-wmo&amp;lang=en</vt:lpwstr>
      </vt:variant>
      <vt:variant>
        <vt:lpwstr/>
      </vt:variant>
      <vt:variant>
        <vt:i4>7864360</vt:i4>
      </vt:variant>
      <vt:variant>
        <vt:i4>42</vt:i4>
      </vt:variant>
      <vt:variant>
        <vt:i4>0</vt:i4>
      </vt:variant>
      <vt:variant>
        <vt:i4>5</vt:i4>
      </vt:variant>
      <vt:variant>
        <vt:lpwstr>http://groups.itu.int/Default.aspx?alias=groups.itu.int/br-ssd</vt:lpwstr>
      </vt:variant>
      <vt:variant>
        <vt:lpwstr/>
      </vt:variant>
      <vt:variant>
        <vt:i4>1179728</vt:i4>
      </vt:variant>
      <vt:variant>
        <vt:i4>39</vt:i4>
      </vt:variant>
      <vt:variant>
        <vt:i4>0</vt:i4>
      </vt:variant>
      <vt:variant>
        <vt:i4>5</vt:i4>
      </vt:variant>
      <vt:variant>
        <vt:lpwstr>http://www.itu.int/ITU-R/go/seminars</vt:lpwstr>
      </vt:variant>
      <vt:variant>
        <vt:lpwstr/>
      </vt:variant>
      <vt:variant>
        <vt:i4>7995448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http://www.itu.int/ITU-R/go/wrc-12-regional</vt:lpwstr>
      </vt:variant>
      <vt:variant>
        <vt:lpwstr/>
      </vt:variant>
      <vt:variant>
        <vt:i4>6357111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http://www.itu.int/itu-r/go/wrc-12</vt:lpwstr>
      </vt:variant>
      <vt:variant>
        <vt:lpwstr/>
      </vt:variant>
      <vt:variant>
        <vt:i4>8323199</vt:i4>
      </vt:variant>
      <vt:variant>
        <vt:i4>30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3407984</vt:i4>
      </vt:variant>
      <vt:variant>
        <vt:i4>27</vt:i4>
      </vt:variant>
      <vt:variant>
        <vt:i4>0</vt:i4>
      </vt:variant>
      <vt:variant>
        <vt:i4>5</vt:i4>
      </vt:variant>
      <vt:variant>
        <vt:lpwstr>http://www.itu.int/ITU-R/go/wrc-11-regional-atu-09</vt:lpwstr>
      </vt:variant>
      <vt:variant>
        <vt:lpwstr/>
      </vt:variant>
      <vt:variant>
        <vt:i4>6815847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http://www.itu.int/ITU-R/go/res647</vt:lpwstr>
      </vt:variant>
      <vt:variant>
        <vt:lpwstr/>
      </vt:variant>
      <vt:variant>
        <vt:i4>4653141</vt:i4>
      </vt:variant>
      <vt:variant>
        <vt:i4>21</vt:i4>
      </vt:variant>
      <vt:variant>
        <vt:i4>0</vt:i4>
      </vt:variant>
      <vt:variant>
        <vt:i4>5</vt:i4>
      </vt:variant>
      <vt:variant>
        <vt:lpwstr>http://www.itu.int/ITU-R/software/space/</vt:lpwstr>
      </vt:variant>
      <vt:variant>
        <vt:lpwstr/>
      </vt:variant>
      <vt:variant>
        <vt:i4>5111891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http://www.itu.int/ITU-R/go/imt-advanced</vt:lpwstr>
      </vt:variant>
      <vt:variant>
        <vt:lpwstr/>
      </vt:variant>
      <vt:variant>
        <vt:i4>1376347</vt:i4>
      </vt:variant>
      <vt:variant>
        <vt:i4>15</vt:i4>
      </vt:variant>
      <vt:variant>
        <vt:i4>0</vt:i4>
      </vt:variant>
      <vt:variant>
        <vt:i4>5</vt:i4>
      </vt:variant>
      <vt:variant>
        <vt:lpwstr>http://www.itu.int/ITU-R/go/emergency</vt:lpwstr>
      </vt:variant>
      <vt:variant>
        <vt:lpwstr/>
      </vt:variant>
      <vt:variant>
        <vt:i4>3604537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http://www.itu.int/ITU-R/go/climate-change</vt:lpwstr>
      </vt:variant>
      <vt:variant>
        <vt:lpwstr/>
      </vt:variant>
      <vt:variant>
        <vt:i4>8323199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http://www.itu.int/ITU-R/go/rcpm-wrc-12-studies</vt:lpwstr>
      </vt:variant>
      <vt:variant>
        <vt:lpwstr/>
      </vt:variant>
      <vt:variant>
        <vt:i4>3276906</vt:i4>
      </vt:variant>
      <vt:variant>
        <vt:i4>6</vt:i4>
      </vt:variant>
      <vt:variant>
        <vt:i4>0</vt:i4>
      </vt:variant>
      <vt:variant>
        <vt:i4>5</vt:i4>
      </vt:variant>
      <vt:variant>
        <vt:lpwstr>http://www.itu.int/md/S09-CL-C-0099/en</vt:lpwstr>
      </vt:variant>
      <vt:variant>
        <vt:lpwstr/>
      </vt:variant>
      <vt:variant>
        <vt:i4>3080304</vt:i4>
      </vt:variant>
      <vt:variant>
        <vt:i4>3</vt:i4>
      </vt:variant>
      <vt:variant>
        <vt:i4>0</vt:i4>
      </vt:variant>
      <vt:variant>
        <vt:i4>5</vt:i4>
      </vt:variant>
      <vt:variant>
        <vt:lpwstr>http://web.itu.int/md/S09-CL-C-0110/en</vt:lpwstr>
      </vt:variant>
      <vt:variant>
        <vt:lpwstr/>
      </vt:variant>
      <vt:variant>
        <vt:i4>5832718</vt:i4>
      </vt:variant>
      <vt:variant>
        <vt:i4>0</vt:i4>
      </vt:variant>
      <vt:variant>
        <vt:i4>0</vt:i4>
      </vt:variant>
      <vt:variant>
        <vt:i4>5</vt:i4>
      </vt:variant>
      <vt:variant>
        <vt:lpwstr>http://www.itu.int/council/C2009/</vt:lpwstr>
      </vt:variant>
      <vt:variant>
        <vt:lpwstr/>
      </vt:variant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http://www.itu.int/md/R00-CR-CIR-0295/en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TO THE FIFTEENTH MEETING OF THE RADIOCOMMUNICATION ADVISORY GROUP</dc:title>
  <dc:subject>RADIOCOMMUNICATION ADVISORY GROUP</dc:subject>
  <dc:creator>Director, Radiocommunication Bureau</dc:creator>
  <cp:keywords>RAG03-1</cp:keywords>
  <dc:description>Document RAG08-1/1-E  For: _x000d_Document date: 12 December 2007_x000d_Saved by JJF44233 at 15:38:46 on 18/12/2007</dc:description>
  <cp:lastModifiedBy>millet</cp:lastModifiedBy>
  <cp:revision>4</cp:revision>
  <cp:lastPrinted>2012-04-27T11:10:00Z</cp:lastPrinted>
  <dcterms:created xsi:type="dcterms:W3CDTF">2012-05-10T13:39:00Z</dcterms:created>
  <dcterms:modified xsi:type="dcterms:W3CDTF">2012-05-10T13:41:00Z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RAG08-1/1-E</vt:lpwstr>
  </property>
  <property fmtid="{D5CDD505-2E9C-101B-9397-08002B2CF9AE}" pid="3" name="Docdate">
    <vt:lpwstr>12 December 2007</vt:lpwstr>
  </property>
  <property fmtid="{D5CDD505-2E9C-101B-9397-08002B2CF9AE}" pid="4" name="Docorlang">
    <vt:lpwstr>Original: English</vt:lpwstr>
  </property>
  <property fmtid="{D5CDD505-2E9C-101B-9397-08002B2CF9AE}" pid="5" name="Docauthor">
    <vt:lpwstr>Director, Radiocommunication Bureau</vt:lpwstr>
  </property>
</Properties>
</file>