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31"/>
        <w:tblW w:w="9889" w:type="dxa"/>
        <w:tblLayout w:type="fixed"/>
        <w:tblLook w:val="0000" w:firstRow="0" w:lastRow="0" w:firstColumn="0" w:lastColumn="0" w:noHBand="0" w:noVBand="0"/>
      </w:tblPr>
      <w:tblGrid>
        <w:gridCol w:w="6487"/>
        <w:gridCol w:w="3402"/>
      </w:tblGrid>
      <w:tr w:rsidR="008B5F4C" w:rsidRPr="008B5F4C">
        <w:trPr>
          <w:cantSplit/>
        </w:trPr>
        <w:tc>
          <w:tcPr>
            <w:tcW w:w="6487" w:type="dxa"/>
            <w:vAlign w:val="center"/>
          </w:tcPr>
          <w:p w:rsidR="008B5F4C" w:rsidRPr="008B5F4C" w:rsidRDefault="00B200B1" w:rsidP="008B5F4C">
            <w:pPr>
              <w:widowControl/>
              <w:shd w:val="solid" w:color="FFFFFF" w:fill="FFFFFF"/>
              <w:tabs>
                <w:tab w:val="left" w:pos="794"/>
                <w:tab w:val="left" w:pos="1191"/>
                <w:tab w:val="left" w:pos="1588"/>
                <w:tab w:val="left" w:pos="1985"/>
              </w:tabs>
              <w:overflowPunct w:val="0"/>
              <w:adjustRightInd w:val="0"/>
              <w:textAlignment w:val="baseline"/>
              <w:rPr>
                <w:rFonts w:ascii="Verdana" w:eastAsia="Times New Roman" w:hAnsi="Verdana" w:cs="Times New Roman Bold"/>
                <w:b/>
                <w:bCs/>
                <w:sz w:val="26"/>
                <w:szCs w:val="26"/>
                <w:lang w:val="en-GB"/>
              </w:rPr>
            </w:pPr>
            <w:r>
              <w:rPr>
                <w:rFonts w:ascii="Verdana" w:hAnsi="Verdana" w:cs="Times New Roman Bold" w:hint="eastAsia"/>
                <w:b/>
                <w:sz w:val="26"/>
                <w:szCs w:val="26"/>
                <w:lang w:val="en-GB"/>
              </w:rPr>
              <w:t>无线电规则委员会</w:t>
            </w:r>
            <w:r w:rsidR="008B5F4C" w:rsidRPr="008B5F4C">
              <w:rPr>
                <w:rFonts w:ascii="Verdana" w:eastAsia="Times New Roman" w:hAnsi="Verdana" w:cs="Times New Roman Bold"/>
                <w:b/>
                <w:sz w:val="26"/>
                <w:szCs w:val="26"/>
                <w:lang w:val="en-GB"/>
              </w:rPr>
              <w:br/>
            </w:r>
            <w:r w:rsidRPr="00396098">
              <w:rPr>
                <w:rFonts w:ascii="Verdana" w:hAnsi="Verdana" w:cs="Arial"/>
                <w:b/>
                <w:bCs/>
                <w:sz w:val="20"/>
              </w:rPr>
              <w:t>20</w:t>
            </w:r>
            <w:r w:rsidR="00EF1F2E">
              <w:rPr>
                <w:rFonts w:ascii="Verdana" w:hAnsi="Verdana" w:cs="Arial" w:hint="eastAsia"/>
                <w:b/>
                <w:bCs/>
                <w:sz w:val="20"/>
              </w:rPr>
              <w:t>12</w:t>
            </w:r>
            <w:r w:rsidRPr="00C66E64">
              <w:rPr>
                <w:b/>
                <w:bCs/>
                <w:sz w:val="20"/>
              </w:rPr>
              <w:t>年</w:t>
            </w:r>
            <w:r w:rsidR="00EF1F2E">
              <w:rPr>
                <w:rFonts w:ascii="Verdana" w:hAnsi="Verdana" w:hint="eastAsia"/>
                <w:b/>
                <w:bCs/>
                <w:sz w:val="20"/>
              </w:rPr>
              <w:t>6</w:t>
            </w:r>
            <w:r w:rsidRPr="00C66E64">
              <w:rPr>
                <w:b/>
                <w:bCs/>
                <w:sz w:val="20"/>
              </w:rPr>
              <w:t>月</w:t>
            </w:r>
            <w:r w:rsidR="00EF1F2E">
              <w:rPr>
                <w:rFonts w:ascii="Verdana" w:hAnsi="Verdana" w:hint="eastAsia"/>
                <w:b/>
                <w:bCs/>
                <w:sz w:val="20"/>
              </w:rPr>
              <w:t>25</w:t>
            </w:r>
            <w:r w:rsidRPr="00C66E64">
              <w:rPr>
                <w:rFonts w:ascii="Verdana" w:hAnsi="Verdana"/>
                <w:b/>
                <w:bCs/>
                <w:sz w:val="20"/>
              </w:rPr>
              <w:t>-</w:t>
            </w:r>
            <w:r w:rsidR="004E2CD1">
              <w:rPr>
                <w:rFonts w:ascii="Verdana" w:hAnsi="Verdana"/>
                <w:b/>
                <w:bCs/>
                <w:sz w:val="20"/>
              </w:rPr>
              <w:t>2</w:t>
            </w:r>
            <w:r w:rsidR="00EF1F2E">
              <w:rPr>
                <w:rFonts w:ascii="Verdana" w:hAnsi="Verdana" w:hint="eastAsia"/>
                <w:b/>
                <w:bCs/>
                <w:sz w:val="20"/>
              </w:rPr>
              <w:t>7</w:t>
            </w:r>
            <w:r w:rsidRPr="00C66E64">
              <w:rPr>
                <w:b/>
                <w:bCs/>
                <w:sz w:val="20"/>
              </w:rPr>
              <w:t>日</w:t>
            </w:r>
            <w:r w:rsidRPr="00C66E64">
              <w:rPr>
                <w:rFonts w:ascii="SimSun" w:hAnsi="SimSun" w:hint="eastAsia"/>
                <w:b/>
                <w:bCs/>
                <w:sz w:val="20"/>
              </w:rPr>
              <w:t>，日内</w:t>
            </w:r>
            <w:r w:rsidRPr="00396098">
              <w:rPr>
                <w:rFonts w:ascii="SimSun" w:hAnsi="SimSun" w:hint="eastAsia"/>
                <w:b/>
                <w:bCs/>
                <w:sz w:val="20"/>
              </w:rPr>
              <w:t>瓦</w:t>
            </w:r>
          </w:p>
        </w:tc>
        <w:tc>
          <w:tcPr>
            <w:tcW w:w="3402" w:type="dxa"/>
          </w:tcPr>
          <w:p w:rsidR="008B5F4C" w:rsidRPr="008B5F4C" w:rsidRDefault="00826C99" w:rsidP="008B5F4C">
            <w:pPr>
              <w:widowControl/>
              <w:shd w:val="solid" w:color="FFFFFF" w:fill="FFFFFF"/>
              <w:tabs>
                <w:tab w:val="left" w:pos="794"/>
                <w:tab w:val="left" w:pos="1191"/>
                <w:tab w:val="left" w:pos="1588"/>
                <w:tab w:val="left" w:pos="1985"/>
              </w:tabs>
              <w:overflowPunct w:val="0"/>
              <w:adjustRightInd w:val="0"/>
              <w:spacing w:line="240" w:lineRule="atLeast"/>
              <w:textAlignment w:val="baseline"/>
              <w:rPr>
                <w:rFonts w:eastAsia="Times New Roman"/>
                <w:szCs w:val="20"/>
                <w:lang w:val="en-GB" w:eastAsia="en-US"/>
              </w:rPr>
            </w:pPr>
            <w:bookmarkStart w:id="0" w:name="ditulogo"/>
            <w:bookmarkEnd w:id="0"/>
            <w:r>
              <w:rPr>
                <w:rFonts w:ascii="Verdana" w:hAnsi="Verdana"/>
                <w:b/>
                <w:bCs/>
                <w:noProof/>
                <w:sz w:val="20"/>
              </w:rPr>
              <w:drawing>
                <wp:inline distT="0" distB="0" distL="0" distR="0" wp14:anchorId="5B22EC2A" wp14:editId="65CAFB65">
                  <wp:extent cx="1691640" cy="708660"/>
                  <wp:effectExtent l="19050" t="0" r="381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8B5F4C" w:rsidRPr="008B5F4C">
        <w:trPr>
          <w:cantSplit/>
        </w:trPr>
        <w:tc>
          <w:tcPr>
            <w:tcW w:w="6487" w:type="dxa"/>
            <w:tcBorders>
              <w:bottom w:val="single" w:sz="12" w:space="0" w:color="auto"/>
            </w:tcBorders>
          </w:tcPr>
          <w:p w:rsidR="008B5F4C" w:rsidRPr="008B5F4C" w:rsidRDefault="008B5F4C" w:rsidP="008B5F4C">
            <w:pPr>
              <w:widowControl/>
              <w:shd w:val="solid" w:color="FFFFFF" w:fill="FFFFFF"/>
              <w:tabs>
                <w:tab w:val="left" w:pos="794"/>
                <w:tab w:val="left" w:pos="1191"/>
                <w:tab w:val="left" w:pos="1588"/>
                <w:tab w:val="left" w:pos="1985"/>
              </w:tabs>
              <w:overflowPunct w:val="0"/>
              <w:adjustRightInd w:val="0"/>
              <w:spacing w:after="48"/>
              <w:textAlignment w:val="baseline"/>
              <w:rPr>
                <w:rFonts w:ascii="Verdana" w:eastAsia="Times New Roman" w:hAnsi="Verdana" w:cs="Times New Roman Bold"/>
                <w:b/>
                <w:sz w:val="20"/>
                <w:szCs w:val="20"/>
                <w:lang w:val="en-GB" w:eastAsia="en-US"/>
              </w:rPr>
            </w:pPr>
          </w:p>
        </w:tc>
        <w:tc>
          <w:tcPr>
            <w:tcW w:w="3402" w:type="dxa"/>
            <w:tcBorders>
              <w:bottom w:val="single" w:sz="12" w:space="0" w:color="auto"/>
            </w:tcBorders>
          </w:tcPr>
          <w:p w:rsidR="008B5F4C" w:rsidRPr="008B5F4C" w:rsidRDefault="008B5F4C" w:rsidP="008B5F4C">
            <w:pPr>
              <w:widowControl/>
              <w:shd w:val="solid" w:color="FFFFFF" w:fill="FFFFFF"/>
              <w:tabs>
                <w:tab w:val="left" w:pos="794"/>
                <w:tab w:val="left" w:pos="1191"/>
                <w:tab w:val="left" w:pos="1588"/>
                <w:tab w:val="left" w:pos="1985"/>
              </w:tabs>
              <w:overflowPunct w:val="0"/>
              <w:adjustRightInd w:val="0"/>
              <w:spacing w:after="48" w:line="240" w:lineRule="atLeast"/>
              <w:textAlignment w:val="baseline"/>
              <w:rPr>
                <w:rFonts w:eastAsia="Times New Roman"/>
                <w:sz w:val="20"/>
                <w:szCs w:val="20"/>
                <w:lang w:eastAsia="en-US"/>
              </w:rPr>
            </w:pPr>
          </w:p>
        </w:tc>
      </w:tr>
      <w:tr w:rsidR="008B5F4C" w:rsidRPr="008B5F4C">
        <w:trPr>
          <w:cantSplit/>
        </w:trPr>
        <w:tc>
          <w:tcPr>
            <w:tcW w:w="6487" w:type="dxa"/>
            <w:tcBorders>
              <w:top w:val="single" w:sz="12" w:space="0" w:color="auto"/>
            </w:tcBorders>
          </w:tcPr>
          <w:p w:rsidR="008B5F4C" w:rsidRPr="008B5F4C" w:rsidRDefault="008B5F4C" w:rsidP="008B5F4C">
            <w:pPr>
              <w:widowControl/>
              <w:shd w:val="solid" w:color="FFFFFF" w:fill="FFFFFF"/>
              <w:tabs>
                <w:tab w:val="left" w:pos="794"/>
                <w:tab w:val="left" w:pos="1191"/>
                <w:tab w:val="left" w:pos="1588"/>
                <w:tab w:val="left" w:pos="1985"/>
              </w:tabs>
              <w:overflowPunct w:val="0"/>
              <w:adjustRightInd w:val="0"/>
              <w:spacing w:after="48"/>
              <w:textAlignment w:val="baseline"/>
              <w:rPr>
                <w:rFonts w:ascii="Verdana" w:eastAsia="Times New Roman" w:hAnsi="Verdana" w:cs="Times New Roman Bold"/>
                <w:bCs/>
                <w:sz w:val="20"/>
                <w:szCs w:val="20"/>
                <w:lang w:val="en-GB" w:eastAsia="en-US"/>
              </w:rPr>
            </w:pPr>
          </w:p>
        </w:tc>
        <w:tc>
          <w:tcPr>
            <w:tcW w:w="3402" w:type="dxa"/>
            <w:tcBorders>
              <w:top w:val="single" w:sz="12" w:space="0" w:color="auto"/>
            </w:tcBorders>
          </w:tcPr>
          <w:p w:rsidR="008B5F4C" w:rsidRPr="008B5F4C" w:rsidRDefault="008B5F4C" w:rsidP="008B5F4C">
            <w:pPr>
              <w:widowControl/>
              <w:shd w:val="solid" w:color="FFFFFF" w:fill="FFFFFF"/>
              <w:tabs>
                <w:tab w:val="left" w:pos="794"/>
                <w:tab w:val="left" w:pos="1191"/>
                <w:tab w:val="left" w:pos="1588"/>
                <w:tab w:val="left" w:pos="1985"/>
              </w:tabs>
              <w:overflowPunct w:val="0"/>
              <w:adjustRightInd w:val="0"/>
              <w:spacing w:after="48" w:line="240" w:lineRule="atLeast"/>
              <w:textAlignment w:val="baseline"/>
              <w:rPr>
                <w:rFonts w:eastAsia="Times New Roman"/>
                <w:sz w:val="20"/>
                <w:szCs w:val="20"/>
                <w:lang w:eastAsia="en-US"/>
              </w:rPr>
            </w:pPr>
          </w:p>
        </w:tc>
      </w:tr>
      <w:tr w:rsidR="008B5F4C" w:rsidRPr="008B5F4C">
        <w:trPr>
          <w:cantSplit/>
        </w:trPr>
        <w:tc>
          <w:tcPr>
            <w:tcW w:w="6487" w:type="dxa"/>
            <w:vMerge w:val="restart"/>
          </w:tcPr>
          <w:p w:rsidR="008B5F4C" w:rsidRPr="00EF1F2E" w:rsidRDefault="008B5F4C" w:rsidP="008B5F4C">
            <w:pPr>
              <w:widowControl/>
              <w:shd w:val="solid" w:color="FFFFFF" w:fill="FFFFFF"/>
              <w:overflowPunct w:val="0"/>
              <w:adjustRightInd w:val="0"/>
              <w:spacing w:after="240"/>
              <w:ind w:left="1134" w:hanging="1134"/>
              <w:textAlignment w:val="baseline"/>
              <w:rPr>
                <w:rFonts w:ascii="Verdana" w:eastAsiaTheme="minorEastAsia" w:hAnsi="Verdana"/>
                <w:sz w:val="20"/>
                <w:szCs w:val="20"/>
                <w:lang w:val="en-GB"/>
              </w:rPr>
            </w:pPr>
            <w:bookmarkStart w:id="1" w:name="recibido"/>
            <w:bookmarkStart w:id="2" w:name="dnum" w:colFirst="1" w:colLast="1"/>
            <w:bookmarkEnd w:id="1"/>
          </w:p>
        </w:tc>
        <w:tc>
          <w:tcPr>
            <w:tcW w:w="3402" w:type="dxa"/>
          </w:tcPr>
          <w:p w:rsidR="008B5F4C" w:rsidRPr="00B200B1" w:rsidRDefault="00B200B1" w:rsidP="008B5F4C">
            <w:pPr>
              <w:widowControl/>
              <w:shd w:val="solid" w:color="FFFFFF" w:fill="FFFFFF"/>
              <w:tabs>
                <w:tab w:val="left" w:pos="794"/>
                <w:tab w:val="left" w:pos="1191"/>
                <w:tab w:val="left" w:pos="1588"/>
                <w:tab w:val="left" w:pos="1985"/>
              </w:tabs>
              <w:overflowPunct w:val="0"/>
              <w:adjustRightInd w:val="0"/>
              <w:spacing w:line="240" w:lineRule="atLeast"/>
              <w:textAlignment w:val="baseline"/>
              <w:rPr>
                <w:rFonts w:ascii="Verdana" w:eastAsia="Times New Roman" w:hAnsi="Verdana"/>
                <w:sz w:val="20"/>
                <w:szCs w:val="20"/>
              </w:rPr>
            </w:pPr>
            <w:r>
              <w:rPr>
                <w:rFonts w:ascii="Verdana" w:hAnsi="Verdana" w:hint="eastAsia"/>
                <w:b/>
                <w:sz w:val="20"/>
                <w:szCs w:val="20"/>
                <w:lang w:val="en-GB"/>
              </w:rPr>
              <w:t>文件</w:t>
            </w:r>
            <w:r w:rsidR="008B5F4C" w:rsidRPr="008B5F4C">
              <w:rPr>
                <w:rFonts w:ascii="Verdana" w:eastAsia="Times New Roman" w:hAnsi="Verdana"/>
                <w:b/>
                <w:sz w:val="20"/>
                <w:szCs w:val="20"/>
                <w:lang w:val="en-GB"/>
              </w:rPr>
              <w:t xml:space="preserve"> R</w:t>
            </w:r>
            <w:r w:rsidR="00EF1F2E" w:rsidRPr="00EF1F2E">
              <w:rPr>
                <w:rFonts w:ascii="Verdana" w:eastAsia="Times New Roman" w:hAnsi="Verdana" w:hint="eastAsia"/>
                <w:b/>
                <w:sz w:val="20"/>
                <w:szCs w:val="20"/>
                <w:lang w:val="en-GB"/>
              </w:rPr>
              <w:t>AG12</w:t>
            </w:r>
            <w:r w:rsidR="008B5F4C" w:rsidRPr="008B5F4C">
              <w:rPr>
                <w:rFonts w:ascii="Verdana" w:eastAsia="Times New Roman" w:hAnsi="Verdana"/>
                <w:b/>
                <w:sz w:val="20"/>
                <w:szCs w:val="20"/>
                <w:lang w:val="en-GB"/>
              </w:rPr>
              <w:t>-</w:t>
            </w:r>
            <w:r w:rsidR="002E14FA">
              <w:rPr>
                <w:rFonts w:ascii="Verdana" w:eastAsia="Times New Roman" w:hAnsi="Verdana"/>
                <w:b/>
                <w:sz w:val="20"/>
                <w:szCs w:val="20"/>
                <w:lang w:val="en-GB"/>
              </w:rPr>
              <w:t>1</w:t>
            </w:r>
            <w:r w:rsidR="008B5F4C" w:rsidRPr="008B5F4C">
              <w:rPr>
                <w:rFonts w:ascii="Verdana" w:eastAsia="Times New Roman" w:hAnsi="Verdana"/>
                <w:b/>
                <w:sz w:val="20"/>
                <w:szCs w:val="20"/>
                <w:lang w:val="en-GB"/>
              </w:rPr>
              <w:t>/</w:t>
            </w:r>
            <w:r w:rsidR="002D0639" w:rsidRPr="007721C0">
              <w:rPr>
                <w:rFonts w:ascii="Verdana" w:eastAsia="Times New Roman" w:hAnsi="Verdana" w:hint="eastAsia"/>
                <w:b/>
                <w:sz w:val="20"/>
                <w:szCs w:val="20"/>
                <w:lang w:val="en-GB"/>
              </w:rPr>
              <w:t>1</w:t>
            </w:r>
            <w:r w:rsidR="008B5F4C" w:rsidRPr="008B5F4C">
              <w:rPr>
                <w:rFonts w:ascii="Verdana" w:eastAsia="Times New Roman" w:hAnsi="Verdana"/>
                <w:b/>
                <w:sz w:val="20"/>
                <w:szCs w:val="20"/>
                <w:lang w:val="en-GB"/>
              </w:rPr>
              <w:t>-</w:t>
            </w:r>
            <w:r>
              <w:rPr>
                <w:rFonts w:ascii="Verdana" w:eastAsia="Times New Roman" w:hAnsi="Verdana"/>
                <w:b/>
                <w:sz w:val="20"/>
                <w:szCs w:val="20"/>
              </w:rPr>
              <w:t>C</w:t>
            </w:r>
          </w:p>
        </w:tc>
      </w:tr>
      <w:tr w:rsidR="008B5F4C" w:rsidRPr="008B5F4C">
        <w:trPr>
          <w:cantSplit/>
        </w:trPr>
        <w:tc>
          <w:tcPr>
            <w:tcW w:w="6487" w:type="dxa"/>
            <w:vMerge/>
          </w:tcPr>
          <w:p w:rsidR="008B5F4C" w:rsidRPr="008B5F4C" w:rsidRDefault="008B5F4C" w:rsidP="008B5F4C">
            <w:pPr>
              <w:widowControl/>
              <w:tabs>
                <w:tab w:val="left" w:pos="794"/>
                <w:tab w:val="left" w:pos="1191"/>
                <w:tab w:val="left" w:pos="1588"/>
                <w:tab w:val="left" w:pos="1985"/>
              </w:tabs>
              <w:overflowPunct w:val="0"/>
              <w:adjustRightInd w:val="0"/>
              <w:spacing w:before="60"/>
              <w:jc w:val="center"/>
              <w:textAlignment w:val="baseline"/>
              <w:rPr>
                <w:rFonts w:eastAsia="Times New Roman"/>
                <w:b/>
                <w:smallCaps/>
                <w:sz w:val="32"/>
                <w:szCs w:val="20"/>
                <w:lang w:val="en-GB"/>
              </w:rPr>
            </w:pPr>
            <w:bookmarkStart w:id="3" w:name="ddate" w:colFirst="1" w:colLast="1"/>
            <w:bookmarkEnd w:id="2"/>
          </w:p>
        </w:tc>
        <w:tc>
          <w:tcPr>
            <w:tcW w:w="3402" w:type="dxa"/>
          </w:tcPr>
          <w:p w:rsidR="008B5F4C" w:rsidRPr="00B200B1" w:rsidRDefault="008B5F4C" w:rsidP="008B5F4C">
            <w:pPr>
              <w:widowControl/>
              <w:shd w:val="solid" w:color="FFFFFF" w:fill="FFFFFF"/>
              <w:tabs>
                <w:tab w:val="left" w:pos="794"/>
                <w:tab w:val="left" w:pos="1191"/>
                <w:tab w:val="left" w:pos="1588"/>
                <w:tab w:val="left" w:pos="1985"/>
              </w:tabs>
              <w:overflowPunct w:val="0"/>
              <w:adjustRightInd w:val="0"/>
              <w:spacing w:line="240" w:lineRule="atLeast"/>
              <w:textAlignment w:val="baseline"/>
              <w:rPr>
                <w:rFonts w:ascii="Verdana" w:hAnsi="Verdana"/>
                <w:sz w:val="20"/>
                <w:szCs w:val="20"/>
                <w:lang w:val="en-GB"/>
              </w:rPr>
            </w:pPr>
            <w:r w:rsidRPr="008B5F4C">
              <w:rPr>
                <w:rFonts w:ascii="Verdana" w:eastAsia="Times New Roman" w:hAnsi="Verdana"/>
                <w:b/>
                <w:sz w:val="20"/>
                <w:szCs w:val="20"/>
                <w:lang w:val="en-GB"/>
              </w:rPr>
              <w:t>20</w:t>
            </w:r>
            <w:r w:rsidR="00EF1F2E" w:rsidRPr="00EF1F2E">
              <w:rPr>
                <w:rFonts w:ascii="Verdana" w:eastAsia="Times New Roman" w:hAnsi="Verdana" w:hint="eastAsia"/>
                <w:b/>
                <w:sz w:val="20"/>
                <w:szCs w:val="20"/>
                <w:lang w:val="en-GB"/>
              </w:rPr>
              <w:t>12</w:t>
            </w:r>
            <w:r w:rsidR="00B200B1" w:rsidRPr="005D6E0E">
              <w:rPr>
                <w:rFonts w:asciiTheme="minorEastAsia" w:eastAsiaTheme="minorEastAsia" w:hAnsiTheme="minorEastAsia" w:hint="eastAsia"/>
                <w:b/>
                <w:sz w:val="20"/>
                <w:szCs w:val="20"/>
                <w:lang w:val="en-GB"/>
              </w:rPr>
              <w:t>年</w:t>
            </w:r>
            <w:r w:rsidR="00EF1F2E" w:rsidRPr="00EF1F2E">
              <w:rPr>
                <w:rFonts w:ascii="Verdana" w:eastAsia="Times New Roman" w:hAnsi="Verdana" w:hint="eastAsia"/>
                <w:b/>
                <w:sz w:val="20"/>
                <w:szCs w:val="20"/>
                <w:lang w:val="en-GB"/>
              </w:rPr>
              <w:t>4</w:t>
            </w:r>
            <w:r w:rsidR="00B200B1" w:rsidRPr="005D6E0E">
              <w:rPr>
                <w:rFonts w:asciiTheme="minorEastAsia" w:eastAsiaTheme="minorEastAsia" w:hAnsiTheme="minorEastAsia" w:hint="eastAsia"/>
                <w:b/>
                <w:sz w:val="20"/>
                <w:szCs w:val="20"/>
                <w:lang w:val="en-GB"/>
              </w:rPr>
              <w:t>月</w:t>
            </w:r>
            <w:r w:rsidR="00EF1F2E">
              <w:rPr>
                <w:rFonts w:ascii="Verdana" w:hAnsi="Verdana" w:hint="eastAsia"/>
                <w:b/>
                <w:sz w:val="20"/>
                <w:szCs w:val="20"/>
                <w:lang w:val="en-GB"/>
              </w:rPr>
              <w:t>30</w:t>
            </w:r>
            <w:r w:rsidR="00B200B1">
              <w:rPr>
                <w:rFonts w:ascii="Verdana" w:hAnsi="Verdana" w:hint="eastAsia"/>
                <w:b/>
                <w:sz w:val="20"/>
                <w:szCs w:val="20"/>
                <w:lang w:val="en-GB"/>
              </w:rPr>
              <w:t>日</w:t>
            </w:r>
          </w:p>
        </w:tc>
      </w:tr>
      <w:tr w:rsidR="008B5F4C" w:rsidRPr="008B5F4C">
        <w:trPr>
          <w:cantSplit/>
        </w:trPr>
        <w:tc>
          <w:tcPr>
            <w:tcW w:w="6487" w:type="dxa"/>
            <w:vMerge/>
          </w:tcPr>
          <w:p w:rsidR="008B5F4C" w:rsidRPr="008B5F4C" w:rsidRDefault="008B5F4C" w:rsidP="008B5F4C">
            <w:pPr>
              <w:widowControl/>
              <w:tabs>
                <w:tab w:val="left" w:pos="794"/>
                <w:tab w:val="left" w:pos="1191"/>
                <w:tab w:val="left" w:pos="1588"/>
                <w:tab w:val="left" w:pos="1985"/>
              </w:tabs>
              <w:overflowPunct w:val="0"/>
              <w:adjustRightInd w:val="0"/>
              <w:spacing w:before="60"/>
              <w:jc w:val="center"/>
              <w:textAlignment w:val="baseline"/>
              <w:rPr>
                <w:rFonts w:eastAsia="Times New Roman"/>
                <w:b/>
                <w:smallCaps/>
                <w:sz w:val="32"/>
                <w:szCs w:val="20"/>
                <w:lang w:val="en-GB"/>
              </w:rPr>
            </w:pPr>
            <w:bookmarkStart w:id="4" w:name="dorlang" w:colFirst="1" w:colLast="1"/>
            <w:bookmarkEnd w:id="3"/>
          </w:p>
        </w:tc>
        <w:tc>
          <w:tcPr>
            <w:tcW w:w="3402" w:type="dxa"/>
          </w:tcPr>
          <w:p w:rsidR="008B5F4C" w:rsidRPr="008B5F4C" w:rsidRDefault="00B200B1" w:rsidP="008B5F4C">
            <w:pPr>
              <w:widowControl/>
              <w:shd w:val="solid" w:color="FFFFFF" w:fill="FFFFFF"/>
              <w:tabs>
                <w:tab w:val="left" w:pos="794"/>
                <w:tab w:val="left" w:pos="1191"/>
                <w:tab w:val="left" w:pos="1588"/>
                <w:tab w:val="left" w:pos="1985"/>
              </w:tabs>
              <w:overflowPunct w:val="0"/>
              <w:adjustRightInd w:val="0"/>
              <w:spacing w:line="240" w:lineRule="atLeast"/>
              <w:textAlignment w:val="baseline"/>
              <w:rPr>
                <w:rFonts w:ascii="Verdana" w:hAnsi="Verdana"/>
                <w:sz w:val="20"/>
                <w:szCs w:val="20"/>
                <w:lang w:val="en-GB"/>
              </w:rPr>
            </w:pPr>
            <w:r>
              <w:rPr>
                <w:rFonts w:ascii="Verdana" w:hAnsi="Verdana" w:hint="eastAsia"/>
                <w:b/>
                <w:sz w:val="20"/>
                <w:szCs w:val="20"/>
                <w:lang w:val="en-GB"/>
              </w:rPr>
              <w:t>原文：英文</w:t>
            </w:r>
          </w:p>
        </w:tc>
      </w:tr>
      <w:tr w:rsidR="0012032B" w:rsidRPr="008B5F4C">
        <w:trPr>
          <w:cantSplit/>
        </w:trPr>
        <w:tc>
          <w:tcPr>
            <w:tcW w:w="9889" w:type="dxa"/>
            <w:gridSpan w:val="2"/>
          </w:tcPr>
          <w:p w:rsidR="0012032B" w:rsidRPr="00D872CB" w:rsidRDefault="0012032B" w:rsidP="00551ED2">
            <w:pPr>
              <w:pStyle w:val="Source"/>
            </w:pPr>
            <w:bookmarkStart w:id="5" w:name="dsource" w:colFirst="0" w:colLast="0"/>
            <w:bookmarkEnd w:id="4"/>
            <w:r w:rsidRPr="0031266C">
              <w:rPr>
                <w:rFonts w:ascii="SimSun" w:eastAsia="SimSun" w:hAnsi="SimSun" w:cs="SimSun" w:hint="eastAsia"/>
              </w:rPr>
              <w:t>无线电通信局主任</w:t>
            </w:r>
          </w:p>
        </w:tc>
      </w:tr>
      <w:tr w:rsidR="0012032B" w:rsidRPr="008B5F4C">
        <w:trPr>
          <w:cantSplit/>
        </w:trPr>
        <w:tc>
          <w:tcPr>
            <w:tcW w:w="9889" w:type="dxa"/>
            <w:gridSpan w:val="2"/>
          </w:tcPr>
          <w:p w:rsidR="0012032B" w:rsidRPr="00D872CB" w:rsidRDefault="0012032B" w:rsidP="00551ED2">
            <w:pPr>
              <w:pStyle w:val="Title1"/>
              <w:rPr>
                <w:lang w:eastAsia="zh-CN"/>
              </w:rPr>
            </w:pPr>
            <w:bookmarkStart w:id="6" w:name="drec" w:colFirst="0" w:colLast="0"/>
            <w:bookmarkStart w:id="7" w:name="dtitle1"/>
            <w:bookmarkEnd w:id="5"/>
            <w:r w:rsidRPr="0031266C">
              <w:rPr>
                <w:rFonts w:ascii="SimSun" w:eastAsia="SimSun" w:hAnsi="SimSun" w:cs="SimSun" w:hint="eastAsia"/>
                <w:lang w:eastAsia="zh-CN"/>
              </w:rPr>
              <w:t>提交无线电通信顾问组第十</w:t>
            </w:r>
            <w:r>
              <w:rPr>
                <w:rFonts w:ascii="SimSun" w:eastAsia="SimSun" w:hAnsi="SimSun" w:cs="SimSun" w:hint="eastAsia"/>
                <w:lang w:eastAsia="zh-CN"/>
              </w:rPr>
              <w:t>九</w:t>
            </w:r>
            <w:r w:rsidRPr="0031266C">
              <w:rPr>
                <w:rFonts w:ascii="SimSun" w:eastAsia="SimSun" w:hAnsi="SimSun" w:cs="SimSun" w:hint="eastAsia"/>
                <w:lang w:eastAsia="zh-CN"/>
              </w:rPr>
              <w:t>次会议的报告</w:t>
            </w:r>
          </w:p>
        </w:tc>
      </w:tr>
    </w:tbl>
    <w:p w:rsidR="00EF1F2E" w:rsidRPr="0031266C" w:rsidRDefault="00EF1F2E" w:rsidP="00EF1F2E">
      <w:pPr>
        <w:pStyle w:val="Heading1"/>
        <w:rPr>
          <w:lang w:eastAsia="zh-CN"/>
        </w:rPr>
      </w:pPr>
      <w:bookmarkStart w:id="8" w:name="dbreak"/>
      <w:bookmarkEnd w:id="8"/>
      <w:bookmarkEnd w:id="6"/>
      <w:bookmarkEnd w:id="7"/>
      <w:r w:rsidRPr="0031266C">
        <w:rPr>
          <w:lang w:eastAsia="zh-CN"/>
        </w:rPr>
        <w:t>1</w:t>
      </w:r>
      <w:r w:rsidRPr="0031266C">
        <w:rPr>
          <w:lang w:eastAsia="zh-CN"/>
        </w:rPr>
        <w:tab/>
      </w:r>
      <w:r w:rsidRPr="0031266C">
        <w:rPr>
          <w:rFonts w:ascii="SimSun" w:eastAsia="SimSun" w:hAnsi="SimSun" w:cs="SimSun" w:hint="eastAsia"/>
          <w:lang w:eastAsia="zh-CN"/>
        </w:rPr>
        <w:t>引言</w:t>
      </w:r>
    </w:p>
    <w:p w:rsidR="00EF1F2E" w:rsidRPr="0031266C" w:rsidRDefault="00EF1F2E" w:rsidP="00BC3071">
      <w:pPr>
        <w:spacing w:before="120"/>
        <w:ind w:firstLineChars="200" w:firstLine="480"/>
      </w:pPr>
      <w:r w:rsidRPr="0031266C">
        <w:rPr>
          <w:rFonts w:ascii="SimSun" w:hAnsi="SimSun" w:cs="SimSun" w:hint="eastAsia"/>
        </w:rPr>
        <w:t>本</w:t>
      </w:r>
      <w:r>
        <w:rPr>
          <w:rFonts w:ascii="SimSun" w:hAnsi="SimSun" w:cs="SimSun" w:hint="eastAsia"/>
        </w:rPr>
        <w:t>文件</w:t>
      </w:r>
      <w:r w:rsidRPr="0031266C">
        <w:rPr>
          <w:rFonts w:ascii="SimSun" w:hAnsi="SimSun" w:cs="SimSun" w:hint="eastAsia"/>
        </w:rPr>
        <w:t>旨在就无线电通信顾问组（</w:t>
      </w:r>
      <w:r w:rsidRPr="0031266C">
        <w:t>RAG</w:t>
      </w:r>
      <w:r w:rsidRPr="0031266C">
        <w:rPr>
          <w:rFonts w:ascii="SimSun" w:hAnsi="SimSun" w:cs="SimSun" w:hint="eastAsia"/>
        </w:rPr>
        <w:t>）第</w:t>
      </w:r>
      <w:r w:rsidRPr="0031266C">
        <w:t>1</w:t>
      </w:r>
      <w:r>
        <w:t>9</w:t>
      </w:r>
      <w:r w:rsidRPr="0031266C">
        <w:rPr>
          <w:rFonts w:ascii="SimSun" w:hAnsi="SimSun" w:cs="SimSun" w:hint="eastAsia"/>
        </w:rPr>
        <w:t>次会议</w:t>
      </w:r>
      <w:r>
        <w:rPr>
          <w:rFonts w:ascii="SimSun" w:hAnsi="SimSun" w:cs="SimSun" w:hint="eastAsia"/>
        </w:rPr>
        <w:t>临时议程</w:t>
      </w:r>
      <w:r w:rsidRPr="0031266C">
        <w:rPr>
          <w:rFonts w:ascii="SimSun" w:hAnsi="SimSun" w:cs="SimSun" w:hint="eastAsia"/>
        </w:rPr>
        <w:t>（见</w:t>
      </w:r>
      <w:r w:rsidRPr="0031266C">
        <w:t>20</w:t>
      </w:r>
      <w:r>
        <w:t>12</w:t>
      </w:r>
      <w:r w:rsidRPr="0031266C">
        <w:rPr>
          <w:rFonts w:ascii="SimSun" w:hAnsi="SimSun" w:cs="SimSun" w:hint="eastAsia"/>
          <w:lang w:val="fr-CH"/>
        </w:rPr>
        <w:t>年</w:t>
      </w:r>
      <w:r>
        <w:rPr>
          <w:lang w:val="fr-CH"/>
        </w:rPr>
        <w:t>3</w:t>
      </w:r>
      <w:r w:rsidRPr="0031266C">
        <w:rPr>
          <w:rFonts w:ascii="SimSun" w:hAnsi="SimSun" w:cs="SimSun" w:hint="eastAsia"/>
          <w:lang w:val="fr-CH"/>
        </w:rPr>
        <w:t>月</w:t>
      </w:r>
      <w:r>
        <w:rPr>
          <w:lang w:val="fr-CH"/>
        </w:rPr>
        <w:t>12</w:t>
      </w:r>
      <w:r w:rsidRPr="0031266C">
        <w:rPr>
          <w:rFonts w:ascii="SimSun" w:hAnsi="SimSun" w:cs="SimSun" w:hint="eastAsia"/>
          <w:lang w:val="fr-CH"/>
        </w:rPr>
        <w:t>日</w:t>
      </w:r>
      <w:hyperlink r:id="rId9" w:history="1">
        <w:r w:rsidRPr="0031266C">
          <w:rPr>
            <w:rStyle w:val="Hyperlink"/>
          </w:rPr>
          <w:t>CA/</w:t>
        </w:r>
        <w:r>
          <w:rPr>
            <w:rStyle w:val="Hyperlink"/>
          </w:rPr>
          <w:t>202</w:t>
        </w:r>
      </w:hyperlink>
      <w:r w:rsidRPr="0031266C">
        <w:rPr>
          <w:rFonts w:ascii="SimSun" w:hAnsi="SimSun" w:cs="SimSun" w:hint="eastAsia"/>
        </w:rPr>
        <w:t>号文件）中的一些问题提供状态报告和背景资料，从而帮助会议审议相关议项。</w:t>
      </w:r>
    </w:p>
    <w:p w:rsidR="00EF1F2E" w:rsidRDefault="00EF1F2E" w:rsidP="004F0869">
      <w:pPr>
        <w:spacing w:before="120"/>
        <w:ind w:firstLineChars="200" w:firstLine="480"/>
        <w:rPr>
          <w:b/>
        </w:rPr>
      </w:pPr>
      <w:r w:rsidRPr="0031266C">
        <w:rPr>
          <w:rFonts w:ascii="SimSun" w:hAnsi="SimSun" w:cs="SimSun" w:hint="eastAsia"/>
        </w:rPr>
        <w:t>对于某些议项，将单独提交报告</w:t>
      </w:r>
      <w:r w:rsidR="004F0869">
        <w:rPr>
          <w:rFonts w:ascii="SimSun" w:hAnsi="SimSun" w:cs="SimSun" w:hint="eastAsia"/>
        </w:rPr>
        <w:t>。</w:t>
      </w:r>
    </w:p>
    <w:p w:rsidR="00EF1F2E" w:rsidRPr="00F67094" w:rsidRDefault="00EF1F2E" w:rsidP="00866B8D">
      <w:pPr>
        <w:pStyle w:val="Heading1"/>
      </w:pPr>
      <w:r w:rsidRPr="00F67094">
        <w:t>2</w:t>
      </w:r>
      <w:r w:rsidRPr="00F67094">
        <w:tab/>
      </w:r>
      <w:r w:rsidRPr="00F67094">
        <w:rPr>
          <w:rFonts w:eastAsia="SimSun" w:hint="eastAsia"/>
        </w:rPr>
        <w:t>理事会事宜</w:t>
      </w:r>
    </w:p>
    <w:p w:rsidR="00EF1F2E" w:rsidRDefault="00EF1F2E" w:rsidP="00BC3071">
      <w:pPr>
        <w:spacing w:before="120"/>
        <w:ind w:firstLineChars="200" w:firstLine="480"/>
      </w:pPr>
      <w:r w:rsidRPr="00BC3071">
        <w:rPr>
          <w:rFonts w:ascii="SimSun" w:hAnsi="SimSun" w:cs="SimSun" w:hint="eastAsia"/>
        </w:rPr>
        <w:t>本节涵盖理事会</w:t>
      </w:r>
      <w:r w:rsidRPr="00BC3071">
        <w:rPr>
          <w:rFonts w:ascii="SimSun" w:hAnsi="SimSun" w:cs="SimSun"/>
        </w:rPr>
        <w:t>2011</w:t>
      </w:r>
      <w:r w:rsidRPr="00BC3071">
        <w:rPr>
          <w:rFonts w:ascii="SimSun" w:hAnsi="SimSun" w:cs="SimSun" w:hint="eastAsia"/>
        </w:rPr>
        <w:t>年会议审议的相关问题</w:t>
      </w:r>
      <w:r w:rsidRPr="00BC3071">
        <w:rPr>
          <w:rFonts w:ascii="SimSun" w:hAnsi="SimSun" w:cs="SimSun"/>
        </w:rPr>
        <w:t>（</w:t>
      </w:r>
      <w:r w:rsidRPr="00BC3071">
        <w:rPr>
          <w:rFonts w:ascii="SimSun" w:hAnsi="SimSun" w:cs="SimSun" w:hint="eastAsia"/>
        </w:rPr>
        <w:t>参见</w:t>
      </w:r>
      <w:r w:rsidRPr="00991898">
        <w:rPr>
          <w:rFonts w:hint="eastAsia"/>
          <w:w w:val="98"/>
        </w:rPr>
        <w:t>：</w:t>
      </w:r>
      <w:hyperlink r:id="rId10" w:history="1">
        <w:r w:rsidRPr="005A4113">
          <w:rPr>
            <w:rStyle w:val="Hyperlink"/>
          </w:rPr>
          <w:t>http://www.itu.int/council/C2011/</w:t>
        </w:r>
      </w:hyperlink>
      <w:r w:rsidRPr="00BC3071">
        <w:rPr>
          <w:rFonts w:ascii="SimSun" w:hAnsi="SimSun" w:cs="SimSun"/>
        </w:rPr>
        <w:t>）</w:t>
      </w:r>
      <w:r>
        <w:rPr>
          <w:rFonts w:hint="eastAsia"/>
        </w:rPr>
        <w:t>。</w:t>
      </w:r>
    </w:p>
    <w:p w:rsidR="00EF1F2E" w:rsidRDefault="00EF1F2E" w:rsidP="00866B8D">
      <w:pPr>
        <w:pStyle w:val="Heading2"/>
        <w:rPr>
          <w:lang w:eastAsia="zh-CN"/>
        </w:rPr>
      </w:pPr>
      <w:r>
        <w:rPr>
          <w:lang w:eastAsia="zh-CN"/>
        </w:rPr>
        <w:t>2.1</w:t>
      </w:r>
      <w:r>
        <w:rPr>
          <w:lang w:eastAsia="zh-CN"/>
        </w:rPr>
        <w:tab/>
      </w:r>
      <w:r w:rsidRPr="00866B8D">
        <w:rPr>
          <w:rFonts w:ascii="SimSun" w:eastAsia="SimSun" w:hAnsi="SimSun" w:cs="SimSun" w:hint="eastAsia"/>
          <w:lang w:eastAsia="zh-CN"/>
        </w:rPr>
        <w:t>未来大会的时间安排</w:t>
      </w:r>
      <w:r>
        <w:rPr>
          <w:lang w:eastAsia="zh-CN"/>
        </w:rPr>
        <w:t xml:space="preserve"> </w:t>
      </w:r>
    </w:p>
    <w:p w:rsidR="00EF1F2E" w:rsidRPr="00EB2F54" w:rsidRDefault="00EF1F2E" w:rsidP="00BC3071">
      <w:pPr>
        <w:spacing w:before="120"/>
        <w:ind w:firstLineChars="200" w:firstLine="480"/>
      </w:pPr>
      <w:r>
        <w:t>理事会同意</w:t>
      </w:r>
      <w:r>
        <w:rPr>
          <w:rFonts w:hint="eastAsia"/>
        </w:rPr>
        <w:t>于</w:t>
      </w:r>
      <w:r>
        <w:t>2015</w:t>
      </w:r>
      <w:r>
        <w:t>年举办世界无线电通信大会（</w:t>
      </w:r>
      <w:r>
        <w:t>WRC-15</w:t>
      </w:r>
      <w:r>
        <w:t>）。</w:t>
      </w:r>
      <w:r>
        <w:t>2012</w:t>
      </w:r>
      <w:r>
        <w:t>年世界无线电通信大会（</w:t>
      </w:r>
      <w:r>
        <w:t>WRC-12</w:t>
      </w:r>
      <w:r>
        <w:t>）通过了确定</w:t>
      </w:r>
      <w:r>
        <w:rPr>
          <w:rFonts w:hint="eastAsia"/>
        </w:rPr>
        <w:t>所提议的</w:t>
      </w:r>
      <w:r w:rsidRPr="00F67094">
        <w:rPr>
          <w:rFonts w:ascii="SimSun" w:hAnsi="SimSun"/>
        </w:rPr>
        <w:t>“</w:t>
      </w:r>
      <w:r>
        <w:t>2015</w:t>
      </w:r>
      <w:r>
        <w:t>年世界无线电通信大会议程</w:t>
      </w:r>
      <w:r w:rsidRPr="00F67094">
        <w:rPr>
          <w:rFonts w:ascii="SimSun" w:hAnsi="SimSun"/>
        </w:rPr>
        <w:t>”</w:t>
      </w:r>
      <w:r>
        <w:t>的</w:t>
      </w:r>
      <w:r>
        <w:rPr>
          <w:rFonts w:hint="eastAsia"/>
        </w:rPr>
        <w:t>第</w:t>
      </w:r>
      <w:r>
        <w:t>807</w:t>
      </w:r>
      <w:r>
        <w:t>号决议（</w:t>
      </w:r>
      <w:r>
        <w:t>WRC-12</w:t>
      </w:r>
      <w:r>
        <w:t>）。理事会同意在</w:t>
      </w:r>
      <w:r>
        <w:t>2015</w:t>
      </w:r>
      <w:r>
        <w:t>年第四季度召开</w:t>
      </w:r>
      <w:r>
        <w:t>WRC-15</w:t>
      </w:r>
      <w:r>
        <w:rPr>
          <w:rFonts w:hint="eastAsia"/>
        </w:rPr>
        <w:t>。</w:t>
      </w:r>
      <w:r>
        <w:t>详细日期和地址建议应由理事会下次会议审议。</w:t>
      </w:r>
    </w:p>
    <w:p w:rsidR="00EF1F2E" w:rsidRDefault="00EF1F2E" w:rsidP="00866B8D">
      <w:pPr>
        <w:pStyle w:val="Heading2"/>
        <w:rPr>
          <w:lang w:eastAsia="zh-CN"/>
        </w:rPr>
      </w:pPr>
      <w:r>
        <w:rPr>
          <w:lang w:eastAsia="zh-CN"/>
        </w:rPr>
        <w:t>2.2</w:t>
      </w:r>
      <w:r>
        <w:rPr>
          <w:lang w:eastAsia="zh-CN"/>
        </w:rPr>
        <w:tab/>
        <w:t>2012-</w:t>
      </w:r>
      <w:r w:rsidRPr="00866B8D">
        <w:rPr>
          <w:lang w:eastAsia="zh-CN"/>
        </w:rPr>
        <w:t>2013</w:t>
      </w:r>
      <w:r>
        <w:rPr>
          <w:rFonts w:ascii="SimSun" w:eastAsia="SimSun" w:hAnsi="SimSun" w:cs="SimSun" w:hint="eastAsia"/>
          <w:lang w:eastAsia="zh-CN"/>
        </w:rPr>
        <w:t>年预算</w:t>
      </w:r>
    </w:p>
    <w:p w:rsidR="00EF1F2E" w:rsidRPr="00085DDD" w:rsidRDefault="00EF1F2E" w:rsidP="00BC3071">
      <w:pPr>
        <w:spacing w:before="120"/>
        <w:ind w:firstLineChars="200" w:firstLine="480"/>
        <w:rPr>
          <w:rFonts w:asciiTheme="majorBidi" w:hAnsiTheme="majorBidi" w:cstheme="majorBidi"/>
        </w:rPr>
      </w:pPr>
      <w:r>
        <w:rPr>
          <w:rFonts w:asciiTheme="majorBidi" w:hAnsiTheme="majorBidi" w:cstheme="majorBidi"/>
        </w:rPr>
        <w:t>理事会批准了国际电联</w:t>
      </w:r>
      <w:r w:rsidRPr="00085DDD">
        <w:rPr>
          <w:rFonts w:asciiTheme="majorBidi" w:hAnsiTheme="majorBidi" w:cstheme="majorBidi"/>
        </w:rPr>
        <w:t>2012-2013</w:t>
      </w:r>
      <w:r>
        <w:rPr>
          <w:rFonts w:asciiTheme="majorBidi" w:hAnsiTheme="majorBidi" w:cstheme="majorBidi"/>
        </w:rPr>
        <w:t>双年度金额为</w:t>
      </w:r>
      <w:r w:rsidRPr="00085DDD">
        <w:rPr>
          <w:rFonts w:asciiTheme="majorBidi" w:hAnsiTheme="majorBidi" w:cstheme="majorBidi"/>
        </w:rPr>
        <w:t>323</w:t>
      </w:r>
      <w:r>
        <w:rPr>
          <w:rFonts w:asciiTheme="majorBidi" w:hAnsiTheme="majorBidi" w:cstheme="majorBidi"/>
        </w:rPr>
        <w:t> 834 </w:t>
      </w:r>
      <w:r w:rsidRPr="00085DDD">
        <w:rPr>
          <w:rFonts w:asciiTheme="majorBidi" w:hAnsiTheme="majorBidi" w:cstheme="majorBidi"/>
        </w:rPr>
        <w:t>000</w:t>
      </w:r>
      <w:r>
        <w:rPr>
          <w:rFonts w:asciiTheme="majorBidi" w:hAnsiTheme="majorBidi" w:cstheme="majorBidi"/>
        </w:rPr>
        <w:t>瑞郎的预算（第</w:t>
      </w:r>
      <w:r>
        <w:rPr>
          <w:rFonts w:asciiTheme="majorBidi" w:hAnsiTheme="majorBidi" w:cstheme="majorBidi"/>
        </w:rPr>
        <w:t>1337</w:t>
      </w:r>
      <w:r>
        <w:rPr>
          <w:rFonts w:asciiTheme="majorBidi" w:hAnsiTheme="majorBidi" w:cstheme="majorBidi"/>
        </w:rPr>
        <w:t>号决议），</w:t>
      </w:r>
      <w:r>
        <w:rPr>
          <w:rFonts w:asciiTheme="majorBidi" w:hAnsiTheme="majorBidi" w:cstheme="majorBidi" w:hint="eastAsia"/>
        </w:rPr>
        <w:t>通过</w:t>
      </w:r>
      <w:r>
        <w:rPr>
          <w:rFonts w:asciiTheme="majorBidi" w:hAnsiTheme="majorBidi" w:cstheme="majorBidi"/>
        </w:rPr>
        <w:t>661.4</w:t>
      </w:r>
      <w:r>
        <w:rPr>
          <w:rFonts w:asciiTheme="majorBidi" w:hAnsiTheme="majorBidi" w:cstheme="majorBidi" w:hint="eastAsia"/>
        </w:rPr>
        <w:t>万</w:t>
      </w:r>
      <w:r>
        <w:rPr>
          <w:rFonts w:asciiTheme="majorBidi" w:hAnsiTheme="majorBidi" w:cstheme="majorBidi"/>
        </w:rPr>
        <w:t>瑞郎</w:t>
      </w:r>
      <w:r>
        <w:rPr>
          <w:rFonts w:asciiTheme="majorBidi" w:hAnsiTheme="majorBidi" w:cstheme="majorBidi" w:hint="eastAsia"/>
        </w:rPr>
        <w:t>的储备金账目提款实现平衡</w:t>
      </w:r>
      <w:r>
        <w:rPr>
          <w:rFonts w:asciiTheme="majorBidi" w:hAnsiTheme="majorBidi" w:cstheme="majorBidi"/>
        </w:rPr>
        <w:t>。</w:t>
      </w:r>
      <w:r>
        <w:rPr>
          <w:rFonts w:asciiTheme="majorBidi" w:hAnsiTheme="majorBidi" w:cstheme="majorBidi"/>
        </w:rPr>
        <w:t>ITU-R 2012-2013</w:t>
      </w:r>
      <w:r>
        <w:rPr>
          <w:rFonts w:asciiTheme="majorBidi" w:hAnsiTheme="majorBidi" w:cstheme="majorBidi"/>
        </w:rPr>
        <w:t>年相关预算情况</w:t>
      </w:r>
      <w:r>
        <w:rPr>
          <w:rFonts w:asciiTheme="majorBidi" w:hAnsiTheme="majorBidi" w:cstheme="majorBidi" w:hint="eastAsia"/>
        </w:rPr>
        <w:t>见</w:t>
      </w:r>
      <w:r>
        <w:rPr>
          <w:rFonts w:asciiTheme="majorBidi" w:hAnsiTheme="majorBidi" w:cstheme="majorBidi"/>
        </w:rPr>
        <w:t>附件。</w:t>
      </w:r>
    </w:p>
    <w:p w:rsidR="00EF1F2E" w:rsidRDefault="00EF1F2E" w:rsidP="004F0869">
      <w:pPr>
        <w:spacing w:before="120"/>
        <w:ind w:firstLineChars="200" w:firstLine="480"/>
      </w:pPr>
      <w:r>
        <w:t>需指出的是，</w:t>
      </w:r>
      <w:r w:rsidRPr="00085DDD">
        <w:t>WRC-12</w:t>
      </w:r>
      <w:r>
        <w:t>大会后活动得准备金为包含在预算内。</w:t>
      </w:r>
    </w:p>
    <w:p w:rsidR="00EF1F2E" w:rsidRDefault="00EF1F2E" w:rsidP="00866B8D">
      <w:pPr>
        <w:pStyle w:val="Heading2"/>
        <w:rPr>
          <w:lang w:eastAsia="zh-CN"/>
        </w:rPr>
      </w:pPr>
      <w:r>
        <w:rPr>
          <w:lang w:eastAsia="zh-CN"/>
        </w:rPr>
        <w:t>2.3</w:t>
      </w:r>
      <w:r>
        <w:rPr>
          <w:lang w:eastAsia="zh-CN"/>
        </w:rPr>
        <w:tab/>
      </w:r>
      <w:r w:rsidRPr="0012032B">
        <w:rPr>
          <w:rFonts w:asciiTheme="minorEastAsia" w:eastAsiaTheme="minorEastAsia" w:hAnsiTheme="minorEastAsia"/>
          <w:lang w:eastAsia="zh-CN"/>
        </w:rPr>
        <w:t>成员</w:t>
      </w:r>
      <w:r w:rsidRPr="00866B8D">
        <w:rPr>
          <w:rFonts w:eastAsiaTheme="minorEastAsia"/>
          <w:lang w:eastAsia="zh-CN"/>
        </w:rPr>
        <w:t>问题</w:t>
      </w:r>
    </w:p>
    <w:p w:rsidR="00EF1F2E" w:rsidRPr="00F67F28" w:rsidRDefault="00EF1F2E" w:rsidP="00BC3071">
      <w:pPr>
        <w:spacing w:before="120"/>
        <w:ind w:firstLineChars="200" w:firstLine="480"/>
        <w:rPr>
          <w:rFonts w:asciiTheme="majorBidi" w:hAnsiTheme="majorBidi" w:cstheme="majorBidi"/>
        </w:rPr>
      </w:pPr>
      <w:r>
        <w:rPr>
          <w:rFonts w:asciiTheme="majorBidi" w:hAnsiTheme="majorBidi" w:cstheme="majorBidi"/>
        </w:rPr>
        <w:t>理事会</w:t>
      </w:r>
      <w:r>
        <w:t>审议了有关保留现有部门成员、部门准成员和学术成员以及吸引新成员的建议，同意将对</w:t>
      </w:r>
      <w:r w:rsidRPr="00F67F28">
        <w:t>PP-10</w:t>
      </w:r>
      <w:r w:rsidRPr="00F67F28">
        <w:t>有关部门成员的决定的跟进</w:t>
      </w:r>
      <w:r>
        <w:rPr>
          <w:rFonts w:hint="eastAsia"/>
        </w:rPr>
        <w:t>加</w:t>
      </w:r>
      <w:r w:rsidRPr="00F67F28">
        <w:t>入理事会财务和人力资源工作组的</w:t>
      </w:r>
      <w:r>
        <w:rPr>
          <w:rFonts w:hint="eastAsia"/>
        </w:rPr>
        <w:t>工作</w:t>
      </w:r>
      <w:r>
        <w:t>。该工作组的职责范围经修正包括：</w:t>
      </w:r>
      <w:r w:rsidRPr="00F67094">
        <w:rPr>
          <w:rFonts w:ascii="SimSun" w:hAnsi="SimSun"/>
        </w:rPr>
        <w:t>“</w:t>
      </w:r>
      <w:r w:rsidRPr="00415A52">
        <w:rPr>
          <w:rFonts w:hint="eastAsia"/>
        </w:rPr>
        <w:t>研究解决理事会和</w:t>
      </w:r>
      <w:r w:rsidRPr="00415A52">
        <w:rPr>
          <w:rFonts w:hint="eastAsia"/>
        </w:rPr>
        <w:t>/</w:t>
      </w:r>
      <w:r w:rsidRPr="00415A52">
        <w:rPr>
          <w:rFonts w:hint="eastAsia"/>
        </w:rPr>
        <w:t>或全权代表大会所交予的内容广泛的问题，如第</w:t>
      </w:r>
      <w:r w:rsidRPr="00415A52">
        <w:rPr>
          <w:rFonts w:hint="eastAsia"/>
        </w:rPr>
        <w:t>158</w:t>
      </w:r>
      <w:r w:rsidRPr="00415A52">
        <w:rPr>
          <w:rFonts w:hint="eastAsia"/>
        </w:rPr>
        <w:t>号决议</w:t>
      </w:r>
      <w:r>
        <w:rPr>
          <w:rFonts w:hint="eastAsia"/>
        </w:rPr>
        <w:t>（</w:t>
      </w:r>
      <w:r w:rsidRPr="00415A52">
        <w:rPr>
          <w:rFonts w:hint="eastAsia"/>
        </w:rPr>
        <w:t>2010</w:t>
      </w:r>
      <w:r w:rsidRPr="00415A52">
        <w:rPr>
          <w:rFonts w:hint="eastAsia"/>
        </w:rPr>
        <w:t>年，瓜达拉哈拉，修订版</w:t>
      </w:r>
      <w:r>
        <w:rPr>
          <w:rFonts w:hint="eastAsia"/>
        </w:rPr>
        <w:t>）</w:t>
      </w:r>
      <w:r w:rsidRPr="00F67094">
        <w:rPr>
          <w:rFonts w:ascii="SimSun" w:hAnsi="SimSun" w:hint="eastAsia"/>
        </w:rPr>
        <w:t>“</w:t>
      </w:r>
      <w:r w:rsidRPr="00991898">
        <w:rPr>
          <w:rFonts w:ascii="STKaiti" w:eastAsia="STKaiti" w:hAnsi="STKaiti" w:hint="eastAsia"/>
          <w:iCs/>
        </w:rPr>
        <w:t>做出决议，责成理事会</w:t>
      </w:r>
      <w:r w:rsidRPr="00F67094">
        <w:rPr>
          <w:rFonts w:ascii="SimSun" w:hAnsi="SimSun" w:hint="eastAsia"/>
        </w:rPr>
        <w:t>”</w:t>
      </w:r>
      <w:r w:rsidRPr="00415A52">
        <w:rPr>
          <w:rFonts w:hint="eastAsia"/>
        </w:rPr>
        <w:t>一段所确定的问题</w:t>
      </w:r>
      <w:r w:rsidRPr="00F67094">
        <w:rPr>
          <w:rFonts w:ascii="SimSun" w:hAnsi="SimSun" w:hint="eastAsia"/>
        </w:rPr>
        <w:t>”</w:t>
      </w:r>
      <w:r>
        <w:rPr>
          <w:rFonts w:hint="eastAsia"/>
        </w:rPr>
        <w:t>。</w:t>
      </w:r>
    </w:p>
    <w:p w:rsidR="00BC3071" w:rsidRDefault="00BC3071">
      <w:pPr>
        <w:widowControl/>
        <w:autoSpaceDE/>
        <w:autoSpaceDN/>
        <w:rPr>
          <w:rFonts w:eastAsia="Times New Roman"/>
          <w:b/>
          <w:szCs w:val="20"/>
          <w:lang w:val="en-GB"/>
        </w:rPr>
      </w:pPr>
      <w:r>
        <w:br w:type="page"/>
      </w:r>
    </w:p>
    <w:p w:rsidR="00EF1F2E" w:rsidRDefault="00EF1F2E" w:rsidP="00866B8D">
      <w:pPr>
        <w:pStyle w:val="Heading2"/>
        <w:rPr>
          <w:lang w:eastAsia="zh-CN"/>
        </w:rPr>
      </w:pPr>
      <w:r>
        <w:rPr>
          <w:lang w:eastAsia="zh-CN"/>
        </w:rPr>
        <w:lastRenderedPageBreak/>
        <w:t>2.4</w:t>
      </w:r>
      <w:r>
        <w:rPr>
          <w:lang w:eastAsia="zh-CN"/>
        </w:rPr>
        <w:tab/>
      </w:r>
      <w:r w:rsidRPr="00866B8D">
        <w:rPr>
          <w:rFonts w:eastAsiaTheme="minorEastAsia"/>
          <w:lang w:eastAsia="zh-CN"/>
        </w:rPr>
        <w:t>出版物</w:t>
      </w:r>
    </w:p>
    <w:p w:rsidR="00EF1F2E" w:rsidRDefault="00EF1F2E" w:rsidP="00BC3071">
      <w:pPr>
        <w:spacing w:before="120"/>
        <w:ind w:firstLineChars="200" w:firstLine="480"/>
      </w:pPr>
      <w:r>
        <w:t>一些</w:t>
      </w:r>
      <w:r>
        <w:rPr>
          <w:rFonts w:hint="eastAsia"/>
        </w:rPr>
        <w:t>理事</w:t>
      </w:r>
      <w:r>
        <w:t>对免费</w:t>
      </w:r>
      <w:r>
        <w:rPr>
          <w:rFonts w:hint="eastAsia"/>
        </w:rPr>
        <w:t>在线获取</w:t>
      </w:r>
      <w:r>
        <w:t>政策表示赞赏。这种做法有</w:t>
      </w:r>
      <w:r>
        <w:rPr>
          <w:rFonts w:hint="eastAsia"/>
        </w:rPr>
        <w:t>助于</w:t>
      </w:r>
      <w:r>
        <w:t>提升国际电联及其所开展的工作的知名度，特别是</w:t>
      </w:r>
      <w:r>
        <w:rPr>
          <w:rFonts w:hint="eastAsia"/>
        </w:rPr>
        <w:t>对</w:t>
      </w:r>
      <w:r>
        <w:t>发展中国家和年轻专业人员</w:t>
      </w:r>
      <w:r>
        <w:rPr>
          <w:rFonts w:hint="eastAsia"/>
        </w:rPr>
        <w:t>而言</w:t>
      </w:r>
      <w:r>
        <w:t>。该政策产生的环境效益</w:t>
      </w:r>
      <w:r>
        <w:rPr>
          <w:rFonts w:hint="eastAsia"/>
        </w:rPr>
        <w:t>备</w:t>
      </w:r>
      <w:r>
        <w:t>受欢迎。扩大免费上网获取的政策受到支持</w:t>
      </w:r>
      <w:r>
        <w:rPr>
          <w:rFonts w:hint="eastAsia"/>
        </w:rPr>
        <w:t>，以便</w:t>
      </w:r>
      <w:r>
        <w:t>将</w:t>
      </w:r>
      <w:r>
        <w:rPr>
          <w:rFonts w:hint="eastAsia"/>
        </w:rPr>
        <w:t>《无线电规则》包含在内。一些理事要求就这一决定可能产生的财务影响提供信息。理事们强调有必要平衡免费和付费出版物。一位理事建议指出，应考虑特别为发展中国家提供低成本版本。</w:t>
      </w:r>
    </w:p>
    <w:p w:rsidR="00EF1F2E" w:rsidRDefault="00EF1F2E" w:rsidP="00BC3071">
      <w:pPr>
        <w:spacing w:before="120"/>
        <w:ind w:firstLineChars="200" w:firstLine="480"/>
      </w:pPr>
      <w:r>
        <w:t>理事会</w:t>
      </w:r>
      <w:r>
        <w:rPr>
          <w:rFonts w:hint="eastAsia"/>
        </w:rPr>
        <w:t>请</w:t>
      </w:r>
      <w:r>
        <w:t>秘书长按照</w:t>
      </w:r>
      <w:r>
        <w:rPr>
          <w:szCs w:val="22"/>
        </w:rPr>
        <w:t>PP-10</w:t>
      </w:r>
      <w:r>
        <w:rPr>
          <w:szCs w:val="22"/>
        </w:rPr>
        <w:t>第</w:t>
      </w:r>
      <w:r>
        <w:rPr>
          <w:szCs w:val="22"/>
        </w:rPr>
        <w:t>12</w:t>
      </w:r>
      <w:r>
        <w:rPr>
          <w:szCs w:val="22"/>
        </w:rPr>
        <w:t>号决定最迟在国际电联</w:t>
      </w:r>
      <w:r>
        <w:rPr>
          <w:rFonts w:hint="eastAsia"/>
          <w:szCs w:val="22"/>
        </w:rPr>
        <w:t>历</w:t>
      </w:r>
      <w:r>
        <w:rPr>
          <w:szCs w:val="22"/>
        </w:rPr>
        <w:t>年的理事会会议</w:t>
      </w:r>
      <w:r>
        <w:rPr>
          <w:rFonts w:hint="eastAsia"/>
          <w:szCs w:val="22"/>
        </w:rPr>
        <w:t>，召开</w:t>
      </w:r>
      <w:r>
        <w:rPr>
          <w:szCs w:val="22"/>
        </w:rPr>
        <w:t>45</w:t>
      </w:r>
      <w:r>
        <w:rPr>
          <w:szCs w:val="22"/>
        </w:rPr>
        <w:t>天</w:t>
      </w:r>
      <w:r>
        <w:rPr>
          <w:rFonts w:hint="eastAsia"/>
          <w:szCs w:val="22"/>
        </w:rPr>
        <w:t>之</w:t>
      </w:r>
      <w:r>
        <w:rPr>
          <w:szCs w:val="22"/>
        </w:rPr>
        <w:t>前</w:t>
      </w:r>
      <w:r>
        <w:t>发表有关国际电联出版物销售</w:t>
      </w:r>
      <w:r>
        <w:rPr>
          <w:rFonts w:hint="eastAsia"/>
        </w:rPr>
        <w:t>的</w:t>
      </w:r>
      <w:r>
        <w:t>报告，</w:t>
      </w:r>
      <w:r>
        <w:rPr>
          <w:rFonts w:hint="eastAsia"/>
        </w:rPr>
        <w:t>使</w:t>
      </w:r>
      <w:r>
        <w:t>成员国得以开展</w:t>
      </w:r>
      <w:r>
        <w:rPr>
          <w:rFonts w:hint="eastAsia"/>
        </w:rPr>
        <w:t>分析</w:t>
      </w:r>
      <w:r>
        <w:t>并</w:t>
      </w:r>
      <w:r>
        <w:rPr>
          <w:rFonts w:hint="eastAsia"/>
        </w:rPr>
        <w:t>及时就</w:t>
      </w:r>
      <w:r>
        <w:t>免费上网获取国际电联出版物</w:t>
      </w:r>
      <w:r>
        <w:rPr>
          <w:rFonts w:hint="eastAsia"/>
        </w:rPr>
        <w:t>的问题拟定</w:t>
      </w:r>
      <w:r>
        <w:t>文稿，同时在报告中纳入有关所有出版物，特别是</w:t>
      </w:r>
      <w:r>
        <w:rPr>
          <w:rFonts w:hint="eastAsia"/>
        </w:rPr>
        <w:t>《无线电规则》的情况。</w:t>
      </w:r>
    </w:p>
    <w:p w:rsidR="00EF1F2E" w:rsidRDefault="00EF1F2E" w:rsidP="00866B8D">
      <w:pPr>
        <w:pStyle w:val="Heading2"/>
        <w:rPr>
          <w:rFonts w:asciiTheme="majorBidi" w:hAnsiTheme="majorBidi" w:cstheme="majorBidi"/>
          <w:bCs/>
          <w:szCs w:val="24"/>
          <w:lang w:eastAsia="zh-CN"/>
        </w:rPr>
      </w:pPr>
      <w:r w:rsidRPr="00F67094">
        <w:rPr>
          <w:lang w:eastAsia="zh-CN"/>
        </w:rPr>
        <w:t>2.5</w:t>
      </w:r>
      <w:r w:rsidRPr="00F67094">
        <w:rPr>
          <w:rFonts w:hint="eastAsia"/>
          <w:lang w:eastAsia="zh-CN"/>
        </w:rPr>
        <w:tab/>
      </w:r>
      <w:r w:rsidRPr="0012032B">
        <w:rPr>
          <w:rFonts w:eastAsiaTheme="minorEastAsia"/>
          <w:lang w:eastAsia="zh-CN"/>
        </w:rPr>
        <w:t>卫星网络申报的</w:t>
      </w:r>
      <w:r w:rsidRPr="00866B8D">
        <w:rPr>
          <w:rFonts w:eastAsiaTheme="minorEastAsia"/>
          <w:lang w:eastAsia="zh-CN"/>
        </w:rPr>
        <w:t>成本</w:t>
      </w:r>
      <w:r w:rsidRPr="0012032B">
        <w:rPr>
          <w:rFonts w:eastAsiaTheme="minorEastAsia"/>
          <w:lang w:eastAsia="zh-CN"/>
        </w:rPr>
        <w:t>回收</w:t>
      </w:r>
    </w:p>
    <w:p w:rsidR="00EF1F2E" w:rsidRPr="00F42664" w:rsidRDefault="00EF1F2E" w:rsidP="00BC3071">
      <w:pPr>
        <w:spacing w:before="120"/>
        <w:ind w:firstLineChars="200" w:firstLine="480"/>
        <w:rPr>
          <w:caps/>
        </w:rPr>
      </w:pPr>
      <w:r>
        <w:t>理事会审议了</w:t>
      </w:r>
      <w:r>
        <w:rPr>
          <w:rFonts w:hint="eastAsia"/>
        </w:rPr>
        <w:t>考虑</w:t>
      </w:r>
      <w:r>
        <w:t>修订</w:t>
      </w:r>
      <w:r>
        <w:rPr>
          <w:rFonts w:hint="eastAsia"/>
        </w:rPr>
        <w:t>第</w:t>
      </w:r>
      <w:r>
        <w:t>482</w:t>
      </w:r>
      <w:r>
        <w:t>号决定的提案</w:t>
      </w:r>
      <w:r>
        <w:rPr>
          <w:rFonts w:hint="eastAsia"/>
        </w:rPr>
        <w:t>。该提案旨在</w:t>
      </w:r>
      <w:r>
        <w:t>扩</w:t>
      </w:r>
      <w:r>
        <w:rPr>
          <w:rFonts w:hint="eastAsia"/>
        </w:rPr>
        <w:t>大上述决定</w:t>
      </w:r>
      <w:r>
        <w:t>所确定的成本回收方法</w:t>
      </w:r>
      <w:r>
        <w:rPr>
          <w:rFonts w:hint="eastAsia"/>
        </w:rPr>
        <w:t>的适用范围</w:t>
      </w:r>
      <w:r>
        <w:t>，将维护</w:t>
      </w:r>
      <w:r>
        <w:rPr>
          <w:rFonts w:hint="eastAsia"/>
        </w:rPr>
        <w:t>《</w:t>
      </w:r>
      <w:r>
        <w:t>国际频率登记总表</w:t>
      </w:r>
      <w:r>
        <w:rPr>
          <w:rFonts w:hint="eastAsia"/>
        </w:rPr>
        <w:t>》</w:t>
      </w:r>
      <w:r>
        <w:t>（</w:t>
      </w:r>
      <w:r w:rsidRPr="006C7A8B">
        <w:t>MIFR</w:t>
      </w:r>
      <w:r>
        <w:t>）</w:t>
      </w:r>
      <w:r>
        <w:rPr>
          <w:rFonts w:hint="eastAsia"/>
        </w:rPr>
        <w:t>的费用包含在内，其中包括为卫星网络确定轨道</w:t>
      </w:r>
      <w:r>
        <w:t>/</w:t>
      </w:r>
      <w:r>
        <w:rPr>
          <w:rFonts w:hint="eastAsia"/>
        </w:rPr>
        <w:t>频谱使用年费的可能性，从而促进这项资源的高效和合理使用。</w:t>
      </w:r>
    </w:p>
    <w:p w:rsidR="00EF1F2E" w:rsidRDefault="00EF1F2E" w:rsidP="00BC3071">
      <w:pPr>
        <w:spacing w:before="120"/>
        <w:ind w:firstLineChars="200" w:firstLine="480"/>
      </w:pPr>
      <w:r>
        <w:rPr>
          <w:rFonts w:hint="eastAsia"/>
        </w:rPr>
        <w:t>理事会注意到</w:t>
      </w:r>
      <w:r>
        <w:t>，有关获取频谱</w:t>
      </w:r>
      <w:r>
        <w:t>/</w:t>
      </w:r>
      <w:r>
        <w:t>轨道资源的问题繁琐复杂，完全属于世界无线电通信大会的工作范畴和职责。是否</w:t>
      </w:r>
      <w:r>
        <w:rPr>
          <w:rFonts w:hint="eastAsia"/>
        </w:rPr>
        <w:t>就</w:t>
      </w:r>
      <w:r w:rsidRPr="00685E29">
        <w:t>MIFR</w:t>
      </w:r>
      <w:r>
        <w:rPr>
          <w:rFonts w:hint="eastAsia"/>
        </w:rPr>
        <w:t>中的指配</w:t>
      </w:r>
      <w:r>
        <w:t>确定年成本回收</w:t>
      </w:r>
      <w:r>
        <w:rPr>
          <w:rFonts w:hint="eastAsia"/>
        </w:rPr>
        <w:t>费的问题</w:t>
      </w:r>
      <w:r>
        <w:t>属于理事会的工作范畴和职责，</w:t>
      </w:r>
      <w:r>
        <w:rPr>
          <w:rFonts w:hint="eastAsia"/>
        </w:rPr>
        <w:t>同时</w:t>
      </w:r>
      <w:r>
        <w:t>应考虑到无线电通信</w:t>
      </w:r>
      <w:r>
        <w:rPr>
          <w:rFonts w:hint="eastAsia"/>
        </w:rPr>
        <w:t>局</w:t>
      </w:r>
      <w:r>
        <w:t>主任所报告的世界无线电通信大会的讨论结果。</w:t>
      </w:r>
      <w:r>
        <w:rPr>
          <w:rFonts w:hint="eastAsia"/>
        </w:rPr>
        <w:t>应</w:t>
      </w:r>
      <w:r>
        <w:t>强调的是，成员和无线电通信局</w:t>
      </w:r>
      <w:r>
        <w:rPr>
          <w:rFonts w:hint="eastAsia"/>
        </w:rPr>
        <w:t>对</w:t>
      </w:r>
      <w:r>
        <w:t>第</w:t>
      </w:r>
      <w:r>
        <w:rPr>
          <w:rFonts w:hint="eastAsia"/>
        </w:rPr>
        <w:t>482</w:t>
      </w:r>
      <w:r>
        <w:t>号决定所含目前的成本回收机制</w:t>
      </w:r>
      <w:r>
        <w:rPr>
          <w:rFonts w:hint="eastAsia"/>
        </w:rPr>
        <w:t>感到</w:t>
      </w:r>
      <w:r>
        <w:t>满意。无线电通信局主任向理事会</w:t>
      </w:r>
      <w:r>
        <w:t>2011</w:t>
      </w:r>
      <w:r>
        <w:t>年会议提交的报告中表述了这种情况。</w:t>
      </w:r>
    </w:p>
    <w:p w:rsidR="00EF1F2E" w:rsidRDefault="00EF1F2E" w:rsidP="00BC3071">
      <w:pPr>
        <w:spacing w:before="120"/>
        <w:ind w:firstLineChars="200" w:firstLine="480"/>
      </w:pPr>
      <w:r>
        <w:rPr>
          <w:rFonts w:hint="eastAsia"/>
        </w:rPr>
        <w:t>理事会</w:t>
      </w:r>
      <w:r>
        <w:t>得出结论，必须保留第</w:t>
      </w:r>
      <w:r>
        <w:t>482</w:t>
      </w:r>
      <w:r>
        <w:t>号决定（</w:t>
      </w:r>
      <w:r>
        <w:t>2008</w:t>
      </w:r>
      <w:r>
        <w:t>年，修订版）</w:t>
      </w:r>
      <w:r>
        <w:rPr>
          <w:rFonts w:hint="eastAsia"/>
        </w:rPr>
        <w:t>的现有</w:t>
      </w:r>
      <w:r>
        <w:t>版本，不做任何修改</w:t>
      </w:r>
      <w:r>
        <w:rPr>
          <w:rFonts w:hint="eastAsia"/>
        </w:rPr>
        <w:t>。除非经过</w:t>
      </w:r>
      <w:r>
        <w:t>深入研究后</w:t>
      </w:r>
      <w:r>
        <w:rPr>
          <w:rFonts w:hint="eastAsia"/>
        </w:rPr>
        <w:t>，根据</w:t>
      </w:r>
      <w:r>
        <w:t>合理有效</w:t>
      </w:r>
      <w:r>
        <w:rPr>
          <w:rFonts w:hint="eastAsia"/>
        </w:rPr>
        <w:t>论点</w:t>
      </w:r>
      <w:r>
        <w:t>理由</w:t>
      </w:r>
      <w:r>
        <w:rPr>
          <w:rFonts w:hint="eastAsia"/>
        </w:rPr>
        <w:t>提出有必要</w:t>
      </w:r>
      <w:r>
        <w:t>修改该决定</w:t>
      </w:r>
      <w:r>
        <w:rPr>
          <w:rFonts w:hint="eastAsia"/>
        </w:rPr>
        <w:t>的建议</w:t>
      </w:r>
      <w:r>
        <w:t>。理事会责成无线电通信局主任</w:t>
      </w:r>
      <w:r>
        <w:rPr>
          <w:rFonts w:hint="eastAsia"/>
        </w:rPr>
        <w:t>将理事会</w:t>
      </w:r>
      <w:r>
        <w:t>201</w:t>
      </w:r>
      <w:r>
        <w:rPr>
          <w:rFonts w:hint="eastAsia"/>
        </w:rPr>
        <w:t>1</w:t>
      </w:r>
      <w:r>
        <w:t>年会议的上述讨论</w:t>
      </w:r>
      <w:r>
        <w:rPr>
          <w:rFonts w:hint="eastAsia"/>
        </w:rPr>
        <w:t>概况</w:t>
      </w:r>
      <w:r>
        <w:t>转告</w:t>
      </w:r>
      <w:r w:rsidRPr="00685E29">
        <w:t>WRC-1</w:t>
      </w:r>
      <w:r>
        <w:t>2</w:t>
      </w:r>
      <w:r>
        <w:t>并向理事会</w:t>
      </w:r>
      <w:r>
        <w:t>2012</w:t>
      </w:r>
      <w:r>
        <w:t>年会议</w:t>
      </w:r>
      <w:r>
        <w:rPr>
          <w:rFonts w:hint="eastAsia"/>
        </w:rPr>
        <w:t>做</w:t>
      </w:r>
      <w:r>
        <w:t>出汇报。理事会</w:t>
      </w:r>
      <w:r>
        <w:t>2012</w:t>
      </w:r>
      <w:r>
        <w:t>年会议</w:t>
      </w:r>
      <w:r>
        <w:rPr>
          <w:rFonts w:hint="eastAsia"/>
        </w:rPr>
        <w:t>可根据</w:t>
      </w:r>
      <w:r w:rsidRPr="00685E29">
        <w:t>WRC-12</w:t>
      </w:r>
      <w:r>
        <w:rPr>
          <w:rFonts w:hint="eastAsia"/>
        </w:rPr>
        <w:t>采取</w:t>
      </w:r>
      <w:r>
        <w:t>的</w:t>
      </w:r>
      <w:r>
        <w:rPr>
          <w:rFonts w:hint="eastAsia"/>
        </w:rPr>
        <w:t>行动</w:t>
      </w:r>
      <w:r>
        <w:t>可进一步审议该问题并酌情采取必要的行动，兼顾</w:t>
      </w:r>
      <w:r>
        <w:rPr>
          <w:rFonts w:hint="eastAsia"/>
        </w:rPr>
        <w:t>第</w:t>
      </w:r>
      <w:r>
        <w:t>91</w:t>
      </w:r>
      <w:r>
        <w:t>号决议（</w:t>
      </w:r>
      <w:r>
        <w:t>2010</w:t>
      </w:r>
      <w:r>
        <w:t>年，瓜达拉哈拉，修订版）所含成本回收的目的。</w:t>
      </w:r>
    </w:p>
    <w:p w:rsidR="00EF1F2E" w:rsidRDefault="00EF1F2E" w:rsidP="00BC3071">
      <w:pPr>
        <w:spacing w:before="120"/>
        <w:ind w:firstLineChars="200" w:firstLine="480"/>
        <w:rPr>
          <w:rFonts w:asciiTheme="majorBidi" w:hAnsiTheme="majorBidi" w:cstheme="majorBidi"/>
        </w:rPr>
      </w:pPr>
      <w:r>
        <w:rPr>
          <w:rFonts w:asciiTheme="majorBidi" w:hAnsiTheme="majorBidi" w:cstheme="majorBidi"/>
          <w:bCs/>
          <w:color w:val="000000"/>
        </w:rPr>
        <w:t>秘书长按照理事会</w:t>
      </w:r>
      <w:r>
        <w:rPr>
          <w:rFonts w:asciiTheme="majorBidi" w:hAnsiTheme="majorBidi" w:cstheme="majorBidi"/>
          <w:bCs/>
          <w:color w:val="000000"/>
        </w:rPr>
        <w:t>2011</w:t>
      </w:r>
      <w:r>
        <w:rPr>
          <w:rFonts w:asciiTheme="majorBidi" w:hAnsiTheme="majorBidi" w:cstheme="majorBidi"/>
          <w:bCs/>
          <w:color w:val="000000"/>
        </w:rPr>
        <w:t>年会议的</w:t>
      </w:r>
      <w:r>
        <w:rPr>
          <w:rFonts w:asciiTheme="majorBidi" w:hAnsiTheme="majorBidi" w:cstheme="majorBidi" w:hint="eastAsia"/>
          <w:bCs/>
          <w:color w:val="000000"/>
        </w:rPr>
        <w:t>指示</w:t>
      </w:r>
      <w:r>
        <w:rPr>
          <w:rFonts w:asciiTheme="majorBidi" w:hAnsiTheme="majorBidi" w:cstheme="majorBidi"/>
          <w:bCs/>
          <w:color w:val="000000"/>
        </w:rPr>
        <w:t>提请</w:t>
      </w:r>
      <w:r>
        <w:rPr>
          <w:rFonts w:asciiTheme="majorBidi" w:hAnsiTheme="majorBidi" w:cstheme="majorBidi"/>
          <w:bCs/>
          <w:color w:val="000000"/>
        </w:rPr>
        <w:t>WRC-12</w:t>
      </w:r>
      <w:r>
        <w:rPr>
          <w:rFonts w:asciiTheme="majorBidi" w:hAnsiTheme="majorBidi" w:cstheme="majorBidi"/>
          <w:bCs/>
          <w:color w:val="000000"/>
        </w:rPr>
        <w:t>注意</w:t>
      </w:r>
      <w:hyperlink r:id="rId11" w:history="1">
        <w:r w:rsidRPr="00A939F7">
          <w:rPr>
            <w:rStyle w:val="Hyperlink"/>
            <w:rFonts w:asciiTheme="majorBidi" w:hAnsiTheme="majorBidi" w:cstheme="majorBidi"/>
            <w:bCs/>
          </w:rPr>
          <w:t>CMR12/33</w:t>
        </w:r>
      </w:hyperlink>
      <w:r>
        <w:rPr>
          <w:rStyle w:val="Hyperlink"/>
          <w:rFonts w:asciiTheme="majorBidi" w:hAnsiTheme="majorBidi" w:cstheme="majorBidi"/>
          <w:bCs/>
        </w:rPr>
        <w:t>号</w:t>
      </w:r>
      <w:r w:rsidRPr="00BF5CA8">
        <w:rPr>
          <w:rStyle w:val="Hyperlink"/>
          <w:rFonts w:asciiTheme="majorBidi" w:hAnsiTheme="majorBidi" w:cstheme="majorBidi"/>
          <w:bCs/>
        </w:rPr>
        <w:t>文件</w:t>
      </w:r>
      <w:r>
        <w:rPr>
          <w:rFonts w:asciiTheme="majorBidi" w:hAnsiTheme="majorBidi" w:cstheme="majorBidi"/>
          <w:bCs/>
          <w:color w:val="000000"/>
        </w:rPr>
        <w:t>，以便处理行政和管理常设委员会主席报告（</w:t>
      </w:r>
      <w:hyperlink r:id="rId12" w:history="1">
        <w:r>
          <w:rPr>
            <w:rStyle w:val="Hyperlink"/>
            <w:rFonts w:asciiTheme="majorBidi" w:hAnsiTheme="majorBidi" w:cstheme="majorBidi"/>
            <w:bCs/>
          </w:rPr>
          <w:t>C11/89</w:t>
        </w:r>
        <w:r>
          <w:rPr>
            <w:rStyle w:val="Hyperlink"/>
            <w:rFonts w:asciiTheme="majorBidi" w:hAnsiTheme="majorBidi" w:cstheme="majorBidi"/>
            <w:bCs/>
          </w:rPr>
          <w:t>（</w:t>
        </w:r>
        <w:r w:rsidRPr="00A939F7">
          <w:rPr>
            <w:rStyle w:val="Hyperlink"/>
            <w:rFonts w:asciiTheme="majorBidi" w:hAnsiTheme="majorBidi" w:cstheme="majorBidi"/>
            <w:bCs/>
          </w:rPr>
          <w:t>Rev.1</w:t>
        </w:r>
        <w:r>
          <w:rPr>
            <w:rStyle w:val="Hyperlink"/>
            <w:rFonts w:asciiTheme="majorBidi" w:hAnsiTheme="majorBidi" w:cstheme="majorBidi"/>
            <w:bCs/>
          </w:rPr>
          <w:t>）</w:t>
        </w:r>
      </w:hyperlink>
      <w:r>
        <w:rPr>
          <w:rStyle w:val="Hyperlink"/>
          <w:rFonts w:asciiTheme="majorBidi" w:hAnsiTheme="majorBidi" w:cstheme="majorBidi"/>
          <w:bCs/>
        </w:rPr>
        <w:t>号文件</w:t>
      </w:r>
      <w:r w:rsidRPr="00154B6C">
        <w:rPr>
          <w:rFonts w:hint="eastAsia"/>
          <w:color w:val="000000"/>
        </w:rPr>
        <w:t>）</w:t>
      </w:r>
      <w:r>
        <w:rPr>
          <w:rFonts w:asciiTheme="majorBidi" w:hAnsiTheme="majorBidi" w:cstheme="majorBidi"/>
          <w:bCs/>
          <w:color w:val="000000"/>
        </w:rPr>
        <w:t>附件</w:t>
      </w:r>
      <w:r w:rsidRPr="00A939F7">
        <w:rPr>
          <w:rFonts w:asciiTheme="majorBidi" w:hAnsiTheme="majorBidi" w:cstheme="majorBidi"/>
          <w:bCs/>
          <w:color w:val="000000"/>
        </w:rPr>
        <w:t>J</w:t>
      </w:r>
      <w:r>
        <w:rPr>
          <w:rFonts w:asciiTheme="majorBidi" w:hAnsiTheme="majorBidi" w:cstheme="majorBidi"/>
          <w:bCs/>
          <w:color w:val="000000"/>
        </w:rPr>
        <w:t>中有关卫星网络申报成本回收的讨论摘要。</w:t>
      </w:r>
      <w:r w:rsidRPr="00A939F7">
        <w:rPr>
          <w:rFonts w:asciiTheme="majorBidi" w:hAnsiTheme="majorBidi" w:cstheme="majorBidi"/>
        </w:rPr>
        <w:t>WRC-12 5B</w:t>
      </w:r>
      <w:r>
        <w:rPr>
          <w:rFonts w:asciiTheme="majorBidi" w:hAnsiTheme="majorBidi" w:cstheme="majorBidi"/>
        </w:rPr>
        <w:t>工作组介绍了</w:t>
      </w:r>
      <w:r w:rsidRPr="00A939F7">
        <w:rPr>
          <w:rFonts w:asciiTheme="majorBidi" w:hAnsiTheme="majorBidi" w:cstheme="majorBidi"/>
          <w:bCs/>
          <w:color w:val="000000"/>
        </w:rPr>
        <w:t>CMR12/33</w:t>
      </w:r>
      <w:r>
        <w:rPr>
          <w:rFonts w:asciiTheme="majorBidi" w:hAnsiTheme="majorBidi" w:cstheme="majorBidi"/>
          <w:bCs/>
          <w:color w:val="000000"/>
        </w:rPr>
        <w:t>号文件。该文件在</w:t>
      </w:r>
      <w:r w:rsidRPr="00A939F7">
        <w:rPr>
          <w:rFonts w:asciiTheme="majorBidi" w:hAnsiTheme="majorBidi" w:cstheme="majorBidi"/>
        </w:rPr>
        <w:t>5B4</w:t>
      </w:r>
      <w:r>
        <w:rPr>
          <w:rFonts w:asciiTheme="majorBidi" w:hAnsiTheme="majorBidi" w:cstheme="majorBidi" w:hint="eastAsia"/>
        </w:rPr>
        <w:t>分</w:t>
      </w:r>
      <w:r>
        <w:rPr>
          <w:rFonts w:asciiTheme="majorBidi" w:hAnsiTheme="majorBidi" w:cstheme="majorBidi"/>
        </w:rPr>
        <w:t>工作组得到进一步审议并被记录在案。</w:t>
      </w:r>
    </w:p>
    <w:p w:rsidR="00EF1F2E" w:rsidRPr="008B4892" w:rsidRDefault="00EF1F2E" w:rsidP="00866B8D">
      <w:pPr>
        <w:pStyle w:val="Heading2"/>
        <w:rPr>
          <w:lang w:eastAsia="zh-CN"/>
        </w:rPr>
      </w:pPr>
      <w:r>
        <w:rPr>
          <w:lang w:eastAsia="zh-CN"/>
        </w:rPr>
        <w:t>2.6</w:t>
      </w:r>
      <w:r>
        <w:rPr>
          <w:lang w:eastAsia="zh-CN"/>
        </w:rPr>
        <w:tab/>
      </w:r>
      <w:r w:rsidRPr="0012032B">
        <w:rPr>
          <w:rFonts w:eastAsiaTheme="minorEastAsia" w:hint="eastAsia"/>
          <w:lang w:eastAsia="zh-CN"/>
        </w:rPr>
        <w:t>国际电联按照</w:t>
      </w:r>
      <w:r w:rsidRPr="00866B8D">
        <w:rPr>
          <w:rFonts w:eastAsiaTheme="minorEastAsia" w:hint="eastAsia"/>
          <w:lang w:eastAsia="zh-CN"/>
        </w:rPr>
        <w:t>《空间议定书草案》</w:t>
      </w:r>
      <w:r w:rsidRPr="0012032B">
        <w:rPr>
          <w:rFonts w:eastAsiaTheme="minorEastAsia" w:hint="eastAsia"/>
          <w:lang w:eastAsia="zh-CN"/>
        </w:rPr>
        <w:t>担任未来空间资产国际登记系统的监督机构</w:t>
      </w:r>
    </w:p>
    <w:p w:rsidR="00EF1F2E" w:rsidRPr="00C25247" w:rsidRDefault="00EF1F2E" w:rsidP="00BC3071">
      <w:pPr>
        <w:spacing w:before="120"/>
        <w:ind w:firstLineChars="200" w:firstLine="480"/>
      </w:pPr>
      <w:r>
        <w:rPr>
          <w:rFonts w:hint="eastAsia"/>
          <w:lang w:val="fr-FR"/>
        </w:rPr>
        <w:t>理事会审议</w:t>
      </w:r>
      <w:r w:rsidRPr="00C25247">
        <w:rPr>
          <w:rFonts w:hint="eastAsia"/>
          <w:lang w:val="fr-FR"/>
        </w:rPr>
        <w:t>了国际电联根据国际统一私法协会</w:t>
      </w:r>
      <w:r>
        <w:rPr>
          <w:rFonts w:hint="eastAsia"/>
          <w:lang w:val="fr-FR"/>
        </w:rPr>
        <w:t>（</w:t>
      </w:r>
      <w:r w:rsidRPr="00C25247">
        <w:rPr>
          <w:rFonts w:hint="eastAsia"/>
          <w:lang w:val="fr-FR"/>
        </w:rPr>
        <w:t>UNIDROIT</w:t>
      </w:r>
      <w:r>
        <w:rPr>
          <w:rFonts w:hint="eastAsia"/>
        </w:rPr>
        <w:t>）</w:t>
      </w:r>
      <w:r w:rsidRPr="00C25247">
        <w:rPr>
          <w:rFonts w:hint="eastAsia"/>
        </w:rPr>
        <w:t>正在拟定的《移动设备国际权益公约关于空间资产特定问题的议定书》可能担任未来空间资产国际登记系统的监督机构的情况。</w:t>
      </w:r>
      <w:r w:rsidRPr="00C25247">
        <w:rPr>
          <w:rFonts w:hint="eastAsia"/>
        </w:rPr>
        <w:t>UNIDROIT</w:t>
      </w:r>
      <w:r w:rsidRPr="00C25247">
        <w:rPr>
          <w:rFonts w:hint="eastAsia"/>
        </w:rPr>
        <w:t>倡导为商业空间融资建立新的国际机制以推进卫星业务的发展。这项活动亦能对国际电联有关卫星网络的频谱</w:t>
      </w:r>
      <w:r w:rsidRPr="00C25247">
        <w:rPr>
          <w:rFonts w:hint="eastAsia"/>
        </w:rPr>
        <w:t>/</w:t>
      </w:r>
      <w:r w:rsidRPr="00C25247">
        <w:rPr>
          <w:rFonts w:hint="eastAsia"/>
        </w:rPr>
        <w:t>轨道资源的管理活动起到相辅相成的作用</w:t>
      </w:r>
      <w:r>
        <w:rPr>
          <w:rFonts w:hint="eastAsia"/>
        </w:rPr>
        <w:t>，但没有重叠</w:t>
      </w:r>
      <w:r w:rsidRPr="00C25247">
        <w:rPr>
          <w:rFonts w:hint="eastAsia"/>
        </w:rPr>
        <w:t>。</w:t>
      </w:r>
    </w:p>
    <w:p w:rsidR="00EF1F2E" w:rsidRDefault="00EF1F2E" w:rsidP="00BC3071">
      <w:pPr>
        <w:spacing w:before="120"/>
        <w:ind w:firstLineChars="200" w:firstLine="480"/>
        <w:rPr>
          <w:iCs/>
        </w:rPr>
      </w:pPr>
      <w:r w:rsidRPr="000707AC">
        <w:rPr>
          <w:rFonts w:hint="eastAsia"/>
          <w:iCs/>
        </w:rPr>
        <w:t>理事会</w:t>
      </w:r>
      <w:r>
        <w:rPr>
          <w:rFonts w:hint="eastAsia"/>
          <w:iCs/>
        </w:rPr>
        <w:t>同意</w:t>
      </w:r>
      <w:r w:rsidRPr="000707AC">
        <w:rPr>
          <w:rFonts w:hint="eastAsia"/>
          <w:iCs/>
        </w:rPr>
        <w:t>授权秘书长作为观察员参加于</w:t>
      </w:r>
      <w:r w:rsidRPr="000707AC">
        <w:rPr>
          <w:rFonts w:hint="eastAsia"/>
          <w:iCs/>
          <w:lang w:val="fr-FR"/>
        </w:rPr>
        <w:t>2012</w:t>
      </w:r>
      <w:r w:rsidRPr="000707AC">
        <w:rPr>
          <w:rFonts w:hint="eastAsia"/>
          <w:iCs/>
        </w:rPr>
        <w:t>年</w:t>
      </w:r>
      <w:r w:rsidRPr="000707AC">
        <w:rPr>
          <w:rFonts w:hint="eastAsia"/>
          <w:iCs/>
          <w:lang w:val="fr-FR"/>
        </w:rPr>
        <w:t>2</w:t>
      </w:r>
      <w:r w:rsidRPr="000707AC">
        <w:rPr>
          <w:rFonts w:hint="eastAsia"/>
          <w:iCs/>
        </w:rPr>
        <w:t>月</w:t>
      </w:r>
      <w:r>
        <w:rPr>
          <w:rFonts w:hint="eastAsia"/>
          <w:iCs/>
        </w:rPr>
        <w:t>27</w:t>
      </w:r>
      <w:r>
        <w:rPr>
          <w:rFonts w:hint="eastAsia"/>
          <w:iCs/>
        </w:rPr>
        <w:t>日至</w:t>
      </w:r>
      <w:r>
        <w:rPr>
          <w:iCs/>
        </w:rPr>
        <w:t>3</w:t>
      </w:r>
      <w:r>
        <w:rPr>
          <w:rFonts w:hint="eastAsia"/>
          <w:iCs/>
        </w:rPr>
        <w:t>月</w:t>
      </w:r>
      <w:r>
        <w:rPr>
          <w:rFonts w:hint="eastAsia"/>
          <w:iCs/>
        </w:rPr>
        <w:t>9</w:t>
      </w:r>
      <w:r>
        <w:rPr>
          <w:rFonts w:hint="eastAsia"/>
          <w:iCs/>
        </w:rPr>
        <w:t>日</w:t>
      </w:r>
      <w:r w:rsidRPr="000707AC">
        <w:rPr>
          <w:rFonts w:hint="eastAsia"/>
          <w:iCs/>
        </w:rPr>
        <w:t>在柏林召开的外交大会。</w:t>
      </w:r>
      <w:r>
        <w:rPr>
          <w:rFonts w:hint="eastAsia"/>
          <w:iCs/>
        </w:rPr>
        <w:t>对于</w:t>
      </w:r>
      <w:r w:rsidRPr="000707AC">
        <w:rPr>
          <w:rFonts w:hint="eastAsia"/>
          <w:iCs/>
        </w:rPr>
        <w:t>国际电联是否能成为监督机构的问题</w:t>
      </w:r>
      <w:r>
        <w:rPr>
          <w:rFonts w:hint="eastAsia"/>
          <w:iCs/>
        </w:rPr>
        <w:t>，</w:t>
      </w:r>
      <w:r w:rsidRPr="000707AC">
        <w:rPr>
          <w:rFonts w:hint="eastAsia"/>
          <w:iCs/>
        </w:rPr>
        <w:t>不应提前做出判断</w:t>
      </w:r>
      <w:r>
        <w:rPr>
          <w:rFonts w:hint="eastAsia"/>
          <w:iCs/>
        </w:rPr>
        <w:t>。尽管如此，</w:t>
      </w:r>
      <w:r w:rsidRPr="000707AC">
        <w:rPr>
          <w:rFonts w:hint="eastAsia"/>
          <w:iCs/>
        </w:rPr>
        <w:t>国际电联秘书长可继续表达这种意愿</w:t>
      </w:r>
      <w:r>
        <w:rPr>
          <w:rFonts w:hint="eastAsia"/>
          <w:iCs/>
        </w:rPr>
        <w:t>并向理事会</w:t>
      </w:r>
      <w:r>
        <w:rPr>
          <w:rFonts w:hint="eastAsia"/>
          <w:iCs/>
        </w:rPr>
        <w:t>2012</w:t>
      </w:r>
      <w:r>
        <w:rPr>
          <w:rFonts w:hint="eastAsia"/>
          <w:iCs/>
        </w:rPr>
        <w:t>年会议做出报告。理事会将根据外交大会的结果进一步审议该问题，同时考虑到相关财务、法律和技术影响。</w:t>
      </w:r>
    </w:p>
    <w:p w:rsidR="00EF1F2E" w:rsidRPr="007F55F6" w:rsidRDefault="00EF1F2E" w:rsidP="00BC3071">
      <w:pPr>
        <w:snapToGrid w:val="0"/>
        <w:spacing w:before="120"/>
        <w:ind w:firstLineChars="200" w:firstLine="480"/>
        <w:rPr>
          <w:rFonts w:cstheme="minorHAnsi"/>
        </w:rPr>
      </w:pPr>
      <w:r>
        <w:rPr>
          <w:rFonts w:cstheme="minorHAnsi"/>
        </w:rPr>
        <w:t>外交大会通过了</w:t>
      </w:r>
      <w:r w:rsidRPr="0085301E">
        <w:rPr>
          <w:rFonts w:cstheme="minorHAnsi" w:hint="eastAsia"/>
        </w:rPr>
        <w:t>《移动设备国际权益公约关于空间资产特定问题的议定书》</w:t>
      </w:r>
      <w:r>
        <w:rPr>
          <w:rFonts w:cstheme="minorHAnsi" w:hint="eastAsia"/>
        </w:rPr>
        <w:t>（《空间议</w:t>
      </w:r>
      <w:r>
        <w:rPr>
          <w:rFonts w:cstheme="minorHAnsi" w:hint="eastAsia"/>
        </w:rPr>
        <w:lastRenderedPageBreak/>
        <w:t>定书》）文本。</w:t>
      </w:r>
      <w:r w:rsidRPr="0085301E">
        <w:rPr>
          <w:rFonts w:cstheme="minorHAnsi" w:hint="eastAsia"/>
        </w:rPr>
        <w:t>该文本自大会结束</w:t>
      </w:r>
      <w:r>
        <w:rPr>
          <w:rFonts w:cstheme="minorHAnsi" w:hint="eastAsia"/>
        </w:rPr>
        <w:t>（</w:t>
      </w:r>
      <w:r w:rsidRPr="0085301E">
        <w:rPr>
          <w:rFonts w:cstheme="minorHAnsi" w:hint="eastAsia"/>
        </w:rPr>
        <w:t>2012</w:t>
      </w:r>
      <w:r w:rsidRPr="0085301E">
        <w:rPr>
          <w:rFonts w:cstheme="minorHAnsi" w:hint="eastAsia"/>
        </w:rPr>
        <w:t>年</w:t>
      </w:r>
      <w:r w:rsidRPr="0085301E">
        <w:rPr>
          <w:rFonts w:cstheme="minorHAnsi" w:hint="eastAsia"/>
        </w:rPr>
        <w:t>3</w:t>
      </w:r>
      <w:r w:rsidRPr="0085301E">
        <w:rPr>
          <w:rFonts w:cstheme="minorHAnsi" w:hint="eastAsia"/>
        </w:rPr>
        <w:t>月</w:t>
      </w:r>
      <w:r w:rsidRPr="0085301E">
        <w:rPr>
          <w:rFonts w:cstheme="minorHAnsi" w:hint="eastAsia"/>
        </w:rPr>
        <w:t>9</w:t>
      </w:r>
      <w:r w:rsidRPr="0085301E">
        <w:rPr>
          <w:rFonts w:cstheme="minorHAnsi" w:hint="eastAsia"/>
        </w:rPr>
        <w:t>日</w:t>
      </w:r>
      <w:r>
        <w:rPr>
          <w:rFonts w:cstheme="minorHAnsi" w:hint="eastAsia"/>
        </w:rPr>
        <w:t>）</w:t>
      </w:r>
      <w:r w:rsidRPr="0085301E">
        <w:rPr>
          <w:rFonts w:cstheme="minorHAnsi" w:hint="eastAsia"/>
        </w:rPr>
        <w:t>至其生效之日在罗马可供签名。</w:t>
      </w:r>
      <w:r>
        <w:rPr>
          <w:rFonts w:cstheme="minorHAnsi" w:hint="eastAsia"/>
        </w:rPr>
        <w:t>按照理事会</w:t>
      </w:r>
      <w:r>
        <w:rPr>
          <w:rFonts w:cstheme="minorHAnsi" w:hint="eastAsia"/>
        </w:rPr>
        <w:t>2011</w:t>
      </w:r>
      <w:r>
        <w:rPr>
          <w:rFonts w:cstheme="minorHAnsi" w:hint="eastAsia"/>
        </w:rPr>
        <w:t>年会议的指示，</w:t>
      </w:r>
      <w:r w:rsidRPr="007F55F6">
        <w:rPr>
          <w:rFonts w:cstheme="minorHAnsi" w:hint="eastAsia"/>
        </w:rPr>
        <w:t>代表国际电联秘书长的观察员表达了国际电联希望成为空间资产国际登记的监督机构的意愿，但须经国际电联主管机构的审议而且不损害主管机构对此事宜做出的决定，同时考虑到这些决定产生的财务、法律和技术影响。</w:t>
      </w:r>
    </w:p>
    <w:p w:rsidR="00EF1F2E" w:rsidRPr="007F55F6" w:rsidRDefault="00EF1F2E" w:rsidP="00BC3071">
      <w:pPr>
        <w:snapToGrid w:val="0"/>
        <w:spacing w:before="120"/>
        <w:ind w:firstLineChars="200" w:firstLine="480"/>
        <w:rPr>
          <w:rFonts w:cstheme="minorHAnsi"/>
          <w:color w:val="000000"/>
        </w:rPr>
      </w:pPr>
      <w:r w:rsidRPr="007F55F6">
        <w:rPr>
          <w:rFonts w:cstheme="minorHAnsi" w:hint="eastAsia"/>
          <w:color w:val="000000"/>
        </w:rPr>
        <w:t>大会通过了有关建立为成立空间资产国际登记机构的筹备委员会的决议</w:t>
      </w:r>
      <w:r>
        <w:rPr>
          <w:rFonts w:cstheme="minorHAnsi" w:hint="eastAsia"/>
          <w:color w:val="000000"/>
        </w:rPr>
        <w:t>，</w:t>
      </w:r>
      <w:r w:rsidRPr="007F55F6">
        <w:rPr>
          <w:rFonts w:cstheme="minorHAnsi" w:hint="eastAsia"/>
          <w:color w:val="000000"/>
        </w:rPr>
        <w:t>以全面的授权作为空间资产国际登记机构的临时监督机构。该筹备委员会将由</w:t>
      </w:r>
      <w:r>
        <w:rPr>
          <w:rFonts w:cstheme="minorHAnsi" w:hint="eastAsia"/>
          <w:color w:val="000000"/>
        </w:rPr>
        <w:t>三分之一</w:t>
      </w:r>
      <w:r w:rsidRPr="007F55F6">
        <w:rPr>
          <w:rFonts w:cstheme="minorHAnsi" w:hint="eastAsia"/>
          <w:color w:val="000000"/>
        </w:rPr>
        <w:t>谈判国提名的具有必要的资格和经验的人员</w:t>
      </w:r>
      <w:r>
        <w:rPr>
          <w:rFonts w:cstheme="minorHAnsi" w:hint="eastAsia"/>
          <w:color w:val="000000"/>
        </w:rPr>
        <w:t>和观察员（包括</w:t>
      </w:r>
      <w:r w:rsidRPr="007F55F6">
        <w:rPr>
          <w:rFonts w:cstheme="minorHAnsi" w:hint="eastAsia"/>
          <w:color w:val="000000"/>
        </w:rPr>
        <w:t>国际电信联盟</w:t>
      </w:r>
      <w:r>
        <w:rPr>
          <w:rFonts w:cstheme="minorHAnsi" w:hint="eastAsia"/>
          <w:color w:val="000000"/>
        </w:rPr>
        <w:t>）</w:t>
      </w:r>
      <w:r w:rsidRPr="007F55F6">
        <w:rPr>
          <w:rFonts w:cstheme="minorHAnsi" w:hint="eastAsia"/>
          <w:color w:val="000000"/>
        </w:rPr>
        <w:t>组成。</w:t>
      </w:r>
      <w:r w:rsidRPr="007F55F6">
        <w:rPr>
          <w:rFonts w:cstheme="minorHAnsi"/>
          <w:color w:val="000000"/>
        </w:rPr>
        <w:t>UNIDROIT</w:t>
      </w:r>
      <w:r w:rsidRPr="007F55F6">
        <w:rPr>
          <w:rFonts w:cstheme="minorHAnsi" w:hint="eastAsia"/>
          <w:color w:val="000000"/>
        </w:rPr>
        <w:t>计划在</w:t>
      </w:r>
      <w:r w:rsidRPr="007F55F6">
        <w:rPr>
          <w:rFonts w:cstheme="minorHAnsi" w:hint="eastAsia"/>
          <w:color w:val="000000"/>
        </w:rPr>
        <w:t>2012</w:t>
      </w:r>
      <w:r w:rsidRPr="007F55F6">
        <w:rPr>
          <w:rFonts w:cstheme="minorHAnsi" w:hint="eastAsia"/>
          <w:color w:val="000000"/>
        </w:rPr>
        <w:t>年底召开一次会议以成立筹备委员会。</w:t>
      </w:r>
    </w:p>
    <w:p w:rsidR="00EF1F2E" w:rsidRDefault="00EF1F2E" w:rsidP="00BC3071">
      <w:pPr>
        <w:tabs>
          <w:tab w:val="left" w:pos="851"/>
          <w:tab w:val="left" w:pos="1418"/>
        </w:tabs>
        <w:spacing w:before="120" w:after="120"/>
        <w:ind w:firstLineChars="200" w:firstLine="480"/>
        <w:rPr>
          <w:rFonts w:cstheme="minorHAnsi"/>
        </w:rPr>
      </w:pPr>
      <w:r>
        <w:rPr>
          <w:rFonts w:cstheme="minorHAnsi"/>
        </w:rPr>
        <w:t>外交大会的成果以及授权秘书长</w:t>
      </w:r>
      <w:r>
        <w:rPr>
          <w:rFonts w:cstheme="minorHAnsi" w:hint="eastAsia"/>
        </w:rPr>
        <w:t>继续</w:t>
      </w:r>
      <w:r>
        <w:rPr>
          <w:rFonts w:cstheme="minorHAnsi"/>
        </w:rPr>
        <w:t>表达国际电联</w:t>
      </w:r>
      <w:r>
        <w:rPr>
          <w:rFonts w:cstheme="minorHAnsi" w:hint="eastAsia"/>
        </w:rPr>
        <w:t>愿意</w:t>
      </w:r>
      <w:r>
        <w:rPr>
          <w:rFonts w:cstheme="minorHAnsi"/>
        </w:rPr>
        <w:t>成为监督机构并在筹备委员会建立后作为观察员参加</w:t>
      </w:r>
      <w:r>
        <w:rPr>
          <w:rFonts w:cstheme="minorHAnsi" w:hint="eastAsia"/>
        </w:rPr>
        <w:t>该</w:t>
      </w:r>
      <w:r>
        <w:rPr>
          <w:rFonts w:cstheme="minorHAnsi"/>
        </w:rPr>
        <w:t>委员会工作的意愿的请求将一并提交理事会下次会议。</w:t>
      </w:r>
    </w:p>
    <w:p w:rsidR="00EF1F2E" w:rsidRPr="00027FB9" w:rsidRDefault="00EF1F2E" w:rsidP="00EF1F2E">
      <w:pPr>
        <w:pStyle w:val="Heading1"/>
        <w:rPr>
          <w:lang w:eastAsia="zh-CN"/>
        </w:rPr>
      </w:pPr>
      <w:r w:rsidRPr="00027FB9">
        <w:rPr>
          <w:lang w:eastAsia="zh-CN"/>
        </w:rPr>
        <w:t>3</w:t>
      </w:r>
      <w:r w:rsidRPr="00027FB9">
        <w:rPr>
          <w:lang w:eastAsia="zh-CN"/>
        </w:rPr>
        <w:tab/>
      </w:r>
      <w:r w:rsidRPr="0012032B">
        <w:rPr>
          <w:rFonts w:asciiTheme="majorBidi" w:eastAsiaTheme="minorEastAsia" w:hAnsiTheme="majorBidi" w:cstheme="majorBidi"/>
          <w:lang w:eastAsia="zh-CN"/>
        </w:rPr>
        <w:t>2012</w:t>
      </w:r>
      <w:r w:rsidRPr="0012032B">
        <w:rPr>
          <w:rFonts w:asciiTheme="majorBidi" w:eastAsiaTheme="minorEastAsia" w:hAnsiTheme="majorBidi" w:cstheme="majorBidi"/>
          <w:lang w:eastAsia="zh-CN"/>
        </w:rPr>
        <w:t>年无线电通信全会（</w:t>
      </w:r>
      <w:r w:rsidRPr="0012032B">
        <w:rPr>
          <w:rFonts w:asciiTheme="majorBidi" w:eastAsiaTheme="minorEastAsia" w:hAnsiTheme="majorBidi" w:cstheme="majorBidi"/>
          <w:lang w:eastAsia="zh-CN"/>
        </w:rPr>
        <w:t>RA-12</w:t>
      </w:r>
      <w:r w:rsidRPr="0012032B">
        <w:rPr>
          <w:rFonts w:asciiTheme="majorBidi" w:eastAsiaTheme="minorEastAsia" w:hAnsiTheme="majorBidi" w:cstheme="majorBidi"/>
          <w:lang w:eastAsia="zh-CN"/>
        </w:rPr>
        <w:t>）和</w:t>
      </w:r>
      <w:r w:rsidRPr="0012032B">
        <w:rPr>
          <w:rFonts w:asciiTheme="majorBidi" w:eastAsiaTheme="minorEastAsia" w:hAnsiTheme="majorBidi" w:cstheme="majorBidi"/>
          <w:lang w:eastAsia="zh-CN"/>
        </w:rPr>
        <w:t>2012</w:t>
      </w:r>
      <w:r w:rsidRPr="0012032B">
        <w:rPr>
          <w:rFonts w:asciiTheme="majorBidi" w:eastAsiaTheme="minorEastAsia" w:hAnsiTheme="majorBidi" w:cstheme="majorBidi"/>
          <w:lang w:eastAsia="zh-CN"/>
        </w:rPr>
        <w:t>年世界无线电通信</w:t>
      </w:r>
      <w:r w:rsidR="00F72440">
        <w:rPr>
          <w:rFonts w:asciiTheme="majorBidi" w:eastAsiaTheme="minorEastAsia" w:hAnsiTheme="majorBidi" w:cstheme="majorBidi" w:hint="eastAsia"/>
          <w:lang w:eastAsia="zh-CN"/>
        </w:rPr>
        <w:br/>
      </w:r>
      <w:r w:rsidRPr="0012032B">
        <w:rPr>
          <w:rFonts w:asciiTheme="majorBidi" w:eastAsiaTheme="minorEastAsia" w:hAnsiTheme="majorBidi" w:cstheme="majorBidi"/>
          <w:lang w:eastAsia="zh-CN"/>
        </w:rPr>
        <w:t>大会（</w:t>
      </w:r>
      <w:r w:rsidRPr="0012032B">
        <w:rPr>
          <w:rFonts w:asciiTheme="majorBidi" w:eastAsiaTheme="minorEastAsia" w:hAnsiTheme="majorBidi" w:cstheme="majorBidi"/>
          <w:lang w:eastAsia="zh-CN"/>
        </w:rPr>
        <w:t>WRC-12</w:t>
      </w:r>
      <w:r w:rsidRPr="0012032B">
        <w:rPr>
          <w:rFonts w:asciiTheme="majorBidi" w:eastAsiaTheme="minorEastAsia" w:hAnsiTheme="majorBidi" w:cstheme="majorBidi"/>
          <w:lang w:eastAsia="zh-CN"/>
        </w:rPr>
        <w:t>）的成果</w:t>
      </w:r>
    </w:p>
    <w:p w:rsidR="00EF1F2E" w:rsidRDefault="00EF1F2E" w:rsidP="00866B8D">
      <w:pPr>
        <w:pStyle w:val="Heading2"/>
        <w:rPr>
          <w:lang w:eastAsia="zh-CN"/>
        </w:rPr>
      </w:pPr>
      <w:r>
        <w:rPr>
          <w:lang w:eastAsia="zh-CN"/>
        </w:rPr>
        <w:t>3.1</w:t>
      </w:r>
      <w:r>
        <w:rPr>
          <w:lang w:eastAsia="zh-CN"/>
        </w:rPr>
        <w:tab/>
      </w:r>
      <w:r w:rsidRPr="00DC6C06">
        <w:rPr>
          <w:lang w:eastAsia="zh-CN"/>
        </w:rPr>
        <w:t>2012</w:t>
      </w:r>
      <w:r w:rsidRPr="00DC6C06">
        <w:rPr>
          <w:rFonts w:ascii="SimSun" w:eastAsia="SimSun" w:hAnsi="SimSun" w:cs="SimSun" w:hint="eastAsia"/>
          <w:lang w:eastAsia="zh-CN"/>
        </w:rPr>
        <w:t>年无线电通信全会（</w:t>
      </w:r>
      <w:r w:rsidRPr="00866B8D">
        <w:rPr>
          <w:lang w:eastAsia="zh-CN"/>
        </w:rPr>
        <w:t>RA</w:t>
      </w:r>
      <w:r w:rsidRPr="00DC6C06">
        <w:rPr>
          <w:lang w:eastAsia="zh-CN"/>
        </w:rPr>
        <w:t>-12</w:t>
      </w:r>
      <w:r w:rsidRPr="00DC6C06">
        <w:rPr>
          <w:rFonts w:ascii="SimSun" w:eastAsia="SimSun" w:hAnsi="SimSun" w:cs="SimSun" w:hint="eastAsia"/>
          <w:lang w:eastAsia="zh-CN"/>
        </w:rPr>
        <w:t>）</w:t>
      </w:r>
      <w:r>
        <w:rPr>
          <w:rFonts w:ascii="SimSun" w:eastAsia="SimSun" w:hAnsi="SimSun" w:cs="SimSun" w:hint="eastAsia"/>
          <w:lang w:eastAsia="zh-CN"/>
        </w:rPr>
        <w:t>的成果</w:t>
      </w:r>
    </w:p>
    <w:p w:rsidR="00EF1F2E" w:rsidRPr="00FA7526" w:rsidRDefault="00EF1F2E" w:rsidP="00866B8D">
      <w:pPr>
        <w:spacing w:before="120"/>
        <w:ind w:firstLineChars="200" w:firstLine="480"/>
      </w:pPr>
      <w:r w:rsidRPr="00FA7526">
        <w:t>2012</w:t>
      </w:r>
      <w:r>
        <w:t>年无线电通信全会（</w:t>
      </w:r>
      <w:r w:rsidRPr="00FA7526">
        <w:t>RA-12</w:t>
      </w:r>
      <w:r>
        <w:t>）</w:t>
      </w:r>
      <w:r>
        <w:rPr>
          <w:rFonts w:hint="eastAsia"/>
        </w:rPr>
        <w:t>于</w:t>
      </w:r>
      <w:r>
        <w:t>2012</w:t>
      </w:r>
      <w:r>
        <w:t>年</w:t>
      </w:r>
      <w:r>
        <w:rPr>
          <w:rFonts w:hint="eastAsia"/>
        </w:rPr>
        <w:t>1</w:t>
      </w:r>
      <w:r>
        <w:t>月</w:t>
      </w:r>
      <w:r w:rsidRPr="00FA7526">
        <w:t>16</w:t>
      </w:r>
      <w:r>
        <w:rPr>
          <w:rFonts w:hint="eastAsia"/>
        </w:rPr>
        <w:t>-</w:t>
      </w:r>
      <w:r w:rsidRPr="00FA7526">
        <w:t>20</w:t>
      </w:r>
      <w:r>
        <w:t>日</w:t>
      </w:r>
      <w:r>
        <w:rPr>
          <w:rFonts w:hint="eastAsia"/>
        </w:rPr>
        <w:t>在</w:t>
      </w:r>
      <w:r w:rsidRPr="00FA7526">
        <w:t>WRC-12</w:t>
      </w:r>
      <w:r>
        <w:t>之前</w:t>
      </w:r>
      <w:r>
        <w:rPr>
          <w:rFonts w:hint="eastAsia"/>
        </w:rPr>
        <w:t>于</w:t>
      </w:r>
      <w:r>
        <w:t>日内瓦召开。</w:t>
      </w:r>
      <w:r w:rsidRPr="00FA7526">
        <w:t>Alan Jamieson</w:t>
      </w:r>
      <w:r>
        <w:t>博士（新西兰）担任本届全会主席。</w:t>
      </w:r>
      <w:r w:rsidRPr="00FA7526">
        <w:t xml:space="preserve"> </w:t>
      </w:r>
    </w:p>
    <w:p w:rsidR="00EF1F2E" w:rsidRDefault="00EF1F2E" w:rsidP="00866B8D">
      <w:pPr>
        <w:spacing w:before="120"/>
        <w:ind w:firstLineChars="200" w:firstLine="480"/>
      </w:pPr>
      <w:r>
        <w:t>按照无线电通信顾问组</w:t>
      </w:r>
      <w:r>
        <w:rPr>
          <w:rFonts w:hint="eastAsia"/>
        </w:rPr>
        <w:t>2011</w:t>
      </w:r>
      <w:r>
        <w:t>年会议达成的一致，在全会最后一天批准了</w:t>
      </w:r>
      <w:r>
        <w:t>32</w:t>
      </w:r>
      <w:r>
        <w:t>项新的和经修改的</w:t>
      </w:r>
      <w:r w:rsidRPr="00FA7526">
        <w:t>ITU-R</w:t>
      </w:r>
      <w:r>
        <w:t>决议后</w:t>
      </w:r>
      <w:r>
        <w:rPr>
          <w:rFonts w:hint="eastAsia"/>
        </w:rPr>
        <w:t>立即</w:t>
      </w:r>
      <w:r>
        <w:t>采用电子方式</w:t>
      </w:r>
      <w:r>
        <w:rPr>
          <w:rFonts w:hint="eastAsia"/>
        </w:rPr>
        <w:t>以六种语文</w:t>
      </w:r>
      <w:r>
        <w:t>编制和分发了</w:t>
      </w:r>
      <w:r>
        <w:rPr>
          <w:rFonts w:hint="eastAsia"/>
        </w:rPr>
        <w:t>《</w:t>
      </w:r>
      <w:r w:rsidRPr="00FA7526">
        <w:t>ITU-R</w:t>
      </w:r>
      <w:r>
        <w:t>决议汇编</w:t>
      </w:r>
      <w:r>
        <w:rPr>
          <w:rFonts w:hint="eastAsia"/>
        </w:rPr>
        <w:t>》</w:t>
      </w:r>
      <w:r>
        <w:t>。主要修订的决议涉及工作方法和程序，其中包括在</w:t>
      </w:r>
      <w:r w:rsidRPr="00FA7526">
        <w:t>ITU-R</w:t>
      </w:r>
      <w:r>
        <w:rPr>
          <w:rFonts w:hint="eastAsia"/>
        </w:rPr>
        <w:t>第</w:t>
      </w:r>
      <w:r w:rsidRPr="00FA7526">
        <w:t>1</w:t>
      </w:r>
      <w:r>
        <w:rPr>
          <w:rFonts w:hint="eastAsia"/>
        </w:rPr>
        <w:t>号和第</w:t>
      </w:r>
      <w:r>
        <w:rPr>
          <w:rFonts w:hint="eastAsia"/>
        </w:rPr>
        <w:t>5</w:t>
      </w:r>
      <w:r>
        <w:rPr>
          <w:rFonts w:hint="eastAsia"/>
        </w:rPr>
        <w:t>号决议面世与</w:t>
      </w:r>
      <w:r>
        <w:t>ITU-R</w:t>
      </w:r>
      <w:r>
        <w:rPr>
          <w:rFonts w:hint="eastAsia"/>
        </w:rPr>
        <w:t>第</w:t>
      </w:r>
      <w:r>
        <w:rPr>
          <w:rFonts w:hint="eastAsia"/>
        </w:rPr>
        <w:t>45</w:t>
      </w:r>
      <w:r>
        <w:rPr>
          <w:rFonts w:hint="eastAsia"/>
        </w:rPr>
        <w:t>号决议废除之间分发的有关</w:t>
      </w:r>
      <w:r w:rsidRPr="00FA7526">
        <w:t>ITU-R</w:t>
      </w:r>
      <w:r>
        <w:t>课题的案文汇编。有关通过和批准建议书的案文</w:t>
      </w:r>
      <w:r>
        <w:rPr>
          <w:rFonts w:hint="eastAsia"/>
        </w:rPr>
        <w:t>与</w:t>
      </w:r>
      <w:r>
        <w:t>被指定为</w:t>
      </w:r>
      <w:r w:rsidRPr="00027FB9">
        <w:rPr>
          <w:rFonts w:ascii="SimSun" w:hAnsi="SimSun"/>
        </w:rPr>
        <w:t>“</w:t>
      </w:r>
      <w:r>
        <w:t>默认程序</w:t>
      </w:r>
      <w:r w:rsidRPr="00027FB9">
        <w:rPr>
          <w:rFonts w:ascii="SimSun" w:hAnsi="SimSun"/>
        </w:rPr>
        <w:t>”</w:t>
      </w:r>
      <w:r>
        <w:rPr>
          <w:rFonts w:hint="eastAsia"/>
        </w:rPr>
        <w:t>的</w:t>
      </w:r>
      <w:r>
        <w:t>PSAA</w:t>
      </w:r>
      <w:r>
        <w:t>（同时通过和批准程序）程序</w:t>
      </w:r>
      <w:r>
        <w:rPr>
          <w:rFonts w:hint="eastAsia"/>
        </w:rPr>
        <w:t>相整合</w:t>
      </w:r>
      <w:r>
        <w:t>。所有采用信函进行的磋商期限均统一为两个月。会议深入探讨了提交文稿的截止期限问题并达成鼓励在会议开始</w:t>
      </w:r>
      <w:r>
        <w:rPr>
          <w:rFonts w:hint="eastAsia"/>
        </w:rPr>
        <w:t>12</w:t>
      </w:r>
      <w:r>
        <w:rPr>
          <w:rFonts w:hint="eastAsia"/>
        </w:rPr>
        <w:t>个</w:t>
      </w:r>
      <w:r>
        <w:t>日历日之前提交文稿的折衷方案</w:t>
      </w:r>
      <w:r>
        <w:rPr>
          <w:rFonts w:hint="eastAsia"/>
        </w:rPr>
        <w:t>。</w:t>
      </w:r>
      <w:r>
        <w:t>秘书</w:t>
      </w:r>
      <w:r>
        <w:rPr>
          <w:rFonts w:hint="eastAsia"/>
        </w:rPr>
        <w:t>处</w:t>
      </w:r>
      <w:r>
        <w:t>在专门指定</w:t>
      </w:r>
      <w:r>
        <w:rPr>
          <w:rFonts w:hint="eastAsia"/>
        </w:rPr>
        <w:t>的</w:t>
      </w:r>
      <w:r>
        <w:t>网页上</w:t>
      </w:r>
      <w:r>
        <w:rPr>
          <w:rFonts w:hint="eastAsia"/>
        </w:rPr>
        <w:t>将这些文稿</w:t>
      </w:r>
      <w:r>
        <w:t>作为</w:t>
      </w:r>
      <w:r w:rsidRPr="00027FB9">
        <w:rPr>
          <w:rFonts w:ascii="SimSun" w:hAnsi="SimSun"/>
        </w:rPr>
        <w:t>“</w:t>
      </w:r>
      <w:r>
        <w:t>已收到</w:t>
      </w:r>
      <w:r w:rsidRPr="00027FB9">
        <w:rPr>
          <w:rFonts w:ascii="SimSun" w:hAnsi="SimSun"/>
        </w:rPr>
        <w:t>”</w:t>
      </w:r>
      <w:r>
        <w:rPr>
          <w:rFonts w:hint="eastAsia"/>
        </w:rPr>
        <w:t>的</w:t>
      </w:r>
      <w:r>
        <w:t>文稿</w:t>
      </w:r>
      <w:r>
        <w:rPr>
          <w:rFonts w:hint="eastAsia"/>
        </w:rPr>
        <w:t>予以</w:t>
      </w:r>
      <w:r>
        <w:t>公布。截止日期依然定为会议开始</w:t>
      </w:r>
      <w:r>
        <w:t>7</w:t>
      </w:r>
      <w:r>
        <w:rPr>
          <w:rFonts w:hint="eastAsia"/>
        </w:rPr>
        <w:t>个</w:t>
      </w:r>
      <w:r>
        <w:t>日历日之前。该程序</w:t>
      </w:r>
      <w:r>
        <w:rPr>
          <w:rFonts w:hint="eastAsia"/>
        </w:rPr>
        <w:t>已</w:t>
      </w:r>
      <w:r>
        <w:t>用于</w:t>
      </w:r>
      <w:r>
        <w:t>2012</w:t>
      </w:r>
      <w:r>
        <w:t>年</w:t>
      </w:r>
      <w:r>
        <w:t>4</w:t>
      </w:r>
      <w:r>
        <w:t>月开始的</w:t>
      </w:r>
      <w:r>
        <w:rPr>
          <w:rFonts w:hint="eastAsia"/>
        </w:rPr>
        <w:t>各批</w:t>
      </w:r>
      <w:r>
        <w:t>会议。</w:t>
      </w:r>
    </w:p>
    <w:p w:rsidR="00EF1F2E" w:rsidRDefault="00EF1F2E" w:rsidP="00866B8D">
      <w:pPr>
        <w:spacing w:before="120"/>
        <w:ind w:firstLineChars="200" w:firstLine="480"/>
      </w:pPr>
      <w:r>
        <w:t>ITU-R</w:t>
      </w:r>
      <w:r>
        <w:rPr>
          <w:rFonts w:hint="eastAsia"/>
        </w:rPr>
        <w:t>第</w:t>
      </w:r>
      <w:r>
        <w:t>2</w:t>
      </w:r>
      <w:r>
        <w:rPr>
          <w:rFonts w:hint="eastAsia"/>
        </w:rPr>
        <w:t>号决议经修订增加了一份新的附件，为拟定大会筹备会议（</w:t>
      </w:r>
      <w:r>
        <w:rPr>
          <w:rFonts w:hint="eastAsia"/>
        </w:rPr>
        <w:t>CPM</w:t>
      </w:r>
      <w:r>
        <w:rPr>
          <w:rFonts w:hint="eastAsia"/>
        </w:rPr>
        <w:t>）报告草案提供指导。这些信息过去是通过主席向各负责小组发出的文件和</w:t>
      </w:r>
      <w:r>
        <w:rPr>
          <w:rFonts w:hint="eastAsia"/>
        </w:rPr>
        <w:t>/</w:t>
      </w:r>
      <w:r>
        <w:rPr>
          <w:rFonts w:hint="eastAsia"/>
        </w:rPr>
        <w:t>或行政通函提供的。</w:t>
      </w:r>
    </w:p>
    <w:p w:rsidR="00EF1F2E" w:rsidRDefault="00EF1F2E" w:rsidP="00866B8D">
      <w:pPr>
        <w:spacing w:before="120"/>
        <w:ind w:firstLineChars="200" w:firstLine="480"/>
      </w:pPr>
      <w:r>
        <w:t>考虑到第</w:t>
      </w:r>
      <w:r>
        <w:rPr>
          <w:rFonts w:hint="eastAsia"/>
        </w:rPr>
        <w:t>166</w:t>
      </w:r>
      <w:r>
        <w:t>号决议（</w:t>
      </w:r>
      <w:r>
        <w:t>2010</w:t>
      </w:r>
      <w:r>
        <w:t>年全权代表大会），</w:t>
      </w:r>
      <w:r w:rsidRPr="00F234C8">
        <w:t>ITU-R</w:t>
      </w:r>
      <w:r>
        <w:rPr>
          <w:rFonts w:hint="eastAsia"/>
        </w:rPr>
        <w:t>第</w:t>
      </w:r>
      <w:r w:rsidRPr="00F234C8">
        <w:t>15</w:t>
      </w:r>
      <w:r>
        <w:rPr>
          <w:rFonts w:hint="eastAsia"/>
        </w:rPr>
        <w:t>号决议获得修改，增加了有关最佳副主席人数导则的附件。</w:t>
      </w:r>
    </w:p>
    <w:p w:rsidR="00EF1F2E" w:rsidRDefault="00EF1F2E" w:rsidP="00866B8D">
      <w:pPr>
        <w:spacing w:before="120"/>
        <w:ind w:firstLineChars="200" w:firstLine="480"/>
      </w:pPr>
      <w:r>
        <w:rPr>
          <w:rFonts w:hint="eastAsia"/>
        </w:rPr>
        <w:t>为</w:t>
      </w:r>
      <w:r>
        <w:t>按照</w:t>
      </w:r>
      <w:r>
        <w:rPr>
          <w:rFonts w:hint="eastAsia"/>
        </w:rPr>
        <w:t>第</w:t>
      </w:r>
      <w:r>
        <w:t>169</w:t>
      </w:r>
      <w:r>
        <w:t>号决议（</w:t>
      </w:r>
      <w:r>
        <w:t>PP-10</w:t>
      </w:r>
      <w:r>
        <w:t>）承认</w:t>
      </w:r>
      <w:r>
        <w:rPr>
          <w:rFonts w:hint="eastAsia"/>
        </w:rPr>
        <w:t>对</w:t>
      </w:r>
      <w:r>
        <w:t>学术界、大学及其相关研究机构参与国际电联工作的</w:t>
      </w:r>
      <w:r>
        <w:rPr>
          <w:rFonts w:hint="eastAsia"/>
        </w:rPr>
        <w:t>接纳</w:t>
      </w:r>
      <w:r>
        <w:t>，</w:t>
      </w:r>
      <w:r>
        <w:t>RA-12</w:t>
      </w:r>
      <w:r>
        <w:t>批准了有关各方参加</w:t>
      </w:r>
      <w:r>
        <w:t>ITU-R</w:t>
      </w:r>
      <w:r>
        <w:t>活动的</w:t>
      </w:r>
      <w:r>
        <w:rPr>
          <w:rFonts w:hint="eastAsia"/>
        </w:rPr>
        <w:t>条件的</w:t>
      </w:r>
      <w:r>
        <w:t>ITU-R</w:t>
      </w:r>
      <w:r>
        <w:rPr>
          <w:rFonts w:hint="eastAsia"/>
        </w:rPr>
        <w:t>第</w:t>
      </w:r>
      <w:r>
        <w:rPr>
          <w:rFonts w:hint="eastAsia"/>
        </w:rPr>
        <w:t>63</w:t>
      </w:r>
      <w:r>
        <w:rPr>
          <w:rFonts w:hint="eastAsia"/>
        </w:rPr>
        <w:t>号决议。</w:t>
      </w:r>
    </w:p>
    <w:p w:rsidR="00EF1F2E" w:rsidRPr="00A65D38" w:rsidRDefault="00EF1F2E" w:rsidP="00866B8D">
      <w:pPr>
        <w:spacing w:before="120"/>
        <w:ind w:firstLineChars="200" w:firstLine="480"/>
      </w:pPr>
      <w:r>
        <w:t>针对具体的</w:t>
      </w:r>
      <w:r>
        <w:t>IMT</w:t>
      </w:r>
      <w:r>
        <w:t>技术，批准了一项新的建议书（</w:t>
      </w:r>
      <w:r>
        <w:t>ITU-R M.2012</w:t>
      </w:r>
      <w:r>
        <w:t>）并修订了</w:t>
      </w:r>
      <w:r>
        <w:t>ITU-R</w:t>
      </w:r>
      <w:r>
        <w:rPr>
          <w:rFonts w:hint="eastAsia"/>
        </w:rPr>
        <w:t>第</w:t>
      </w:r>
      <w:r>
        <w:t>17</w:t>
      </w:r>
      <w:r>
        <w:rPr>
          <w:rFonts w:hint="eastAsia"/>
        </w:rPr>
        <w:t>、</w:t>
      </w:r>
      <w:r>
        <w:t>47</w:t>
      </w:r>
      <w:r>
        <w:rPr>
          <w:rFonts w:hint="eastAsia"/>
        </w:rPr>
        <w:t>、</w:t>
      </w:r>
      <w:r>
        <w:t>56</w:t>
      </w:r>
      <w:r>
        <w:rPr>
          <w:rFonts w:hint="eastAsia"/>
        </w:rPr>
        <w:t>和</w:t>
      </w:r>
      <w:r>
        <w:t>57</w:t>
      </w:r>
      <w:r>
        <w:t>号决议。有关为通过</w:t>
      </w:r>
      <w:r>
        <w:rPr>
          <w:rFonts w:hint="eastAsia"/>
        </w:rPr>
        <w:t>连续时间</w:t>
      </w:r>
      <w:r>
        <w:t>标准而对</w:t>
      </w:r>
      <w:r w:rsidRPr="00A6723C">
        <w:t>ITU-R TF.460-6</w:t>
      </w:r>
      <w:r>
        <w:t>建议书的修订，</w:t>
      </w:r>
      <w:r>
        <w:t>RA-12</w:t>
      </w:r>
      <w:r>
        <w:t>责成第</w:t>
      </w:r>
      <w:r>
        <w:rPr>
          <w:rFonts w:hint="eastAsia"/>
        </w:rPr>
        <w:t>7</w:t>
      </w:r>
      <w:r>
        <w:t>研究组进一步审议该问题，</w:t>
      </w:r>
      <w:r>
        <w:rPr>
          <w:rFonts w:hint="eastAsia"/>
        </w:rPr>
        <w:t>从而</w:t>
      </w:r>
      <w:r>
        <w:t>解决那些目前在协调世界时（</w:t>
      </w:r>
      <w:r>
        <w:t>UTC</w:t>
      </w:r>
      <w:r>
        <w:t>）中使用</w:t>
      </w:r>
      <w:r>
        <w:rPr>
          <w:rFonts w:hint="eastAsia"/>
        </w:rPr>
        <w:t>润秒</w:t>
      </w:r>
      <w:r>
        <w:t>体系的国家所担忧的问题。</w:t>
      </w:r>
      <w:r>
        <w:t>WRC-12</w:t>
      </w:r>
      <w:r>
        <w:t>随后将该问题纳入</w:t>
      </w:r>
      <w:r>
        <w:t>WRC-15</w:t>
      </w:r>
      <w:r>
        <w:t>的临时议程。</w:t>
      </w:r>
    </w:p>
    <w:p w:rsidR="00EF1F2E" w:rsidRPr="00143660" w:rsidRDefault="00EF1F2E" w:rsidP="00866B8D">
      <w:pPr>
        <w:spacing w:before="120"/>
        <w:ind w:firstLineChars="200" w:firstLine="480"/>
      </w:pPr>
      <w:r>
        <w:t>RA-12</w:t>
      </w:r>
      <w:r>
        <w:t>通过了有关</w:t>
      </w:r>
      <w:r w:rsidRPr="00143660">
        <w:t>ITU</w:t>
      </w:r>
      <w:r>
        <w:noBreakHyphen/>
      </w:r>
      <w:r w:rsidRPr="00143660">
        <w:t>R</w:t>
      </w:r>
      <w:r>
        <w:t>建议书</w:t>
      </w:r>
      <w:r>
        <w:rPr>
          <w:rFonts w:hint="eastAsia"/>
        </w:rPr>
        <w:t>合规</w:t>
      </w:r>
      <w:r>
        <w:t>测试和无线电通信设备和系统互操作性研究的</w:t>
      </w:r>
      <w:r>
        <w:t>ITU-R</w:t>
      </w:r>
      <w:r>
        <w:rPr>
          <w:rFonts w:hint="eastAsia"/>
        </w:rPr>
        <w:t>第</w:t>
      </w:r>
      <w:r>
        <w:rPr>
          <w:rFonts w:hint="eastAsia"/>
        </w:rPr>
        <w:t>62</w:t>
      </w:r>
      <w:r>
        <w:rPr>
          <w:rFonts w:hint="eastAsia"/>
        </w:rPr>
        <w:t>号决议。有关国际电联就此议题开展的活动进展报告见本文补遗。</w:t>
      </w:r>
    </w:p>
    <w:p w:rsidR="00EF1F2E" w:rsidRDefault="00EF1F2E" w:rsidP="00866B8D">
      <w:pPr>
        <w:spacing w:before="120"/>
        <w:ind w:firstLineChars="200" w:firstLine="480"/>
      </w:pPr>
      <w:r>
        <w:t>会议批准了有关</w:t>
      </w:r>
      <w:r>
        <w:rPr>
          <w:rFonts w:hint="eastAsia"/>
        </w:rPr>
        <w:t>认知</w:t>
      </w:r>
      <w:r>
        <w:t>无线电系统、电子新闻采集系统、环境保护和气候变化缓解、信息社会世界峰会（</w:t>
      </w:r>
      <w:r>
        <w:t>WSIS</w:t>
      </w:r>
      <w:r>
        <w:t>）以及一致性和互操作性的五项</w:t>
      </w:r>
      <w:r>
        <w:t>ITU-R</w:t>
      </w:r>
      <w:r>
        <w:t>新决议。这些决议</w:t>
      </w:r>
      <w:r>
        <w:rPr>
          <w:rFonts w:hint="eastAsia"/>
        </w:rPr>
        <w:t>请</w:t>
      </w:r>
      <w:r>
        <w:t>ITU-R</w:t>
      </w:r>
      <w:r>
        <w:t>提交文稿并</w:t>
      </w:r>
      <w:r>
        <w:rPr>
          <w:rFonts w:hint="eastAsia"/>
        </w:rPr>
        <w:t>/</w:t>
      </w:r>
      <w:r>
        <w:t>和在相关研究中发挥牵头作用</w:t>
      </w:r>
      <w:r>
        <w:rPr>
          <w:rFonts w:hint="eastAsia"/>
        </w:rPr>
        <w:t>或在</w:t>
      </w:r>
      <w:r>
        <w:t>相关的</w:t>
      </w:r>
      <w:r>
        <w:rPr>
          <w:rFonts w:hint="eastAsia"/>
        </w:rPr>
        <w:t>领域内为</w:t>
      </w:r>
      <w:r>
        <w:t>其他行业提供支持并</w:t>
      </w:r>
      <w:r>
        <w:rPr>
          <w:rFonts w:hint="eastAsia"/>
        </w:rPr>
        <w:t>与之开展</w:t>
      </w:r>
      <w:r>
        <w:t>协作。</w:t>
      </w:r>
    </w:p>
    <w:p w:rsidR="00EF1F2E" w:rsidRPr="00866B8D" w:rsidRDefault="00EF1F2E" w:rsidP="00866B8D">
      <w:pPr>
        <w:pStyle w:val="Heading3"/>
        <w:rPr>
          <w:rFonts w:asciiTheme="majorBidi" w:hAnsiTheme="majorBidi" w:cstheme="majorBidi"/>
        </w:rPr>
      </w:pPr>
      <w:r w:rsidRPr="00866B8D">
        <w:rPr>
          <w:rFonts w:asciiTheme="majorBidi" w:hAnsiTheme="majorBidi" w:cstheme="majorBidi"/>
        </w:rPr>
        <w:lastRenderedPageBreak/>
        <w:t>3.1.1</w:t>
      </w:r>
      <w:r w:rsidRPr="00866B8D">
        <w:rPr>
          <w:rFonts w:asciiTheme="majorBidi" w:hAnsiTheme="majorBidi" w:cstheme="majorBidi"/>
        </w:rPr>
        <w:tab/>
      </w:r>
      <w:r w:rsidRPr="00866B8D">
        <w:rPr>
          <w:rFonts w:asciiTheme="majorBidi" w:hAnsiTheme="majorBidi" w:cstheme="majorBidi"/>
        </w:rPr>
        <w:t>信函通信小组</w:t>
      </w:r>
    </w:p>
    <w:p w:rsidR="00EF1F2E" w:rsidRPr="00BC3071" w:rsidRDefault="00EF1F2E" w:rsidP="00DC72A2">
      <w:pPr>
        <w:pStyle w:val="enumlev1"/>
        <w:rPr>
          <w:sz w:val="24"/>
          <w:szCs w:val="24"/>
          <w:lang w:eastAsia="zh-CN"/>
        </w:rPr>
      </w:pPr>
      <w:r w:rsidRPr="00BC3071">
        <w:rPr>
          <w:sz w:val="24"/>
          <w:szCs w:val="24"/>
          <w:lang w:eastAsia="zh-CN"/>
        </w:rPr>
        <w:t>•</w:t>
      </w:r>
      <w:r w:rsidR="00BC3071" w:rsidRPr="00BC3071">
        <w:rPr>
          <w:rFonts w:eastAsiaTheme="minorEastAsia" w:hint="eastAsia"/>
          <w:sz w:val="24"/>
          <w:szCs w:val="24"/>
          <w:lang w:eastAsia="zh-CN"/>
        </w:rPr>
        <w:tab/>
      </w:r>
      <w:r w:rsidRPr="00BC3071">
        <w:rPr>
          <w:rFonts w:ascii="SimSun" w:eastAsia="SimSun" w:hAnsi="SimSun" w:cs="SimSun" w:hint="eastAsia"/>
          <w:sz w:val="24"/>
          <w:szCs w:val="24"/>
          <w:lang w:eastAsia="zh-CN"/>
        </w:rPr>
        <w:t>如</w:t>
      </w:r>
      <w:r w:rsidRPr="00BC3071">
        <w:rPr>
          <w:sz w:val="24"/>
          <w:szCs w:val="24"/>
          <w:lang w:eastAsia="zh-CN"/>
        </w:rPr>
        <w:t>RA-12</w:t>
      </w:r>
      <w:r w:rsidRPr="00BC3071">
        <w:rPr>
          <w:rFonts w:ascii="SimSun" w:eastAsia="SimSun" w:hAnsi="SimSun" w:cs="SimSun" w:hint="eastAsia"/>
          <w:sz w:val="24"/>
          <w:szCs w:val="24"/>
          <w:lang w:eastAsia="zh-CN"/>
        </w:rPr>
        <w:t>第五和第六次全体会议摘要报告（</w:t>
      </w:r>
      <w:hyperlink r:id="rId13" w:history="1">
        <w:r w:rsidR="00DC72A2" w:rsidRPr="00DC72A2">
          <w:rPr>
            <w:rStyle w:val="Hyperlink"/>
            <w:sz w:val="24"/>
            <w:szCs w:val="24"/>
            <w:lang w:eastAsia="zh-CN"/>
          </w:rPr>
          <w:t>RA-12/PLEN/116</w:t>
        </w:r>
      </w:hyperlink>
      <w:r w:rsidRPr="00BC3071">
        <w:rPr>
          <w:rStyle w:val="Hyperlink"/>
          <w:rFonts w:ascii="SimSun" w:eastAsia="SimSun" w:hAnsi="SimSun" w:cs="SimSun" w:hint="eastAsia"/>
          <w:color w:val="auto"/>
          <w:sz w:val="24"/>
          <w:szCs w:val="24"/>
          <w:u w:val="none"/>
          <w:lang w:eastAsia="zh-CN"/>
        </w:rPr>
        <w:t>号文件</w:t>
      </w:r>
      <w:r w:rsidRPr="00BC3071">
        <w:rPr>
          <w:rFonts w:ascii="SimSun" w:eastAsia="SimSun" w:hAnsi="SimSun" w:cs="SimSun" w:hint="eastAsia"/>
          <w:sz w:val="24"/>
          <w:szCs w:val="24"/>
          <w:lang w:eastAsia="zh-CN"/>
        </w:rPr>
        <w:t>）所述，全会决定成立一个信函通信小组（</w:t>
      </w:r>
      <w:r w:rsidRPr="00BC3071">
        <w:rPr>
          <w:sz w:val="24"/>
          <w:szCs w:val="24"/>
          <w:lang w:eastAsia="zh-CN"/>
        </w:rPr>
        <w:t>CG RecFormat</w:t>
      </w:r>
      <w:r w:rsidRPr="00BC3071">
        <w:rPr>
          <w:rFonts w:ascii="SimSun" w:eastAsia="SimSun" w:hAnsi="SimSun" w:cs="SimSun" w:hint="eastAsia"/>
          <w:sz w:val="24"/>
          <w:szCs w:val="24"/>
          <w:lang w:eastAsia="zh-CN"/>
        </w:rPr>
        <w:t>），主要研究</w:t>
      </w:r>
      <w:r w:rsidRPr="00BC3071">
        <w:rPr>
          <w:sz w:val="24"/>
          <w:szCs w:val="24"/>
          <w:lang w:eastAsia="zh-CN"/>
        </w:rPr>
        <w:t>ITU-R</w:t>
      </w:r>
      <w:r w:rsidRPr="00BC3071">
        <w:rPr>
          <w:rFonts w:ascii="SimSun" w:eastAsia="SimSun" w:hAnsi="SimSun" w:cs="SimSun" w:hint="eastAsia"/>
          <w:sz w:val="24"/>
          <w:szCs w:val="24"/>
          <w:lang w:eastAsia="zh-CN"/>
        </w:rPr>
        <w:t>建议书的格式并提供指导原则。该信函通信小组的职责范围见</w:t>
      </w:r>
      <w:r w:rsidRPr="00BC3071">
        <w:rPr>
          <w:sz w:val="24"/>
          <w:szCs w:val="24"/>
          <w:lang w:eastAsia="zh-CN"/>
        </w:rPr>
        <w:t>RA-12/PLEN/116</w:t>
      </w:r>
      <w:r w:rsidRPr="00BC3071">
        <w:rPr>
          <w:rFonts w:ascii="SimSun" w:eastAsia="SimSun" w:hAnsi="SimSun" w:cs="SimSun" w:hint="eastAsia"/>
          <w:sz w:val="24"/>
          <w:szCs w:val="24"/>
          <w:lang w:eastAsia="zh-CN"/>
        </w:rPr>
        <w:t>号文件的最后一页。信函通信小组向无线电通信顾问组汇报审查结果。之后，无线电通信顾问组通过主任向</w:t>
      </w:r>
      <w:r w:rsidRPr="00BC3071">
        <w:rPr>
          <w:rFonts w:hint="eastAsia"/>
          <w:sz w:val="24"/>
          <w:szCs w:val="24"/>
          <w:lang w:eastAsia="zh-CN"/>
        </w:rPr>
        <w:br/>
      </w:r>
      <w:r w:rsidRPr="00BC3071">
        <w:rPr>
          <w:sz w:val="24"/>
          <w:szCs w:val="24"/>
          <w:lang w:eastAsia="zh-CN"/>
        </w:rPr>
        <w:t>RA-15</w:t>
      </w:r>
      <w:r w:rsidRPr="00BC3071">
        <w:rPr>
          <w:rFonts w:ascii="SimSun" w:eastAsia="SimSun" w:hAnsi="SimSun" w:cs="SimSun" w:hint="eastAsia"/>
          <w:sz w:val="24"/>
          <w:szCs w:val="24"/>
          <w:lang w:eastAsia="zh-CN"/>
        </w:rPr>
        <w:t>汇报最终结果。</w:t>
      </w:r>
    </w:p>
    <w:p w:rsidR="00EF1F2E" w:rsidRPr="00BC3071" w:rsidRDefault="00EF1F2E" w:rsidP="00DC72A2">
      <w:pPr>
        <w:pStyle w:val="enumlev1"/>
        <w:rPr>
          <w:sz w:val="24"/>
          <w:szCs w:val="24"/>
          <w:lang w:eastAsia="zh-CN"/>
        </w:rPr>
      </w:pPr>
      <w:r w:rsidRPr="00BC3071">
        <w:rPr>
          <w:sz w:val="24"/>
          <w:szCs w:val="24"/>
          <w:lang w:eastAsia="zh-CN"/>
        </w:rPr>
        <w:t>•</w:t>
      </w:r>
      <w:r w:rsidRPr="00BC3071">
        <w:rPr>
          <w:rFonts w:hint="eastAsia"/>
          <w:sz w:val="24"/>
          <w:szCs w:val="24"/>
          <w:lang w:eastAsia="zh-CN"/>
        </w:rPr>
        <w:tab/>
      </w:r>
      <w:r w:rsidRPr="00BC3071">
        <w:rPr>
          <w:rFonts w:ascii="SimSun" w:eastAsia="SimSun" w:hAnsi="SimSun" w:cs="SimSun" w:hint="eastAsia"/>
          <w:sz w:val="24"/>
          <w:szCs w:val="24"/>
          <w:lang w:eastAsia="zh-CN"/>
        </w:rPr>
        <w:t>会议决定将有关</w:t>
      </w:r>
      <w:r w:rsidRPr="00BC3071">
        <w:rPr>
          <w:sz w:val="24"/>
          <w:szCs w:val="24"/>
          <w:lang w:eastAsia="zh-CN"/>
        </w:rPr>
        <w:t>ITU-R</w:t>
      </w:r>
      <w:r w:rsidRPr="00BC3071">
        <w:rPr>
          <w:rFonts w:ascii="SimSun" w:eastAsia="SimSun" w:hAnsi="SimSun" w:cs="SimSun" w:hint="eastAsia"/>
          <w:sz w:val="24"/>
          <w:szCs w:val="24"/>
          <w:lang w:eastAsia="zh-CN"/>
        </w:rPr>
        <w:t>第</w:t>
      </w:r>
      <w:r w:rsidRPr="00BC3071">
        <w:rPr>
          <w:sz w:val="24"/>
          <w:szCs w:val="24"/>
          <w:lang w:eastAsia="zh-CN"/>
        </w:rPr>
        <w:t>1</w:t>
      </w:r>
      <w:r w:rsidRPr="00BC3071">
        <w:rPr>
          <w:rFonts w:ascii="SimSun" w:eastAsia="SimSun" w:hAnsi="SimSun" w:cs="SimSun" w:hint="eastAsia"/>
          <w:sz w:val="24"/>
          <w:szCs w:val="24"/>
          <w:lang w:eastAsia="zh-CN"/>
        </w:rPr>
        <w:t>号决议的其他两个问题提交无线电通信顾问组。一个问题涉及</w:t>
      </w:r>
      <w:r w:rsidRPr="00BC3071">
        <w:rPr>
          <w:sz w:val="24"/>
          <w:szCs w:val="24"/>
          <w:lang w:eastAsia="zh-CN"/>
        </w:rPr>
        <w:t>ITU-R</w:t>
      </w:r>
      <w:r w:rsidRPr="00BC3071">
        <w:rPr>
          <w:rFonts w:ascii="SimSun" w:eastAsia="SimSun" w:hAnsi="SimSun" w:cs="SimSun" w:hint="eastAsia"/>
          <w:sz w:val="24"/>
          <w:szCs w:val="24"/>
          <w:lang w:eastAsia="zh-CN"/>
        </w:rPr>
        <w:t>第</w:t>
      </w:r>
      <w:r w:rsidRPr="00BC3071">
        <w:rPr>
          <w:sz w:val="24"/>
          <w:szCs w:val="24"/>
          <w:lang w:eastAsia="zh-CN"/>
        </w:rPr>
        <w:t>1</w:t>
      </w:r>
      <w:r w:rsidRPr="00BC3071">
        <w:rPr>
          <w:rFonts w:ascii="SimSun" w:eastAsia="SimSun" w:hAnsi="SimSun" w:cs="SimSun" w:hint="eastAsia"/>
          <w:sz w:val="24"/>
          <w:szCs w:val="24"/>
          <w:lang w:eastAsia="zh-CN"/>
        </w:rPr>
        <w:t>号决议的重新编排，相关决定见</w:t>
      </w:r>
      <w:r w:rsidRPr="00BC3071">
        <w:rPr>
          <w:sz w:val="24"/>
          <w:szCs w:val="24"/>
          <w:lang w:eastAsia="zh-CN"/>
        </w:rPr>
        <w:t>RA-12</w:t>
      </w:r>
      <w:r w:rsidRPr="00BC3071">
        <w:rPr>
          <w:rFonts w:ascii="SimSun" w:eastAsia="SimSun" w:hAnsi="SimSun" w:cs="SimSun" w:hint="eastAsia"/>
          <w:sz w:val="24"/>
          <w:szCs w:val="24"/>
          <w:lang w:eastAsia="zh-CN"/>
        </w:rPr>
        <w:t>第五和第六次全体会议摘要报告（</w:t>
      </w:r>
      <w:hyperlink r:id="rId14" w:history="1">
        <w:r w:rsidR="00DC72A2" w:rsidRPr="00DC72A2">
          <w:rPr>
            <w:rStyle w:val="Hyperlink"/>
            <w:sz w:val="24"/>
            <w:szCs w:val="24"/>
            <w:lang w:eastAsia="zh-CN"/>
          </w:rPr>
          <w:t>RA-12/PLEN/116</w:t>
        </w:r>
      </w:hyperlink>
      <w:r w:rsidRPr="00BC3071">
        <w:rPr>
          <w:rFonts w:ascii="SimSun" w:eastAsia="SimSun" w:hAnsi="SimSun" w:cs="SimSun" w:hint="eastAsia"/>
          <w:sz w:val="24"/>
          <w:szCs w:val="24"/>
          <w:lang w:eastAsia="zh-CN"/>
        </w:rPr>
        <w:t>号文件）第</w:t>
      </w:r>
      <w:r w:rsidRPr="00BC3071">
        <w:rPr>
          <w:sz w:val="24"/>
          <w:szCs w:val="24"/>
          <w:lang w:eastAsia="zh-CN"/>
        </w:rPr>
        <w:t>5.2</w:t>
      </w:r>
      <w:r w:rsidRPr="00BC3071">
        <w:rPr>
          <w:rFonts w:ascii="SimSun" w:eastAsia="SimSun" w:hAnsi="SimSun" w:cs="SimSun" w:hint="eastAsia"/>
          <w:sz w:val="24"/>
          <w:szCs w:val="24"/>
          <w:lang w:eastAsia="zh-CN"/>
        </w:rPr>
        <w:t>节：</w:t>
      </w:r>
      <w:r w:rsidRPr="00BC3071">
        <w:rPr>
          <w:rFonts w:eastAsia="SimSun" w:hint="eastAsia"/>
          <w:sz w:val="24"/>
          <w:szCs w:val="24"/>
          <w:lang w:eastAsia="zh-CN"/>
        </w:rPr>
        <w:t>“</w:t>
      </w:r>
      <w:r w:rsidRPr="00BC3071">
        <w:rPr>
          <w:rFonts w:ascii="SimSun" w:eastAsia="SimSun" w:hAnsi="SimSun" w:cs="SimSun" w:hint="eastAsia"/>
          <w:sz w:val="24"/>
          <w:szCs w:val="24"/>
          <w:lang w:eastAsia="zh-CN"/>
        </w:rPr>
        <w:t>根据</w:t>
      </w:r>
      <w:r w:rsidRPr="00BC3071">
        <w:rPr>
          <w:sz w:val="24"/>
          <w:szCs w:val="24"/>
          <w:lang w:eastAsia="zh-CN"/>
        </w:rPr>
        <w:t>ITU-R</w:t>
      </w:r>
      <w:r w:rsidRPr="00BC3071">
        <w:rPr>
          <w:rFonts w:ascii="SimSun" w:eastAsia="SimSun" w:hAnsi="SimSun" w:cs="SimSun" w:hint="eastAsia"/>
          <w:sz w:val="24"/>
          <w:szCs w:val="24"/>
          <w:lang w:eastAsia="zh-CN"/>
        </w:rPr>
        <w:t>第</w:t>
      </w:r>
      <w:r w:rsidRPr="00BC3071">
        <w:rPr>
          <w:rFonts w:hint="eastAsia"/>
          <w:sz w:val="24"/>
          <w:szCs w:val="24"/>
          <w:lang w:eastAsia="zh-CN"/>
        </w:rPr>
        <w:t>1-6</w:t>
      </w:r>
      <w:r w:rsidRPr="00BC3071">
        <w:rPr>
          <w:rFonts w:ascii="SimSun" w:eastAsia="SimSun" w:hAnsi="SimSun" w:cs="SimSun" w:hint="eastAsia"/>
          <w:sz w:val="24"/>
          <w:szCs w:val="24"/>
          <w:lang w:eastAsia="zh-CN"/>
        </w:rPr>
        <w:t>号决议第</w:t>
      </w:r>
      <w:r w:rsidRPr="00BC3071">
        <w:rPr>
          <w:sz w:val="24"/>
          <w:szCs w:val="24"/>
          <w:lang w:eastAsia="zh-CN"/>
        </w:rPr>
        <w:t>1.7</w:t>
      </w:r>
      <w:r w:rsidRPr="00BC3071">
        <w:rPr>
          <w:rFonts w:ascii="SimSun" w:eastAsia="SimSun" w:hAnsi="SimSun" w:cs="SimSun" w:hint="eastAsia"/>
          <w:sz w:val="24"/>
          <w:szCs w:val="24"/>
          <w:lang w:eastAsia="zh-CN"/>
        </w:rPr>
        <w:t>段和</w:t>
      </w:r>
      <w:r w:rsidRPr="00BC3071">
        <w:rPr>
          <w:sz w:val="24"/>
          <w:szCs w:val="24"/>
          <w:lang w:eastAsia="zh-CN"/>
        </w:rPr>
        <w:t>ITU-R</w:t>
      </w:r>
      <w:r w:rsidRPr="00BC3071">
        <w:rPr>
          <w:rFonts w:ascii="SimSun" w:eastAsia="SimSun" w:hAnsi="SimSun" w:cs="SimSun" w:hint="eastAsia"/>
          <w:sz w:val="24"/>
          <w:szCs w:val="24"/>
          <w:lang w:eastAsia="zh-CN"/>
        </w:rPr>
        <w:t>第</w:t>
      </w:r>
      <w:r w:rsidRPr="00BC3071">
        <w:rPr>
          <w:rFonts w:hint="eastAsia"/>
          <w:sz w:val="24"/>
          <w:szCs w:val="24"/>
          <w:lang w:eastAsia="zh-CN"/>
        </w:rPr>
        <w:t>52</w:t>
      </w:r>
      <w:r w:rsidRPr="00BC3071">
        <w:rPr>
          <w:rFonts w:ascii="SimSun" w:eastAsia="SimSun" w:hAnsi="SimSun" w:cs="SimSun" w:hint="eastAsia"/>
          <w:sz w:val="24"/>
          <w:szCs w:val="24"/>
          <w:lang w:eastAsia="zh-CN"/>
        </w:rPr>
        <w:t>号决议，请无线电通信顾问组提出对</w:t>
      </w:r>
      <w:r w:rsidRPr="00BC3071">
        <w:rPr>
          <w:sz w:val="24"/>
          <w:szCs w:val="24"/>
          <w:lang w:eastAsia="zh-CN"/>
        </w:rPr>
        <w:t>ITU</w:t>
      </w:r>
      <w:r w:rsidRPr="00BC3071">
        <w:rPr>
          <w:sz w:val="24"/>
          <w:szCs w:val="24"/>
          <w:lang w:eastAsia="zh-CN"/>
        </w:rPr>
        <w:noBreakHyphen/>
        <w:t>R</w:t>
      </w:r>
      <w:r w:rsidRPr="00BC3071">
        <w:rPr>
          <w:rFonts w:ascii="SimSun" w:eastAsia="SimSun" w:hAnsi="SimSun" w:cs="SimSun" w:hint="eastAsia"/>
          <w:sz w:val="24"/>
          <w:szCs w:val="24"/>
          <w:lang w:eastAsia="zh-CN"/>
        </w:rPr>
        <w:t>第</w:t>
      </w:r>
      <w:r w:rsidRPr="00BC3071">
        <w:rPr>
          <w:sz w:val="24"/>
          <w:szCs w:val="24"/>
          <w:lang w:eastAsia="zh-CN"/>
        </w:rPr>
        <w:t>1</w:t>
      </w:r>
      <w:r w:rsidRPr="00BC3071">
        <w:rPr>
          <w:sz w:val="24"/>
          <w:szCs w:val="24"/>
          <w:lang w:eastAsia="zh-CN"/>
        </w:rPr>
        <w:noBreakHyphen/>
        <w:t>6</w:t>
      </w:r>
      <w:r w:rsidRPr="00BC3071">
        <w:rPr>
          <w:rFonts w:ascii="SimSun" w:eastAsia="SimSun" w:hAnsi="SimSun" w:cs="SimSun" w:hint="eastAsia"/>
          <w:sz w:val="24"/>
          <w:szCs w:val="24"/>
          <w:lang w:eastAsia="zh-CN"/>
        </w:rPr>
        <w:t>号决议的修订草案，供</w:t>
      </w:r>
      <w:r w:rsidRPr="00BC3071">
        <w:rPr>
          <w:rFonts w:hint="eastAsia"/>
          <w:sz w:val="24"/>
          <w:szCs w:val="24"/>
          <w:lang w:eastAsia="zh-CN"/>
        </w:rPr>
        <w:t>2015</w:t>
      </w:r>
      <w:r w:rsidRPr="00BC3071">
        <w:rPr>
          <w:rFonts w:ascii="SimSun" w:eastAsia="SimSun" w:hAnsi="SimSun" w:cs="SimSun" w:hint="eastAsia"/>
          <w:sz w:val="24"/>
          <w:szCs w:val="24"/>
          <w:lang w:eastAsia="zh-CN"/>
        </w:rPr>
        <w:t>年无线电通信全会审议，同时考虑到</w:t>
      </w:r>
      <w:hyperlink r:id="rId15" w:history="1">
        <w:r w:rsidRPr="00BC3071">
          <w:rPr>
            <w:rStyle w:val="Hyperlink"/>
            <w:color w:val="auto"/>
            <w:sz w:val="24"/>
            <w:szCs w:val="24"/>
            <w:u w:val="none"/>
            <w:lang w:eastAsia="zh-CN"/>
          </w:rPr>
          <w:t>RA12/PLEN/16</w:t>
        </w:r>
      </w:hyperlink>
      <w:r w:rsidRPr="00BC3071">
        <w:rPr>
          <w:rStyle w:val="Hyperlink"/>
          <w:rFonts w:ascii="SimSun" w:eastAsia="SimSun" w:hAnsi="SimSun" w:cs="SimSun" w:hint="eastAsia"/>
          <w:color w:val="auto"/>
          <w:sz w:val="24"/>
          <w:szCs w:val="24"/>
          <w:u w:val="none"/>
          <w:lang w:eastAsia="zh-CN"/>
        </w:rPr>
        <w:t>号文件</w:t>
      </w:r>
      <w:r w:rsidRPr="00BC3071">
        <w:rPr>
          <w:rFonts w:ascii="SimSun" w:eastAsia="SimSun" w:hAnsi="SimSun" w:cs="SimSun" w:hint="eastAsia"/>
          <w:sz w:val="24"/>
          <w:szCs w:val="24"/>
          <w:lang w:eastAsia="zh-CN"/>
        </w:rPr>
        <w:t>后附资料</w:t>
      </w:r>
      <w:r w:rsidRPr="00BC3071">
        <w:rPr>
          <w:rFonts w:hint="eastAsia"/>
          <w:sz w:val="24"/>
          <w:szCs w:val="24"/>
          <w:lang w:eastAsia="zh-CN"/>
        </w:rPr>
        <w:t>2</w:t>
      </w:r>
      <w:r w:rsidRPr="00BC3071">
        <w:rPr>
          <w:rFonts w:ascii="SimSun" w:eastAsia="SimSun" w:hAnsi="SimSun" w:cs="SimSun" w:hint="eastAsia"/>
          <w:sz w:val="24"/>
          <w:szCs w:val="24"/>
          <w:lang w:eastAsia="zh-CN"/>
        </w:rPr>
        <w:t>提供的结构。</w:t>
      </w:r>
      <w:r w:rsidRPr="00BC3071">
        <w:rPr>
          <w:rFonts w:eastAsia="SimSun"/>
          <w:sz w:val="24"/>
          <w:szCs w:val="24"/>
          <w:lang w:eastAsia="zh-CN"/>
        </w:rPr>
        <w:t>”</w:t>
      </w:r>
      <w:r w:rsidRPr="00BC3071">
        <w:rPr>
          <w:rFonts w:ascii="SimSun" w:eastAsia="SimSun" w:hAnsi="SimSun" w:cs="SimSun" w:hint="eastAsia"/>
          <w:sz w:val="24"/>
          <w:szCs w:val="24"/>
          <w:lang w:eastAsia="zh-CN"/>
        </w:rPr>
        <w:t>因此，要求无线电通信顾问组按照上文成立一个信函通信小组（</w:t>
      </w:r>
      <w:r w:rsidRPr="00BC3071">
        <w:rPr>
          <w:sz w:val="24"/>
          <w:szCs w:val="24"/>
          <w:lang w:eastAsia="zh-CN"/>
        </w:rPr>
        <w:t>CG-Res1Structure</w:t>
      </w:r>
      <w:r w:rsidRPr="00BC3071">
        <w:rPr>
          <w:rFonts w:ascii="SimSun" w:eastAsia="SimSun" w:hAnsi="SimSun" w:cs="SimSun" w:hint="eastAsia"/>
          <w:sz w:val="24"/>
          <w:szCs w:val="24"/>
          <w:lang w:eastAsia="zh-CN"/>
        </w:rPr>
        <w:t>）以完成这项工作。</w:t>
      </w:r>
      <w:r w:rsidRPr="00BC3071">
        <w:rPr>
          <w:sz w:val="24"/>
          <w:szCs w:val="24"/>
          <w:lang w:eastAsia="zh-CN"/>
        </w:rPr>
        <w:br/>
      </w:r>
      <w:hyperlink r:id="rId16" w:history="1">
        <w:r w:rsidR="00DC72A2" w:rsidRPr="00DC72A2">
          <w:rPr>
            <w:rStyle w:val="Hyperlink"/>
            <w:sz w:val="24"/>
            <w:szCs w:val="24"/>
            <w:lang w:eastAsia="zh-CN"/>
          </w:rPr>
          <w:t>RA12/PLEN/10</w:t>
        </w:r>
      </w:hyperlink>
      <w:r w:rsidRPr="00BC3071">
        <w:rPr>
          <w:rFonts w:ascii="SimSun" w:eastAsia="SimSun" w:hAnsi="SimSun" w:cs="SimSun" w:hint="eastAsia"/>
          <w:sz w:val="24"/>
          <w:szCs w:val="24"/>
          <w:lang w:eastAsia="zh-CN"/>
        </w:rPr>
        <w:t>号文件建议增加一条有关动词</w:t>
      </w:r>
      <w:r w:rsidRPr="00BC3071">
        <w:rPr>
          <w:rFonts w:eastAsia="SimSun"/>
          <w:sz w:val="24"/>
          <w:szCs w:val="24"/>
          <w:lang w:eastAsia="zh-CN"/>
        </w:rPr>
        <w:t>“</w:t>
      </w:r>
      <w:r w:rsidRPr="00BC3071">
        <w:rPr>
          <w:rFonts w:ascii="SimSun" w:eastAsia="SimSun" w:hAnsi="SimSun" w:cs="SimSun" w:hint="eastAsia"/>
          <w:sz w:val="24"/>
          <w:szCs w:val="24"/>
          <w:lang w:eastAsia="zh-CN"/>
        </w:rPr>
        <w:t>须</w:t>
      </w:r>
      <w:r w:rsidRPr="00BC3071">
        <w:rPr>
          <w:rFonts w:eastAsia="SimSun"/>
          <w:sz w:val="24"/>
          <w:szCs w:val="24"/>
          <w:lang w:eastAsia="zh-CN"/>
        </w:rPr>
        <w:t>”</w:t>
      </w:r>
      <w:r w:rsidRPr="00BC3071">
        <w:rPr>
          <w:rFonts w:ascii="SimSun" w:eastAsia="SimSun" w:hAnsi="SimSun" w:cs="SimSun" w:hint="eastAsia"/>
          <w:sz w:val="24"/>
          <w:szCs w:val="24"/>
          <w:lang w:eastAsia="zh-CN"/>
        </w:rPr>
        <w:t>和</w:t>
      </w:r>
      <w:r w:rsidRPr="00BC3071">
        <w:rPr>
          <w:rFonts w:eastAsia="SimSun"/>
          <w:sz w:val="24"/>
          <w:szCs w:val="24"/>
          <w:lang w:eastAsia="zh-CN"/>
        </w:rPr>
        <w:t>“</w:t>
      </w:r>
      <w:r w:rsidRPr="00BC3071">
        <w:rPr>
          <w:rFonts w:ascii="SimSun" w:eastAsia="SimSun" w:hAnsi="SimSun" w:cs="SimSun" w:hint="eastAsia"/>
          <w:sz w:val="24"/>
          <w:szCs w:val="24"/>
          <w:lang w:eastAsia="zh-CN"/>
        </w:rPr>
        <w:t>必须</w:t>
      </w:r>
      <w:r w:rsidRPr="00BC3071">
        <w:rPr>
          <w:rFonts w:eastAsia="SimSun"/>
          <w:sz w:val="24"/>
          <w:szCs w:val="24"/>
          <w:lang w:eastAsia="zh-CN"/>
        </w:rPr>
        <w:t>”</w:t>
      </w:r>
      <w:r w:rsidRPr="00BC3071">
        <w:rPr>
          <w:rFonts w:ascii="SimSun" w:eastAsia="SimSun" w:hAnsi="SimSun" w:cs="SimSun" w:hint="eastAsia"/>
          <w:sz w:val="24"/>
          <w:szCs w:val="24"/>
          <w:lang w:eastAsia="zh-CN"/>
        </w:rPr>
        <w:t>的使用模式说明。第</w:t>
      </w:r>
      <w:r w:rsidRPr="00BC3071">
        <w:rPr>
          <w:rFonts w:hint="eastAsia"/>
          <w:sz w:val="24"/>
          <w:szCs w:val="24"/>
          <w:lang w:eastAsia="zh-CN"/>
        </w:rPr>
        <w:t>5</w:t>
      </w:r>
      <w:r w:rsidRPr="00BC3071">
        <w:rPr>
          <w:rFonts w:ascii="SimSun" w:eastAsia="SimSun" w:hAnsi="SimSun" w:cs="SimSun" w:hint="eastAsia"/>
          <w:sz w:val="24"/>
          <w:szCs w:val="24"/>
          <w:lang w:eastAsia="zh-CN"/>
        </w:rPr>
        <w:t>委员会（</w:t>
      </w:r>
      <w:r w:rsidRPr="00BC3071">
        <w:rPr>
          <w:sz w:val="24"/>
          <w:szCs w:val="24"/>
          <w:lang w:eastAsia="zh-CN"/>
        </w:rPr>
        <w:t>RA-12</w:t>
      </w:r>
      <w:r w:rsidRPr="00BC3071">
        <w:rPr>
          <w:rFonts w:ascii="SimSun" w:eastAsia="SimSun" w:hAnsi="SimSun" w:cs="SimSun" w:hint="eastAsia"/>
          <w:sz w:val="24"/>
          <w:szCs w:val="24"/>
          <w:lang w:eastAsia="zh-CN"/>
        </w:rPr>
        <w:t>）同意将此提交</w:t>
      </w:r>
      <w:r w:rsidRPr="00BC3071">
        <w:rPr>
          <w:sz w:val="24"/>
          <w:szCs w:val="24"/>
          <w:lang w:eastAsia="zh-CN"/>
        </w:rPr>
        <w:t>RAG</w:t>
      </w:r>
      <w:r w:rsidRPr="00BC3071">
        <w:rPr>
          <w:rFonts w:ascii="SimSun" w:eastAsia="SimSun" w:hAnsi="SimSun" w:cs="SimSun" w:hint="eastAsia"/>
          <w:sz w:val="24"/>
          <w:szCs w:val="24"/>
          <w:lang w:eastAsia="zh-CN"/>
        </w:rPr>
        <w:t>审议。</w:t>
      </w:r>
      <w:r w:rsidRPr="00BC3071">
        <w:rPr>
          <w:sz w:val="24"/>
          <w:szCs w:val="24"/>
          <w:lang w:eastAsia="zh-CN"/>
        </w:rPr>
        <w:br/>
      </w:r>
      <w:hyperlink r:id="rId17" w:history="1">
        <w:r w:rsidR="00DC72A2" w:rsidRPr="00DC72A2">
          <w:rPr>
            <w:rStyle w:val="Hyperlink"/>
            <w:sz w:val="24"/>
            <w:szCs w:val="24"/>
            <w:lang w:val="en-US" w:eastAsia="zh-CN"/>
          </w:rPr>
          <w:t>RA12/PLEN/31</w:t>
        </w:r>
      </w:hyperlink>
      <w:r w:rsidRPr="00BC3071">
        <w:rPr>
          <w:rFonts w:ascii="SimSun" w:eastAsia="SimSun" w:hAnsi="SimSun" w:cs="SimSun" w:hint="eastAsia"/>
          <w:sz w:val="24"/>
          <w:szCs w:val="24"/>
          <w:lang w:eastAsia="zh-CN"/>
        </w:rPr>
        <w:t>号文件建议在</w:t>
      </w:r>
      <w:r w:rsidRPr="00BC3071">
        <w:rPr>
          <w:sz w:val="24"/>
          <w:szCs w:val="24"/>
          <w:lang w:eastAsia="zh-CN"/>
        </w:rPr>
        <w:t>ITU-R</w:t>
      </w:r>
      <w:r w:rsidRPr="00BC3071">
        <w:rPr>
          <w:rFonts w:ascii="SimSun" w:eastAsia="SimSun" w:hAnsi="SimSun" w:cs="SimSun" w:hint="eastAsia"/>
          <w:sz w:val="24"/>
          <w:szCs w:val="24"/>
          <w:lang w:eastAsia="zh-CN"/>
        </w:rPr>
        <w:t>第</w:t>
      </w:r>
      <w:r w:rsidRPr="00BC3071">
        <w:rPr>
          <w:sz w:val="24"/>
          <w:szCs w:val="24"/>
          <w:lang w:eastAsia="zh-CN"/>
        </w:rPr>
        <w:t>1</w:t>
      </w:r>
      <w:r w:rsidRPr="00BC3071">
        <w:rPr>
          <w:rFonts w:ascii="SimSun" w:eastAsia="SimSun" w:hAnsi="SimSun" w:cs="SimSun" w:hint="eastAsia"/>
          <w:sz w:val="24"/>
          <w:szCs w:val="24"/>
          <w:lang w:eastAsia="zh-CN"/>
        </w:rPr>
        <w:t>号决议中增加描述通过和批准</w:t>
      </w:r>
      <w:r w:rsidRPr="00BC3071">
        <w:rPr>
          <w:sz w:val="24"/>
          <w:szCs w:val="24"/>
          <w:lang w:eastAsia="zh-CN"/>
        </w:rPr>
        <w:t>ITU-R</w:t>
      </w:r>
      <w:r w:rsidRPr="00BC3071">
        <w:rPr>
          <w:rFonts w:ascii="SimSun" w:eastAsia="SimSun" w:hAnsi="SimSun" w:cs="SimSun" w:hint="eastAsia"/>
          <w:sz w:val="24"/>
          <w:szCs w:val="24"/>
          <w:lang w:eastAsia="zh-CN"/>
        </w:rPr>
        <w:t>建议书的流程示意图。全会第</w:t>
      </w:r>
      <w:r w:rsidRPr="00BC3071">
        <w:rPr>
          <w:rFonts w:hint="eastAsia"/>
          <w:sz w:val="24"/>
          <w:szCs w:val="24"/>
          <w:lang w:eastAsia="zh-CN"/>
        </w:rPr>
        <w:t>5</w:t>
      </w:r>
      <w:r w:rsidRPr="00BC3071">
        <w:rPr>
          <w:rFonts w:ascii="SimSun" w:eastAsia="SimSun" w:hAnsi="SimSun" w:cs="SimSun" w:hint="eastAsia"/>
          <w:sz w:val="24"/>
          <w:szCs w:val="24"/>
          <w:lang w:eastAsia="zh-CN"/>
        </w:rPr>
        <w:t>委员会决定亦将此提交适当的</w:t>
      </w:r>
      <w:r w:rsidRPr="00BC3071">
        <w:rPr>
          <w:sz w:val="24"/>
          <w:szCs w:val="24"/>
          <w:lang w:eastAsia="zh-CN"/>
        </w:rPr>
        <w:t>RAG</w:t>
      </w:r>
      <w:r w:rsidRPr="00BC3071">
        <w:rPr>
          <w:rFonts w:ascii="SimSun" w:eastAsia="SimSun" w:hAnsi="SimSun" w:cs="SimSun" w:hint="eastAsia"/>
          <w:sz w:val="24"/>
          <w:szCs w:val="24"/>
          <w:lang w:eastAsia="zh-CN"/>
        </w:rPr>
        <w:t>信函通信小组审议，以便纳入导则。</w:t>
      </w:r>
    </w:p>
    <w:p w:rsidR="00EF1F2E" w:rsidRPr="00BC3071" w:rsidRDefault="004F0869" w:rsidP="00BC3071">
      <w:pPr>
        <w:pStyle w:val="enumlev1"/>
        <w:rPr>
          <w:sz w:val="24"/>
          <w:szCs w:val="24"/>
          <w:lang w:eastAsia="zh-CN"/>
        </w:rPr>
      </w:pPr>
      <w:r>
        <w:rPr>
          <w:rFonts w:eastAsiaTheme="minorEastAsia" w:hint="eastAsia"/>
          <w:sz w:val="24"/>
          <w:szCs w:val="24"/>
          <w:lang w:eastAsia="zh-CN"/>
        </w:rPr>
        <w:tab/>
      </w:r>
      <w:r w:rsidR="00EF1F2E" w:rsidRPr="00BC3071">
        <w:rPr>
          <w:rFonts w:ascii="SimSun" w:eastAsia="SimSun" w:hAnsi="SimSun" w:cs="SimSun" w:hint="eastAsia"/>
          <w:sz w:val="24"/>
          <w:szCs w:val="24"/>
          <w:lang w:eastAsia="zh-CN"/>
        </w:rPr>
        <w:t>因此，建议由</w:t>
      </w:r>
      <w:r w:rsidR="00EF1F2E" w:rsidRPr="00BC3071">
        <w:rPr>
          <w:sz w:val="24"/>
          <w:szCs w:val="24"/>
          <w:lang w:eastAsia="zh-CN"/>
        </w:rPr>
        <w:t>CG-Res1Structure</w:t>
      </w:r>
      <w:r w:rsidR="00EF1F2E" w:rsidRPr="00BC3071">
        <w:rPr>
          <w:rFonts w:ascii="SimSun" w:eastAsia="SimSun" w:hAnsi="SimSun" w:cs="SimSun" w:hint="eastAsia"/>
          <w:sz w:val="24"/>
          <w:szCs w:val="24"/>
          <w:lang w:eastAsia="zh-CN"/>
        </w:rPr>
        <w:t>审议该问题并提出行动建议。</w:t>
      </w:r>
    </w:p>
    <w:p w:rsidR="00EF1F2E" w:rsidRPr="00BC3071" w:rsidRDefault="00EF1F2E" w:rsidP="005D6E0E">
      <w:pPr>
        <w:pStyle w:val="enumlev1"/>
        <w:rPr>
          <w:lang w:eastAsia="zh-CN"/>
        </w:rPr>
      </w:pPr>
      <w:r w:rsidRPr="00BC3071">
        <w:rPr>
          <w:sz w:val="24"/>
          <w:szCs w:val="24"/>
          <w:lang w:eastAsia="zh-CN"/>
        </w:rPr>
        <w:t>•</w:t>
      </w:r>
      <w:r w:rsidRPr="00BC3071">
        <w:rPr>
          <w:rFonts w:hint="eastAsia"/>
          <w:sz w:val="24"/>
          <w:szCs w:val="24"/>
          <w:lang w:eastAsia="zh-CN"/>
        </w:rPr>
        <w:tab/>
      </w:r>
      <w:r w:rsidRPr="00BC3071">
        <w:rPr>
          <w:sz w:val="24"/>
          <w:szCs w:val="24"/>
          <w:lang w:eastAsia="zh-CN"/>
        </w:rPr>
        <w:t>RA-12</w:t>
      </w:r>
      <w:r w:rsidRPr="00BC3071">
        <w:rPr>
          <w:rFonts w:ascii="SimSun" w:eastAsia="SimSun" w:hAnsi="SimSun" w:cs="SimSun" w:hint="eastAsia"/>
          <w:sz w:val="24"/>
          <w:szCs w:val="24"/>
          <w:lang w:eastAsia="zh-CN"/>
        </w:rPr>
        <w:t>第五和第六次全体会议摘要报告（</w:t>
      </w:r>
      <w:r w:rsidRPr="00BC3071">
        <w:rPr>
          <w:sz w:val="24"/>
          <w:szCs w:val="24"/>
          <w:lang w:eastAsia="zh-CN"/>
        </w:rPr>
        <w:t>RA12/PLEN/116</w:t>
      </w:r>
      <w:r w:rsidRPr="00BC3071">
        <w:rPr>
          <w:rFonts w:ascii="SimSun" w:eastAsia="SimSun" w:hAnsi="SimSun" w:cs="SimSun" w:hint="eastAsia"/>
          <w:sz w:val="24"/>
          <w:szCs w:val="24"/>
          <w:lang w:eastAsia="zh-CN"/>
        </w:rPr>
        <w:t>号文件）第</w:t>
      </w:r>
      <w:r w:rsidRPr="00BC3071">
        <w:rPr>
          <w:sz w:val="24"/>
          <w:szCs w:val="24"/>
          <w:lang w:eastAsia="zh-CN"/>
        </w:rPr>
        <w:t>5.2</w:t>
      </w:r>
      <w:r w:rsidRPr="00BC3071">
        <w:rPr>
          <w:rFonts w:ascii="SimSun" w:eastAsia="SimSun" w:hAnsi="SimSun" w:cs="SimSun" w:hint="eastAsia"/>
          <w:sz w:val="24"/>
          <w:szCs w:val="24"/>
          <w:lang w:eastAsia="zh-CN"/>
        </w:rPr>
        <w:t>节提到对</w:t>
      </w:r>
      <w:r w:rsidRPr="00BC3071">
        <w:rPr>
          <w:sz w:val="24"/>
          <w:szCs w:val="24"/>
          <w:lang w:eastAsia="zh-CN"/>
        </w:rPr>
        <w:br/>
        <w:t>RA-12</w:t>
      </w:r>
      <w:r w:rsidRPr="00BC3071">
        <w:rPr>
          <w:rFonts w:ascii="SimSun" w:eastAsia="SimSun" w:hAnsi="SimSun" w:cs="SimSun" w:hint="eastAsia"/>
          <w:sz w:val="24"/>
          <w:szCs w:val="24"/>
          <w:lang w:eastAsia="zh-CN"/>
        </w:rPr>
        <w:t>已接受了以下案文的</w:t>
      </w:r>
      <w:hyperlink r:id="rId18" w:history="1">
        <w:hyperlink r:id="rId19" w:history="1">
          <w:r w:rsidR="004F0869" w:rsidRPr="004F0869">
            <w:rPr>
              <w:rStyle w:val="Hyperlink"/>
              <w:sz w:val="24"/>
              <w:szCs w:val="24"/>
              <w:lang w:eastAsia="zh-CN"/>
            </w:rPr>
            <w:t>RA12/PLEN/96(Rev.1)</w:t>
          </w:r>
        </w:hyperlink>
      </w:hyperlink>
      <w:r w:rsidRPr="00BC3071">
        <w:rPr>
          <w:rFonts w:ascii="SimSun" w:eastAsia="SimSun" w:hAnsi="SimSun" w:cs="SimSun" w:hint="eastAsia"/>
          <w:sz w:val="24"/>
          <w:szCs w:val="24"/>
          <w:lang w:eastAsia="zh-CN"/>
        </w:rPr>
        <w:t>号文件的批准：</w:t>
      </w:r>
      <w:r w:rsidRPr="00BC3071">
        <w:rPr>
          <w:sz w:val="24"/>
          <w:szCs w:val="24"/>
          <w:lang w:eastAsia="zh-CN"/>
        </w:rPr>
        <w:br/>
      </w:r>
      <w:r w:rsidRPr="00BC3071">
        <w:rPr>
          <w:rFonts w:asciiTheme="majorEastAsia" w:eastAsiaTheme="majorEastAsia" w:hAnsiTheme="majorEastAsia"/>
          <w:sz w:val="24"/>
          <w:szCs w:val="24"/>
          <w:lang w:eastAsia="zh-CN"/>
        </w:rPr>
        <w:t>“</w:t>
      </w:r>
      <w:r w:rsidRPr="00BC3071">
        <w:rPr>
          <w:rFonts w:ascii="SimSun" w:eastAsia="SimSun" w:hAnsi="SimSun" w:cs="SimSun" w:hint="eastAsia"/>
          <w:sz w:val="24"/>
          <w:szCs w:val="24"/>
          <w:lang w:eastAsia="zh-CN"/>
        </w:rPr>
        <w:t>根据</w:t>
      </w:r>
      <w:r w:rsidRPr="00BC3071">
        <w:rPr>
          <w:sz w:val="24"/>
          <w:szCs w:val="24"/>
          <w:lang w:eastAsia="zh-CN"/>
        </w:rPr>
        <w:t>ITU-R</w:t>
      </w:r>
      <w:r w:rsidRPr="00BC3071">
        <w:rPr>
          <w:rFonts w:ascii="SimSun" w:eastAsia="SimSun" w:hAnsi="SimSun" w:cs="SimSun" w:hint="eastAsia"/>
          <w:sz w:val="24"/>
          <w:szCs w:val="24"/>
          <w:lang w:eastAsia="zh-CN"/>
        </w:rPr>
        <w:t>第</w:t>
      </w:r>
      <w:r w:rsidRPr="00BC3071">
        <w:rPr>
          <w:rFonts w:hint="eastAsia"/>
          <w:sz w:val="24"/>
          <w:szCs w:val="24"/>
          <w:lang w:eastAsia="zh-CN"/>
        </w:rPr>
        <w:t>1</w:t>
      </w:r>
      <w:r w:rsidRPr="00BC3071">
        <w:rPr>
          <w:rFonts w:ascii="SimSun" w:eastAsia="SimSun" w:hAnsi="SimSun" w:cs="SimSun" w:hint="eastAsia"/>
          <w:sz w:val="24"/>
          <w:szCs w:val="24"/>
          <w:lang w:eastAsia="zh-CN"/>
        </w:rPr>
        <w:t>号决议第</w:t>
      </w:r>
      <w:r w:rsidRPr="00BC3071">
        <w:rPr>
          <w:sz w:val="24"/>
          <w:szCs w:val="24"/>
          <w:lang w:eastAsia="zh-CN"/>
        </w:rPr>
        <w:t>1.7</w:t>
      </w:r>
      <w:r w:rsidRPr="00BC3071">
        <w:rPr>
          <w:rFonts w:ascii="SimSun" w:eastAsia="SimSun" w:hAnsi="SimSun" w:cs="SimSun" w:hint="eastAsia"/>
          <w:sz w:val="24"/>
          <w:szCs w:val="24"/>
          <w:lang w:eastAsia="zh-CN"/>
        </w:rPr>
        <w:t>段和</w:t>
      </w:r>
      <w:r w:rsidRPr="00BC3071">
        <w:rPr>
          <w:sz w:val="24"/>
          <w:szCs w:val="24"/>
          <w:lang w:eastAsia="zh-CN"/>
        </w:rPr>
        <w:t>ITU-R</w:t>
      </w:r>
      <w:r w:rsidRPr="00BC3071">
        <w:rPr>
          <w:rFonts w:ascii="SimSun" w:eastAsia="SimSun" w:hAnsi="SimSun" w:cs="SimSun" w:hint="eastAsia"/>
          <w:sz w:val="24"/>
          <w:szCs w:val="24"/>
          <w:lang w:eastAsia="zh-CN"/>
        </w:rPr>
        <w:t>第</w:t>
      </w:r>
      <w:r w:rsidRPr="00BC3071">
        <w:rPr>
          <w:rFonts w:hint="eastAsia"/>
          <w:sz w:val="24"/>
          <w:szCs w:val="24"/>
          <w:lang w:eastAsia="zh-CN"/>
        </w:rPr>
        <w:t>52</w:t>
      </w:r>
      <w:r w:rsidRPr="00BC3071">
        <w:rPr>
          <w:rFonts w:ascii="SimSun" w:eastAsia="SimSun" w:hAnsi="SimSun" w:cs="SimSun" w:hint="eastAsia"/>
          <w:sz w:val="24"/>
          <w:szCs w:val="24"/>
          <w:lang w:eastAsia="zh-CN"/>
        </w:rPr>
        <w:t>号决议，请无线电通信顾问组在</w:t>
      </w:r>
      <w:r w:rsidRPr="00BC3071">
        <w:rPr>
          <w:rFonts w:hint="eastAsia"/>
          <w:sz w:val="24"/>
          <w:szCs w:val="24"/>
          <w:lang w:eastAsia="zh-CN"/>
        </w:rPr>
        <w:t>2013</w:t>
      </w:r>
      <w:r w:rsidRPr="00BC3071">
        <w:rPr>
          <w:rFonts w:ascii="SimSun" w:eastAsia="SimSun" w:hAnsi="SimSun" w:cs="SimSun" w:hint="eastAsia"/>
          <w:sz w:val="24"/>
          <w:szCs w:val="24"/>
          <w:lang w:eastAsia="zh-CN"/>
        </w:rPr>
        <w:t>年会议上提出对</w:t>
      </w:r>
      <w:r w:rsidRPr="00BC3071">
        <w:rPr>
          <w:sz w:val="24"/>
          <w:szCs w:val="24"/>
          <w:lang w:eastAsia="zh-CN"/>
        </w:rPr>
        <w:t>ITU</w:t>
      </w:r>
      <w:r w:rsidRPr="00BC3071">
        <w:rPr>
          <w:sz w:val="24"/>
          <w:szCs w:val="24"/>
          <w:lang w:eastAsia="zh-CN"/>
        </w:rPr>
        <w:noBreakHyphen/>
        <w:t>R</w:t>
      </w:r>
      <w:r w:rsidRPr="00BC3071">
        <w:rPr>
          <w:rFonts w:ascii="SimSun" w:eastAsia="SimSun" w:hAnsi="SimSun" w:cs="SimSun" w:hint="eastAsia"/>
          <w:sz w:val="24"/>
          <w:szCs w:val="24"/>
          <w:lang w:eastAsia="zh-CN"/>
        </w:rPr>
        <w:t>第</w:t>
      </w:r>
      <w:r w:rsidRPr="00BC3071">
        <w:rPr>
          <w:rFonts w:hint="eastAsia"/>
          <w:sz w:val="24"/>
          <w:szCs w:val="24"/>
          <w:lang w:eastAsia="zh-CN"/>
        </w:rPr>
        <w:t>6</w:t>
      </w:r>
      <w:r w:rsidRPr="00BC3071">
        <w:rPr>
          <w:rFonts w:ascii="SimSun" w:eastAsia="SimSun" w:hAnsi="SimSun" w:cs="SimSun" w:hint="eastAsia"/>
          <w:sz w:val="24"/>
          <w:szCs w:val="24"/>
          <w:lang w:eastAsia="zh-CN"/>
        </w:rPr>
        <w:t>号决议的修订草案，同时考虑到电信标准化顾问组（</w:t>
      </w:r>
      <w:r w:rsidRPr="00BC3071">
        <w:rPr>
          <w:sz w:val="24"/>
          <w:szCs w:val="24"/>
          <w:lang w:eastAsia="zh-CN"/>
        </w:rPr>
        <w:t>TSAG</w:t>
      </w:r>
      <w:r w:rsidRPr="00BC3071">
        <w:rPr>
          <w:rFonts w:ascii="SimSun" w:eastAsia="SimSun" w:hAnsi="SimSun" w:cs="SimSun" w:hint="eastAsia"/>
          <w:sz w:val="24"/>
          <w:szCs w:val="24"/>
          <w:lang w:eastAsia="zh-CN"/>
        </w:rPr>
        <w:t>）和世界电信标准化全会（</w:t>
      </w:r>
      <w:r w:rsidRPr="00BC3071">
        <w:rPr>
          <w:sz w:val="24"/>
          <w:szCs w:val="24"/>
          <w:lang w:eastAsia="zh-CN"/>
        </w:rPr>
        <w:t>WTSA</w:t>
      </w:r>
      <w:r w:rsidRPr="00BC3071">
        <w:rPr>
          <w:rFonts w:ascii="SimSun" w:eastAsia="SimSun" w:hAnsi="SimSun" w:cs="SimSun" w:hint="eastAsia"/>
          <w:sz w:val="24"/>
          <w:szCs w:val="24"/>
          <w:lang w:eastAsia="zh-CN"/>
        </w:rPr>
        <w:t>）为修改</w:t>
      </w:r>
      <w:r w:rsidRPr="00BC3071">
        <w:rPr>
          <w:sz w:val="24"/>
          <w:szCs w:val="24"/>
          <w:lang w:eastAsia="zh-CN"/>
        </w:rPr>
        <w:t>ITU</w:t>
      </w:r>
      <w:r w:rsidRPr="00BC3071">
        <w:rPr>
          <w:sz w:val="24"/>
          <w:szCs w:val="24"/>
          <w:lang w:eastAsia="zh-CN"/>
        </w:rPr>
        <w:noBreakHyphen/>
        <w:t>T</w:t>
      </w:r>
      <w:r w:rsidRPr="00BC3071">
        <w:rPr>
          <w:rFonts w:ascii="SimSun" w:eastAsia="SimSun" w:hAnsi="SimSun" w:cs="SimSun" w:hint="eastAsia"/>
          <w:sz w:val="24"/>
          <w:szCs w:val="24"/>
          <w:lang w:eastAsia="zh-CN"/>
        </w:rPr>
        <w:t>第</w:t>
      </w:r>
      <w:r w:rsidRPr="00BC3071">
        <w:rPr>
          <w:rFonts w:hint="eastAsia"/>
          <w:sz w:val="24"/>
          <w:szCs w:val="24"/>
          <w:lang w:eastAsia="zh-CN"/>
        </w:rPr>
        <w:t>18</w:t>
      </w:r>
      <w:r w:rsidRPr="00BC3071">
        <w:rPr>
          <w:rFonts w:ascii="SimSun" w:eastAsia="SimSun" w:hAnsi="SimSun" w:cs="SimSun" w:hint="eastAsia"/>
          <w:sz w:val="24"/>
          <w:szCs w:val="24"/>
          <w:lang w:eastAsia="zh-CN"/>
        </w:rPr>
        <w:t>号决议采取的行动。</w:t>
      </w:r>
      <w:r w:rsidRPr="00BC3071">
        <w:rPr>
          <w:rFonts w:asciiTheme="majorEastAsia" w:eastAsiaTheme="majorEastAsia" w:hAnsiTheme="majorEastAsia"/>
          <w:sz w:val="24"/>
          <w:szCs w:val="24"/>
          <w:lang w:eastAsia="zh-CN"/>
        </w:rPr>
        <w:t>”</w:t>
      </w:r>
      <w:r w:rsidRPr="00BC3071">
        <w:rPr>
          <w:sz w:val="24"/>
          <w:szCs w:val="24"/>
          <w:lang w:eastAsia="zh-CN"/>
        </w:rPr>
        <w:br/>
      </w:r>
      <w:r w:rsidRPr="00BC3071">
        <w:rPr>
          <w:rFonts w:ascii="SimSun" w:eastAsia="SimSun" w:hAnsi="SimSun" w:cs="SimSun" w:hint="eastAsia"/>
          <w:sz w:val="24"/>
          <w:szCs w:val="24"/>
          <w:lang w:eastAsia="zh-CN"/>
        </w:rPr>
        <w:t>这意味着（通过</w:t>
      </w:r>
      <w:hyperlink r:id="rId20" w:history="1">
        <w:r w:rsidR="005D6E0E" w:rsidRPr="005D6E0E">
          <w:rPr>
            <w:rStyle w:val="Hyperlink"/>
            <w:sz w:val="24"/>
            <w:szCs w:val="24"/>
            <w:lang w:eastAsia="zh-CN"/>
          </w:rPr>
          <w:t>RA12/PLEN/12</w:t>
        </w:r>
      </w:hyperlink>
      <w:r w:rsidRPr="00BC3071">
        <w:rPr>
          <w:rFonts w:ascii="SimSun" w:eastAsia="SimSun" w:hAnsi="SimSun" w:cs="SimSun" w:hint="eastAsia"/>
          <w:sz w:val="24"/>
          <w:szCs w:val="24"/>
          <w:lang w:eastAsia="zh-CN"/>
        </w:rPr>
        <w:t>号文件提交的）对</w:t>
      </w:r>
      <w:r w:rsidRPr="00BC3071">
        <w:rPr>
          <w:sz w:val="24"/>
          <w:szCs w:val="24"/>
          <w:lang w:eastAsia="zh-CN"/>
        </w:rPr>
        <w:t>ITU-R</w:t>
      </w:r>
      <w:r w:rsidRPr="00BC3071">
        <w:rPr>
          <w:rFonts w:ascii="SimSun" w:eastAsia="SimSun" w:hAnsi="SimSun" w:cs="SimSun" w:hint="eastAsia"/>
          <w:sz w:val="24"/>
          <w:szCs w:val="24"/>
          <w:lang w:eastAsia="zh-CN"/>
        </w:rPr>
        <w:t>第</w:t>
      </w:r>
      <w:r w:rsidRPr="00BC3071">
        <w:rPr>
          <w:sz w:val="24"/>
          <w:szCs w:val="24"/>
          <w:lang w:eastAsia="zh-CN"/>
        </w:rPr>
        <w:t>6-1</w:t>
      </w:r>
      <w:r w:rsidRPr="00BC3071">
        <w:rPr>
          <w:rFonts w:ascii="SimSun" w:eastAsia="SimSun" w:hAnsi="SimSun" w:cs="SimSun" w:hint="eastAsia"/>
          <w:sz w:val="24"/>
          <w:szCs w:val="24"/>
          <w:lang w:eastAsia="zh-CN"/>
        </w:rPr>
        <w:t>号决议的修订将为在</w:t>
      </w:r>
      <w:r w:rsidRPr="00BC3071">
        <w:rPr>
          <w:sz w:val="24"/>
          <w:szCs w:val="24"/>
          <w:lang w:eastAsia="zh-CN"/>
        </w:rPr>
        <w:t>ITU-R</w:t>
      </w:r>
      <w:r w:rsidRPr="00BC3071">
        <w:rPr>
          <w:rFonts w:ascii="SimSun" w:eastAsia="SimSun" w:hAnsi="SimSun" w:cs="SimSun" w:hint="eastAsia"/>
          <w:sz w:val="24"/>
          <w:szCs w:val="24"/>
          <w:lang w:eastAsia="zh-CN"/>
        </w:rPr>
        <w:t>和</w:t>
      </w:r>
      <w:r w:rsidRPr="00BC3071">
        <w:rPr>
          <w:sz w:val="24"/>
          <w:szCs w:val="24"/>
          <w:lang w:eastAsia="zh-CN"/>
        </w:rPr>
        <w:t>ITU-T</w:t>
      </w:r>
      <w:r w:rsidRPr="00BC3071">
        <w:rPr>
          <w:rFonts w:ascii="SimSun" w:eastAsia="SimSun" w:hAnsi="SimSun" w:cs="SimSun" w:hint="eastAsia"/>
          <w:sz w:val="24"/>
          <w:szCs w:val="24"/>
          <w:lang w:eastAsia="zh-CN"/>
        </w:rPr>
        <w:t>成立部门间报告人组做出规定。会议决定按照上述案文将此事宜提及</w:t>
      </w:r>
      <w:r w:rsidRPr="00BC3071">
        <w:rPr>
          <w:sz w:val="24"/>
          <w:szCs w:val="24"/>
          <w:lang w:eastAsia="zh-CN"/>
        </w:rPr>
        <w:t>RAG</w:t>
      </w:r>
      <w:r w:rsidRPr="00BC3071">
        <w:rPr>
          <w:rFonts w:ascii="SimSun" w:eastAsia="SimSun" w:hAnsi="SimSun" w:cs="SimSun" w:hint="eastAsia"/>
          <w:sz w:val="24"/>
          <w:szCs w:val="24"/>
          <w:lang w:eastAsia="zh-CN"/>
        </w:rPr>
        <w:t>审议。因此，请</w:t>
      </w:r>
      <w:r w:rsidRPr="00BC3071">
        <w:rPr>
          <w:sz w:val="24"/>
          <w:szCs w:val="24"/>
          <w:lang w:eastAsia="zh-CN"/>
        </w:rPr>
        <w:t>RAG</w:t>
      </w:r>
      <w:r w:rsidRPr="00BC3071">
        <w:rPr>
          <w:rFonts w:ascii="SimSun" w:eastAsia="SimSun" w:hAnsi="SimSun" w:cs="SimSun" w:hint="eastAsia"/>
          <w:sz w:val="24"/>
          <w:szCs w:val="24"/>
          <w:lang w:eastAsia="zh-CN"/>
        </w:rPr>
        <w:t>为完成这项工作成立一个信函通信小组</w:t>
      </w:r>
      <w:r w:rsidR="00BC3071">
        <w:rPr>
          <w:rFonts w:ascii="SimSun" w:eastAsia="SimSun" w:hAnsi="SimSun" w:cs="SimSun"/>
          <w:sz w:val="24"/>
          <w:szCs w:val="24"/>
          <w:lang w:eastAsia="zh-CN"/>
        </w:rPr>
        <w:br/>
      </w:r>
      <w:r w:rsidRPr="00BC3071">
        <w:rPr>
          <w:rFonts w:ascii="SimSun" w:eastAsia="SimSun" w:hAnsi="SimSun" w:cs="SimSun" w:hint="eastAsia"/>
          <w:sz w:val="24"/>
          <w:szCs w:val="24"/>
          <w:lang w:eastAsia="zh-CN"/>
        </w:rPr>
        <w:t>（</w:t>
      </w:r>
      <w:r w:rsidRPr="00BC3071">
        <w:rPr>
          <w:sz w:val="24"/>
          <w:szCs w:val="24"/>
          <w:lang w:eastAsia="zh-CN"/>
        </w:rPr>
        <w:t>CG-Res6Revision</w:t>
      </w:r>
      <w:r w:rsidRPr="00BC3071">
        <w:rPr>
          <w:rFonts w:ascii="SimSun" w:eastAsia="SimSun" w:hAnsi="SimSun" w:cs="SimSun" w:hint="eastAsia"/>
          <w:sz w:val="24"/>
          <w:szCs w:val="24"/>
          <w:lang w:eastAsia="zh-CN"/>
        </w:rPr>
        <w:t>）。</w:t>
      </w:r>
    </w:p>
    <w:p w:rsidR="00EF1F2E" w:rsidRDefault="00EF1F2E" w:rsidP="00866B8D">
      <w:pPr>
        <w:pStyle w:val="Heading2"/>
        <w:rPr>
          <w:lang w:eastAsia="zh-CN"/>
        </w:rPr>
      </w:pPr>
      <w:r>
        <w:rPr>
          <w:lang w:eastAsia="zh-CN"/>
        </w:rPr>
        <w:t>3.2</w:t>
      </w:r>
      <w:r>
        <w:rPr>
          <w:lang w:eastAsia="zh-CN"/>
        </w:rPr>
        <w:tab/>
        <w:t>WRC-12</w:t>
      </w:r>
      <w:r w:rsidRPr="00866B8D">
        <w:rPr>
          <w:rFonts w:ascii="SimSun" w:eastAsia="SimSun" w:hAnsi="SimSun" w:cs="SimSun" w:hint="eastAsia"/>
          <w:lang w:eastAsia="zh-CN"/>
        </w:rPr>
        <w:t>的成果</w:t>
      </w:r>
    </w:p>
    <w:p w:rsidR="00EF1F2E" w:rsidRPr="0006766B" w:rsidRDefault="00EF1F2E" w:rsidP="00866B8D">
      <w:pPr>
        <w:spacing w:before="120"/>
        <w:ind w:firstLineChars="200" w:firstLine="480"/>
      </w:pPr>
      <w:r>
        <w:t>大会成功处理了所有</w:t>
      </w:r>
      <w:r>
        <w:t>33</w:t>
      </w:r>
      <w:r>
        <w:rPr>
          <w:rFonts w:hint="eastAsia"/>
        </w:rPr>
        <w:t>个</w:t>
      </w:r>
      <w:r>
        <w:t>议项程并及时批准了</w:t>
      </w:r>
      <w:r>
        <w:rPr>
          <w:rFonts w:hint="eastAsia"/>
        </w:rPr>
        <w:t>《</w:t>
      </w:r>
      <w:r>
        <w:t>WRC-12</w:t>
      </w:r>
      <w:r>
        <w:t>最后文件</w:t>
      </w:r>
      <w:r>
        <w:rPr>
          <w:rFonts w:hint="eastAsia"/>
        </w:rPr>
        <w:t>》</w:t>
      </w:r>
      <w:r>
        <w:t>所</w:t>
      </w:r>
      <w:r>
        <w:rPr>
          <w:rFonts w:hint="eastAsia"/>
        </w:rPr>
        <w:t>载结论。</w:t>
      </w:r>
      <w:r w:rsidRPr="00391CCC">
        <w:t>《</w:t>
      </w:r>
      <w:r w:rsidRPr="00391CCC">
        <w:t>WRC-12</w:t>
      </w:r>
      <w:r w:rsidRPr="00391CCC">
        <w:t>最后文件》</w:t>
      </w:r>
      <w:r>
        <w:t>暂行本</w:t>
      </w:r>
      <w:r>
        <w:rPr>
          <w:rFonts w:hint="eastAsia"/>
        </w:rPr>
        <w:t>已在全体会议结束前用六种正式语文分发。</w:t>
      </w:r>
    </w:p>
    <w:p w:rsidR="00EF1F2E" w:rsidRDefault="00EF1F2E" w:rsidP="00866B8D">
      <w:pPr>
        <w:spacing w:before="120"/>
        <w:ind w:firstLineChars="200" w:firstLine="480"/>
        <w:rPr>
          <w:rFonts w:asciiTheme="majorBidi" w:hAnsiTheme="majorBidi" w:cstheme="majorBidi"/>
        </w:rPr>
      </w:pPr>
      <w:r>
        <w:rPr>
          <w:rFonts w:asciiTheme="majorBidi" w:hAnsiTheme="majorBidi" w:cstheme="majorBidi"/>
        </w:rPr>
        <w:t>从管理和</w:t>
      </w:r>
      <w:r>
        <w:rPr>
          <w:rFonts w:asciiTheme="majorBidi" w:hAnsiTheme="majorBidi" w:cstheme="majorBidi" w:hint="eastAsia"/>
        </w:rPr>
        <w:t>会务</w:t>
      </w:r>
      <w:r>
        <w:rPr>
          <w:rFonts w:asciiTheme="majorBidi" w:hAnsiTheme="majorBidi" w:cstheme="majorBidi"/>
        </w:rPr>
        <w:t>而言，这次大会对于国际电联具有里程碑意义。大会基本采用无纸方式进行，</w:t>
      </w:r>
      <w:r>
        <w:rPr>
          <w:rFonts w:asciiTheme="majorBidi" w:hAnsiTheme="majorBidi" w:cstheme="majorBidi" w:hint="eastAsia"/>
        </w:rPr>
        <w:t>除为</w:t>
      </w:r>
      <w:r>
        <w:rPr>
          <w:rFonts w:asciiTheme="majorBidi" w:hAnsiTheme="majorBidi" w:cstheme="majorBidi"/>
        </w:rPr>
        <w:t>3 000</w:t>
      </w:r>
      <w:r>
        <w:rPr>
          <w:rFonts w:asciiTheme="majorBidi" w:hAnsiTheme="majorBidi" w:cstheme="majorBidi" w:hint="eastAsia"/>
        </w:rPr>
        <w:t>个成员国提案公布上网的接近</w:t>
      </w:r>
      <w:r>
        <w:rPr>
          <w:rFonts w:asciiTheme="majorBidi" w:hAnsiTheme="majorBidi" w:cstheme="majorBidi"/>
        </w:rPr>
        <w:t>19 </w:t>
      </w:r>
      <w:r w:rsidRPr="009F0286">
        <w:rPr>
          <w:rFonts w:asciiTheme="majorBidi" w:hAnsiTheme="majorBidi" w:cstheme="majorBidi"/>
        </w:rPr>
        <w:t>000</w:t>
      </w:r>
      <w:r>
        <w:rPr>
          <w:rFonts w:asciiTheme="majorBidi" w:hAnsiTheme="majorBidi" w:cstheme="majorBidi" w:hint="eastAsia"/>
        </w:rPr>
        <w:t>份单独提案文件外，</w:t>
      </w:r>
      <w:r>
        <w:rPr>
          <w:rFonts w:asciiTheme="majorBidi" w:hAnsiTheme="majorBidi" w:cstheme="majorBidi"/>
        </w:rPr>
        <w:t>以电子方式处理了</w:t>
      </w:r>
      <w:r>
        <w:rPr>
          <w:rFonts w:asciiTheme="majorBidi" w:hAnsiTheme="majorBidi" w:cstheme="majorBidi"/>
        </w:rPr>
        <w:t xml:space="preserve"> 26 </w:t>
      </w:r>
      <w:r w:rsidRPr="009F0286">
        <w:rPr>
          <w:rFonts w:asciiTheme="majorBidi" w:hAnsiTheme="majorBidi" w:cstheme="majorBidi"/>
        </w:rPr>
        <w:t>000</w:t>
      </w:r>
      <w:r>
        <w:rPr>
          <w:rFonts w:asciiTheme="majorBidi" w:hAnsiTheme="majorBidi" w:cstheme="majorBidi"/>
        </w:rPr>
        <w:t>多份文件</w:t>
      </w:r>
      <w:r>
        <w:rPr>
          <w:rFonts w:asciiTheme="majorBidi" w:hAnsiTheme="majorBidi" w:cstheme="majorBidi" w:hint="eastAsia"/>
        </w:rPr>
        <w:t>。国际电联</w:t>
      </w:r>
      <w:r w:rsidRPr="0006766B">
        <w:t>WRC-12</w:t>
      </w:r>
      <w:r>
        <w:t>网站直接下载总量</w:t>
      </w:r>
      <w:r>
        <w:rPr>
          <w:rFonts w:hint="eastAsia"/>
        </w:rPr>
        <w:t>约</w:t>
      </w:r>
      <w:r>
        <w:t>200</w:t>
      </w:r>
      <w:r>
        <w:rPr>
          <w:rFonts w:hint="eastAsia"/>
        </w:rPr>
        <w:t>万</w:t>
      </w:r>
      <w:r>
        <w:t>次。为帮助代表以电子方式工作，秘书处开发了若干</w:t>
      </w:r>
      <w:r w:rsidRPr="009F0286">
        <w:rPr>
          <w:rFonts w:asciiTheme="majorBidi" w:hAnsiTheme="majorBidi" w:cstheme="majorBidi"/>
        </w:rPr>
        <w:t>IT</w:t>
      </w:r>
      <w:r>
        <w:rPr>
          <w:rFonts w:asciiTheme="majorBidi" w:hAnsiTheme="majorBidi" w:cstheme="majorBidi"/>
        </w:rPr>
        <w:t>工具以方便文件的下载（如，</w:t>
      </w:r>
      <w:hyperlink r:id="rId21" w:history="1">
        <w:r w:rsidRPr="009F0286">
          <w:rPr>
            <w:rStyle w:val="Hyperlink"/>
            <w:rFonts w:asciiTheme="majorBidi" w:hAnsiTheme="majorBidi" w:cstheme="majorBidi"/>
          </w:rPr>
          <w:t>WRC-12 Sync Application</w:t>
        </w:r>
      </w:hyperlink>
      <w:r>
        <w:rPr>
          <w:rFonts w:asciiTheme="majorBidi" w:hAnsiTheme="majorBidi" w:cstheme="majorBidi"/>
        </w:rPr>
        <w:t>）</w:t>
      </w:r>
      <w:r>
        <w:rPr>
          <w:rFonts w:asciiTheme="majorBidi" w:hAnsiTheme="majorBidi" w:cstheme="majorBidi" w:hint="eastAsia"/>
        </w:rPr>
        <w:t>、</w:t>
      </w:r>
      <w:r>
        <w:rPr>
          <w:rFonts w:asciiTheme="majorBidi" w:hAnsiTheme="majorBidi" w:cstheme="majorBidi"/>
        </w:rPr>
        <w:t>提案的获取和跟踪（如</w:t>
      </w:r>
      <w:r>
        <w:rPr>
          <w:rFonts w:asciiTheme="majorBidi" w:hAnsiTheme="majorBidi" w:cstheme="majorBidi" w:hint="eastAsia"/>
        </w:rPr>
        <w:t>，</w:t>
      </w:r>
      <w:hyperlink r:id="rId22" w:tgtFrame="_blank" w:history="1">
        <w:r w:rsidRPr="009F0286">
          <w:rPr>
            <w:rStyle w:val="Hyperlink"/>
            <w:rFonts w:asciiTheme="majorBidi" w:hAnsiTheme="majorBidi" w:cstheme="majorBidi"/>
          </w:rPr>
          <w:t>WRC-12 Proposal Management System</w:t>
        </w:r>
      </w:hyperlink>
      <w:r>
        <w:rPr>
          <w:rFonts w:asciiTheme="majorBidi" w:hAnsiTheme="majorBidi" w:cstheme="majorBidi"/>
        </w:rPr>
        <w:t>）以及代表之间的文件交流（如</w:t>
      </w:r>
      <w:r>
        <w:rPr>
          <w:rFonts w:asciiTheme="majorBidi" w:hAnsiTheme="majorBidi" w:cstheme="majorBidi" w:hint="eastAsia"/>
        </w:rPr>
        <w:t>，</w:t>
      </w:r>
      <w:hyperlink r:id="rId23" w:tgtFrame="_blank" w:history="1">
        <w:r w:rsidRPr="009F0286">
          <w:rPr>
            <w:rStyle w:val="Hyperlink"/>
            <w:rFonts w:asciiTheme="majorBidi" w:hAnsiTheme="majorBidi" w:cstheme="majorBidi"/>
          </w:rPr>
          <w:t>WRC-12 SharePoint site</w:t>
        </w:r>
      </w:hyperlink>
      <w:r>
        <w:rPr>
          <w:rFonts w:asciiTheme="majorBidi" w:hAnsiTheme="majorBidi" w:cstheme="majorBidi"/>
        </w:rPr>
        <w:t>）</w:t>
      </w:r>
      <w:r>
        <w:rPr>
          <w:rFonts w:asciiTheme="majorBidi" w:hAnsiTheme="majorBidi" w:cstheme="majorBidi" w:hint="eastAsia"/>
        </w:rPr>
        <w:t>。</w:t>
      </w:r>
    </w:p>
    <w:p w:rsidR="00EF1F2E" w:rsidRDefault="00EF1F2E" w:rsidP="00866B8D">
      <w:pPr>
        <w:spacing w:before="120"/>
        <w:ind w:firstLineChars="200" w:firstLine="480"/>
      </w:pPr>
      <w:r>
        <w:rPr>
          <w:rFonts w:asciiTheme="majorBidi" w:hAnsiTheme="majorBidi" w:cstheme="majorBidi"/>
        </w:rPr>
        <w:t>大会与会者共将接近</w:t>
      </w:r>
      <w:r>
        <w:rPr>
          <w:rFonts w:asciiTheme="majorBidi" w:hAnsiTheme="majorBidi" w:cstheme="majorBidi"/>
        </w:rPr>
        <w:t>8 000</w:t>
      </w:r>
      <w:r>
        <w:rPr>
          <w:rFonts w:asciiTheme="majorBidi" w:hAnsiTheme="majorBidi" w:cstheme="majorBidi"/>
        </w:rPr>
        <w:t>台设备（</w:t>
      </w:r>
      <w:r>
        <w:rPr>
          <w:rFonts w:asciiTheme="majorBidi" w:hAnsiTheme="majorBidi" w:cstheme="majorBidi" w:hint="eastAsia"/>
        </w:rPr>
        <w:t>手提</w:t>
      </w:r>
      <w:r>
        <w:rPr>
          <w:rFonts w:asciiTheme="majorBidi" w:hAnsiTheme="majorBidi" w:cstheme="majorBidi"/>
        </w:rPr>
        <w:t>电脑、平板电脑、智能电话）与国际电联的固定和无线网络相连接，最多</w:t>
      </w:r>
      <w:r>
        <w:rPr>
          <w:rFonts w:asciiTheme="majorBidi" w:hAnsiTheme="majorBidi" w:cstheme="majorBidi" w:hint="eastAsia"/>
        </w:rPr>
        <w:t>时，</w:t>
      </w:r>
      <w:r>
        <w:rPr>
          <w:rFonts w:asciiTheme="majorBidi" w:hAnsiTheme="majorBidi" w:cstheme="majorBidi"/>
        </w:rPr>
        <w:t>几天内连接</w:t>
      </w:r>
      <w:r>
        <w:rPr>
          <w:rFonts w:asciiTheme="majorBidi" w:hAnsiTheme="majorBidi" w:cstheme="majorBidi" w:hint="eastAsia"/>
        </w:rPr>
        <w:t>高达</w:t>
      </w:r>
      <w:r>
        <w:t>5 </w:t>
      </w:r>
      <w:r w:rsidRPr="0006766B">
        <w:t>700</w:t>
      </w:r>
      <w:r>
        <w:rPr>
          <w:rFonts w:hint="eastAsia"/>
        </w:rPr>
        <w:t>台</w:t>
      </w:r>
      <w:r>
        <w:t>。</w:t>
      </w:r>
    </w:p>
    <w:p w:rsidR="00EF1F2E" w:rsidRPr="0006766B" w:rsidRDefault="00EF1F2E" w:rsidP="00866B8D">
      <w:pPr>
        <w:spacing w:before="120"/>
        <w:ind w:firstLineChars="200" w:firstLine="480"/>
      </w:pPr>
      <w:r>
        <w:t>大会提供了</w:t>
      </w:r>
      <w:r w:rsidRPr="0006766B">
        <w:t>170</w:t>
      </w:r>
      <w:r>
        <w:t>多场会议的</w:t>
      </w:r>
      <w:r>
        <w:rPr>
          <w:rFonts w:hint="eastAsia"/>
        </w:rPr>
        <w:t>网</w:t>
      </w:r>
      <w:r>
        <w:t>播，直播访问接近</w:t>
      </w:r>
      <w:r w:rsidRPr="0006766B">
        <w:t>20</w:t>
      </w:r>
      <w:r>
        <w:t> </w:t>
      </w:r>
      <w:r w:rsidRPr="0006766B">
        <w:t>000</w:t>
      </w:r>
      <w:r>
        <w:rPr>
          <w:rFonts w:hint="eastAsia"/>
        </w:rPr>
        <w:t>次</w:t>
      </w:r>
      <w:r>
        <w:t>，</w:t>
      </w:r>
      <w:r>
        <w:rPr>
          <w:rFonts w:hint="eastAsia"/>
        </w:rPr>
        <w:t>记录的</w:t>
      </w:r>
      <w:r>
        <w:t>档案访问超过</w:t>
      </w:r>
      <w:r>
        <w:t>90 000</w:t>
      </w:r>
      <w:r>
        <w:t>次。大会期间，举办了</w:t>
      </w:r>
      <w:r>
        <w:t>1 000</w:t>
      </w:r>
      <w:r>
        <w:t>多长会议，其中</w:t>
      </w:r>
      <w:r>
        <w:t>150</w:t>
      </w:r>
      <w:r>
        <w:t>多场提供了口译服务</w:t>
      </w:r>
      <w:r>
        <w:rPr>
          <w:rFonts w:hint="eastAsia"/>
        </w:rPr>
        <w:t xml:space="preserve"> </w:t>
      </w:r>
      <w:r w:rsidRPr="00805CE4">
        <w:t>–</w:t>
      </w:r>
      <w:r>
        <w:rPr>
          <w:rFonts w:hint="eastAsia"/>
        </w:rPr>
        <w:t xml:space="preserve"> </w:t>
      </w:r>
      <w:r>
        <w:t>以国际电联六种语文提供的口译服务总</w:t>
      </w:r>
      <w:r>
        <w:rPr>
          <w:rFonts w:hint="eastAsia"/>
        </w:rPr>
        <w:t>计</w:t>
      </w:r>
      <w:r>
        <w:t>约</w:t>
      </w:r>
      <w:r w:rsidRPr="0006766B">
        <w:t>3</w:t>
      </w:r>
      <w:r>
        <w:t> </w:t>
      </w:r>
      <w:r w:rsidRPr="0006766B">
        <w:t>500</w:t>
      </w:r>
      <w:r>
        <w:t>小时。大会期间</w:t>
      </w:r>
      <w:r>
        <w:rPr>
          <w:rFonts w:hint="eastAsia"/>
        </w:rPr>
        <w:t>笔译</w:t>
      </w:r>
      <w:r>
        <w:t>服务处理</w:t>
      </w:r>
      <w:r>
        <w:rPr>
          <w:rFonts w:hint="eastAsia"/>
        </w:rPr>
        <w:t>了</w:t>
      </w:r>
      <w:r>
        <w:t>超过</w:t>
      </w:r>
      <w:r w:rsidRPr="0006766B">
        <w:t>10</w:t>
      </w:r>
      <w:r>
        <w:t> </w:t>
      </w:r>
      <w:r w:rsidRPr="0006766B">
        <w:t>000</w:t>
      </w:r>
      <w:r>
        <w:rPr>
          <w:rFonts w:hint="eastAsia"/>
        </w:rPr>
        <w:t>页的</w:t>
      </w:r>
      <w:r>
        <w:t>文件</w:t>
      </w:r>
      <w:r>
        <w:rPr>
          <w:rFonts w:hint="eastAsia"/>
        </w:rPr>
        <w:t>。</w:t>
      </w:r>
    </w:p>
    <w:p w:rsidR="00EF1F2E" w:rsidRDefault="00EF1F2E" w:rsidP="00866B8D">
      <w:pPr>
        <w:pStyle w:val="Heading3"/>
      </w:pPr>
      <w:r w:rsidRPr="00866B8D">
        <w:rPr>
          <w:rFonts w:ascii="Times New Roman" w:eastAsia="Times New Roman" w:hAnsi="Times New Roman" w:cs="Times New Roman"/>
          <w:bCs w:val="0"/>
          <w:sz w:val="24"/>
          <w:szCs w:val="20"/>
          <w:lang w:val="en-GB"/>
        </w:rPr>
        <w:t>3.2.1</w:t>
      </w:r>
      <w:r>
        <w:rPr>
          <w:rFonts w:hint="eastAsia"/>
        </w:rPr>
        <w:tab/>
      </w:r>
      <w:r>
        <w:rPr>
          <w:rFonts w:hint="eastAsia"/>
        </w:rPr>
        <w:t>大会决定的财务影响</w:t>
      </w:r>
    </w:p>
    <w:p w:rsidR="00EF1F2E" w:rsidRDefault="00EF1F2E" w:rsidP="00866B8D">
      <w:pPr>
        <w:spacing w:before="120"/>
        <w:ind w:firstLineChars="200" w:firstLine="480"/>
      </w:pPr>
      <w:r>
        <w:t>大会通过的若干决议</w:t>
      </w:r>
      <w:r>
        <w:rPr>
          <w:rFonts w:hint="eastAsia"/>
        </w:rPr>
        <w:t>因增加支出</w:t>
      </w:r>
      <w:r>
        <w:t>对国际电联产生</w:t>
      </w:r>
      <w:r>
        <w:rPr>
          <w:rFonts w:hint="eastAsia"/>
        </w:rPr>
        <w:t>了</w:t>
      </w:r>
      <w:r>
        <w:t>财务影响。这些决议如下：</w:t>
      </w:r>
    </w:p>
    <w:p w:rsidR="00EF1F2E" w:rsidRPr="00BC3071" w:rsidRDefault="00EF1F2E" w:rsidP="00BC3071">
      <w:pPr>
        <w:pStyle w:val="enumlev1"/>
        <w:rPr>
          <w:sz w:val="24"/>
          <w:szCs w:val="24"/>
          <w:lang w:eastAsia="zh-CN"/>
        </w:rPr>
      </w:pPr>
      <w:r w:rsidRPr="00BC3071">
        <w:rPr>
          <w:sz w:val="24"/>
          <w:szCs w:val="24"/>
          <w:lang w:eastAsia="zh-CN"/>
        </w:rPr>
        <w:t>•</w:t>
      </w:r>
      <w:r w:rsidRPr="00BC3071">
        <w:rPr>
          <w:rFonts w:hint="eastAsia"/>
          <w:sz w:val="24"/>
          <w:szCs w:val="24"/>
          <w:lang w:eastAsia="zh-CN"/>
        </w:rPr>
        <w:tab/>
      </w:r>
      <w:r w:rsidRPr="00BC3071">
        <w:rPr>
          <w:rFonts w:ascii="SimSun" w:eastAsia="SimSun" w:hAnsi="SimSun" w:cs="SimSun" w:hint="eastAsia"/>
          <w:sz w:val="24"/>
          <w:szCs w:val="24"/>
          <w:lang w:eastAsia="zh-CN"/>
        </w:rPr>
        <w:t>第</w:t>
      </w:r>
      <w:r w:rsidRPr="00BC3071">
        <w:rPr>
          <w:sz w:val="24"/>
          <w:szCs w:val="24"/>
          <w:lang w:eastAsia="zh-CN"/>
        </w:rPr>
        <w:t>907</w:t>
      </w:r>
      <w:r w:rsidRPr="00BC3071">
        <w:rPr>
          <w:rFonts w:ascii="SimSun" w:eastAsia="SimSun" w:hAnsi="SimSun" w:cs="SimSun" w:hint="eastAsia"/>
          <w:sz w:val="24"/>
          <w:szCs w:val="24"/>
          <w:lang w:eastAsia="zh-CN"/>
        </w:rPr>
        <w:t>号决议（</w:t>
      </w:r>
      <w:r w:rsidRPr="00BC3071">
        <w:rPr>
          <w:sz w:val="24"/>
          <w:szCs w:val="24"/>
          <w:lang w:eastAsia="zh-CN"/>
        </w:rPr>
        <w:t>WRC-12</w:t>
      </w:r>
      <w:r w:rsidRPr="00BC3071">
        <w:rPr>
          <w:rFonts w:ascii="SimSun" w:eastAsia="SimSun" w:hAnsi="SimSun" w:cs="SimSun" w:hint="eastAsia"/>
          <w:sz w:val="24"/>
          <w:szCs w:val="24"/>
          <w:lang w:eastAsia="zh-CN"/>
        </w:rPr>
        <w:t>）：在与卫星网络（其中包括与附录</w:t>
      </w:r>
      <w:r w:rsidRPr="00BC3071">
        <w:rPr>
          <w:rFonts w:hint="eastAsia"/>
          <w:sz w:val="24"/>
          <w:szCs w:val="24"/>
          <w:lang w:eastAsia="zh-CN"/>
        </w:rPr>
        <w:t>30</w:t>
      </w:r>
      <w:r w:rsidRPr="00BC3071">
        <w:rPr>
          <w:rFonts w:ascii="SimSun" w:eastAsia="SimSun" w:hAnsi="SimSun" w:cs="SimSun" w:hint="eastAsia"/>
          <w:sz w:val="24"/>
          <w:szCs w:val="24"/>
          <w:lang w:eastAsia="zh-CN"/>
        </w:rPr>
        <w:t>、</w:t>
      </w:r>
      <w:r w:rsidRPr="00BC3071">
        <w:rPr>
          <w:rFonts w:hint="eastAsia"/>
          <w:sz w:val="24"/>
          <w:szCs w:val="24"/>
          <w:lang w:eastAsia="zh-CN"/>
        </w:rPr>
        <w:t>30A</w:t>
      </w:r>
      <w:r w:rsidRPr="00BC3071">
        <w:rPr>
          <w:rFonts w:ascii="SimSun" w:eastAsia="SimSun" w:hAnsi="SimSun" w:cs="SimSun" w:hint="eastAsia"/>
          <w:sz w:val="24"/>
          <w:szCs w:val="24"/>
          <w:lang w:eastAsia="zh-CN"/>
        </w:rPr>
        <w:t>和</w:t>
      </w:r>
      <w:r w:rsidRPr="00BC3071">
        <w:rPr>
          <w:rFonts w:hint="eastAsia"/>
          <w:sz w:val="24"/>
          <w:szCs w:val="24"/>
          <w:lang w:eastAsia="zh-CN"/>
        </w:rPr>
        <w:t>30B</w:t>
      </w:r>
      <w:r w:rsidRPr="00BC3071">
        <w:rPr>
          <w:rFonts w:ascii="SimSun" w:eastAsia="SimSun" w:hAnsi="SimSun" w:cs="SimSun" w:hint="eastAsia"/>
          <w:sz w:val="24"/>
          <w:szCs w:val="24"/>
          <w:lang w:eastAsia="zh-CN"/>
        </w:rPr>
        <w:t>相关的卫星网络）、地球站和射电天文电台的提前公布、协调和通知相关的行政信函往来中采用现代电子通信手段；</w:t>
      </w:r>
    </w:p>
    <w:p w:rsidR="00EF1F2E" w:rsidRPr="00BC3071" w:rsidRDefault="00EF1F2E" w:rsidP="00BC3071">
      <w:pPr>
        <w:pStyle w:val="enumlev1"/>
        <w:rPr>
          <w:sz w:val="24"/>
          <w:szCs w:val="24"/>
          <w:lang w:eastAsia="zh-CN"/>
        </w:rPr>
      </w:pPr>
      <w:r w:rsidRPr="00BC3071">
        <w:rPr>
          <w:sz w:val="24"/>
          <w:szCs w:val="24"/>
          <w:lang w:eastAsia="zh-CN"/>
        </w:rPr>
        <w:t>•</w:t>
      </w:r>
      <w:r w:rsidRPr="00BC3071">
        <w:rPr>
          <w:rFonts w:hint="eastAsia"/>
          <w:sz w:val="24"/>
          <w:szCs w:val="24"/>
          <w:lang w:eastAsia="zh-CN"/>
        </w:rPr>
        <w:tab/>
      </w:r>
      <w:r w:rsidRPr="00BC3071">
        <w:rPr>
          <w:rFonts w:ascii="SimSun" w:eastAsia="SimSun" w:hAnsi="SimSun" w:cs="SimSun" w:hint="eastAsia"/>
          <w:sz w:val="24"/>
          <w:szCs w:val="24"/>
          <w:lang w:eastAsia="zh-CN"/>
        </w:rPr>
        <w:t>第</w:t>
      </w:r>
      <w:r w:rsidRPr="00BC3071">
        <w:rPr>
          <w:sz w:val="24"/>
          <w:szCs w:val="24"/>
          <w:lang w:eastAsia="zh-CN"/>
        </w:rPr>
        <w:t>908</w:t>
      </w:r>
      <w:r w:rsidRPr="00BC3071">
        <w:rPr>
          <w:rFonts w:ascii="SimSun" w:eastAsia="SimSun" w:hAnsi="SimSun" w:cs="SimSun" w:hint="eastAsia"/>
          <w:sz w:val="24"/>
          <w:szCs w:val="24"/>
          <w:lang w:eastAsia="zh-CN"/>
        </w:rPr>
        <w:t>号决议（</w:t>
      </w:r>
      <w:r w:rsidRPr="00BC3071">
        <w:rPr>
          <w:sz w:val="24"/>
          <w:szCs w:val="24"/>
          <w:lang w:eastAsia="zh-CN"/>
        </w:rPr>
        <w:t>WRC-12</w:t>
      </w:r>
      <w:r w:rsidRPr="00BC3071">
        <w:rPr>
          <w:rFonts w:ascii="SimSun" w:eastAsia="SimSun" w:hAnsi="SimSun" w:cs="SimSun" w:hint="eastAsia"/>
          <w:sz w:val="24"/>
          <w:szCs w:val="24"/>
          <w:lang w:eastAsia="zh-CN"/>
        </w:rPr>
        <w:t>）：以电子方式提交和公布提前公布资料（</w:t>
      </w:r>
      <w:r w:rsidRPr="00BC3071">
        <w:rPr>
          <w:rFonts w:hint="eastAsia"/>
          <w:sz w:val="24"/>
          <w:szCs w:val="24"/>
          <w:lang w:eastAsia="zh-CN"/>
        </w:rPr>
        <w:t>API</w:t>
      </w:r>
      <w:r w:rsidRPr="00BC3071">
        <w:rPr>
          <w:rFonts w:ascii="SimSun" w:eastAsia="SimSun" w:hAnsi="SimSun" w:cs="SimSun" w:hint="eastAsia"/>
          <w:sz w:val="24"/>
          <w:szCs w:val="24"/>
          <w:lang w:eastAsia="zh-CN"/>
        </w:rPr>
        <w:t>）；</w:t>
      </w:r>
    </w:p>
    <w:p w:rsidR="00EF1F2E" w:rsidRPr="00BC3071" w:rsidRDefault="00EF1F2E" w:rsidP="00BC3071">
      <w:pPr>
        <w:pStyle w:val="enumlev1"/>
        <w:rPr>
          <w:sz w:val="24"/>
          <w:szCs w:val="24"/>
          <w:lang w:eastAsia="zh-CN"/>
        </w:rPr>
      </w:pPr>
      <w:r w:rsidRPr="00BC3071">
        <w:rPr>
          <w:sz w:val="24"/>
          <w:szCs w:val="24"/>
          <w:lang w:eastAsia="zh-CN"/>
        </w:rPr>
        <w:t>•</w:t>
      </w:r>
      <w:r w:rsidRPr="00BC3071">
        <w:rPr>
          <w:rFonts w:hint="eastAsia"/>
          <w:sz w:val="24"/>
          <w:szCs w:val="24"/>
          <w:lang w:eastAsia="zh-CN"/>
        </w:rPr>
        <w:tab/>
      </w:r>
      <w:r w:rsidRPr="00BC3071">
        <w:rPr>
          <w:rFonts w:ascii="SimSun" w:eastAsia="SimSun" w:hAnsi="SimSun" w:cs="SimSun" w:hint="eastAsia"/>
          <w:sz w:val="24"/>
          <w:szCs w:val="24"/>
          <w:lang w:eastAsia="zh-CN"/>
        </w:rPr>
        <w:t>第</w:t>
      </w:r>
      <w:r w:rsidRPr="00BC3071">
        <w:rPr>
          <w:sz w:val="24"/>
          <w:szCs w:val="24"/>
          <w:lang w:eastAsia="zh-CN"/>
        </w:rPr>
        <w:t>233</w:t>
      </w:r>
      <w:r w:rsidRPr="00BC3071">
        <w:rPr>
          <w:rFonts w:ascii="SimSun" w:eastAsia="SimSun" w:hAnsi="SimSun" w:cs="SimSun" w:hint="eastAsia"/>
          <w:sz w:val="24"/>
          <w:szCs w:val="24"/>
          <w:lang w:eastAsia="zh-CN"/>
        </w:rPr>
        <w:t>号决议（</w:t>
      </w:r>
      <w:r w:rsidRPr="00BC3071">
        <w:rPr>
          <w:sz w:val="24"/>
          <w:szCs w:val="24"/>
          <w:lang w:eastAsia="zh-CN"/>
        </w:rPr>
        <w:t>WRC-12</w:t>
      </w:r>
      <w:r w:rsidRPr="00BC3071">
        <w:rPr>
          <w:rFonts w:ascii="SimSun" w:eastAsia="SimSun" w:hAnsi="SimSun" w:cs="SimSun" w:hint="eastAsia"/>
          <w:sz w:val="24"/>
          <w:szCs w:val="24"/>
          <w:lang w:eastAsia="zh-CN"/>
        </w:rPr>
        <w:t>）：研究国际移动通信及其他地面移动宽带应用与频率相关的事宜。</w:t>
      </w:r>
    </w:p>
    <w:p w:rsidR="00EF1F2E" w:rsidRPr="00BC3071" w:rsidRDefault="00EF1F2E" w:rsidP="00EF1F2E">
      <w:pPr>
        <w:ind w:firstLineChars="200" w:firstLine="480"/>
      </w:pPr>
      <w:r w:rsidRPr="00BC3071">
        <w:t>表</w:t>
      </w:r>
      <w:r w:rsidRPr="00BC3071">
        <w:rPr>
          <w:rFonts w:hint="eastAsia"/>
        </w:rPr>
        <w:t>1</w:t>
      </w:r>
      <w:r w:rsidRPr="00BC3071">
        <w:t>：各项决定及其财务影响概要</w:t>
      </w:r>
      <w:r w:rsidRPr="00BC3071">
        <w:rPr>
          <w:rFonts w:hint="eastAsia"/>
        </w:rPr>
        <w:t>。</w:t>
      </w:r>
    </w:p>
    <w:p w:rsidR="00EF1F2E" w:rsidRDefault="00EF1F2E" w:rsidP="00EF1F2E">
      <w:pPr>
        <w:pStyle w:val="TableNo"/>
        <w:spacing w:after="240"/>
        <w:rPr>
          <w:rFonts w:eastAsia="SimSun"/>
          <w:lang w:eastAsia="zh-CN"/>
        </w:rPr>
      </w:pPr>
      <w:r>
        <w:rPr>
          <w:rFonts w:eastAsia="SimSun"/>
          <w:lang w:eastAsia="zh-CN"/>
        </w:rPr>
        <w:t>表</w:t>
      </w:r>
      <w:r w:rsidRPr="001D1F3C">
        <w:rPr>
          <w:rFonts w:eastAsia="SimSun"/>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509"/>
        <w:gridCol w:w="1692"/>
        <w:gridCol w:w="1559"/>
        <w:gridCol w:w="1985"/>
      </w:tblGrid>
      <w:tr w:rsidR="00EF1F2E" w:rsidRPr="002E1AF9" w:rsidTr="00551ED2">
        <w:trPr>
          <w:jc w:val="center"/>
        </w:trPr>
        <w:tc>
          <w:tcPr>
            <w:tcW w:w="2294" w:type="dxa"/>
            <w:shd w:val="clear" w:color="auto" w:fill="auto"/>
          </w:tcPr>
          <w:p w:rsidR="00EF1F2E" w:rsidRPr="00866B8D" w:rsidRDefault="00EF1F2E" w:rsidP="00551ED2">
            <w:pPr>
              <w:pStyle w:val="Tablehead"/>
              <w:rPr>
                <w:rFonts w:asciiTheme="majorBidi" w:eastAsiaTheme="minorEastAsia" w:hAnsiTheme="majorBidi" w:cstheme="majorBidi"/>
                <w:szCs w:val="22"/>
              </w:rPr>
            </w:pPr>
            <w:r w:rsidRPr="00866B8D">
              <w:rPr>
                <w:rFonts w:asciiTheme="majorBidi" w:eastAsiaTheme="minorEastAsia" w:hAnsiTheme="majorBidi" w:cstheme="majorBidi"/>
                <w:szCs w:val="22"/>
              </w:rPr>
              <w:t>决定</w:t>
            </w:r>
            <w:r w:rsidRPr="00866B8D">
              <w:rPr>
                <w:rFonts w:asciiTheme="majorBidi" w:eastAsiaTheme="minorEastAsia" w:hAnsiTheme="majorBidi" w:cstheme="majorBidi"/>
                <w:szCs w:val="22"/>
              </w:rPr>
              <w:t>/</w:t>
            </w:r>
            <w:r w:rsidRPr="00866B8D">
              <w:rPr>
                <w:rFonts w:asciiTheme="majorBidi" w:eastAsiaTheme="minorEastAsia" w:hAnsiTheme="majorBidi" w:cstheme="majorBidi"/>
                <w:szCs w:val="22"/>
              </w:rPr>
              <w:t>决议</w:t>
            </w:r>
          </w:p>
        </w:tc>
        <w:tc>
          <w:tcPr>
            <w:tcW w:w="1509" w:type="dxa"/>
            <w:shd w:val="clear" w:color="auto" w:fill="auto"/>
          </w:tcPr>
          <w:p w:rsidR="00EF1F2E" w:rsidRPr="00866B8D" w:rsidRDefault="00EF1F2E" w:rsidP="00551ED2">
            <w:pPr>
              <w:pStyle w:val="Tablehead"/>
              <w:rPr>
                <w:rFonts w:asciiTheme="majorBidi" w:eastAsiaTheme="minorEastAsia" w:hAnsiTheme="majorBidi" w:cstheme="majorBidi"/>
                <w:szCs w:val="22"/>
              </w:rPr>
            </w:pPr>
            <w:r w:rsidRPr="00866B8D">
              <w:rPr>
                <w:rFonts w:asciiTheme="majorBidi" w:eastAsiaTheme="minorEastAsia" w:hAnsiTheme="majorBidi" w:cstheme="majorBidi"/>
                <w:szCs w:val="22"/>
              </w:rPr>
              <w:t>2012</w:t>
            </w:r>
            <w:r w:rsidRPr="00866B8D">
              <w:rPr>
                <w:rFonts w:asciiTheme="majorBidi" w:eastAsiaTheme="minorEastAsia" w:hAnsiTheme="majorBidi" w:cstheme="majorBidi"/>
                <w:szCs w:val="22"/>
              </w:rPr>
              <w:t>年</w:t>
            </w:r>
          </w:p>
        </w:tc>
        <w:tc>
          <w:tcPr>
            <w:tcW w:w="1692" w:type="dxa"/>
            <w:shd w:val="clear" w:color="auto" w:fill="auto"/>
          </w:tcPr>
          <w:p w:rsidR="00EF1F2E" w:rsidRPr="00866B8D" w:rsidRDefault="00EF1F2E" w:rsidP="00551ED2">
            <w:pPr>
              <w:pStyle w:val="Tablehead"/>
              <w:rPr>
                <w:rFonts w:asciiTheme="majorBidi" w:eastAsiaTheme="minorEastAsia" w:hAnsiTheme="majorBidi" w:cstheme="majorBidi"/>
                <w:szCs w:val="22"/>
              </w:rPr>
            </w:pPr>
            <w:r w:rsidRPr="00866B8D">
              <w:rPr>
                <w:rFonts w:asciiTheme="majorBidi" w:eastAsiaTheme="minorEastAsia" w:hAnsiTheme="majorBidi" w:cstheme="majorBidi"/>
                <w:szCs w:val="22"/>
              </w:rPr>
              <w:t>2013</w:t>
            </w:r>
            <w:r w:rsidRPr="00866B8D">
              <w:rPr>
                <w:rFonts w:asciiTheme="majorBidi" w:eastAsiaTheme="minorEastAsia" w:hAnsiTheme="majorBidi" w:cstheme="majorBidi"/>
                <w:szCs w:val="22"/>
              </w:rPr>
              <w:t>年</w:t>
            </w:r>
          </w:p>
        </w:tc>
        <w:tc>
          <w:tcPr>
            <w:tcW w:w="1559" w:type="dxa"/>
            <w:shd w:val="clear" w:color="auto" w:fill="auto"/>
          </w:tcPr>
          <w:p w:rsidR="00EF1F2E" w:rsidRPr="00866B8D" w:rsidRDefault="00EF1F2E" w:rsidP="00551ED2">
            <w:pPr>
              <w:pStyle w:val="Tablehead"/>
              <w:rPr>
                <w:rFonts w:asciiTheme="majorBidi" w:eastAsiaTheme="minorEastAsia" w:hAnsiTheme="majorBidi" w:cstheme="majorBidi"/>
                <w:szCs w:val="22"/>
              </w:rPr>
            </w:pPr>
            <w:r w:rsidRPr="00866B8D">
              <w:rPr>
                <w:rFonts w:asciiTheme="majorBidi" w:eastAsiaTheme="minorEastAsia" w:hAnsiTheme="majorBidi" w:cstheme="majorBidi"/>
                <w:szCs w:val="22"/>
              </w:rPr>
              <w:t>2014</w:t>
            </w:r>
            <w:r w:rsidRPr="00866B8D">
              <w:rPr>
                <w:rFonts w:asciiTheme="majorBidi" w:eastAsiaTheme="minorEastAsia" w:hAnsiTheme="majorBidi" w:cstheme="majorBidi"/>
                <w:szCs w:val="22"/>
              </w:rPr>
              <w:t>年</w:t>
            </w:r>
          </w:p>
        </w:tc>
        <w:tc>
          <w:tcPr>
            <w:tcW w:w="1985" w:type="dxa"/>
            <w:shd w:val="clear" w:color="auto" w:fill="auto"/>
          </w:tcPr>
          <w:p w:rsidR="00EF1F2E" w:rsidRPr="00866B8D" w:rsidRDefault="00EF1F2E" w:rsidP="00551ED2">
            <w:pPr>
              <w:pStyle w:val="Tablehead"/>
              <w:rPr>
                <w:rFonts w:asciiTheme="majorBidi" w:eastAsiaTheme="minorEastAsia" w:hAnsiTheme="majorBidi" w:cstheme="majorBidi"/>
                <w:szCs w:val="22"/>
              </w:rPr>
            </w:pPr>
            <w:r w:rsidRPr="00866B8D">
              <w:rPr>
                <w:rFonts w:asciiTheme="majorBidi" w:eastAsiaTheme="minorEastAsia" w:hAnsiTheme="majorBidi" w:cstheme="majorBidi"/>
                <w:szCs w:val="22"/>
              </w:rPr>
              <w:t>总计</w:t>
            </w:r>
          </w:p>
        </w:tc>
      </w:tr>
      <w:tr w:rsidR="00EF1F2E" w:rsidRPr="002E1AF9" w:rsidTr="00551ED2">
        <w:trPr>
          <w:jc w:val="center"/>
        </w:trPr>
        <w:tc>
          <w:tcPr>
            <w:tcW w:w="2294" w:type="dxa"/>
            <w:shd w:val="clear" w:color="auto" w:fill="auto"/>
          </w:tcPr>
          <w:p w:rsidR="00EF1F2E" w:rsidRPr="00866B8D" w:rsidRDefault="00EF1F2E" w:rsidP="00551ED2">
            <w:pPr>
              <w:pStyle w:val="Tabletext"/>
              <w:rPr>
                <w:rFonts w:asciiTheme="majorBidi" w:eastAsiaTheme="minorEastAsia" w:hAnsiTheme="majorBidi" w:cstheme="majorBidi"/>
                <w:szCs w:val="22"/>
              </w:rPr>
            </w:pPr>
            <w:r w:rsidRPr="00866B8D">
              <w:rPr>
                <w:rFonts w:asciiTheme="majorBidi" w:eastAsiaTheme="minorEastAsia" w:hAnsiTheme="majorBidi" w:cstheme="majorBidi"/>
                <w:szCs w:val="22"/>
                <w:lang w:eastAsia="zh-CN"/>
              </w:rPr>
              <w:t>第</w:t>
            </w:r>
            <w:r w:rsidRPr="00866B8D">
              <w:rPr>
                <w:rFonts w:asciiTheme="majorBidi" w:eastAsiaTheme="minorEastAsia" w:hAnsiTheme="majorBidi" w:cstheme="majorBidi"/>
                <w:szCs w:val="22"/>
              </w:rPr>
              <w:t>907</w:t>
            </w:r>
            <w:r w:rsidRPr="00866B8D">
              <w:rPr>
                <w:rFonts w:asciiTheme="majorBidi" w:eastAsiaTheme="minorEastAsia" w:hAnsiTheme="majorBidi" w:cstheme="majorBidi"/>
                <w:szCs w:val="22"/>
                <w:lang w:eastAsia="zh-CN"/>
              </w:rPr>
              <w:t>号决议</w:t>
            </w:r>
          </w:p>
          <w:p w:rsidR="00EF1F2E" w:rsidRPr="00866B8D" w:rsidRDefault="00EF1F2E" w:rsidP="00551ED2">
            <w:pPr>
              <w:pStyle w:val="Tabletext"/>
              <w:rPr>
                <w:rFonts w:asciiTheme="majorBidi" w:eastAsiaTheme="minorEastAsia" w:hAnsiTheme="majorBidi" w:cstheme="majorBidi"/>
                <w:szCs w:val="22"/>
              </w:rPr>
            </w:pPr>
            <w:r w:rsidRPr="00866B8D">
              <w:rPr>
                <w:rFonts w:asciiTheme="majorBidi" w:eastAsiaTheme="minorEastAsia" w:hAnsiTheme="majorBidi" w:cstheme="majorBidi"/>
                <w:szCs w:val="22"/>
                <w:lang w:eastAsia="zh-CN"/>
              </w:rPr>
              <w:t>第</w:t>
            </w:r>
            <w:r w:rsidRPr="00866B8D">
              <w:rPr>
                <w:rFonts w:asciiTheme="majorBidi" w:eastAsiaTheme="minorEastAsia" w:hAnsiTheme="majorBidi" w:cstheme="majorBidi"/>
                <w:szCs w:val="22"/>
              </w:rPr>
              <w:t>908</w:t>
            </w:r>
            <w:r w:rsidRPr="00866B8D">
              <w:rPr>
                <w:rFonts w:asciiTheme="majorBidi" w:eastAsiaTheme="minorEastAsia" w:hAnsiTheme="majorBidi" w:cstheme="majorBidi"/>
                <w:szCs w:val="22"/>
                <w:lang w:eastAsia="zh-CN"/>
              </w:rPr>
              <w:t>号决议</w:t>
            </w:r>
          </w:p>
        </w:tc>
        <w:tc>
          <w:tcPr>
            <w:tcW w:w="1509" w:type="dxa"/>
            <w:shd w:val="clear" w:color="auto" w:fill="auto"/>
          </w:tcPr>
          <w:p w:rsidR="00EF1F2E" w:rsidRPr="00866B8D" w:rsidRDefault="00EF1F2E" w:rsidP="00551ED2">
            <w:pPr>
              <w:pStyle w:val="Tabletext"/>
              <w:rPr>
                <w:rFonts w:asciiTheme="majorBidi" w:eastAsiaTheme="minorEastAsia" w:hAnsiTheme="majorBidi" w:cstheme="majorBidi"/>
                <w:szCs w:val="22"/>
              </w:rPr>
            </w:pPr>
          </w:p>
          <w:p w:rsidR="00EF1F2E" w:rsidRPr="00866B8D" w:rsidRDefault="00EF1F2E" w:rsidP="00551ED2">
            <w:pPr>
              <w:pStyle w:val="Tabletext"/>
              <w:rPr>
                <w:rFonts w:asciiTheme="majorBidi" w:eastAsiaTheme="minorEastAsia" w:hAnsiTheme="majorBidi" w:cstheme="majorBidi"/>
                <w:szCs w:val="22"/>
              </w:rPr>
            </w:pPr>
            <w:r w:rsidRPr="00866B8D">
              <w:rPr>
                <w:rFonts w:asciiTheme="majorBidi" w:eastAsiaTheme="minorEastAsia" w:hAnsiTheme="majorBidi" w:cstheme="majorBidi"/>
                <w:szCs w:val="22"/>
              </w:rPr>
              <w:t>95 000</w:t>
            </w:r>
            <w:r w:rsidRPr="00866B8D">
              <w:rPr>
                <w:rFonts w:asciiTheme="majorBidi" w:eastAsiaTheme="minorEastAsia" w:hAnsiTheme="majorBidi" w:cstheme="majorBidi"/>
                <w:szCs w:val="22"/>
              </w:rPr>
              <w:t>瑞郎</w:t>
            </w:r>
          </w:p>
        </w:tc>
        <w:tc>
          <w:tcPr>
            <w:tcW w:w="1692" w:type="dxa"/>
            <w:shd w:val="clear" w:color="auto" w:fill="auto"/>
          </w:tcPr>
          <w:p w:rsidR="00EF1F2E" w:rsidRPr="00866B8D" w:rsidRDefault="00EF1F2E" w:rsidP="00551ED2">
            <w:pPr>
              <w:pStyle w:val="Tabletext"/>
              <w:rPr>
                <w:rFonts w:asciiTheme="majorBidi" w:eastAsiaTheme="minorEastAsia" w:hAnsiTheme="majorBidi" w:cstheme="majorBidi"/>
                <w:szCs w:val="22"/>
              </w:rPr>
            </w:pPr>
            <w:r w:rsidRPr="00866B8D">
              <w:rPr>
                <w:rFonts w:asciiTheme="majorBidi" w:eastAsiaTheme="minorEastAsia" w:hAnsiTheme="majorBidi" w:cstheme="majorBidi"/>
                <w:szCs w:val="22"/>
              </w:rPr>
              <w:t>310 000</w:t>
            </w:r>
            <w:r w:rsidRPr="00866B8D">
              <w:rPr>
                <w:rFonts w:asciiTheme="majorBidi" w:eastAsiaTheme="minorEastAsia" w:hAnsiTheme="majorBidi" w:cstheme="majorBidi"/>
                <w:szCs w:val="22"/>
              </w:rPr>
              <w:t>瑞郎</w:t>
            </w:r>
          </w:p>
          <w:p w:rsidR="00EF1F2E" w:rsidRPr="00866B8D" w:rsidRDefault="00EF1F2E" w:rsidP="00551ED2">
            <w:pPr>
              <w:pStyle w:val="Tabletext"/>
              <w:rPr>
                <w:rFonts w:asciiTheme="majorBidi" w:eastAsiaTheme="minorEastAsia" w:hAnsiTheme="majorBidi" w:cstheme="majorBidi"/>
                <w:szCs w:val="22"/>
              </w:rPr>
            </w:pPr>
            <w:r w:rsidRPr="00866B8D">
              <w:rPr>
                <w:rFonts w:asciiTheme="majorBidi" w:eastAsiaTheme="minorEastAsia" w:hAnsiTheme="majorBidi" w:cstheme="majorBidi"/>
                <w:szCs w:val="22"/>
              </w:rPr>
              <w:t>95 000</w:t>
            </w:r>
            <w:r w:rsidRPr="00866B8D">
              <w:rPr>
                <w:rFonts w:asciiTheme="majorBidi" w:eastAsiaTheme="minorEastAsia" w:hAnsiTheme="majorBidi" w:cstheme="majorBidi"/>
                <w:szCs w:val="22"/>
              </w:rPr>
              <w:t>瑞郎</w:t>
            </w:r>
          </w:p>
        </w:tc>
        <w:tc>
          <w:tcPr>
            <w:tcW w:w="1559" w:type="dxa"/>
            <w:shd w:val="clear" w:color="auto" w:fill="auto"/>
          </w:tcPr>
          <w:p w:rsidR="00EF1F2E" w:rsidRPr="00866B8D" w:rsidRDefault="00EF1F2E" w:rsidP="00551ED2">
            <w:pPr>
              <w:pStyle w:val="Tabletext"/>
              <w:rPr>
                <w:rFonts w:asciiTheme="majorBidi" w:eastAsiaTheme="minorEastAsia" w:hAnsiTheme="majorBidi" w:cstheme="majorBidi"/>
                <w:szCs w:val="22"/>
              </w:rPr>
            </w:pPr>
          </w:p>
        </w:tc>
        <w:tc>
          <w:tcPr>
            <w:tcW w:w="1985" w:type="dxa"/>
            <w:shd w:val="clear" w:color="auto" w:fill="auto"/>
          </w:tcPr>
          <w:p w:rsidR="00EF1F2E" w:rsidRPr="00866B8D" w:rsidRDefault="00EF1F2E" w:rsidP="00551ED2">
            <w:pPr>
              <w:pStyle w:val="Tabletext"/>
              <w:rPr>
                <w:rFonts w:asciiTheme="majorBidi" w:eastAsiaTheme="minorEastAsia" w:hAnsiTheme="majorBidi" w:cstheme="majorBidi"/>
                <w:szCs w:val="22"/>
              </w:rPr>
            </w:pPr>
            <w:r w:rsidRPr="00866B8D">
              <w:rPr>
                <w:rFonts w:asciiTheme="majorBidi" w:eastAsiaTheme="minorEastAsia" w:hAnsiTheme="majorBidi" w:cstheme="majorBidi"/>
                <w:szCs w:val="22"/>
              </w:rPr>
              <w:t>310 000</w:t>
            </w:r>
            <w:r w:rsidRPr="00866B8D">
              <w:rPr>
                <w:rFonts w:asciiTheme="majorBidi" w:eastAsiaTheme="minorEastAsia" w:hAnsiTheme="majorBidi" w:cstheme="majorBidi"/>
                <w:szCs w:val="22"/>
              </w:rPr>
              <w:t>瑞郎</w:t>
            </w:r>
          </w:p>
          <w:p w:rsidR="00EF1F2E" w:rsidRPr="00866B8D" w:rsidRDefault="00EF1F2E" w:rsidP="00551ED2">
            <w:pPr>
              <w:pStyle w:val="Tabletext"/>
              <w:rPr>
                <w:rFonts w:asciiTheme="majorBidi" w:eastAsiaTheme="minorEastAsia" w:hAnsiTheme="majorBidi" w:cstheme="majorBidi"/>
                <w:szCs w:val="22"/>
              </w:rPr>
            </w:pPr>
            <w:r w:rsidRPr="00866B8D">
              <w:rPr>
                <w:rFonts w:asciiTheme="majorBidi" w:eastAsiaTheme="minorEastAsia" w:hAnsiTheme="majorBidi" w:cstheme="majorBidi"/>
                <w:szCs w:val="22"/>
              </w:rPr>
              <w:t>190 000</w:t>
            </w:r>
            <w:r w:rsidRPr="00866B8D">
              <w:rPr>
                <w:rFonts w:asciiTheme="majorBidi" w:eastAsiaTheme="minorEastAsia" w:hAnsiTheme="majorBidi" w:cstheme="majorBidi"/>
                <w:szCs w:val="22"/>
              </w:rPr>
              <w:t>瑞郎</w:t>
            </w:r>
          </w:p>
        </w:tc>
      </w:tr>
      <w:tr w:rsidR="00EF1F2E" w:rsidRPr="002E1AF9" w:rsidTr="00551ED2">
        <w:trPr>
          <w:jc w:val="center"/>
        </w:trPr>
        <w:tc>
          <w:tcPr>
            <w:tcW w:w="2294" w:type="dxa"/>
            <w:shd w:val="clear" w:color="auto" w:fill="auto"/>
          </w:tcPr>
          <w:p w:rsidR="00EF1F2E" w:rsidRPr="00866B8D" w:rsidRDefault="00EF1F2E" w:rsidP="00551ED2">
            <w:pPr>
              <w:pStyle w:val="Tabletext"/>
              <w:rPr>
                <w:rFonts w:asciiTheme="majorBidi" w:eastAsiaTheme="minorEastAsia" w:hAnsiTheme="majorBidi" w:cstheme="majorBidi"/>
                <w:szCs w:val="22"/>
              </w:rPr>
            </w:pPr>
            <w:r w:rsidRPr="00866B8D">
              <w:rPr>
                <w:rFonts w:asciiTheme="majorBidi" w:eastAsiaTheme="minorEastAsia" w:hAnsiTheme="majorBidi" w:cstheme="majorBidi"/>
                <w:szCs w:val="22"/>
                <w:lang w:eastAsia="zh-CN"/>
              </w:rPr>
              <w:t>第</w:t>
            </w:r>
            <w:r w:rsidRPr="00866B8D">
              <w:rPr>
                <w:rFonts w:asciiTheme="majorBidi" w:eastAsiaTheme="minorEastAsia" w:hAnsiTheme="majorBidi" w:cstheme="majorBidi"/>
                <w:szCs w:val="22"/>
              </w:rPr>
              <w:t>233</w:t>
            </w:r>
            <w:r w:rsidRPr="00866B8D">
              <w:rPr>
                <w:rFonts w:asciiTheme="majorBidi" w:eastAsiaTheme="minorEastAsia" w:hAnsiTheme="majorBidi" w:cstheme="majorBidi"/>
                <w:szCs w:val="22"/>
                <w:lang w:eastAsia="zh-CN"/>
              </w:rPr>
              <w:t>号决议</w:t>
            </w:r>
          </w:p>
        </w:tc>
        <w:tc>
          <w:tcPr>
            <w:tcW w:w="1509" w:type="dxa"/>
            <w:shd w:val="clear" w:color="auto" w:fill="auto"/>
          </w:tcPr>
          <w:p w:rsidR="00EF1F2E" w:rsidRPr="00866B8D" w:rsidRDefault="00EF1F2E" w:rsidP="00551ED2">
            <w:pPr>
              <w:pStyle w:val="Tabletext"/>
              <w:rPr>
                <w:rFonts w:asciiTheme="majorBidi" w:eastAsiaTheme="minorEastAsia" w:hAnsiTheme="majorBidi" w:cstheme="majorBidi"/>
                <w:szCs w:val="22"/>
              </w:rPr>
            </w:pPr>
            <w:r w:rsidRPr="00866B8D">
              <w:rPr>
                <w:rFonts w:asciiTheme="majorBidi" w:eastAsiaTheme="minorEastAsia" w:hAnsiTheme="majorBidi" w:cstheme="majorBidi"/>
                <w:szCs w:val="22"/>
              </w:rPr>
              <w:t>120 000</w:t>
            </w:r>
            <w:r w:rsidRPr="00866B8D">
              <w:rPr>
                <w:rFonts w:asciiTheme="majorBidi" w:eastAsiaTheme="minorEastAsia" w:hAnsiTheme="majorBidi" w:cstheme="majorBidi"/>
                <w:szCs w:val="22"/>
              </w:rPr>
              <w:t>瑞郎</w:t>
            </w:r>
          </w:p>
        </w:tc>
        <w:tc>
          <w:tcPr>
            <w:tcW w:w="1692" w:type="dxa"/>
            <w:shd w:val="clear" w:color="auto" w:fill="auto"/>
          </w:tcPr>
          <w:p w:rsidR="00EF1F2E" w:rsidRPr="00866B8D" w:rsidRDefault="00EF1F2E" w:rsidP="00551ED2">
            <w:pPr>
              <w:pStyle w:val="Tabletext"/>
              <w:rPr>
                <w:rFonts w:asciiTheme="majorBidi" w:eastAsiaTheme="minorEastAsia" w:hAnsiTheme="majorBidi" w:cstheme="majorBidi"/>
                <w:szCs w:val="22"/>
              </w:rPr>
            </w:pPr>
            <w:r w:rsidRPr="00866B8D">
              <w:rPr>
                <w:rFonts w:asciiTheme="majorBidi" w:eastAsiaTheme="minorEastAsia" w:hAnsiTheme="majorBidi" w:cstheme="majorBidi"/>
                <w:szCs w:val="22"/>
              </w:rPr>
              <w:t>240 000</w:t>
            </w:r>
            <w:r w:rsidRPr="00866B8D">
              <w:rPr>
                <w:rFonts w:asciiTheme="majorBidi" w:eastAsiaTheme="minorEastAsia" w:hAnsiTheme="majorBidi" w:cstheme="majorBidi"/>
                <w:szCs w:val="22"/>
              </w:rPr>
              <w:t>瑞郎</w:t>
            </w:r>
          </w:p>
        </w:tc>
        <w:tc>
          <w:tcPr>
            <w:tcW w:w="1559" w:type="dxa"/>
            <w:shd w:val="clear" w:color="auto" w:fill="auto"/>
          </w:tcPr>
          <w:p w:rsidR="00EF1F2E" w:rsidRPr="00866B8D" w:rsidRDefault="00EF1F2E" w:rsidP="00551ED2">
            <w:pPr>
              <w:pStyle w:val="Tabletext"/>
              <w:rPr>
                <w:rFonts w:asciiTheme="majorBidi" w:eastAsiaTheme="minorEastAsia" w:hAnsiTheme="majorBidi" w:cstheme="majorBidi"/>
                <w:szCs w:val="22"/>
              </w:rPr>
            </w:pPr>
            <w:r w:rsidRPr="00866B8D">
              <w:rPr>
                <w:rFonts w:asciiTheme="majorBidi" w:eastAsiaTheme="minorEastAsia" w:hAnsiTheme="majorBidi" w:cstheme="majorBidi"/>
                <w:szCs w:val="22"/>
              </w:rPr>
              <w:t>240 000</w:t>
            </w:r>
            <w:r w:rsidRPr="00866B8D">
              <w:rPr>
                <w:rFonts w:asciiTheme="majorBidi" w:eastAsiaTheme="minorEastAsia" w:hAnsiTheme="majorBidi" w:cstheme="majorBidi"/>
                <w:szCs w:val="22"/>
              </w:rPr>
              <w:t>瑞郎</w:t>
            </w:r>
          </w:p>
        </w:tc>
        <w:tc>
          <w:tcPr>
            <w:tcW w:w="1985" w:type="dxa"/>
            <w:shd w:val="clear" w:color="auto" w:fill="auto"/>
          </w:tcPr>
          <w:p w:rsidR="00EF1F2E" w:rsidRPr="00866B8D" w:rsidRDefault="00EF1F2E" w:rsidP="00551ED2">
            <w:pPr>
              <w:pStyle w:val="Tabletext"/>
              <w:rPr>
                <w:rFonts w:asciiTheme="majorBidi" w:eastAsiaTheme="minorEastAsia" w:hAnsiTheme="majorBidi" w:cstheme="majorBidi"/>
                <w:szCs w:val="22"/>
              </w:rPr>
            </w:pPr>
            <w:r w:rsidRPr="00866B8D">
              <w:rPr>
                <w:rFonts w:asciiTheme="majorBidi" w:eastAsiaTheme="minorEastAsia" w:hAnsiTheme="majorBidi" w:cstheme="majorBidi"/>
                <w:szCs w:val="22"/>
              </w:rPr>
              <w:t>600 000</w:t>
            </w:r>
            <w:r w:rsidRPr="00866B8D">
              <w:rPr>
                <w:rFonts w:asciiTheme="majorBidi" w:eastAsiaTheme="minorEastAsia" w:hAnsiTheme="majorBidi" w:cstheme="majorBidi"/>
                <w:szCs w:val="22"/>
              </w:rPr>
              <w:t>瑞郎</w:t>
            </w:r>
          </w:p>
        </w:tc>
      </w:tr>
      <w:tr w:rsidR="00EF1F2E" w:rsidRPr="002E1AF9" w:rsidTr="00551ED2">
        <w:trPr>
          <w:jc w:val="center"/>
        </w:trPr>
        <w:tc>
          <w:tcPr>
            <w:tcW w:w="2294" w:type="dxa"/>
            <w:shd w:val="clear" w:color="auto" w:fill="auto"/>
          </w:tcPr>
          <w:p w:rsidR="00EF1F2E" w:rsidRPr="00866B8D" w:rsidRDefault="00EF1F2E" w:rsidP="00551ED2">
            <w:pPr>
              <w:pStyle w:val="Tabletext"/>
              <w:rPr>
                <w:rFonts w:asciiTheme="majorBidi" w:eastAsiaTheme="minorEastAsia" w:hAnsiTheme="majorBidi" w:cstheme="majorBidi"/>
                <w:b/>
                <w:bCs/>
                <w:szCs w:val="22"/>
              </w:rPr>
            </w:pPr>
            <w:r w:rsidRPr="00866B8D">
              <w:rPr>
                <w:rFonts w:asciiTheme="majorBidi" w:eastAsiaTheme="minorEastAsia" w:hAnsiTheme="majorBidi" w:cstheme="majorBidi"/>
                <w:b/>
                <w:bCs/>
                <w:szCs w:val="22"/>
              </w:rPr>
              <w:t>总计</w:t>
            </w:r>
          </w:p>
        </w:tc>
        <w:tc>
          <w:tcPr>
            <w:tcW w:w="1509" w:type="dxa"/>
            <w:shd w:val="clear" w:color="auto" w:fill="auto"/>
          </w:tcPr>
          <w:p w:rsidR="00EF1F2E" w:rsidRPr="00866B8D" w:rsidRDefault="00EF1F2E" w:rsidP="00551ED2">
            <w:pPr>
              <w:pStyle w:val="Tabletext"/>
              <w:rPr>
                <w:rFonts w:asciiTheme="majorBidi" w:eastAsiaTheme="minorEastAsia" w:hAnsiTheme="majorBidi" w:cstheme="majorBidi"/>
                <w:b/>
                <w:bCs/>
                <w:szCs w:val="22"/>
              </w:rPr>
            </w:pPr>
            <w:r w:rsidRPr="00866B8D">
              <w:rPr>
                <w:rFonts w:asciiTheme="majorBidi" w:eastAsiaTheme="minorEastAsia" w:hAnsiTheme="majorBidi" w:cstheme="majorBidi"/>
                <w:b/>
                <w:bCs/>
                <w:szCs w:val="22"/>
              </w:rPr>
              <w:t>215 000</w:t>
            </w:r>
            <w:r w:rsidRPr="00866B8D">
              <w:rPr>
                <w:rFonts w:asciiTheme="majorBidi" w:eastAsiaTheme="minorEastAsia" w:hAnsiTheme="majorBidi" w:cstheme="majorBidi"/>
                <w:b/>
                <w:bCs/>
                <w:szCs w:val="22"/>
              </w:rPr>
              <w:t>瑞郎</w:t>
            </w:r>
          </w:p>
        </w:tc>
        <w:tc>
          <w:tcPr>
            <w:tcW w:w="1692" w:type="dxa"/>
            <w:shd w:val="clear" w:color="auto" w:fill="auto"/>
          </w:tcPr>
          <w:p w:rsidR="00EF1F2E" w:rsidRPr="00866B8D" w:rsidRDefault="00EF1F2E" w:rsidP="00551ED2">
            <w:pPr>
              <w:pStyle w:val="Tabletext"/>
              <w:rPr>
                <w:rFonts w:asciiTheme="majorBidi" w:eastAsiaTheme="minorEastAsia" w:hAnsiTheme="majorBidi" w:cstheme="majorBidi"/>
                <w:b/>
                <w:bCs/>
                <w:szCs w:val="22"/>
              </w:rPr>
            </w:pPr>
            <w:r w:rsidRPr="00866B8D">
              <w:rPr>
                <w:rFonts w:asciiTheme="majorBidi" w:eastAsiaTheme="minorEastAsia" w:hAnsiTheme="majorBidi" w:cstheme="majorBidi"/>
                <w:b/>
                <w:bCs/>
                <w:szCs w:val="22"/>
              </w:rPr>
              <w:t>645 000</w:t>
            </w:r>
            <w:r w:rsidRPr="00866B8D">
              <w:rPr>
                <w:rFonts w:asciiTheme="majorBidi" w:eastAsiaTheme="minorEastAsia" w:hAnsiTheme="majorBidi" w:cstheme="majorBidi"/>
                <w:b/>
                <w:bCs/>
                <w:szCs w:val="22"/>
              </w:rPr>
              <w:t>瑞郎</w:t>
            </w:r>
          </w:p>
        </w:tc>
        <w:tc>
          <w:tcPr>
            <w:tcW w:w="1559" w:type="dxa"/>
            <w:shd w:val="clear" w:color="auto" w:fill="auto"/>
          </w:tcPr>
          <w:p w:rsidR="00EF1F2E" w:rsidRPr="00866B8D" w:rsidRDefault="00EF1F2E" w:rsidP="00551ED2">
            <w:pPr>
              <w:pStyle w:val="Tabletext"/>
              <w:rPr>
                <w:rFonts w:asciiTheme="majorBidi" w:eastAsiaTheme="minorEastAsia" w:hAnsiTheme="majorBidi" w:cstheme="majorBidi"/>
                <w:b/>
                <w:bCs/>
                <w:szCs w:val="22"/>
              </w:rPr>
            </w:pPr>
            <w:r w:rsidRPr="00866B8D">
              <w:rPr>
                <w:rFonts w:asciiTheme="majorBidi" w:eastAsiaTheme="minorEastAsia" w:hAnsiTheme="majorBidi" w:cstheme="majorBidi"/>
                <w:b/>
                <w:bCs/>
                <w:szCs w:val="22"/>
              </w:rPr>
              <w:t>240 000</w:t>
            </w:r>
            <w:r w:rsidRPr="00866B8D">
              <w:rPr>
                <w:rFonts w:asciiTheme="majorBidi" w:eastAsiaTheme="minorEastAsia" w:hAnsiTheme="majorBidi" w:cstheme="majorBidi"/>
                <w:b/>
                <w:bCs/>
                <w:szCs w:val="22"/>
              </w:rPr>
              <w:t>瑞郎</w:t>
            </w:r>
          </w:p>
        </w:tc>
        <w:tc>
          <w:tcPr>
            <w:tcW w:w="1985" w:type="dxa"/>
            <w:shd w:val="clear" w:color="auto" w:fill="auto"/>
          </w:tcPr>
          <w:p w:rsidR="00EF1F2E" w:rsidRPr="00866B8D" w:rsidRDefault="00EF1F2E" w:rsidP="00551ED2">
            <w:pPr>
              <w:pStyle w:val="Tabletext"/>
              <w:rPr>
                <w:rFonts w:asciiTheme="majorBidi" w:eastAsiaTheme="minorEastAsia" w:hAnsiTheme="majorBidi" w:cstheme="majorBidi"/>
                <w:b/>
                <w:bCs/>
                <w:szCs w:val="22"/>
              </w:rPr>
            </w:pPr>
            <w:r w:rsidRPr="00866B8D">
              <w:rPr>
                <w:rFonts w:asciiTheme="majorBidi" w:eastAsiaTheme="minorEastAsia" w:hAnsiTheme="majorBidi" w:cstheme="majorBidi"/>
                <w:b/>
                <w:bCs/>
                <w:szCs w:val="22"/>
              </w:rPr>
              <w:t>1 100 000</w:t>
            </w:r>
            <w:r w:rsidRPr="00866B8D">
              <w:rPr>
                <w:rFonts w:asciiTheme="majorBidi" w:eastAsiaTheme="minorEastAsia" w:hAnsiTheme="majorBidi" w:cstheme="majorBidi"/>
                <w:b/>
                <w:bCs/>
                <w:szCs w:val="22"/>
              </w:rPr>
              <w:t>瑞郎</w:t>
            </w:r>
          </w:p>
        </w:tc>
      </w:tr>
    </w:tbl>
    <w:p w:rsidR="00EF1F2E" w:rsidRDefault="00EF1F2E" w:rsidP="00866B8D">
      <w:pPr>
        <w:spacing w:before="120"/>
        <w:ind w:firstLineChars="200" w:firstLine="480"/>
      </w:pPr>
      <w:r>
        <w:t>通过上述对</w:t>
      </w:r>
      <w:r>
        <w:t>WRC-12</w:t>
      </w:r>
      <w:r>
        <w:t>决定和决议</w:t>
      </w:r>
      <w:r>
        <w:rPr>
          <w:rFonts w:hint="eastAsia"/>
        </w:rPr>
        <w:t>所</w:t>
      </w:r>
      <w:r>
        <w:t>产生的财务影响的分析，估算金额总计</w:t>
      </w:r>
      <w:r>
        <w:t>1 1</w:t>
      </w:r>
      <w:r w:rsidRPr="002E1AF9">
        <w:t>00</w:t>
      </w:r>
      <w:r>
        <w:t> </w:t>
      </w:r>
      <w:r w:rsidRPr="002E1AF9">
        <w:t>000</w:t>
      </w:r>
      <w:r>
        <w:t>瑞郎。这些活动的初步实施利用预算划拨</w:t>
      </w:r>
      <w:r>
        <w:rPr>
          <w:rFonts w:hint="eastAsia"/>
        </w:rPr>
        <w:t>结余</w:t>
      </w:r>
      <w:r>
        <w:t>，然而，在无线电通信</w:t>
      </w:r>
      <w:r>
        <w:rPr>
          <w:rFonts w:hint="eastAsia"/>
        </w:rPr>
        <w:t>局无法在</w:t>
      </w:r>
      <w:r>
        <w:t>现有</w:t>
      </w:r>
      <w:r>
        <w:rPr>
          <w:rFonts w:hint="eastAsia"/>
        </w:rPr>
        <w:t>划拨</w:t>
      </w:r>
      <w:r>
        <w:t>内</w:t>
      </w:r>
      <w:r>
        <w:rPr>
          <w:rFonts w:hint="eastAsia"/>
        </w:rPr>
        <w:t>容纳</w:t>
      </w:r>
      <w:r>
        <w:t>这些活动时，可考虑寻求其他资金来源。</w:t>
      </w:r>
    </w:p>
    <w:p w:rsidR="00EF1F2E" w:rsidRDefault="00EF1F2E" w:rsidP="00866B8D">
      <w:pPr>
        <w:spacing w:before="120"/>
        <w:ind w:firstLineChars="200" w:firstLine="480"/>
      </w:pPr>
      <w:r>
        <w:t>会议指出，本届理事会会议（</w:t>
      </w:r>
      <w:r>
        <w:t>2012</w:t>
      </w:r>
      <w:r>
        <w:t>年</w:t>
      </w:r>
      <w:r>
        <w:rPr>
          <w:rFonts w:hint="eastAsia"/>
        </w:rPr>
        <w:t>7</w:t>
      </w:r>
      <w:r>
        <w:rPr>
          <w:rFonts w:hint="eastAsia"/>
        </w:rPr>
        <w:t>月</w:t>
      </w:r>
      <w:r>
        <w:t>）应批准无线电通信</w:t>
      </w:r>
      <w:r>
        <w:rPr>
          <w:rFonts w:hint="eastAsia"/>
        </w:rPr>
        <w:t>局</w:t>
      </w:r>
      <w:r>
        <w:t>提出的方式，铭记将来</w:t>
      </w:r>
      <w:r>
        <w:rPr>
          <w:rFonts w:hint="eastAsia"/>
        </w:rPr>
        <w:t>若</w:t>
      </w:r>
      <w:r>
        <w:t>因任何理由重新审议资金缺口时，请理事会考虑分配更多的资源。</w:t>
      </w:r>
    </w:p>
    <w:p w:rsidR="00EF1F2E" w:rsidRDefault="00EF1F2E" w:rsidP="00EF1F2E">
      <w:pPr>
        <w:pStyle w:val="Heading3"/>
      </w:pPr>
      <w:r w:rsidRPr="00BC3071">
        <w:rPr>
          <w:rFonts w:asciiTheme="majorBidi" w:hAnsiTheme="majorBidi" w:cstheme="majorBidi"/>
        </w:rPr>
        <w:t>3.2.2</w:t>
      </w:r>
      <w:r>
        <w:rPr>
          <w:rFonts w:hint="eastAsia"/>
        </w:rPr>
        <w:tab/>
      </w:r>
      <w:r>
        <w:t>为实施大会决定而进行的软件开发</w:t>
      </w:r>
    </w:p>
    <w:p w:rsidR="00EF1F2E" w:rsidRDefault="00EF1F2E" w:rsidP="00866B8D">
      <w:pPr>
        <w:spacing w:before="120"/>
        <w:ind w:firstLineChars="200" w:firstLine="480"/>
      </w:pPr>
      <w:r>
        <w:t>无线电通信局为实施</w:t>
      </w:r>
      <w:r>
        <w:t>WRC-12</w:t>
      </w:r>
      <w:r>
        <w:t>决定已开始软件开发活动。</w:t>
      </w:r>
      <w:r>
        <w:rPr>
          <w:rFonts w:hint="eastAsia"/>
        </w:rPr>
        <w:t>表</w:t>
      </w:r>
      <w:r>
        <w:rPr>
          <w:rFonts w:hint="eastAsia"/>
        </w:rPr>
        <w:t>2</w:t>
      </w:r>
      <w:r>
        <w:t>概括了正在考虑的有关重要工作。</w:t>
      </w:r>
    </w:p>
    <w:p w:rsidR="00EF1F2E" w:rsidRDefault="00EF1F2E" w:rsidP="00EF1F2E">
      <w:pPr>
        <w:pStyle w:val="TableNo"/>
        <w:spacing w:before="480" w:after="240"/>
        <w:rPr>
          <w:rFonts w:eastAsia="SimSun"/>
          <w:lang w:eastAsia="zh-CN"/>
        </w:rPr>
      </w:pPr>
      <w:r>
        <w:rPr>
          <w:rFonts w:eastAsia="SimSun"/>
          <w:lang w:eastAsia="zh-CN"/>
        </w:rPr>
        <w:t>表</w:t>
      </w:r>
      <w:r>
        <w:rPr>
          <w:rFonts w:eastAsia="SimSun"/>
          <w:lang w:eastAsia="zh-CN"/>
        </w:rPr>
        <w:t>2</w:t>
      </w:r>
    </w:p>
    <w:tbl>
      <w:tblPr>
        <w:tblStyle w:val="TableGrid"/>
        <w:tblW w:w="0" w:type="auto"/>
        <w:tblInd w:w="392" w:type="dxa"/>
        <w:tblLook w:val="04A0" w:firstRow="1" w:lastRow="0" w:firstColumn="1" w:lastColumn="0" w:noHBand="0" w:noVBand="1"/>
      </w:tblPr>
      <w:tblGrid>
        <w:gridCol w:w="9463"/>
      </w:tblGrid>
      <w:tr w:rsidR="00EF1F2E" w:rsidTr="00551ED2">
        <w:tc>
          <w:tcPr>
            <w:tcW w:w="9463" w:type="dxa"/>
          </w:tcPr>
          <w:p w:rsidR="00EF1F2E" w:rsidRPr="00F46D47" w:rsidRDefault="00EF1F2E" w:rsidP="00BC3071">
            <w:pPr>
              <w:spacing w:before="60"/>
              <w:jc w:val="center"/>
              <w:rPr>
                <w:b/>
                <w:bCs/>
              </w:rPr>
            </w:pPr>
            <w:r>
              <w:rPr>
                <w:b/>
                <w:bCs/>
              </w:rPr>
              <w:t>为实施</w:t>
            </w:r>
            <w:r w:rsidRPr="00F46D47">
              <w:rPr>
                <w:b/>
                <w:bCs/>
              </w:rPr>
              <w:t>WRC-12</w:t>
            </w:r>
            <w:r>
              <w:rPr>
                <w:b/>
                <w:bCs/>
              </w:rPr>
              <w:t>决定而开展的软件开发活动</w:t>
            </w:r>
            <w:r>
              <w:rPr>
                <w:rFonts w:hint="eastAsia"/>
                <w:b/>
                <w:bCs/>
              </w:rPr>
              <w:t xml:space="preserve"> </w:t>
            </w:r>
          </w:p>
        </w:tc>
      </w:tr>
      <w:tr w:rsidR="00EF1F2E" w:rsidTr="00551ED2">
        <w:tc>
          <w:tcPr>
            <w:tcW w:w="9463" w:type="dxa"/>
          </w:tcPr>
          <w:p w:rsidR="00EF1F2E" w:rsidRPr="00F46D47" w:rsidRDefault="00EF1F2E" w:rsidP="00BC3071">
            <w:pPr>
              <w:spacing w:before="60"/>
              <w:jc w:val="center"/>
              <w:rPr>
                <w:b/>
                <w:bCs/>
              </w:rPr>
            </w:pPr>
            <w:r w:rsidRPr="00F46D47">
              <w:rPr>
                <w:b/>
                <w:bCs/>
              </w:rPr>
              <w:t>SNS</w:t>
            </w:r>
            <w:r>
              <w:rPr>
                <w:b/>
                <w:bCs/>
              </w:rPr>
              <w:t>数据库变革</w:t>
            </w:r>
          </w:p>
        </w:tc>
      </w:tr>
      <w:tr w:rsidR="00EF1F2E" w:rsidTr="00551ED2">
        <w:tc>
          <w:tcPr>
            <w:tcW w:w="9463" w:type="dxa"/>
          </w:tcPr>
          <w:p w:rsidR="00EF1F2E" w:rsidRDefault="00EF1F2E" w:rsidP="00BC3071">
            <w:pPr>
              <w:spacing w:before="60"/>
            </w:pPr>
            <w:r>
              <w:t>WRC-12</w:t>
            </w:r>
            <w:r>
              <w:t>新增附录</w:t>
            </w:r>
            <w:r>
              <w:rPr>
                <w:rFonts w:hint="eastAsia"/>
              </w:rPr>
              <w:t>4</w:t>
            </w:r>
            <w:r>
              <w:t>数据项</w:t>
            </w:r>
          </w:p>
        </w:tc>
      </w:tr>
      <w:tr w:rsidR="00EF1F2E" w:rsidTr="00551ED2">
        <w:tc>
          <w:tcPr>
            <w:tcW w:w="9463" w:type="dxa"/>
          </w:tcPr>
          <w:p w:rsidR="00EF1F2E" w:rsidRDefault="00EF1F2E" w:rsidP="00BC3071">
            <w:pPr>
              <w:spacing w:before="60"/>
            </w:pPr>
            <w:r>
              <w:rPr>
                <w:rFonts w:hint="eastAsia"/>
              </w:rPr>
              <w:t>第</w:t>
            </w:r>
            <w:r>
              <w:t>552 [COM5/6]</w:t>
            </w:r>
            <w:r>
              <w:rPr>
                <w:rFonts w:hint="eastAsia"/>
              </w:rPr>
              <w:t>号决议新增表格</w:t>
            </w:r>
            <w:r>
              <w:rPr>
                <w:rFonts w:hint="eastAsia"/>
              </w:rPr>
              <w:t xml:space="preserve"> </w:t>
            </w:r>
            <w:r>
              <w:t>–</w:t>
            </w:r>
            <w:r>
              <w:rPr>
                <w:rFonts w:hint="eastAsia"/>
              </w:rPr>
              <w:t xml:space="preserve"> </w:t>
            </w:r>
            <w:r>
              <w:t>21.4-22</w:t>
            </w:r>
            <w:r>
              <w:rPr>
                <w:rFonts w:hint="eastAsia"/>
              </w:rPr>
              <w:t xml:space="preserve"> </w:t>
            </w:r>
            <w:r>
              <w:t>GHz</w:t>
            </w:r>
            <w:r>
              <w:t>新的应付努力程序</w:t>
            </w:r>
          </w:p>
        </w:tc>
      </w:tr>
      <w:tr w:rsidR="00EF1F2E" w:rsidTr="00551ED2">
        <w:tc>
          <w:tcPr>
            <w:tcW w:w="9463" w:type="dxa"/>
          </w:tcPr>
          <w:p w:rsidR="00EF1F2E" w:rsidRDefault="00EF1F2E" w:rsidP="00BC3071">
            <w:pPr>
              <w:spacing w:before="60"/>
            </w:pPr>
            <w:r>
              <w:rPr>
                <w:rFonts w:hint="eastAsia"/>
              </w:rPr>
              <w:t>第</w:t>
            </w:r>
            <w:r>
              <w:t>554 [COM5/8]</w:t>
            </w:r>
            <w:r>
              <w:rPr>
                <w:rFonts w:hint="eastAsia"/>
              </w:rPr>
              <w:t>号决议新增数据项</w:t>
            </w:r>
            <w:r>
              <w:rPr>
                <w:rFonts w:hint="eastAsia"/>
              </w:rPr>
              <w:t xml:space="preserve"> </w:t>
            </w:r>
            <w:r>
              <w:t>–</w:t>
            </w:r>
            <w:r>
              <w:rPr>
                <w:rFonts w:hint="eastAsia"/>
              </w:rPr>
              <w:t xml:space="preserve"> </w:t>
            </w:r>
            <w:r>
              <w:t>提交</w:t>
            </w:r>
            <w:r>
              <w:t>21.4-22 GHz BSS</w:t>
            </w:r>
            <w:r>
              <w:rPr>
                <w:rFonts w:hint="eastAsia"/>
              </w:rPr>
              <w:t>指配</w:t>
            </w:r>
            <w:r>
              <w:t>的特别程序</w:t>
            </w:r>
          </w:p>
        </w:tc>
      </w:tr>
      <w:tr w:rsidR="00EF1F2E" w:rsidTr="00551ED2">
        <w:tc>
          <w:tcPr>
            <w:tcW w:w="9463" w:type="dxa"/>
          </w:tcPr>
          <w:p w:rsidR="00EF1F2E" w:rsidRDefault="00EF1F2E" w:rsidP="00BC3071">
            <w:pPr>
              <w:spacing w:before="60"/>
            </w:pPr>
            <w:r>
              <w:rPr>
                <w:rFonts w:hint="eastAsia"/>
              </w:rPr>
              <w:t>第</w:t>
            </w:r>
            <w:r>
              <w:t>908 [COM5/2]</w:t>
            </w:r>
            <w:r>
              <w:rPr>
                <w:rFonts w:hint="eastAsia"/>
              </w:rPr>
              <w:t>号决议的修改</w:t>
            </w:r>
            <w:r>
              <w:t xml:space="preserve"> – </w:t>
            </w:r>
            <w:r>
              <w:rPr>
                <w:rFonts w:hint="eastAsia"/>
              </w:rPr>
              <w:t>电子</w:t>
            </w:r>
            <w:r>
              <w:t>API</w:t>
            </w:r>
          </w:p>
        </w:tc>
      </w:tr>
      <w:tr w:rsidR="00EF1F2E" w:rsidTr="00551ED2">
        <w:tc>
          <w:tcPr>
            <w:tcW w:w="9463" w:type="dxa"/>
          </w:tcPr>
          <w:p w:rsidR="00EF1F2E" w:rsidRDefault="00EF1F2E" w:rsidP="00BC3071">
            <w:pPr>
              <w:spacing w:before="60"/>
            </w:pPr>
            <w:r>
              <w:rPr>
                <w:rFonts w:hint="eastAsia"/>
              </w:rPr>
              <w:t>为</w:t>
            </w:r>
            <w:r>
              <w:t>按照</w:t>
            </w:r>
            <w:r>
              <w:rPr>
                <w:rFonts w:hint="eastAsia"/>
              </w:rPr>
              <w:t>第</w:t>
            </w:r>
            <w:r>
              <w:t>9.36.2</w:t>
            </w:r>
            <w:r>
              <w:rPr>
                <w:rFonts w:hint="eastAsia"/>
              </w:rPr>
              <w:t>和</w:t>
            </w:r>
            <w:r>
              <w:t>9.41</w:t>
            </w:r>
            <w:r>
              <w:t>款提供卫星网络强制清单而对</w:t>
            </w:r>
            <w:r>
              <w:t>tr_aff_ntw</w:t>
            </w:r>
            <w:r>
              <w:t>表的修改</w:t>
            </w:r>
          </w:p>
        </w:tc>
      </w:tr>
      <w:tr w:rsidR="00EF1F2E" w:rsidTr="00551ED2">
        <w:tc>
          <w:tcPr>
            <w:tcW w:w="9463" w:type="dxa"/>
          </w:tcPr>
          <w:p w:rsidR="00EF1F2E" w:rsidRPr="00777CDF" w:rsidRDefault="00EF1F2E" w:rsidP="00BC3071">
            <w:pPr>
              <w:spacing w:before="60"/>
              <w:jc w:val="center"/>
              <w:rPr>
                <w:b/>
                <w:bCs/>
              </w:rPr>
            </w:pPr>
            <w:r>
              <w:rPr>
                <w:b/>
                <w:bCs/>
              </w:rPr>
              <w:t>对现有软件的修改</w:t>
            </w:r>
          </w:p>
        </w:tc>
      </w:tr>
      <w:tr w:rsidR="00EF1F2E" w:rsidTr="00551ED2">
        <w:tc>
          <w:tcPr>
            <w:tcW w:w="9463" w:type="dxa"/>
          </w:tcPr>
          <w:p w:rsidR="00EF1F2E" w:rsidRDefault="00EF1F2E" w:rsidP="00BC3071">
            <w:pPr>
              <w:spacing w:before="60"/>
            </w:pPr>
            <w:r>
              <w:t>用于</w:t>
            </w:r>
            <w:r>
              <w:rPr>
                <w:rFonts w:hint="eastAsia"/>
              </w:rPr>
              <w:t>第</w:t>
            </w:r>
            <w:r>
              <w:t>552 [COM5/6]</w:t>
            </w:r>
            <w:r>
              <w:rPr>
                <w:rFonts w:hint="eastAsia"/>
              </w:rPr>
              <w:t>号决议的新</w:t>
            </w:r>
            <w:r>
              <w:t>RS49</w:t>
            </w:r>
            <w:r>
              <w:rPr>
                <w:rFonts w:hint="eastAsia"/>
              </w:rPr>
              <w:t>捕获</w:t>
            </w:r>
            <w:r>
              <w:t>界面</w:t>
            </w:r>
          </w:p>
        </w:tc>
      </w:tr>
      <w:tr w:rsidR="00EF1F2E" w:rsidTr="00551ED2">
        <w:tc>
          <w:tcPr>
            <w:tcW w:w="9463" w:type="dxa"/>
          </w:tcPr>
          <w:p w:rsidR="00EF1F2E" w:rsidRDefault="00EF1F2E" w:rsidP="00BC3071">
            <w:pPr>
              <w:spacing w:before="60"/>
            </w:pPr>
            <w:r>
              <w:t>新的第</w:t>
            </w:r>
            <w:r>
              <w:t>552 [COM5/6]</w:t>
            </w:r>
            <w:r>
              <w:t>号决议出版物</w:t>
            </w:r>
          </w:p>
        </w:tc>
      </w:tr>
      <w:tr w:rsidR="00EF1F2E" w:rsidTr="00551ED2">
        <w:tc>
          <w:tcPr>
            <w:tcW w:w="9463" w:type="dxa"/>
          </w:tcPr>
          <w:p w:rsidR="00EF1F2E" w:rsidRDefault="00EF1F2E" w:rsidP="00BC3071">
            <w:pPr>
              <w:spacing w:before="60"/>
            </w:pPr>
            <w:r>
              <w:t>对用于第</w:t>
            </w:r>
            <w:r>
              <w:t>55</w:t>
            </w:r>
            <w:r>
              <w:rPr>
                <w:rFonts w:hint="eastAsia"/>
              </w:rPr>
              <w:t>3</w:t>
            </w:r>
            <w:r>
              <w:t xml:space="preserve"> [COM5/</w:t>
            </w:r>
            <w:r>
              <w:rPr>
                <w:rFonts w:hint="eastAsia"/>
              </w:rPr>
              <w:t>7</w:t>
            </w:r>
            <w:r>
              <w:t>]</w:t>
            </w:r>
            <w:r>
              <w:t>号决议</w:t>
            </w:r>
            <w:r>
              <w:rPr>
                <w:rFonts w:hint="eastAsia"/>
              </w:rPr>
              <w:t>的</w:t>
            </w:r>
            <w:r>
              <w:t>技术审查软件的修改</w:t>
            </w:r>
          </w:p>
        </w:tc>
      </w:tr>
      <w:tr w:rsidR="00EF1F2E" w:rsidTr="00551ED2">
        <w:tc>
          <w:tcPr>
            <w:tcW w:w="9463" w:type="dxa"/>
          </w:tcPr>
          <w:p w:rsidR="00EF1F2E" w:rsidRDefault="00EF1F2E" w:rsidP="00BC3071">
            <w:pPr>
              <w:spacing w:before="60"/>
            </w:pPr>
            <w:r>
              <w:t>对用于</w:t>
            </w:r>
            <w:r>
              <w:rPr>
                <w:rFonts w:hint="eastAsia"/>
              </w:rPr>
              <w:t>第</w:t>
            </w:r>
            <w:r>
              <w:rPr>
                <w:rFonts w:hint="eastAsia"/>
              </w:rPr>
              <w:t xml:space="preserve">554 </w:t>
            </w:r>
            <w:r>
              <w:t>[COM5/</w:t>
            </w:r>
            <w:r>
              <w:rPr>
                <w:rFonts w:hint="eastAsia"/>
              </w:rPr>
              <w:t>8</w:t>
            </w:r>
            <w:r>
              <w:t>]</w:t>
            </w:r>
            <w:r>
              <w:rPr>
                <w:rFonts w:hint="eastAsia"/>
              </w:rPr>
              <w:t>号</w:t>
            </w:r>
            <w:r>
              <w:t>决议（在协调</w:t>
            </w:r>
            <w:r>
              <w:rPr>
                <w:rFonts w:hint="eastAsia"/>
              </w:rPr>
              <w:t>弧内</w:t>
            </w:r>
            <w:r>
              <w:t>采用新的</w:t>
            </w:r>
            <w:r>
              <w:t>pfd</w:t>
            </w:r>
            <w:r>
              <w:rPr>
                <w:rFonts w:hint="eastAsia"/>
              </w:rPr>
              <w:t>掩膜的审查工具）的技术审查软件的修改</w:t>
            </w:r>
          </w:p>
        </w:tc>
      </w:tr>
      <w:tr w:rsidR="00EF1F2E" w:rsidTr="00551ED2">
        <w:tc>
          <w:tcPr>
            <w:tcW w:w="9463" w:type="dxa"/>
          </w:tcPr>
          <w:p w:rsidR="00EF1F2E" w:rsidRDefault="00EF1F2E" w:rsidP="00BC3071">
            <w:pPr>
              <w:spacing w:before="60"/>
            </w:pPr>
            <w:r>
              <w:rPr>
                <w:rFonts w:hint="eastAsia"/>
              </w:rPr>
              <w:t>对</w:t>
            </w:r>
            <w:r>
              <w:t>用于</w:t>
            </w:r>
            <w:r>
              <w:rPr>
                <w:rFonts w:hint="eastAsia"/>
              </w:rPr>
              <w:t>第</w:t>
            </w:r>
            <w:r>
              <w:rPr>
                <w:rFonts w:hint="eastAsia"/>
              </w:rPr>
              <w:t>5</w:t>
            </w:r>
            <w:r>
              <w:t>53 [COM5/7]</w:t>
            </w:r>
            <w:r>
              <w:t>号决议的审查结果</w:t>
            </w:r>
            <w:r>
              <w:rPr>
                <w:rFonts w:hint="eastAsia"/>
              </w:rPr>
              <w:t>捕获的修改</w:t>
            </w:r>
          </w:p>
        </w:tc>
      </w:tr>
      <w:tr w:rsidR="00EF1F2E" w:rsidTr="00551ED2">
        <w:tc>
          <w:tcPr>
            <w:tcW w:w="9463" w:type="dxa"/>
          </w:tcPr>
          <w:p w:rsidR="00EF1F2E" w:rsidRDefault="00EF1F2E" w:rsidP="00BC3071">
            <w:pPr>
              <w:spacing w:before="60"/>
            </w:pPr>
            <w:r>
              <w:rPr>
                <w:rFonts w:hint="eastAsia"/>
              </w:rPr>
              <w:t>对</w:t>
            </w:r>
            <w:r>
              <w:t>用于</w:t>
            </w:r>
            <w:r>
              <w:rPr>
                <w:rFonts w:hint="eastAsia"/>
              </w:rPr>
              <w:t>第</w:t>
            </w:r>
            <w:r>
              <w:t>553 [COM5/7]</w:t>
            </w:r>
            <w:r>
              <w:t>号决议的</w:t>
            </w:r>
            <w:r>
              <w:t>SpaceCom</w:t>
            </w:r>
            <w:r>
              <w:rPr>
                <w:rFonts w:hint="eastAsia"/>
              </w:rPr>
              <w:t>的修改</w:t>
            </w:r>
          </w:p>
        </w:tc>
      </w:tr>
      <w:tr w:rsidR="00EF1F2E" w:rsidTr="00551ED2">
        <w:tc>
          <w:tcPr>
            <w:tcW w:w="9463" w:type="dxa"/>
          </w:tcPr>
          <w:p w:rsidR="00EF1F2E" w:rsidRDefault="00EF1F2E" w:rsidP="00BC3071">
            <w:pPr>
              <w:spacing w:before="60"/>
            </w:pPr>
            <w:r>
              <w:rPr>
                <w:rFonts w:hint="eastAsia"/>
              </w:rPr>
              <w:t>对</w:t>
            </w:r>
            <w:r>
              <w:t>用于</w:t>
            </w:r>
            <w:r>
              <w:rPr>
                <w:rFonts w:hint="eastAsia"/>
              </w:rPr>
              <w:t>第</w:t>
            </w:r>
            <w:r>
              <w:t>553 [COM5/7]</w:t>
            </w:r>
            <w:r>
              <w:t>号决议</w:t>
            </w:r>
            <w:r>
              <w:rPr>
                <w:rFonts w:hint="eastAsia"/>
              </w:rPr>
              <w:t>的新的</w:t>
            </w:r>
            <w:r>
              <w:t>CR/F</w:t>
            </w:r>
            <w:r>
              <w:t>出版物</w:t>
            </w:r>
          </w:p>
        </w:tc>
      </w:tr>
      <w:tr w:rsidR="00EF1F2E" w:rsidTr="00551ED2">
        <w:tc>
          <w:tcPr>
            <w:tcW w:w="9463" w:type="dxa"/>
          </w:tcPr>
          <w:p w:rsidR="00EF1F2E" w:rsidRDefault="00EF1F2E" w:rsidP="00BC3071">
            <w:pPr>
              <w:spacing w:before="60"/>
            </w:pPr>
            <w:r>
              <w:t>对</w:t>
            </w:r>
            <w:r>
              <w:rPr>
                <w:rFonts w:hint="eastAsia"/>
              </w:rPr>
              <w:t>用于第</w:t>
            </w:r>
            <w:r>
              <w:t>553 [COM5/7]</w:t>
            </w:r>
            <w:r>
              <w:t>号决议</w:t>
            </w:r>
            <w:r>
              <w:rPr>
                <w:rFonts w:hint="eastAsia"/>
              </w:rPr>
              <w:t>的</w:t>
            </w:r>
            <w:r>
              <w:t>Spacecap</w:t>
            </w:r>
            <w:r>
              <w:t>的修改</w:t>
            </w:r>
            <w:r>
              <w:rPr>
                <w:rFonts w:hint="eastAsia"/>
              </w:rPr>
              <w:t>，</w:t>
            </w:r>
            <w:r>
              <w:t>以便用业务区捕获</w:t>
            </w:r>
            <w:r>
              <w:t>20</w:t>
            </w:r>
            <w:r>
              <w:rPr>
                <w:rFonts w:hint="eastAsia"/>
              </w:rPr>
              <w:t>个点。</w:t>
            </w:r>
          </w:p>
        </w:tc>
      </w:tr>
      <w:tr w:rsidR="00EF1F2E" w:rsidTr="00551ED2">
        <w:trPr>
          <w:trHeight w:val="376"/>
        </w:trPr>
        <w:tc>
          <w:tcPr>
            <w:tcW w:w="9463" w:type="dxa"/>
          </w:tcPr>
          <w:p w:rsidR="00EF1F2E" w:rsidRPr="00224C4F" w:rsidRDefault="00EF1F2E" w:rsidP="00BC3071">
            <w:pPr>
              <w:spacing w:before="60"/>
              <w:jc w:val="center"/>
              <w:rPr>
                <w:b/>
                <w:bCs/>
              </w:rPr>
            </w:pPr>
            <w:r w:rsidRPr="00224C4F">
              <w:rPr>
                <w:b/>
                <w:bCs/>
              </w:rPr>
              <w:t>新应用</w:t>
            </w:r>
          </w:p>
        </w:tc>
      </w:tr>
      <w:tr w:rsidR="00EF1F2E" w:rsidTr="00551ED2">
        <w:tc>
          <w:tcPr>
            <w:tcW w:w="9463" w:type="dxa"/>
          </w:tcPr>
          <w:p w:rsidR="00EF1F2E" w:rsidRPr="00F46D47" w:rsidRDefault="00EF1F2E" w:rsidP="00BC3071">
            <w:pPr>
              <w:spacing w:before="60"/>
            </w:pPr>
            <w:r>
              <w:rPr>
                <w:rFonts w:hint="eastAsia"/>
              </w:rPr>
              <w:t>第</w:t>
            </w:r>
            <w:r w:rsidRPr="00F46D47">
              <w:t>907 [COM5/1]</w:t>
            </w:r>
            <w:r>
              <w:t>号决议</w:t>
            </w:r>
            <w:r>
              <w:rPr>
                <w:rFonts w:hint="eastAsia"/>
              </w:rPr>
              <w:t xml:space="preserve"> </w:t>
            </w:r>
            <w:r w:rsidRPr="00F46D47">
              <w:t>–</w:t>
            </w:r>
            <w:r>
              <w:rPr>
                <w:rFonts w:hint="eastAsia"/>
              </w:rPr>
              <w:t xml:space="preserve"> </w:t>
            </w:r>
            <w:r>
              <w:t>开发新的网络应用，为主管部门提供在安全的环境中向无线电通信局提交信函和申报的手段。所有主管部门与无线电通信局</w:t>
            </w:r>
            <w:r>
              <w:rPr>
                <w:rFonts w:hint="eastAsia"/>
              </w:rPr>
              <w:t>之间</w:t>
            </w:r>
            <w:r>
              <w:t>的通信将保存在无线电通信局</w:t>
            </w:r>
            <w:r>
              <w:rPr>
                <w:rFonts w:hint="eastAsia"/>
              </w:rPr>
              <w:t>的文件管理系统</w:t>
            </w:r>
            <w:r>
              <w:t>中。</w:t>
            </w:r>
          </w:p>
        </w:tc>
      </w:tr>
      <w:tr w:rsidR="00EF1F2E" w:rsidTr="00551ED2">
        <w:tc>
          <w:tcPr>
            <w:tcW w:w="9463" w:type="dxa"/>
          </w:tcPr>
          <w:p w:rsidR="00EF1F2E" w:rsidRPr="00F46D47" w:rsidRDefault="00EF1F2E" w:rsidP="00BC3071">
            <w:pPr>
              <w:spacing w:before="60"/>
            </w:pPr>
            <w:r>
              <w:rPr>
                <w:rFonts w:hint="eastAsia"/>
              </w:rPr>
              <w:t>第</w:t>
            </w:r>
            <w:r w:rsidRPr="00F46D47">
              <w:t>908 [COM5/2]</w:t>
            </w:r>
            <w:r>
              <w:t>号决议</w:t>
            </w:r>
            <w:r>
              <w:rPr>
                <w:rFonts w:hint="eastAsia"/>
              </w:rPr>
              <w:t xml:space="preserve"> </w:t>
            </w:r>
            <w:r w:rsidRPr="00F46D47">
              <w:t>–</w:t>
            </w:r>
            <w:r>
              <w:rPr>
                <w:rFonts w:hint="eastAsia"/>
              </w:rPr>
              <w:t xml:space="preserve"> </w:t>
            </w:r>
            <w:r>
              <w:t>开发新的网络应用，</w:t>
            </w:r>
            <w:r>
              <w:rPr>
                <w:rFonts w:hint="eastAsia"/>
              </w:rPr>
              <w:t>为</w:t>
            </w:r>
            <w:r>
              <w:t>主管部门提供获得须按照第</w:t>
            </w:r>
            <w:r>
              <w:rPr>
                <w:rFonts w:hint="eastAsia"/>
              </w:rPr>
              <w:t>9</w:t>
            </w:r>
            <w:r>
              <w:t>条</w:t>
            </w:r>
            <w:r w:rsidRPr="00F46D47">
              <w:t>1B</w:t>
            </w:r>
            <w:r>
              <w:t>小节进行协调的提前公布的手段。</w:t>
            </w:r>
          </w:p>
        </w:tc>
      </w:tr>
      <w:tr w:rsidR="00EF1F2E" w:rsidTr="00551ED2">
        <w:tc>
          <w:tcPr>
            <w:tcW w:w="9463" w:type="dxa"/>
          </w:tcPr>
          <w:p w:rsidR="00EF1F2E" w:rsidRPr="00F46D47" w:rsidRDefault="00EF1F2E" w:rsidP="00BC3071">
            <w:pPr>
              <w:spacing w:before="60"/>
            </w:pPr>
            <w:r>
              <w:rPr>
                <w:rFonts w:hint="eastAsia"/>
              </w:rPr>
              <w:t>第</w:t>
            </w:r>
            <w:r w:rsidRPr="00F46D47">
              <w:t>908 [COM5/2]</w:t>
            </w:r>
            <w:r>
              <w:t>号决议</w:t>
            </w:r>
            <w:r>
              <w:rPr>
                <w:rFonts w:hint="eastAsia"/>
              </w:rPr>
              <w:t xml:space="preserve"> </w:t>
            </w:r>
            <w:r w:rsidRPr="00F46D47">
              <w:t>–</w:t>
            </w:r>
            <w:r>
              <w:rPr>
                <w:rFonts w:hint="eastAsia"/>
              </w:rPr>
              <w:t xml:space="preserve"> </w:t>
            </w:r>
            <w:r>
              <w:t>开发新应用，公布</w:t>
            </w:r>
            <w:r w:rsidRPr="00916A5A">
              <w:t>须按照第</w:t>
            </w:r>
            <w:r w:rsidRPr="00916A5A">
              <w:t>9</w:t>
            </w:r>
            <w:r w:rsidRPr="00916A5A">
              <w:t>条</w:t>
            </w:r>
            <w:r w:rsidRPr="00916A5A">
              <w:t>1B</w:t>
            </w:r>
            <w:r w:rsidRPr="00916A5A">
              <w:t>小节进行协调的提前</w:t>
            </w:r>
            <w:r>
              <w:t>公布。</w:t>
            </w:r>
          </w:p>
        </w:tc>
      </w:tr>
      <w:tr w:rsidR="00EF1F2E" w:rsidTr="00551ED2">
        <w:tc>
          <w:tcPr>
            <w:tcW w:w="9463" w:type="dxa"/>
          </w:tcPr>
          <w:p w:rsidR="00EF1F2E" w:rsidRPr="00F46D47" w:rsidRDefault="00EF1F2E" w:rsidP="00BC3071">
            <w:pPr>
              <w:spacing w:before="60"/>
            </w:pPr>
            <w:r>
              <w:rPr>
                <w:rFonts w:hint="eastAsia"/>
              </w:rPr>
              <w:t>第</w:t>
            </w:r>
            <w:r w:rsidRPr="00F46D47">
              <w:t>908 [COM5/2]</w:t>
            </w:r>
            <w:r>
              <w:t>号决议</w:t>
            </w:r>
            <w:r>
              <w:rPr>
                <w:rFonts w:hint="eastAsia"/>
              </w:rPr>
              <w:t xml:space="preserve"> </w:t>
            </w:r>
            <w:r w:rsidRPr="00F46D47">
              <w:t>–</w:t>
            </w:r>
            <w:r>
              <w:rPr>
                <w:rFonts w:hint="eastAsia"/>
              </w:rPr>
              <w:t xml:space="preserve"> </w:t>
            </w:r>
            <w:r>
              <w:t>开发一项应用，管理向</w:t>
            </w:r>
            <w:r>
              <w:rPr>
                <w:rFonts w:hint="eastAsia"/>
              </w:rPr>
              <w:t>《</w:t>
            </w:r>
            <w:r>
              <w:t>国际频率信息通报</w:t>
            </w:r>
            <w:r>
              <w:rPr>
                <w:rFonts w:hint="eastAsia"/>
              </w:rPr>
              <w:t>》</w:t>
            </w:r>
            <w:r>
              <w:t>和</w:t>
            </w:r>
            <w:r w:rsidRPr="00F46D47">
              <w:t>SNL</w:t>
            </w:r>
            <w:r>
              <w:t>提供出版物的</w:t>
            </w:r>
            <w:r w:rsidRPr="00F46D47">
              <w:t>API</w:t>
            </w:r>
            <w:r>
              <w:rPr>
                <w:rFonts w:hint="eastAsia"/>
              </w:rPr>
              <w:t>。在</w:t>
            </w:r>
            <w:r>
              <w:t>无线电通信</w:t>
            </w:r>
            <w:r>
              <w:rPr>
                <w:rFonts w:hint="eastAsia"/>
              </w:rPr>
              <w:t>局两年均未</w:t>
            </w:r>
            <w:r>
              <w:t>受到</w:t>
            </w:r>
            <w:r w:rsidRPr="00F46D47">
              <w:t>CR</w:t>
            </w:r>
            <w:r>
              <w:t>和通知后，</w:t>
            </w:r>
            <w:r>
              <w:rPr>
                <w:rFonts w:hint="eastAsia"/>
              </w:rPr>
              <w:t>取消</w:t>
            </w:r>
            <w:r w:rsidRPr="00F46D47">
              <w:t>API</w:t>
            </w:r>
            <w:r>
              <w:rPr>
                <w:rFonts w:hint="eastAsia"/>
              </w:rPr>
              <w:t>。</w:t>
            </w:r>
          </w:p>
        </w:tc>
      </w:tr>
    </w:tbl>
    <w:p w:rsidR="00EF1F2E" w:rsidRDefault="00EF1F2E" w:rsidP="00EF1F2E"/>
    <w:p w:rsidR="00EF1F2E" w:rsidRPr="002532CB" w:rsidRDefault="00EF1F2E" w:rsidP="00BC3071">
      <w:pPr>
        <w:pStyle w:val="Heading3"/>
      </w:pPr>
      <w:r w:rsidRPr="00BC3071">
        <w:rPr>
          <w:rFonts w:asciiTheme="majorBidi" w:hAnsiTheme="majorBidi" w:cstheme="majorBidi"/>
        </w:rPr>
        <w:t>3.2.3</w:t>
      </w:r>
      <w:r>
        <w:rPr>
          <w:rFonts w:hint="eastAsia"/>
        </w:rPr>
        <w:tab/>
      </w:r>
      <w:r>
        <w:t>实施大会决定的一般性行动</w:t>
      </w:r>
    </w:p>
    <w:p w:rsidR="00EF1F2E" w:rsidRPr="002532CB" w:rsidRDefault="00EF1F2E" w:rsidP="00BC3071">
      <w:pPr>
        <w:spacing w:before="120"/>
        <w:ind w:firstLineChars="200" w:firstLine="480"/>
      </w:pPr>
      <w:r>
        <w:t>以下无线电通信局通函包含有关实施</w:t>
      </w:r>
      <w:r w:rsidRPr="002532CB">
        <w:t>WRC-12</w:t>
      </w:r>
      <w:r>
        <w:t>决定的行动信息：</w:t>
      </w:r>
    </w:p>
    <w:p w:rsidR="00EF1F2E" w:rsidRPr="002532CB" w:rsidRDefault="00EF1F2E" w:rsidP="00EF1F2E"/>
    <w:tbl>
      <w:tblPr>
        <w:tblW w:w="9355" w:type="dxa"/>
        <w:tblInd w:w="392" w:type="dxa"/>
        <w:tblBorders>
          <w:top w:val="nil"/>
          <w:left w:val="nil"/>
          <w:right w:val="nil"/>
        </w:tblBorders>
        <w:tblLayout w:type="fixed"/>
        <w:tblLook w:val="0000" w:firstRow="0" w:lastRow="0" w:firstColumn="0" w:lastColumn="0" w:noHBand="0" w:noVBand="0"/>
      </w:tblPr>
      <w:tblGrid>
        <w:gridCol w:w="1559"/>
        <w:gridCol w:w="1701"/>
        <w:gridCol w:w="6095"/>
      </w:tblGrid>
      <w:tr w:rsidR="00EF1F2E" w:rsidRPr="002532CB" w:rsidTr="00551ED2">
        <w:tc>
          <w:tcPr>
            <w:tcW w:w="1559" w:type="dxa"/>
            <w:tcBorders>
              <w:top w:val="single" w:sz="8" w:space="0" w:color="000000"/>
              <w:left w:val="single" w:sz="8" w:space="0" w:color="000000"/>
              <w:bottom w:val="single" w:sz="8" w:space="0" w:color="000000"/>
              <w:right w:val="single" w:sz="8" w:space="0" w:color="000000"/>
            </w:tcBorders>
            <w:tcMar>
              <w:top w:w="140" w:type="nil"/>
              <w:right w:w="140" w:type="nil"/>
            </w:tcMar>
          </w:tcPr>
          <w:p w:rsidR="00EF1F2E" w:rsidRPr="00BC3071" w:rsidRDefault="00EF1F2E" w:rsidP="00BC3071">
            <w:pPr>
              <w:pStyle w:val="Tablehead"/>
              <w:keepNext w:val="0"/>
              <w:widowControl w:val="0"/>
              <w:overflowPunct/>
              <w:adjustRightInd/>
              <w:spacing w:before="60" w:after="0"/>
              <w:textAlignment w:val="auto"/>
              <w:rPr>
                <w:rFonts w:asciiTheme="majorBidi" w:eastAsiaTheme="minorEastAsia" w:hAnsiTheme="majorBidi" w:cstheme="majorBidi"/>
                <w:lang w:val="en-US"/>
              </w:rPr>
            </w:pPr>
            <w:r w:rsidRPr="00BC3071">
              <w:rPr>
                <w:rFonts w:asciiTheme="majorBidi" w:eastAsiaTheme="minorEastAsia" w:hAnsiTheme="majorBidi" w:cstheme="majorBidi"/>
                <w:lang w:val="en-US"/>
              </w:rPr>
              <w:t>BR</w:t>
            </w:r>
            <w:r w:rsidRPr="00BC3071">
              <w:rPr>
                <w:rFonts w:asciiTheme="majorBidi" w:eastAsiaTheme="minorEastAsia" w:hAnsiTheme="majorBidi" w:cstheme="majorBidi"/>
                <w:bCs/>
                <w:szCs w:val="22"/>
              </w:rPr>
              <w:t>通函</w:t>
            </w:r>
          </w:p>
        </w:tc>
        <w:tc>
          <w:tcPr>
            <w:tcW w:w="1701" w:type="dxa"/>
            <w:tcBorders>
              <w:top w:val="single" w:sz="8" w:space="0" w:color="000000"/>
              <w:bottom w:val="single" w:sz="8" w:space="0" w:color="000000"/>
              <w:right w:val="single" w:sz="8" w:space="0" w:color="000000"/>
            </w:tcBorders>
            <w:tcMar>
              <w:top w:w="140" w:type="nil"/>
              <w:right w:w="140" w:type="nil"/>
            </w:tcMar>
          </w:tcPr>
          <w:p w:rsidR="00EF1F2E" w:rsidRPr="00BC3071" w:rsidRDefault="00EF1F2E" w:rsidP="00BC3071">
            <w:pPr>
              <w:pStyle w:val="Tablehead"/>
              <w:keepNext w:val="0"/>
              <w:widowControl w:val="0"/>
              <w:overflowPunct/>
              <w:adjustRightInd/>
              <w:spacing w:before="60" w:after="0"/>
              <w:textAlignment w:val="auto"/>
              <w:rPr>
                <w:rFonts w:asciiTheme="majorBidi" w:eastAsiaTheme="minorEastAsia" w:hAnsiTheme="majorBidi" w:cstheme="majorBidi"/>
                <w:bCs/>
                <w:szCs w:val="22"/>
              </w:rPr>
            </w:pPr>
            <w:r w:rsidRPr="00BC3071">
              <w:rPr>
                <w:rFonts w:asciiTheme="majorBidi" w:eastAsiaTheme="minorEastAsia" w:hAnsiTheme="majorBidi" w:cstheme="majorBidi"/>
                <w:bCs/>
                <w:szCs w:val="22"/>
              </w:rPr>
              <w:t>日期</w:t>
            </w:r>
          </w:p>
        </w:tc>
        <w:tc>
          <w:tcPr>
            <w:tcW w:w="6095" w:type="dxa"/>
            <w:tcBorders>
              <w:top w:val="single" w:sz="8" w:space="0" w:color="000000"/>
              <w:bottom w:val="single" w:sz="8" w:space="0" w:color="000000"/>
              <w:right w:val="single" w:sz="8" w:space="0" w:color="000000"/>
            </w:tcBorders>
            <w:tcMar>
              <w:top w:w="140" w:type="nil"/>
              <w:right w:w="140" w:type="nil"/>
            </w:tcMar>
          </w:tcPr>
          <w:p w:rsidR="00EF1F2E" w:rsidRPr="00BC3071" w:rsidRDefault="00EF1F2E" w:rsidP="00BC3071">
            <w:pPr>
              <w:pStyle w:val="Tablehead"/>
              <w:keepNext w:val="0"/>
              <w:widowControl w:val="0"/>
              <w:overflowPunct/>
              <w:adjustRightInd/>
              <w:spacing w:before="60" w:after="0"/>
              <w:textAlignment w:val="auto"/>
              <w:rPr>
                <w:rFonts w:asciiTheme="majorBidi" w:eastAsiaTheme="minorEastAsia" w:hAnsiTheme="majorBidi" w:cstheme="majorBidi"/>
                <w:lang w:val="en-US"/>
              </w:rPr>
            </w:pPr>
            <w:r w:rsidRPr="00BC3071">
              <w:rPr>
                <w:rFonts w:asciiTheme="majorBidi" w:eastAsiaTheme="minorEastAsia" w:hAnsiTheme="majorBidi" w:cstheme="majorBidi"/>
                <w:bCs/>
                <w:szCs w:val="22"/>
              </w:rPr>
              <w:t>议题</w:t>
            </w:r>
          </w:p>
        </w:tc>
      </w:tr>
      <w:tr w:rsidR="00EF1F2E" w:rsidRPr="002532CB" w:rsidTr="00551ED2">
        <w:tblPrEx>
          <w:tblBorders>
            <w:top w:val="none" w:sz="0" w:space="0" w:color="auto"/>
          </w:tblBorders>
        </w:tblPrEx>
        <w:tc>
          <w:tcPr>
            <w:tcW w:w="1559" w:type="dxa"/>
            <w:tcBorders>
              <w:left w:val="single" w:sz="8" w:space="0" w:color="000000"/>
              <w:bottom w:val="single" w:sz="8" w:space="0" w:color="000000"/>
              <w:right w:val="single" w:sz="8" w:space="0" w:color="000000"/>
            </w:tcBorders>
            <w:tcMar>
              <w:top w:w="140" w:type="nil"/>
              <w:right w:w="140" w:type="nil"/>
            </w:tcMar>
          </w:tcPr>
          <w:p w:rsidR="00EF1F2E" w:rsidRPr="00BC3071" w:rsidRDefault="00EF1F2E" w:rsidP="00BC3071">
            <w:pPr>
              <w:pStyle w:val="Tabletext"/>
              <w:widowControl w:val="0"/>
              <w:overflowPunct/>
              <w:adjustRightInd/>
              <w:spacing w:before="60" w:after="0"/>
              <w:textAlignment w:val="auto"/>
              <w:rPr>
                <w:rFonts w:asciiTheme="majorBidi" w:eastAsiaTheme="minorEastAsia" w:hAnsiTheme="majorBidi" w:cstheme="majorBidi"/>
                <w:lang w:val="en-US"/>
              </w:rPr>
            </w:pPr>
            <w:r w:rsidRPr="00BC3071">
              <w:rPr>
                <w:rFonts w:asciiTheme="majorBidi" w:eastAsiaTheme="minorEastAsia" w:hAnsiTheme="majorBidi" w:cstheme="majorBidi"/>
                <w:lang w:val="en-US"/>
              </w:rPr>
              <w:t>CR/331</w:t>
            </w:r>
          </w:p>
        </w:tc>
        <w:tc>
          <w:tcPr>
            <w:tcW w:w="1701" w:type="dxa"/>
            <w:tcBorders>
              <w:bottom w:val="single" w:sz="8" w:space="0" w:color="000000"/>
              <w:right w:val="single" w:sz="8" w:space="0" w:color="000000"/>
            </w:tcBorders>
            <w:tcMar>
              <w:top w:w="140" w:type="nil"/>
              <w:right w:w="140" w:type="nil"/>
            </w:tcMar>
          </w:tcPr>
          <w:p w:rsidR="00EF1F2E" w:rsidRPr="00BC3071" w:rsidRDefault="00EF1F2E" w:rsidP="00BC3071">
            <w:pPr>
              <w:pStyle w:val="Tabletext"/>
              <w:widowControl w:val="0"/>
              <w:overflowPunct/>
              <w:adjustRightInd/>
              <w:spacing w:before="60" w:after="0"/>
              <w:textAlignment w:val="auto"/>
              <w:rPr>
                <w:rFonts w:asciiTheme="majorBidi" w:eastAsiaTheme="minorEastAsia" w:hAnsiTheme="majorBidi" w:cstheme="majorBidi"/>
                <w:lang w:val="en-US"/>
              </w:rPr>
            </w:pPr>
            <w:r w:rsidRPr="00BC3071">
              <w:rPr>
                <w:rFonts w:asciiTheme="majorBidi" w:eastAsiaTheme="minorEastAsia" w:hAnsiTheme="majorBidi" w:cstheme="majorBidi"/>
                <w:lang w:val="en-US"/>
              </w:rPr>
              <w:t>16.3.2012</w:t>
            </w:r>
          </w:p>
        </w:tc>
        <w:tc>
          <w:tcPr>
            <w:tcW w:w="6095" w:type="dxa"/>
            <w:tcBorders>
              <w:bottom w:val="single" w:sz="8" w:space="0" w:color="000000"/>
              <w:right w:val="single" w:sz="8" w:space="0" w:color="000000"/>
            </w:tcBorders>
            <w:tcMar>
              <w:top w:w="140" w:type="nil"/>
              <w:right w:w="140" w:type="nil"/>
            </w:tcMar>
          </w:tcPr>
          <w:p w:rsidR="00EF1F2E" w:rsidRPr="00BC3071" w:rsidRDefault="00EF1F2E" w:rsidP="00BC3071">
            <w:pPr>
              <w:pStyle w:val="Tabletext"/>
              <w:widowControl w:val="0"/>
              <w:overflowPunct/>
              <w:adjustRightInd/>
              <w:spacing w:before="60" w:after="0"/>
              <w:textAlignment w:val="auto"/>
              <w:rPr>
                <w:rFonts w:asciiTheme="majorBidi" w:eastAsiaTheme="minorEastAsia" w:hAnsiTheme="majorBidi" w:cstheme="majorBidi"/>
                <w:lang w:val="en-US" w:eastAsia="zh-CN"/>
              </w:rPr>
            </w:pPr>
            <w:r w:rsidRPr="00BC3071">
              <w:rPr>
                <w:rFonts w:asciiTheme="majorBidi" w:eastAsiaTheme="minorEastAsia" w:hAnsiTheme="majorBidi" w:cstheme="majorBidi"/>
                <w:lang w:val="en-US" w:eastAsia="zh-CN"/>
              </w:rPr>
              <w:t>实施第</w:t>
            </w:r>
            <w:r w:rsidRPr="00BC3071">
              <w:rPr>
                <w:rFonts w:asciiTheme="majorBidi" w:eastAsiaTheme="minorEastAsia" w:hAnsiTheme="majorBidi" w:cstheme="majorBidi"/>
                <w:lang w:val="en-US" w:eastAsia="zh-CN"/>
              </w:rPr>
              <w:t>555 [COM5/9]</w:t>
            </w:r>
            <w:r w:rsidRPr="00BC3071">
              <w:rPr>
                <w:rFonts w:asciiTheme="majorBidi" w:eastAsiaTheme="minorEastAsia" w:hAnsiTheme="majorBidi" w:cstheme="majorBidi"/>
                <w:lang w:val="en-US" w:eastAsia="zh-CN"/>
              </w:rPr>
              <w:t>号决议（</w:t>
            </w:r>
            <w:r w:rsidRPr="00BC3071">
              <w:rPr>
                <w:rFonts w:asciiTheme="majorBidi" w:eastAsiaTheme="minorEastAsia" w:hAnsiTheme="majorBidi" w:cstheme="majorBidi"/>
                <w:lang w:val="en-US" w:eastAsia="zh-CN"/>
              </w:rPr>
              <w:t>WRC-12</w:t>
            </w:r>
            <w:r w:rsidRPr="00BC3071">
              <w:rPr>
                <w:rFonts w:asciiTheme="majorBidi" w:eastAsiaTheme="minorEastAsia" w:hAnsiTheme="majorBidi" w:cstheme="majorBidi"/>
                <w:lang w:val="en-US" w:eastAsia="zh-CN"/>
              </w:rPr>
              <w:t>）</w:t>
            </w:r>
          </w:p>
        </w:tc>
      </w:tr>
      <w:tr w:rsidR="00EF1F2E" w:rsidRPr="002532CB" w:rsidTr="00551ED2">
        <w:tblPrEx>
          <w:tblBorders>
            <w:top w:val="none" w:sz="0" w:space="0" w:color="auto"/>
          </w:tblBorders>
        </w:tblPrEx>
        <w:tc>
          <w:tcPr>
            <w:tcW w:w="1559" w:type="dxa"/>
            <w:tcBorders>
              <w:left w:val="single" w:sz="8" w:space="0" w:color="000000"/>
              <w:bottom w:val="single" w:sz="8" w:space="0" w:color="000000"/>
              <w:right w:val="single" w:sz="8" w:space="0" w:color="000000"/>
            </w:tcBorders>
            <w:tcMar>
              <w:top w:w="140" w:type="nil"/>
              <w:right w:w="140" w:type="nil"/>
            </w:tcMar>
          </w:tcPr>
          <w:p w:rsidR="00EF1F2E" w:rsidRPr="00BC3071" w:rsidRDefault="00EF1F2E" w:rsidP="00BC3071">
            <w:pPr>
              <w:pStyle w:val="Tabletext"/>
              <w:widowControl w:val="0"/>
              <w:overflowPunct/>
              <w:adjustRightInd/>
              <w:spacing w:before="60" w:after="0"/>
              <w:textAlignment w:val="auto"/>
              <w:rPr>
                <w:rFonts w:asciiTheme="majorBidi" w:eastAsiaTheme="minorEastAsia" w:hAnsiTheme="majorBidi" w:cstheme="majorBidi"/>
                <w:lang w:val="en-US"/>
              </w:rPr>
            </w:pPr>
            <w:r w:rsidRPr="00BC3071">
              <w:rPr>
                <w:rFonts w:asciiTheme="majorBidi" w:eastAsiaTheme="minorEastAsia" w:hAnsiTheme="majorBidi" w:cstheme="majorBidi"/>
                <w:lang w:val="en-US"/>
              </w:rPr>
              <w:t>CR/333</w:t>
            </w:r>
          </w:p>
        </w:tc>
        <w:tc>
          <w:tcPr>
            <w:tcW w:w="1701" w:type="dxa"/>
            <w:tcBorders>
              <w:bottom w:val="single" w:sz="8" w:space="0" w:color="000000"/>
              <w:right w:val="single" w:sz="8" w:space="0" w:color="000000"/>
            </w:tcBorders>
            <w:tcMar>
              <w:top w:w="140" w:type="nil"/>
              <w:right w:w="140" w:type="nil"/>
            </w:tcMar>
          </w:tcPr>
          <w:p w:rsidR="00EF1F2E" w:rsidRPr="00BC3071" w:rsidRDefault="00EF1F2E" w:rsidP="00BC3071">
            <w:pPr>
              <w:pStyle w:val="Tabletext"/>
              <w:widowControl w:val="0"/>
              <w:overflowPunct/>
              <w:adjustRightInd/>
              <w:spacing w:before="60" w:after="0"/>
              <w:textAlignment w:val="auto"/>
              <w:rPr>
                <w:rFonts w:asciiTheme="majorBidi" w:eastAsiaTheme="minorEastAsia" w:hAnsiTheme="majorBidi" w:cstheme="majorBidi"/>
                <w:lang w:val="en-US"/>
              </w:rPr>
            </w:pPr>
            <w:r w:rsidRPr="00BC3071">
              <w:rPr>
                <w:rFonts w:asciiTheme="majorBidi" w:eastAsiaTheme="minorEastAsia" w:hAnsiTheme="majorBidi" w:cstheme="majorBidi"/>
                <w:bCs/>
                <w:lang w:val="en-US"/>
              </w:rPr>
              <w:t>01.05.2012</w:t>
            </w:r>
          </w:p>
        </w:tc>
        <w:tc>
          <w:tcPr>
            <w:tcW w:w="6095" w:type="dxa"/>
            <w:tcBorders>
              <w:bottom w:val="single" w:sz="8" w:space="0" w:color="000000"/>
              <w:right w:val="single" w:sz="8" w:space="0" w:color="000000"/>
            </w:tcBorders>
            <w:tcMar>
              <w:top w:w="140" w:type="nil"/>
              <w:right w:w="140" w:type="nil"/>
            </w:tcMar>
          </w:tcPr>
          <w:p w:rsidR="00EF1F2E" w:rsidRPr="00BC3071" w:rsidRDefault="00EF1F2E" w:rsidP="00BC3071">
            <w:pPr>
              <w:pStyle w:val="Tabletext"/>
              <w:widowControl w:val="0"/>
              <w:overflowPunct/>
              <w:adjustRightInd/>
              <w:spacing w:before="60" w:after="0"/>
              <w:textAlignment w:val="auto"/>
              <w:rPr>
                <w:rFonts w:asciiTheme="majorBidi" w:eastAsiaTheme="minorEastAsia" w:hAnsiTheme="majorBidi" w:cstheme="majorBidi"/>
                <w:lang w:val="en-US" w:eastAsia="zh-CN"/>
              </w:rPr>
            </w:pPr>
            <w:r w:rsidRPr="00BC3071">
              <w:rPr>
                <w:rFonts w:asciiTheme="majorBidi" w:eastAsiaTheme="minorEastAsia" w:hAnsiTheme="majorBidi" w:cstheme="majorBidi"/>
                <w:lang w:val="en-US" w:eastAsia="zh-CN"/>
              </w:rPr>
              <w:t>包含在全体会议会议记录中有关空间业务程序的</w:t>
            </w:r>
            <w:r w:rsidRPr="00BC3071">
              <w:rPr>
                <w:rFonts w:asciiTheme="majorBidi" w:eastAsiaTheme="minorEastAsia" w:hAnsiTheme="majorBidi" w:cstheme="majorBidi"/>
                <w:lang w:val="en-US" w:eastAsia="zh-CN"/>
              </w:rPr>
              <w:br/>
              <w:t>WRC-12</w:t>
            </w:r>
            <w:r w:rsidRPr="00BC3071">
              <w:rPr>
                <w:rFonts w:asciiTheme="majorBidi" w:eastAsiaTheme="minorEastAsia" w:hAnsiTheme="majorBidi" w:cstheme="majorBidi"/>
                <w:lang w:val="en-US" w:eastAsia="zh-CN"/>
              </w:rPr>
              <w:t>决定</w:t>
            </w:r>
          </w:p>
        </w:tc>
      </w:tr>
    </w:tbl>
    <w:p w:rsidR="00EF1F2E" w:rsidRDefault="00EF1F2E" w:rsidP="00BC3071">
      <w:pPr>
        <w:spacing w:before="120"/>
        <w:ind w:firstLineChars="200" w:firstLine="480"/>
      </w:pPr>
      <w:r>
        <w:t>无线电通信局分析了</w:t>
      </w:r>
      <w:r w:rsidRPr="002532CB">
        <w:t>WRC-12</w:t>
      </w:r>
      <w:r>
        <w:t>的各项决定及其对目前</w:t>
      </w:r>
      <w:r>
        <w:rPr>
          <w:rFonts w:hint="eastAsia"/>
        </w:rPr>
        <w:t>《</w:t>
      </w:r>
      <w:r>
        <w:t>程序规则</w:t>
      </w:r>
      <w:r>
        <w:rPr>
          <w:rFonts w:hint="eastAsia"/>
        </w:rPr>
        <w:t>》</w:t>
      </w:r>
      <w:r>
        <w:t>的影响。为此，无线电通信</w:t>
      </w:r>
      <w:r>
        <w:rPr>
          <w:rFonts w:hint="eastAsia"/>
        </w:rPr>
        <w:t>局</w:t>
      </w:r>
      <w:r>
        <w:t>列出了根据</w:t>
      </w:r>
      <w:r w:rsidRPr="002532CB">
        <w:t>WRC</w:t>
      </w:r>
      <w:r>
        <w:noBreakHyphen/>
      </w:r>
      <w:r w:rsidRPr="002532CB">
        <w:t>12</w:t>
      </w:r>
      <w:r>
        <w:t>决定有必要进行审议的现有程序规则清单以及</w:t>
      </w:r>
      <w:r w:rsidRPr="002532CB">
        <w:t>WRC-12</w:t>
      </w:r>
      <w:r>
        <w:t>通过的可能需要拟定新的程序规则的条款初步清单。与</w:t>
      </w:r>
      <w:r w:rsidRPr="002532CB">
        <w:t>WRC-12</w:t>
      </w:r>
      <w:r>
        <w:t>决定无关</w:t>
      </w:r>
      <w:r>
        <w:rPr>
          <w:rFonts w:hint="eastAsia"/>
        </w:rPr>
        <w:t>但</w:t>
      </w:r>
      <w:r>
        <w:t>需要更新的现有程序规则初步清单已提交无线电规则委员会的</w:t>
      </w:r>
      <w:r>
        <w:t>59</w:t>
      </w:r>
      <w:r>
        <w:t>次会议（见</w:t>
      </w:r>
      <w:r w:rsidRPr="002532CB">
        <w:t>RRB12-1/4</w:t>
      </w:r>
      <w:r>
        <w:rPr>
          <w:rFonts w:hint="eastAsia"/>
        </w:rPr>
        <w:t>号</w:t>
      </w:r>
      <w:r>
        <w:t>文件）。</w:t>
      </w:r>
      <w:r>
        <w:rPr>
          <w:rFonts w:hint="eastAsia"/>
        </w:rPr>
        <w:t xml:space="preserve"> </w:t>
      </w:r>
    </w:p>
    <w:p w:rsidR="00EF1F2E" w:rsidRPr="00193F74" w:rsidRDefault="00EF1F2E" w:rsidP="00866B8D">
      <w:pPr>
        <w:pStyle w:val="Heading1"/>
        <w:rPr>
          <w:lang w:eastAsia="zh-CN"/>
        </w:rPr>
      </w:pPr>
      <w:r w:rsidRPr="00193F74">
        <w:rPr>
          <w:lang w:val="pt-BR" w:eastAsia="zh-CN"/>
        </w:rPr>
        <w:t>4</w:t>
      </w:r>
      <w:r w:rsidRPr="00193F74">
        <w:rPr>
          <w:rFonts w:hint="eastAsia"/>
          <w:lang w:val="pt-BR" w:eastAsia="zh-CN"/>
        </w:rPr>
        <w:tab/>
      </w:r>
      <w:r w:rsidRPr="00866B8D">
        <w:rPr>
          <w:rFonts w:ascii="SimSun" w:eastAsia="SimSun" w:hAnsi="SimSun" w:cs="SimSun" w:hint="eastAsia"/>
          <w:lang w:eastAsia="zh-CN"/>
        </w:rPr>
        <w:t>研究组活动</w:t>
      </w:r>
    </w:p>
    <w:p w:rsidR="00EF1F2E" w:rsidRDefault="00EF1F2E" w:rsidP="00866B8D">
      <w:pPr>
        <w:spacing w:before="120"/>
        <w:ind w:right="-284" w:firstLineChars="200" w:firstLine="480"/>
      </w:pPr>
      <w:r>
        <w:t>该议题见本文件补遗。</w:t>
      </w:r>
    </w:p>
    <w:p w:rsidR="00BC3071" w:rsidRDefault="00BC3071">
      <w:pPr>
        <w:widowControl/>
        <w:autoSpaceDE/>
        <w:autoSpaceDN/>
        <w:rPr>
          <w:rFonts w:eastAsia="Times New Roman"/>
          <w:b/>
          <w:szCs w:val="20"/>
          <w:lang w:val="pt-BR"/>
        </w:rPr>
      </w:pPr>
      <w:r>
        <w:rPr>
          <w:lang w:val="pt-BR"/>
        </w:rPr>
        <w:br w:type="page"/>
      </w:r>
    </w:p>
    <w:p w:rsidR="00EF1F2E" w:rsidRPr="00710C80" w:rsidRDefault="00EF1F2E" w:rsidP="00866B8D">
      <w:pPr>
        <w:pStyle w:val="Heading1"/>
        <w:rPr>
          <w:lang w:val="en-US" w:eastAsia="zh-CN"/>
        </w:rPr>
      </w:pPr>
      <w:r>
        <w:rPr>
          <w:lang w:val="pt-BR" w:eastAsia="zh-CN"/>
        </w:rPr>
        <w:t>5</w:t>
      </w:r>
      <w:r w:rsidRPr="00A3696F">
        <w:rPr>
          <w:lang w:val="pt-BR" w:eastAsia="zh-CN"/>
        </w:rPr>
        <w:tab/>
        <w:t>WRC-1</w:t>
      </w:r>
      <w:r>
        <w:rPr>
          <w:lang w:val="pt-BR" w:eastAsia="zh-CN"/>
        </w:rPr>
        <w:t>5</w:t>
      </w:r>
      <w:r>
        <w:rPr>
          <w:rFonts w:ascii="SimSun" w:eastAsia="SimSun" w:hAnsi="SimSun" w:cs="SimSun" w:hint="eastAsia"/>
          <w:lang w:val="pt-BR" w:eastAsia="zh-CN"/>
        </w:rPr>
        <w:t>的筹备</w:t>
      </w:r>
    </w:p>
    <w:p w:rsidR="00EF1F2E" w:rsidRDefault="00EF1F2E" w:rsidP="00866B8D">
      <w:pPr>
        <w:spacing w:before="120"/>
        <w:ind w:firstLineChars="200" w:firstLine="480"/>
        <w:rPr>
          <w:bCs/>
        </w:rPr>
      </w:pPr>
      <w:r>
        <w:rPr>
          <w:rFonts w:hint="eastAsia"/>
          <w:bCs/>
        </w:rPr>
        <w:t>理事会</w:t>
      </w:r>
      <w:r>
        <w:rPr>
          <w:rFonts w:hint="eastAsia"/>
          <w:bCs/>
        </w:rPr>
        <w:t>2012</w:t>
      </w:r>
      <w:r>
        <w:rPr>
          <w:rFonts w:hint="eastAsia"/>
          <w:bCs/>
        </w:rPr>
        <w:t>年会议将审议第</w:t>
      </w:r>
      <w:r>
        <w:rPr>
          <w:rFonts w:hint="eastAsia"/>
          <w:bCs/>
        </w:rPr>
        <w:t>807</w:t>
      </w:r>
      <w:r>
        <w:rPr>
          <w:rFonts w:hint="eastAsia"/>
          <w:bCs/>
        </w:rPr>
        <w:t>号决议</w:t>
      </w:r>
      <w:r>
        <w:rPr>
          <w:bCs/>
        </w:rPr>
        <w:t>（原名</w:t>
      </w:r>
      <w:r w:rsidRPr="006479E8">
        <w:rPr>
          <w:bCs/>
        </w:rPr>
        <w:t>[COM6/6]</w:t>
      </w:r>
      <w:r>
        <w:rPr>
          <w:bCs/>
        </w:rPr>
        <w:t>）</w:t>
      </w:r>
      <w:r>
        <w:rPr>
          <w:rFonts w:hint="eastAsia"/>
          <w:bCs/>
        </w:rPr>
        <w:t>包</w:t>
      </w:r>
      <w:r>
        <w:rPr>
          <w:bCs/>
        </w:rPr>
        <w:t>含</w:t>
      </w:r>
      <w:r>
        <w:rPr>
          <w:rFonts w:hint="eastAsia"/>
          <w:bCs/>
        </w:rPr>
        <w:t>的</w:t>
      </w:r>
      <w:r>
        <w:rPr>
          <w:bCs/>
        </w:rPr>
        <w:t>WRC-15</w:t>
      </w:r>
      <w:r>
        <w:rPr>
          <w:bCs/>
        </w:rPr>
        <w:t>议程。请理事会通过包含</w:t>
      </w:r>
      <w:r>
        <w:rPr>
          <w:rFonts w:hint="eastAsia"/>
          <w:bCs/>
        </w:rPr>
        <w:t>该</w:t>
      </w:r>
      <w:r>
        <w:rPr>
          <w:bCs/>
        </w:rPr>
        <w:t>议程的决议以及有关</w:t>
      </w:r>
      <w:r w:rsidRPr="006479E8">
        <w:rPr>
          <w:bCs/>
        </w:rPr>
        <w:t>WRC</w:t>
      </w:r>
      <w:r>
        <w:rPr>
          <w:bCs/>
        </w:rPr>
        <w:noBreakHyphen/>
      </w:r>
      <w:r w:rsidRPr="006479E8">
        <w:rPr>
          <w:bCs/>
        </w:rPr>
        <w:t>15</w:t>
      </w:r>
      <w:r>
        <w:rPr>
          <w:bCs/>
        </w:rPr>
        <w:t>确切地点和准确日期的进一步信息。</w:t>
      </w:r>
    </w:p>
    <w:p w:rsidR="00EF1F2E" w:rsidRPr="00B53D14" w:rsidRDefault="00EF1F2E" w:rsidP="00866B8D">
      <w:pPr>
        <w:spacing w:before="120"/>
        <w:ind w:firstLineChars="200" w:firstLine="480"/>
        <w:rPr>
          <w:bCs/>
        </w:rPr>
      </w:pPr>
      <w:r>
        <w:rPr>
          <w:bCs/>
        </w:rPr>
        <w:t>为回应</w:t>
      </w:r>
      <w:r w:rsidRPr="00B53D14">
        <w:rPr>
          <w:bCs/>
        </w:rPr>
        <w:t>WRC-12</w:t>
      </w:r>
      <w:r>
        <w:rPr>
          <w:bCs/>
        </w:rPr>
        <w:t>提出的要求，将向理事会提交一份文件，包含对缩短</w:t>
      </w:r>
      <w:r w:rsidRPr="00B53D14">
        <w:rPr>
          <w:bCs/>
        </w:rPr>
        <w:t>WRC</w:t>
      </w:r>
      <w:r>
        <w:rPr>
          <w:bCs/>
        </w:rPr>
        <w:t>会期产生的影响的评估。</w:t>
      </w:r>
    </w:p>
    <w:p w:rsidR="00EF1F2E" w:rsidRPr="00710C80" w:rsidRDefault="00EF1F2E" w:rsidP="00EF1F2E">
      <w:pPr>
        <w:pStyle w:val="Heading1"/>
        <w:rPr>
          <w:lang w:val="en-US" w:eastAsia="zh-CN"/>
        </w:rPr>
      </w:pPr>
      <w:r>
        <w:rPr>
          <w:lang w:val="en-US" w:eastAsia="zh-CN"/>
        </w:rPr>
        <w:t>5</w:t>
      </w:r>
      <w:r w:rsidRPr="00710C80">
        <w:rPr>
          <w:lang w:val="en-US" w:eastAsia="zh-CN"/>
        </w:rPr>
        <w:t>.1</w:t>
      </w:r>
      <w:r w:rsidRPr="00710C80">
        <w:rPr>
          <w:lang w:val="en-US" w:eastAsia="zh-CN"/>
        </w:rPr>
        <w:tab/>
        <w:t>CPM1</w:t>
      </w:r>
      <w:r>
        <w:rPr>
          <w:lang w:val="en-US" w:eastAsia="zh-CN"/>
        </w:rPr>
        <w:t>5</w:t>
      </w:r>
      <w:r w:rsidRPr="00710C80">
        <w:rPr>
          <w:lang w:val="en-US" w:eastAsia="zh-CN"/>
        </w:rPr>
        <w:t>-</w:t>
      </w:r>
      <w:r>
        <w:rPr>
          <w:lang w:val="en-US" w:eastAsia="zh-CN"/>
        </w:rPr>
        <w:t>1</w:t>
      </w:r>
    </w:p>
    <w:p w:rsidR="00EF1F2E" w:rsidRDefault="00EF1F2E" w:rsidP="00866B8D">
      <w:pPr>
        <w:spacing w:before="120"/>
        <w:ind w:firstLineChars="200" w:firstLine="480"/>
        <w:rPr>
          <w:bCs/>
        </w:rPr>
      </w:pPr>
      <w:r>
        <w:rPr>
          <w:rFonts w:hint="eastAsia"/>
          <w:bCs/>
        </w:rPr>
        <w:t>为</w:t>
      </w:r>
      <w:r>
        <w:rPr>
          <w:bCs/>
        </w:rPr>
        <w:t>组织筹备研究</w:t>
      </w:r>
      <w:r>
        <w:rPr>
          <w:rFonts w:hint="eastAsia"/>
          <w:bCs/>
        </w:rPr>
        <w:t>，</w:t>
      </w:r>
      <w:r>
        <w:rPr>
          <w:bCs/>
        </w:rPr>
        <w:t>WRC-15</w:t>
      </w:r>
      <w:r>
        <w:rPr>
          <w:bCs/>
        </w:rPr>
        <w:t>第一次大会筹备会议（</w:t>
      </w:r>
      <w:r w:rsidRPr="00F976F9">
        <w:rPr>
          <w:bCs/>
        </w:rPr>
        <w:t>CPM1</w:t>
      </w:r>
      <w:r>
        <w:rPr>
          <w:bCs/>
        </w:rPr>
        <w:t>5</w:t>
      </w:r>
      <w:r w:rsidRPr="00F976F9">
        <w:rPr>
          <w:bCs/>
        </w:rPr>
        <w:t>-1</w:t>
      </w:r>
      <w:r>
        <w:rPr>
          <w:bCs/>
        </w:rPr>
        <w:t>）</w:t>
      </w:r>
      <w:r>
        <w:rPr>
          <w:rFonts w:hint="eastAsia"/>
          <w:bCs/>
        </w:rPr>
        <w:t>按照</w:t>
      </w:r>
      <w:r w:rsidRPr="00F976F9">
        <w:rPr>
          <w:bCs/>
        </w:rPr>
        <w:t>WRC-</w:t>
      </w:r>
      <w:r>
        <w:rPr>
          <w:bCs/>
        </w:rPr>
        <w:t>12</w:t>
      </w:r>
      <w:r>
        <w:rPr>
          <w:bCs/>
        </w:rPr>
        <w:t>制定的</w:t>
      </w:r>
      <w:r>
        <w:rPr>
          <w:bCs/>
        </w:rPr>
        <w:t>WRC-15</w:t>
      </w:r>
      <w:r>
        <w:rPr>
          <w:bCs/>
        </w:rPr>
        <w:t>议程</w:t>
      </w:r>
      <w:r>
        <w:rPr>
          <w:rFonts w:hint="eastAsia"/>
          <w:bCs/>
        </w:rPr>
        <w:t>于</w:t>
      </w:r>
      <w:r>
        <w:rPr>
          <w:bCs/>
        </w:rPr>
        <w:t>2012</w:t>
      </w:r>
      <w:r>
        <w:rPr>
          <w:bCs/>
        </w:rPr>
        <w:t>年</w:t>
      </w:r>
      <w:r>
        <w:rPr>
          <w:rFonts w:hint="eastAsia"/>
          <w:bCs/>
        </w:rPr>
        <w:t>2</w:t>
      </w:r>
      <w:r>
        <w:rPr>
          <w:rFonts w:hint="eastAsia"/>
          <w:bCs/>
        </w:rPr>
        <w:t>月</w:t>
      </w:r>
      <w:r>
        <w:rPr>
          <w:rFonts w:hint="eastAsia"/>
          <w:bCs/>
        </w:rPr>
        <w:t>20</w:t>
      </w:r>
      <w:r>
        <w:rPr>
          <w:rFonts w:hint="eastAsia"/>
          <w:bCs/>
        </w:rPr>
        <w:t>日至</w:t>
      </w:r>
      <w:r>
        <w:rPr>
          <w:rFonts w:hint="eastAsia"/>
          <w:bCs/>
        </w:rPr>
        <w:t>21</w:t>
      </w:r>
      <w:r>
        <w:rPr>
          <w:rFonts w:hint="eastAsia"/>
          <w:bCs/>
        </w:rPr>
        <w:t>日召开，</w:t>
      </w:r>
      <w:r>
        <w:rPr>
          <w:bCs/>
        </w:rPr>
        <w:t>并</w:t>
      </w:r>
      <w:r>
        <w:rPr>
          <w:rFonts w:hint="eastAsia"/>
          <w:bCs/>
        </w:rPr>
        <w:t>同时</w:t>
      </w:r>
      <w:r>
        <w:rPr>
          <w:bCs/>
        </w:rPr>
        <w:t>兼顾有关</w:t>
      </w:r>
      <w:r>
        <w:rPr>
          <w:bCs/>
        </w:rPr>
        <w:t>ITU-R</w:t>
      </w:r>
      <w:r>
        <w:rPr>
          <w:bCs/>
        </w:rPr>
        <w:t>研究的其他</w:t>
      </w:r>
      <w:r>
        <w:rPr>
          <w:rFonts w:hint="eastAsia"/>
          <w:bCs/>
        </w:rPr>
        <w:t>各项</w:t>
      </w:r>
      <w:r>
        <w:rPr>
          <w:bCs/>
        </w:rPr>
        <w:t>WRC-12</w:t>
      </w:r>
      <w:r>
        <w:rPr>
          <w:bCs/>
        </w:rPr>
        <w:t>决议以及主任向</w:t>
      </w:r>
      <w:r>
        <w:rPr>
          <w:bCs/>
        </w:rPr>
        <w:t>WRC-15</w:t>
      </w:r>
      <w:r>
        <w:rPr>
          <w:bCs/>
        </w:rPr>
        <w:t>提交的报告。</w:t>
      </w:r>
    </w:p>
    <w:p w:rsidR="00EF1F2E" w:rsidRDefault="00EF1F2E" w:rsidP="00866B8D">
      <w:pPr>
        <w:spacing w:before="120"/>
        <w:ind w:firstLineChars="200" w:firstLine="480"/>
        <w:rPr>
          <w:bCs/>
        </w:rPr>
      </w:pPr>
      <w:r>
        <w:rPr>
          <w:bCs/>
        </w:rPr>
        <w:t>2012</w:t>
      </w:r>
      <w:r>
        <w:rPr>
          <w:bCs/>
        </w:rPr>
        <w:t>年</w:t>
      </w:r>
      <w:r>
        <w:rPr>
          <w:rFonts w:hint="eastAsia"/>
          <w:bCs/>
        </w:rPr>
        <w:t>3</w:t>
      </w:r>
      <w:r>
        <w:rPr>
          <w:bCs/>
        </w:rPr>
        <w:t>月</w:t>
      </w:r>
      <w:r>
        <w:rPr>
          <w:rFonts w:hint="eastAsia"/>
          <w:bCs/>
        </w:rPr>
        <w:t>19</w:t>
      </w:r>
      <w:r>
        <w:rPr>
          <w:bCs/>
        </w:rPr>
        <w:t>日</w:t>
      </w:r>
      <w:r>
        <w:rPr>
          <w:rFonts w:hint="eastAsia"/>
          <w:bCs/>
        </w:rPr>
        <w:t>的第</w:t>
      </w:r>
      <w:hyperlink r:id="rId24" w:history="1">
        <w:r w:rsidRPr="00B53D14">
          <w:rPr>
            <w:rStyle w:val="Hyperlink"/>
            <w:bCs/>
          </w:rPr>
          <w:t>CA/201</w:t>
        </w:r>
      </w:hyperlink>
      <w:r>
        <w:rPr>
          <w:bCs/>
        </w:rPr>
        <w:t>号通函包含</w:t>
      </w:r>
      <w:r w:rsidRPr="00F976F9">
        <w:rPr>
          <w:bCs/>
        </w:rPr>
        <w:t>CPM1</w:t>
      </w:r>
      <w:r>
        <w:rPr>
          <w:bCs/>
        </w:rPr>
        <w:t>5</w:t>
      </w:r>
      <w:r w:rsidRPr="00F976F9">
        <w:rPr>
          <w:bCs/>
        </w:rPr>
        <w:t>-1</w:t>
      </w:r>
      <w:r>
        <w:rPr>
          <w:bCs/>
        </w:rPr>
        <w:t>的结果，特别包含针对</w:t>
      </w:r>
      <w:r>
        <w:rPr>
          <w:bCs/>
        </w:rPr>
        <w:t>WRC-15</w:t>
      </w:r>
      <w:r>
        <w:rPr>
          <w:rFonts w:hint="eastAsia"/>
          <w:bCs/>
        </w:rPr>
        <w:t>各议项确定的</w:t>
      </w:r>
      <w:r w:rsidRPr="00F976F9">
        <w:rPr>
          <w:bCs/>
        </w:rPr>
        <w:t>ITU-R</w:t>
      </w:r>
      <w:r>
        <w:rPr>
          <w:rFonts w:hint="eastAsia"/>
          <w:bCs/>
        </w:rPr>
        <w:t>各负责和相关小组，其中包括</w:t>
      </w:r>
      <w:r w:rsidRPr="00F976F9">
        <w:rPr>
          <w:bCs/>
        </w:rPr>
        <w:t>CPM1</w:t>
      </w:r>
      <w:r>
        <w:rPr>
          <w:bCs/>
        </w:rPr>
        <w:t>5</w:t>
      </w:r>
      <w:r w:rsidRPr="00F976F9">
        <w:rPr>
          <w:bCs/>
        </w:rPr>
        <w:t>-1</w:t>
      </w:r>
      <w:r>
        <w:rPr>
          <w:bCs/>
        </w:rPr>
        <w:t>为处理</w:t>
      </w:r>
      <w:r>
        <w:rPr>
          <w:bCs/>
        </w:rPr>
        <w:t>WRC</w:t>
      </w:r>
      <w:r>
        <w:rPr>
          <w:bCs/>
        </w:rPr>
        <w:noBreakHyphen/>
        <w:t>15</w:t>
      </w:r>
      <w:r>
        <w:rPr>
          <w:bCs/>
        </w:rPr>
        <w:t>议项</w:t>
      </w:r>
      <w:r w:rsidRPr="00F976F9">
        <w:rPr>
          <w:bCs/>
        </w:rPr>
        <w:t>1.1</w:t>
      </w:r>
      <w:r>
        <w:rPr>
          <w:bCs/>
        </w:rPr>
        <w:t>和</w:t>
      </w:r>
      <w:r>
        <w:rPr>
          <w:bCs/>
        </w:rPr>
        <w:t>1.2</w:t>
      </w:r>
      <w:r>
        <w:rPr>
          <w:bCs/>
        </w:rPr>
        <w:t>而成立的新的联合任务</w:t>
      </w:r>
      <w:r>
        <w:rPr>
          <w:rFonts w:hint="eastAsia"/>
          <w:bCs/>
        </w:rPr>
        <w:t>组</w:t>
      </w:r>
      <w:r>
        <w:rPr>
          <w:bCs/>
        </w:rPr>
        <w:t>（</w:t>
      </w:r>
      <w:r w:rsidRPr="00F976F9">
        <w:rPr>
          <w:bCs/>
        </w:rPr>
        <w:t xml:space="preserve">JTG </w:t>
      </w:r>
      <w:r>
        <w:rPr>
          <w:bCs/>
        </w:rPr>
        <w:t>4-5-6-7</w:t>
      </w:r>
      <w:r>
        <w:rPr>
          <w:bCs/>
        </w:rPr>
        <w:t>）。</w:t>
      </w:r>
      <w:r>
        <w:rPr>
          <w:rFonts w:hint="eastAsia"/>
          <w:bCs/>
        </w:rPr>
        <w:t>请各</w:t>
      </w:r>
      <w:r>
        <w:rPr>
          <w:bCs/>
        </w:rPr>
        <w:t>负责小组遵循</w:t>
      </w:r>
      <w:r>
        <w:rPr>
          <w:bCs/>
        </w:rPr>
        <w:t>ITU-R</w:t>
      </w:r>
      <w:r>
        <w:rPr>
          <w:rFonts w:hint="eastAsia"/>
          <w:bCs/>
        </w:rPr>
        <w:t>第</w:t>
      </w:r>
      <w:r>
        <w:rPr>
          <w:bCs/>
        </w:rPr>
        <w:t>2-6</w:t>
      </w:r>
      <w:r>
        <w:rPr>
          <w:bCs/>
        </w:rPr>
        <w:t>号决议附件</w:t>
      </w:r>
      <w:r>
        <w:rPr>
          <w:rFonts w:hint="eastAsia"/>
          <w:bCs/>
        </w:rPr>
        <w:t>2</w:t>
      </w:r>
      <w:r>
        <w:rPr>
          <w:bCs/>
        </w:rPr>
        <w:t>包含的有关拟定</w:t>
      </w:r>
      <w:r w:rsidRPr="00F976F9">
        <w:rPr>
          <w:bCs/>
        </w:rPr>
        <w:t>CPM</w:t>
      </w:r>
      <w:r>
        <w:rPr>
          <w:bCs/>
        </w:rPr>
        <w:t>案文草案的指导原则。</w:t>
      </w:r>
    </w:p>
    <w:p w:rsidR="00EF1F2E" w:rsidRDefault="00EF1F2E" w:rsidP="00866B8D">
      <w:pPr>
        <w:spacing w:before="120"/>
        <w:ind w:firstLineChars="200" w:firstLine="480"/>
      </w:pPr>
      <w:r w:rsidRPr="00F976F9">
        <w:t>CA/</w:t>
      </w:r>
      <w:r>
        <w:t>20</w:t>
      </w:r>
      <w:r w:rsidRPr="00F976F9">
        <w:t>1</w:t>
      </w:r>
      <w:r>
        <w:rPr>
          <w:rFonts w:hint="eastAsia"/>
        </w:rPr>
        <w:t>也</w:t>
      </w:r>
      <w:r>
        <w:t>提供了有关向</w:t>
      </w:r>
      <w:r w:rsidRPr="00F976F9">
        <w:t>WRC</w:t>
      </w:r>
      <w:r>
        <w:noBreakHyphen/>
      </w:r>
      <w:r w:rsidRPr="00F976F9">
        <w:t>1</w:t>
      </w:r>
      <w:r>
        <w:t>5</w:t>
      </w:r>
      <w:r>
        <w:t>提交的</w:t>
      </w:r>
      <w:r>
        <w:rPr>
          <w:rFonts w:hint="eastAsia"/>
        </w:rPr>
        <w:t>六章</w:t>
      </w:r>
      <w:r w:rsidRPr="00F976F9">
        <w:t>CPM</w:t>
      </w:r>
      <w:r>
        <w:t>报告草案的结构和大纲</w:t>
      </w:r>
      <w:r>
        <w:rPr>
          <w:rFonts w:hint="eastAsia"/>
        </w:rPr>
        <w:t>以及</w:t>
      </w:r>
      <w:r>
        <w:t>被指定帮助主席管理文稿提交</w:t>
      </w:r>
      <w:r>
        <w:rPr>
          <w:rFonts w:hint="eastAsia"/>
        </w:rPr>
        <w:t>和</w:t>
      </w:r>
      <w:r w:rsidRPr="00F976F9">
        <w:t>CPM</w:t>
      </w:r>
      <w:r>
        <w:t>案文草案制定的八</w:t>
      </w:r>
      <w:r>
        <w:rPr>
          <w:rFonts w:hint="eastAsia"/>
        </w:rPr>
        <w:t>位章节</w:t>
      </w:r>
      <w:r>
        <w:t>报告人</w:t>
      </w:r>
      <w:r>
        <w:rPr>
          <w:rFonts w:hint="eastAsia"/>
        </w:rPr>
        <w:t>的</w:t>
      </w:r>
      <w:r>
        <w:t>信息。</w:t>
      </w:r>
    </w:p>
    <w:p w:rsidR="00EF1F2E" w:rsidRDefault="00EF1F2E" w:rsidP="00866B8D">
      <w:pPr>
        <w:pStyle w:val="Heading1"/>
        <w:rPr>
          <w:lang w:val="en-US" w:eastAsia="zh-CN"/>
        </w:rPr>
      </w:pPr>
      <w:r>
        <w:rPr>
          <w:lang w:val="en-US" w:eastAsia="zh-CN"/>
        </w:rPr>
        <w:t>6</w:t>
      </w:r>
      <w:r>
        <w:rPr>
          <w:rFonts w:hint="eastAsia"/>
          <w:lang w:val="en-US" w:eastAsia="zh-CN"/>
        </w:rPr>
        <w:tab/>
      </w:r>
      <w:r w:rsidRPr="00866B8D">
        <w:rPr>
          <w:rFonts w:ascii="SimSun" w:eastAsia="SimSun" w:hAnsi="SimSun" w:cs="SimSun" w:hint="eastAsia"/>
        </w:rPr>
        <w:t>运作规划</w:t>
      </w:r>
    </w:p>
    <w:p w:rsidR="00EF1F2E" w:rsidRPr="00E2551D" w:rsidRDefault="00EF1F2E" w:rsidP="00BC3071">
      <w:pPr>
        <w:spacing w:before="120"/>
        <w:ind w:firstLineChars="200" w:firstLine="480"/>
      </w:pPr>
      <w:r w:rsidRPr="00E2551D">
        <w:rPr>
          <w:rFonts w:hint="eastAsia"/>
        </w:rPr>
        <w:t>供</w:t>
      </w:r>
      <w:r w:rsidRPr="00E2551D">
        <w:t>RAG</w:t>
      </w:r>
      <w:r w:rsidRPr="00E2551D">
        <w:rPr>
          <w:rFonts w:hint="eastAsia"/>
        </w:rPr>
        <w:t>审议的</w:t>
      </w:r>
      <w:r w:rsidRPr="00E2551D">
        <w:t>201</w:t>
      </w:r>
      <w:r>
        <w:rPr>
          <w:rFonts w:hint="eastAsia"/>
        </w:rPr>
        <w:t>3</w:t>
      </w:r>
      <w:r w:rsidRPr="00E2551D">
        <w:t>-201</w:t>
      </w:r>
      <w:r>
        <w:rPr>
          <w:rFonts w:hint="eastAsia"/>
        </w:rPr>
        <w:t>6</w:t>
      </w:r>
      <w:r w:rsidRPr="00E2551D">
        <w:rPr>
          <w:rFonts w:hint="eastAsia"/>
        </w:rPr>
        <w:t>年《运作规划》草案见：</w:t>
      </w:r>
      <w:hyperlink r:id="rId25" w:tgtFrame="_blank" w:history="1">
        <w:r w:rsidRPr="0083325E">
          <w:rPr>
            <w:rStyle w:val="Hyperlink"/>
          </w:rPr>
          <w:t>http://www.itu.int/ITU-R/go/operational-plans/</w:t>
        </w:r>
      </w:hyperlink>
      <w:r w:rsidRPr="00E2551D">
        <w:rPr>
          <w:rFonts w:hint="eastAsia"/>
        </w:rPr>
        <w:t>。该规划按照基于结果的方式加以编制，确保与国际电联预算和其它财务工具的完全接轨。它还涉及了</w:t>
      </w:r>
      <w:r w:rsidRPr="00E2551D">
        <w:t>ITU-R</w:t>
      </w:r>
      <w:r w:rsidRPr="00E2551D">
        <w:rPr>
          <w:rFonts w:hint="eastAsia"/>
        </w:rPr>
        <w:t>的各个战略方面，与国际电联的战略规划实现了适当的接轨。</w:t>
      </w:r>
      <w:bookmarkStart w:id="9" w:name="_GoBack"/>
      <w:bookmarkEnd w:id="9"/>
    </w:p>
    <w:p w:rsidR="00EF1F2E" w:rsidRPr="00E2551D" w:rsidRDefault="00EF1F2E" w:rsidP="00866B8D">
      <w:pPr>
        <w:spacing w:before="120"/>
        <w:ind w:firstLineChars="200" w:firstLine="480"/>
      </w:pPr>
      <w:r w:rsidRPr="00E2551D">
        <w:t>201</w:t>
      </w:r>
      <w:r>
        <w:rPr>
          <w:rFonts w:hint="eastAsia"/>
        </w:rPr>
        <w:t>1</w:t>
      </w:r>
      <w:r w:rsidRPr="00E2551D">
        <w:rPr>
          <w:rFonts w:hint="eastAsia"/>
        </w:rPr>
        <w:t>年业绩报告见：</w:t>
      </w:r>
      <w:hyperlink r:id="rId26" w:history="1">
        <w:r w:rsidRPr="0083325E">
          <w:rPr>
            <w:rStyle w:val="Hyperlink"/>
          </w:rPr>
          <w:t>http://www.itu.int/ITU-R/go/performance-reports/</w:t>
        </w:r>
      </w:hyperlink>
      <w:r w:rsidRPr="00E2551D">
        <w:rPr>
          <w:rFonts w:hint="eastAsia"/>
        </w:rPr>
        <w:t>。报告旨在提供有关落实</w:t>
      </w:r>
      <w:r w:rsidRPr="00E2551D">
        <w:t>ITU-R</w:t>
      </w:r>
      <w:r w:rsidRPr="00E2551D">
        <w:rPr>
          <w:rFonts w:hint="eastAsia"/>
        </w:rPr>
        <w:t>《</w:t>
      </w:r>
      <w:r w:rsidRPr="00E2551D">
        <w:t>201</w:t>
      </w:r>
      <w:r>
        <w:rPr>
          <w:rFonts w:hint="eastAsia"/>
        </w:rPr>
        <w:t>1</w:t>
      </w:r>
      <w:r w:rsidRPr="00E2551D">
        <w:rPr>
          <w:rFonts w:hint="eastAsia"/>
        </w:rPr>
        <w:t>年运作规划》所预期的输出成果和活动的相关信息。业绩报告对实际结果和预期结果进行了比较，并提供了相应的关键绩效指标。这些均针对各个重要目标并在相关输出成果的范围内在文件中做了详细说明。</w:t>
      </w:r>
    </w:p>
    <w:p w:rsidR="00EF1F2E" w:rsidRDefault="00EF1F2E" w:rsidP="00866B8D">
      <w:pPr>
        <w:pStyle w:val="Heading1"/>
        <w:rPr>
          <w:lang w:val="en-US" w:eastAsia="zh-CN"/>
        </w:rPr>
      </w:pPr>
      <w:r>
        <w:rPr>
          <w:lang w:val="en-US" w:eastAsia="zh-CN"/>
        </w:rPr>
        <w:t>7</w:t>
      </w:r>
      <w:r>
        <w:rPr>
          <w:rFonts w:hint="eastAsia"/>
          <w:lang w:val="en-US" w:eastAsia="zh-CN"/>
        </w:rPr>
        <w:tab/>
      </w:r>
      <w:r w:rsidRPr="00866B8D">
        <w:rPr>
          <w:rFonts w:ascii="SimSun" w:eastAsia="SimSun" w:hAnsi="SimSun" w:cs="SimSun" w:hint="eastAsia"/>
          <w:lang w:eastAsia="zh-CN"/>
        </w:rPr>
        <w:t>向成员提供的信息和帮助</w:t>
      </w:r>
    </w:p>
    <w:p w:rsidR="00EF1F2E" w:rsidRPr="00BF5B0E" w:rsidRDefault="00EF1F2E" w:rsidP="00866B8D">
      <w:pPr>
        <w:spacing w:before="120"/>
        <w:ind w:firstLineChars="200" w:firstLine="480"/>
        <w:rPr>
          <w:rFonts w:cs="Calibri"/>
        </w:rPr>
      </w:pPr>
      <w:r>
        <w:rPr>
          <w:rFonts w:cs="Calibri"/>
        </w:rPr>
        <w:t>为向国际电联成员，特别是来自发展中国家的成员在无线电通信问题上提供信息和帮助，无线电通信局组织并参加了若干</w:t>
      </w:r>
      <w:r>
        <w:rPr>
          <w:rFonts w:cs="Calibri" w:hint="eastAsia"/>
        </w:rPr>
        <w:t>有关频谱的</w:t>
      </w:r>
      <w:r>
        <w:rPr>
          <w:rFonts w:cs="Calibri"/>
        </w:rPr>
        <w:t>讲习班、研讨会、会议和能力建设工作。这项工作是通过</w:t>
      </w:r>
      <w:r>
        <w:rPr>
          <w:rFonts w:cs="Calibri" w:hint="eastAsia"/>
        </w:rPr>
        <w:t>与</w:t>
      </w:r>
      <w:r>
        <w:rPr>
          <w:rFonts w:cs="Calibri"/>
        </w:rPr>
        <w:t>电信发展局、国际电联</w:t>
      </w:r>
      <w:r>
        <w:rPr>
          <w:rFonts w:cs="Calibri" w:hint="eastAsia"/>
        </w:rPr>
        <w:t>区域</w:t>
      </w:r>
      <w:r>
        <w:rPr>
          <w:rFonts w:cs="Calibri"/>
        </w:rPr>
        <w:t>代表处和地区办事处以及相关国际组织和国家机构紧密合作进行的。这些活动对能力建设和国际电联成员有关频谱问题的经验共享产生了直接的效益。在向数字地面电视转换的领域内和数字红利的分配中为帮助成员和促进合作做出了非凡的努力。</w:t>
      </w:r>
    </w:p>
    <w:p w:rsidR="00BC3071" w:rsidRDefault="00BC3071">
      <w:pPr>
        <w:widowControl/>
        <w:autoSpaceDE/>
        <w:autoSpaceDN/>
        <w:rPr>
          <w:bCs/>
        </w:rPr>
      </w:pPr>
      <w:r>
        <w:rPr>
          <w:bCs/>
        </w:rPr>
        <w:br w:type="page"/>
      </w:r>
    </w:p>
    <w:p w:rsidR="00EF1F2E" w:rsidRDefault="00EF1F2E" w:rsidP="00866B8D">
      <w:pPr>
        <w:spacing w:before="120"/>
        <w:ind w:firstLineChars="200" w:firstLine="480"/>
        <w:rPr>
          <w:bCs/>
        </w:rPr>
      </w:pPr>
      <w:r>
        <w:rPr>
          <w:bCs/>
        </w:rPr>
        <w:t>下表列举了无线电通信局</w:t>
      </w:r>
      <w:r>
        <w:rPr>
          <w:bCs/>
        </w:rPr>
        <w:t>2011</w:t>
      </w:r>
      <w:r>
        <w:rPr>
          <w:bCs/>
        </w:rPr>
        <w:t>年和</w:t>
      </w:r>
      <w:r>
        <w:rPr>
          <w:bCs/>
        </w:rPr>
        <w:t>2012</w:t>
      </w:r>
      <w:r>
        <w:rPr>
          <w:bCs/>
        </w:rPr>
        <w:t>年参加</w:t>
      </w:r>
      <w:r>
        <w:rPr>
          <w:rFonts w:hint="eastAsia"/>
          <w:bCs/>
        </w:rPr>
        <w:t>/</w:t>
      </w:r>
      <w:r>
        <w:rPr>
          <w:rFonts w:hint="eastAsia"/>
          <w:bCs/>
        </w:rPr>
        <w:t>计划参加的活动。</w:t>
      </w:r>
    </w:p>
    <w:p w:rsidR="00EF1F2E" w:rsidRPr="008B513C" w:rsidRDefault="00EF1F2E" w:rsidP="00EF1F2E">
      <w:pPr>
        <w:autoSpaceDE/>
        <w:autoSpaceDN/>
        <w:ind w:firstLineChars="200" w:firstLine="482"/>
        <w:rPr>
          <w:b/>
          <w:bCs/>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1071"/>
        <w:gridCol w:w="1071"/>
        <w:gridCol w:w="1836"/>
      </w:tblGrid>
      <w:tr w:rsidR="00EF1F2E" w:rsidRPr="00092EE5" w:rsidTr="00551ED2">
        <w:trPr>
          <w:trHeight w:val="225"/>
        </w:trPr>
        <w:tc>
          <w:tcPr>
            <w:tcW w:w="0" w:type="auto"/>
            <w:shd w:val="clear" w:color="auto" w:fill="auto"/>
            <w:noWrap/>
            <w:vAlign w:val="bottom"/>
            <w:hideMark/>
          </w:tcPr>
          <w:p w:rsidR="00EF1F2E" w:rsidRPr="00355BCB" w:rsidRDefault="00EF1F2E" w:rsidP="00BC3071">
            <w:pPr>
              <w:autoSpaceDE/>
              <w:autoSpaceDN/>
              <w:spacing w:before="40"/>
              <w:jc w:val="center"/>
              <w:rPr>
                <w:rFonts w:asciiTheme="majorBidi" w:hAnsiTheme="majorBidi" w:cstheme="majorBidi"/>
                <w:b/>
                <w:bCs/>
                <w:sz w:val="20"/>
              </w:rPr>
            </w:pPr>
            <w:r w:rsidRPr="00355BCB">
              <w:rPr>
                <w:rFonts w:asciiTheme="majorBidi" w:hAnsiTheme="majorBidi" w:cstheme="majorBidi"/>
                <w:b/>
                <w:bCs/>
                <w:sz w:val="20"/>
              </w:rPr>
              <w:t>2011</w:t>
            </w:r>
            <w:r>
              <w:rPr>
                <w:rFonts w:asciiTheme="majorBidi" w:hAnsiTheme="majorBidi" w:cstheme="majorBidi" w:hint="eastAsia"/>
                <w:b/>
                <w:bCs/>
                <w:sz w:val="20"/>
              </w:rPr>
              <w:t>年</w:t>
            </w:r>
          </w:p>
        </w:tc>
        <w:tc>
          <w:tcPr>
            <w:tcW w:w="0" w:type="auto"/>
            <w:shd w:val="clear" w:color="auto" w:fill="auto"/>
            <w:noWrap/>
            <w:vAlign w:val="bottom"/>
            <w:hideMark/>
          </w:tcPr>
          <w:p w:rsidR="00EF1F2E" w:rsidRPr="00355BCB" w:rsidRDefault="00EF1F2E" w:rsidP="00BC3071">
            <w:pPr>
              <w:autoSpaceDE/>
              <w:autoSpaceDN/>
              <w:spacing w:before="40"/>
              <w:jc w:val="center"/>
              <w:rPr>
                <w:rFonts w:asciiTheme="majorBidi" w:hAnsiTheme="majorBidi" w:cstheme="majorBidi"/>
                <w:b/>
                <w:bCs/>
                <w:sz w:val="20"/>
              </w:rPr>
            </w:pPr>
          </w:p>
        </w:tc>
        <w:tc>
          <w:tcPr>
            <w:tcW w:w="0" w:type="auto"/>
            <w:shd w:val="clear" w:color="auto" w:fill="auto"/>
            <w:noWrap/>
            <w:vAlign w:val="bottom"/>
            <w:hideMark/>
          </w:tcPr>
          <w:p w:rsidR="00EF1F2E" w:rsidRPr="00355BCB" w:rsidRDefault="00EF1F2E" w:rsidP="00BC3071">
            <w:pPr>
              <w:autoSpaceDE/>
              <w:autoSpaceDN/>
              <w:spacing w:before="40"/>
              <w:jc w:val="center"/>
              <w:rPr>
                <w:rFonts w:asciiTheme="majorBidi" w:hAnsiTheme="majorBidi" w:cstheme="majorBidi"/>
                <w:b/>
                <w:bCs/>
                <w:sz w:val="20"/>
              </w:rPr>
            </w:pPr>
          </w:p>
        </w:tc>
        <w:tc>
          <w:tcPr>
            <w:tcW w:w="0" w:type="auto"/>
            <w:shd w:val="clear" w:color="auto" w:fill="auto"/>
            <w:noWrap/>
            <w:vAlign w:val="bottom"/>
            <w:hideMark/>
          </w:tcPr>
          <w:p w:rsidR="00EF1F2E" w:rsidRPr="00355BCB" w:rsidRDefault="00EF1F2E" w:rsidP="00BC3071">
            <w:pPr>
              <w:autoSpaceDE/>
              <w:autoSpaceDN/>
              <w:spacing w:before="40"/>
              <w:jc w:val="center"/>
              <w:rPr>
                <w:rFonts w:asciiTheme="majorBidi" w:hAnsiTheme="majorBidi" w:cstheme="majorBidi"/>
                <w:b/>
                <w:bCs/>
                <w:sz w:val="20"/>
              </w:rPr>
            </w:pPr>
          </w:p>
        </w:tc>
      </w:tr>
      <w:tr w:rsidR="00EF1F2E" w:rsidRPr="00092EE5" w:rsidTr="00551ED2">
        <w:trPr>
          <w:trHeight w:val="225"/>
        </w:trPr>
        <w:tc>
          <w:tcPr>
            <w:tcW w:w="0" w:type="auto"/>
            <w:tcBorders>
              <w:bottom w:val="single" w:sz="4" w:space="0" w:color="auto"/>
            </w:tcBorders>
            <w:shd w:val="clear" w:color="auto" w:fill="auto"/>
            <w:noWrap/>
            <w:vAlign w:val="bottom"/>
            <w:hideMark/>
          </w:tcPr>
          <w:p w:rsidR="00EF1F2E" w:rsidRPr="00355BCB" w:rsidRDefault="00EF1F2E" w:rsidP="00BC3071">
            <w:pPr>
              <w:autoSpaceDE/>
              <w:autoSpaceDN/>
              <w:spacing w:before="40"/>
              <w:jc w:val="center"/>
              <w:rPr>
                <w:rFonts w:asciiTheme="majorBidi" w:hAnsiTheme="majorBidi" w:cstheme="majorBidi"/>
                <w:b/>
                <w:bCs/>
                <w:sz w:val="20"/>
              </w:rPr>
            </w:pPr>
            <w:r>
              <w:rPr>
                <w:rFonts w:asciiTheme="majorBidi" w:hAnsiTheme="majorBidi" w:cstheme="majorBidi" w:hint="eastAsia"/>
                <w:b/>
                <w:bCs/>
                <w:sz w:val="20"/>
              </w:rPr>
              <w:t>标题</w:t>
            </w:r>
          </w:p>
        </w:tc>
        <w:tc>
          <w:tcPr>
            <w:tcW w:w="0" w:type="auto"/>
            <w:tcBorders>
              <w:bottom w:val="single" w:sz="4" w:space="0" w:color="auto"/>
            </w:tcBorders>
            <w:shd w:val="clear" w:color="auto" w:fill="auto"/>
            <w:noWrap/>
            <w:vAlign w:val="bottom"/>
            <w:hideMark/>
          </w:tcPr>
          <w:p w:rsidR="00EF1F2E" w:rsidRPr="00355BCB" w:rsidRDefault="00EF1F2E" w:rsidP="00BC3071">
            <w:pPr>
              <w:autoSpaceDE/>
              <w:autoSpaceDN/>
              <w:spacing w:before="40"/>
              <w:jc w:val="center"/>
              <w:rPr>
                <w:rFonts w:asciiTheme="majorBidi" w:hAnsiTheme="majorBidi" w:cstheme="majorBidi"/>
                <w:b/>
                <w:bCs/>
                <w:sz w:val="20"/>
              </w:rPr>
            </w:pPr>
            <w:r>
              <w:rPr>
                <w:rFonts w:asciiTheme="majorBidi" w:hAnsiTheme="majorBidi" w:cstheme="majorBidi" w:hint="eastAsia"/>
                <w:b/>
                <w:bCs/>
                <w:sz w:val="20"/>
              </w:rPr>
              <w:t>开始</w:t>
            </w:r>
          </w:p>
        </w:tc>
        <w:tc>
          <w:tcPr>
            <w:tcW w:w="0" w:type="auto"/>
            <w:tcBorders>
              <w:bottom w:val="single" w:sz="4" w:space="0" w:color="auto"/>
            </w:tcBorders>
            <w:shd w:val="clear" w:color="auto" w:fill="auto"/>
            <w:noWrap/>
            <w:vAlign w:val="bottom"/>
            <w:hideMark/>
          </w:tcPr>
          <w:p w:rsidR="00EF1F2E" w:rsidRPr="00355BCB" w:rsidRDefault="00EF1F2E" w:rsidP="00BC3071">
            <w:pPr>
              <w:autoSpaceDE/>
              <w:autoSpaceDN/>
              <w:spacing w:before="40"/>
              <w:jc w:val="center"/>
              <w:rPr>
                <w:rFonts w:asciiTheme="majorBidi" w:hAnsiTheme="majorBidi" w:cstheme="majorBidi"/>
                <w:b/>
                <w:bCs/>
                <w:sz w:val="20"/>
              </w:rPr>
            </w:pPr>
            <w:r>
              <w:rPr>
                <w:rFonts w:asciiTheme="majorBidi" w:hAnsiTheme="majorBidi" w:cstheme="majorBidi" w:hint="eastAsia"/>
                <w:b/>
                <w:bCs/>
                <w:sz w:val="20"/>
              </w:rPr>
              <w:t>结束</w:t>
            </w:r>
          </w:p>
        </w:tc>
        <w:tc>
          <w:tcPr>
            <w:tcW w:w="0" w:type="auto"/>
            <w:tcBorders>
              <w:bottom w:val="single" w:sz="4" w:space="0" w:color="auto"/>
            </w:tcBorders>
            <w:shd w:val="clear" w:color="auto" w:fill="auto"/>
            <w:noWrap/>
            <w:vAlign w:val="bottom"/>
            <w:hideMark/>
          </w:tcPr>
          <w:p w:rsidR="00EF1F2E" w:rsidRPr="00355BCB" w:rsidRDefault="00EF1F2E" w:rsidP="00BC3071">
            <w:pPr>
              <w:autoSpaceDE/>
              <w:autoSpaceDN/>
              <w:spacing w:before="40"/>
              <w:jc w:val="center"/>
              <w:rPr>
                <w:rFonts w:asciiTheme="majorBidi" w:hAnsiTheme="majorBidi" w:cstheme="majorBidi"/>
                <w:b/>
                <w:bCs/>
                <w:sz w:val="20"/>
              </w:rPr>
            </w:pPr>
            <w:r>
              <w:rPr>
                <w:rFonts w:asciiTheme="majorBidi" w:hAnsiTheme="majorBidi" w:cstheme="majorBidi" w:hint="eastAsia"/>
                <w:b/>
                <w:bCs/>
                <w:sz w:val="20"/>
              </w:rPr>
              <w:t>地点</w:t>
            </w:r>
          </w:p>
        </w:tc>
      </w:tr>
      <w:tr w:rsidR="00EF1F2E" w:rsidRPr="00092EE5" w:rsidTr="00551ED2">
        <w:trPr>
          <w:trHeight w:val="225"/>
        </w:trPr>
        <w:tc>
          <w:tcPr>
            <w:tcW w:w="0" w:type="auto"/>
            <w:shd w:val="clear" w:color="auto" w:fill="D9D9D9"/>
            <w:noWrap/>
            <w:vAlign w:val="bottom"/>
            <w:hideMark/>
          </w:tcPr>
          <w:p w:rsidR="00EF1F2E" w:rsidRPr="00092EE5" w:rsidRDefault="00EF1F2E" w:rsidP="00BC3071">
            <w:pPr>
              <w:autoSpaceDE/>
              <w:autoSpaceDN/>
              <w:spacing w:before="40"/>
              <w:rPr>
                <w:rFonts w:asciiTheme="majorBidi" w:hAnsiTheme="majorBidi" w:cstheme="majorBidi"/>
                <w:b/>
                <w:bCs/>
                <w:sz w:val="18"/>
                <w:szCs w:val="18"/>
              </w:rPr>
            </w:pPr>
            <w:r>
              <w:rPr>
                <w:rFonts w:asciiTheme="majorBidi" w:hAnsiTheme="majorBidi" w:cstheme="majorBidi"/>
                <w:b/>
                <w:bCs/>
                <w:sz w:val="18"/>
                <w:szCs w:val="18"/>
              </w:rPr>
              <w:t>联合国专门机构</w:t>
            </w:r>
          </w:p>
        </w:tc>
        <w:tc>
          <w:tcPr>
            <w:tcW w:w="0" w:type="auto"/>
            <w:shd w:val="clear" w:color="auto" w:fill="D9D9D9"/>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p>
        </w:tc>
        <w:tc>
          <w:tcPr>
            <w:tcW w:w="0" w:type="auto"/>
            <w:shd w:val="clear" w:color="auto" w:fill="D9D9D9"/>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p>
        </w:tc>
        <w:tc>
          <w:tcPr>
            <w:tcW w:w="0" w:type="auto"/>
            <w:shd w:val="clear" w:color="auto" w:fill="D9D9D9"/>
            <w:noWrap/>
            <w:vAlign w:val="bottom"/>
            <w:hideMark/>
          </w:tcPr>
          <w:p w:rsidR="00EF1F2E" w:rsidRPr="00092EE5" w:rsidRDefault="00EF1F2E" w:rsidP="00BC3071">
            <w:pPr>
              <w:autoSpaceDE/>
              <w:autoSpaceDN/>
              <w:spacing w:before="40"/>
              <w:rPr>
                <w:rFonts w:asciiTheme="majorBidi" w:hAnsiTheme="majorBidi" w:cstheme="majorBidi"/>
                <w:sz w:val="18"/>
                <w:szCs w:val="18"/>
              </w:rPr>
            </w:pP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世界气象组织无线电频率协调指导小组会议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sidRPr="00092EE5">
              <w:rPr>
                <w:rFonts w:asciiTheme="majorBidi" w:hAnsiTheme="majorBidi" w:cstheme="majorBidi"/>
                <w:sz w:val="18"/>
                <w:szCs w:val="18"/>
              </w:rPr>
              <w:t>1</w:t>
            </w:r>
            <w:r>
              <w:rPr>
                <w:rFonts w:asciiTheme="majorBidi" w:hAnsiTheme="majorBidi" w:cstheme="majorBidi" w:hint="eastAsia"/>
                <w:sz w:val="18"/>
                <w:szCs w:val="18"/>
              </w:rPr>
              <w:t>月</w:t>
            </w:r>
            <w:r>
              <w:rPr>
                <w:rFonts w:asciiTheme="majorBidi" w:hAnsiTheme="majorBidi" w:cstheme="majorBidi" w:hint="eastAsia"/>
                <w:sz w:val="18"/>
                <w:szCs w:val="18"/>
              </w:rPr>
              <w:t>18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w:t>
            </w:r>
            <w:r>
              <w:rPr>
                <w:rFonts w:asciiTheme="majorBidi" w:hAnsiTheme="majorBidi" w:cstheme="majorBidi" w:hint="eastAsia"/>
                <w:sz w:val="18"/>
                <w:szCs w:val="18"/>
              </w:rPr>
              <w:t>月</w:t>
            </w:r>
            <w:r>
              <w:rPr>
                <w:rFonts w:asciiTheme="majorBidi" w:hAnsiTheme="majorBidi" w:cstheme="majorBidi" w:hint="eastAsia"/>
                <w:sz w:val="18"/>
                <w:szCs w:val="18"/>
              </w:rPr>
              <w:t>20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日内瓦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外层空间和平利用委员会</w:t>
            </w:r>
            <w:r>
              <w:rPr>
                <w:rFonts w:asciiTheme="majorBidi" w:hAnsiTheme="majorBidi" w:cstheme="majorBidi" w:hint="eastAsia"/>
                <w:sz w:val="18"/>
                <w:szCs w:val="18"/>
              </w:rPr>
              <w:t>（</w:t>
            </w:r>
            <w:r>
              <w:rPr>
                <w:rFonts w:asciiTheme="majorBidi" w:hAnsiTheme="majorBidi" w:cstheme="majorBidi" w:hint="eastAsia"/>
                <w:sz w:val="18"/>
                <w:szCs w:val="18"/>
              </w:rPr>
              <w:t>copuos</w:t>
            </w:r>
            <w:r>
              <w:rPr>
                <w:rFonts w:asciiTheme="majorBidi" w:hAnsiTheme="majorBidi" w:cstheme="majorBidi" w:hint="eastAsia"/>
                <w:sz w:val="18"/>
                <w:szCs w:val="18"/>
              </w:rPr>
              <w:t>）</w:t>
            </w:r>
            <w:r>
              <w:rPr>
                <w:rFonts w:asciiTheme="majorBidi" w:hAnsiTheme="majorBidi" w:cstheme="majorBidi"/>
                <w:sz w:val="18"/>
                <w:szCs w:val="18"/>
              </w:rPr>
              <w:t>科技分委会的</w:t>
            </w:r>
            <w:r>
              <w:rPr>
                <w:rFonts w:asciiTheme="majorBidi" w:hAnsiTheme="majorBidi" w:cstheme="majorBidi" w:hint="eastAsia"/>
                <w:sz w:val="18"/>
                <w:szCs w:val="18"/>
              </w:rPr>
              <w:t>第</w:t>
            </w:r>
            <w:r>
              <w:rPr>
                <w:rFonts w:asciiTheme="majorBidi" w:hAnsiTheme="majorBidi" w:cstheme="majorBidi"/>
                <w:sz w:val="18"/>
                <w:szCs w:val="18"/>
              </w:rPr>
              <w:t>48</w:t>
            </w:r>
            <w:r>
              <w:rPr>
                <w:rFonts w:asciiTheme="majorBidi" w:hAnsiTheme="majorBidi" w:cstheme="majorBidi"/>
                <w:sz w:val="18"/>
                <w:szCs w:val="18"/>
              </w:rPr>
              <w:t>次会议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hint="eastAsia"/>
                <w:sz w:val="18"/>
                <w:szCs w:val="18"/>
              </w:rPr>
              <w:t>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hint="eastAsia"/>
                <w:sz w:val="18"/>
                <w:szCs w:val="18"/>
              </w:rPr>
              <w:t>18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维也纳</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IMO COMSAR</w:t>
            </w:r>
            <w:r>
              <w:rPr>
                <w:rFonts w:asciiTheme="majorBidi" w:hAnsiTheme="majorBidi" w:cstheme="majorBidi"/>
                <w:sz w:val="18"/>
                <w:szCs w:val="18"/>
              </w:rPr>
              <w:t>第</w:t>
            </w:r>
            <w:r>
              <w:rPr>
                <w:rFonts w:asciiTheme="majorBidi" w:hAnsiTheme="majorBidi" w:cstheme="majorBidi" w:hint="eastAsia"/>
                <w:sz w:val="18"/>
                <w:szCs w:val="18"/>
              </w:rPr>
              <w:t>15</w:t>
            </w:r>
            <w:r>
              <w:rPr>
                <w:rFonts w:asciiTheme="majorBidi" w:hAnsiTheme="majorBidi" w:cstheme="majorBidi" w:hint="eastAsia"/>
                <w:sz w:val="18"/>
                <w:szCs w:val="18"/>
              </w:rPr>
              <w:t>次</w:t>
            </w:r>
            <w:r>
              <w:rPr>
                <w:rFonts w:asciiTheme="majorBidi" w:hAnsiTheme="majorBidi" w:cstheme="majorBidi"/>
                <w:sz w:val="18"/>
                <w:szCs w:val="18"/>
              </w:rPr>
              <w:t>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hint="eastAsia"/>
                <w:sz w:val="18"/>
                <w:szCs w:val="18"/>
              </w:rPr>
              <w:t>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hint="eastAsia"/>
                <w:sz w:val="18"/>
                <w:szCs w:val="18"/>
              </w:rPr>
              <w:t>11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伦敦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第</w:t>
            </w:r>
            <w:r>
              <w:rPr>
                <w:rFonts w:asciiTheme="majorBidi" w:hAnsiTheme="majorBidi" w:cstheme="majorBidi"/>
                <w:sz w:val="18"/>
                <w:szCs w:val="18"/>
              </w:rPr>
              <w:t>31</w:t>
            </w:r>
            <w:r>
              <w:rPr>
                <w:rFonts w:asciiTheme="majorBidi" w:hAnsiTheme="majorBidi" w:cstheme="majorBidi"/>
                <w:sz w:val="18"/>
                <w:szCs w:val="18"/>
              </w:rPr>
              <w:t>次会议</w:t>
            </w:r>
            <w:r>
              <w:rPr>
                <w:rFonts w:asciiTheme="majorBidi" w:hAnsiTheme="majorBidi" w:cstheme="majorBidi" w:hint="eastAsia"/>
                <w:sz w:val="18"/>
                <w:szCs w:val="18"/>
              </w:rPr>
              <w:t xml:space="preserve"> </w:t>
            </w:r>
            <w:r w:rsidRPr="00F860D6">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hint="eastAsia"/>
                <w:sz w:val="18"/>
                <w:szCs w:val="18"/>
              </w:rPr>
              <w:t>机构间会议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hint="eastAsia"/>
                <w:sz w:val="18"/>
                <w:szCs w:val="18"/>
              </w:rPr>
              <w:t>16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hint="eastAsia"/>
                <w:sz w:val="18"/>
                <w:szCs w:val="18"/>
              </w:rPr>
              <w:t>18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日内瓦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国际民航组织航空通信委员会频率工作组第</w:t>
            </w:r>
            <w:r>
              <w:rPr>
                <w:rFonts w:asciiTheme="majorBidi" w:hAnsiTheme="majorBidi" w:cstheme="majorBidi" w:hint="eastAsia"/>
                <w:sz w:val="18"/>
                <w:szCs w:val="18"/>
              </w:rPr>
              <w:t>24</w:t>
            </w:r>
            <w:r>
              <w:rPr>
                <w:rFonts w:asciiTheme="majorBidi" w:hAnsiTheme="majorBidi" w:cstheme="majorBidi"/>
                <w:sz w:val="18"/>
                <w:szCs w:val="18"/>
              </w:rPr>
              <w:t>次会议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hint="eastAsia"/>
                <w:sz w:val="18"/>
                <w:szCs w:val="18"/>
              </w:rPr>
              <w:t>17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hint="eastAsia"/>
                <w:sz w:val="18"/>
                <w:szCs w:val="18"/>
              </w:rPr>
              <w:t>25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巴黎</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联合国</w:t>
            </w:r>
            <w:r w:rsidRPr="00013C53">
              <w:rPr>
                <w:rFonts w:ascii="SimSun" w:hAnsi="SimSun" w:cstheme="majorBidi" w:hint="eastAsia"/>
                <w:sz w:val="18"/>
                <w:szCs w:val="18"/>
              </w:rPr>
              <w:t>“</w:t>
            </w:r>
            <w:r>
              <w:rPr>
                <w:rFonts w:asciiTheme="majorBidi" w:hAnsiTheme="majorBidi" w:cstheme="majorBidi"/>
                <w:sz w:val="18"/>
                <w:szCs w:val="18"/>
              </w:rPr>
              <w:t>空间</w:t>
            </w:r>
            <w:r>
              <w:rPr>
                <w:rFonts w:asciiTheme="majorBidi" w:hAnsiTheme="majorBidi" w:cstheme="majorBidi" w:hint="eastAsia"/>
                <w:sz w:val="18"/>
                <w:szCs w:val="18"/>
              </w:rPr>
              <w:t>与</w:t>
            </w:r>
            <w:r>
              <w:rPr>
                <w:rFonts w:asciiTheme="majorBidi" w:hAnsiTheme="majorBidi" w:cstheme="majorBidi"/>
                <w:sz w:val="18"/>
                <w:szCs w:val="18"/>
              </w:rPr>
              <w:t>气候变化</w:t>
            </w:r>
            <w:r w:rsidRPr="00013C53">
              <w:rPr>
                <w:rFonts w:ascii="SimSun" w:hAnsi="SimSun" w:cstheme="majorBidi"/>
                <w:sz w:val="18"/>
                <w:szCs w:val="18"/>
              </w:rPr>
              <w:t>”</w:t>
            </w:r>
            <w:r>
              <w:rPr>
                <w:rFonts w:asciiTheme="majorBidi" w:hAnsiTheme="majorBidi" w:cstheme="majorBidi"/>
                <w:sz w:val="18"/>
                <w:szCs w:val="18"/>
              </w:rPr>
              <w:t>机构间会议</w:t>
            </w:r>
          </w:p>
        </w:tc>
        <w:tc>
          <w:tcPr>
            <w:tcW w:w="0" w:type="auto"/>
            <w:shd w:val="clear" w:color="auto" w:fill="auto"/>
            <w:noWrap/>
            <w:vAlign w:val="bottom"/>
            <w:hideMark/>
          </w:tcPr>
          <w:p w:rsidR="00EF1F2E" w:rsidRPr="00092EE5" w:rsidRDefault="00EF1F2E" w:rsidP="004F418E">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092EE5">
              <w:rPr>
                <w:rFonts w:asciiTheme="majorBidi" w:hAnsiTheme="majorBidi" w:cstheme="majorBidi"/>
                <w:sz w:val="18"/>
                <w:szCs w:val="18"/>
              </w:rPr>
              <w:t>18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092EE5">
              <w:rPr>
                <w:rFonts w:asciiTheme="majorBidi" w:hAnsiTheme="majorBidi" w:cstheme="majorBidi"/>
                <w:sz w:val="18"/>
                <w:szCs w:val="18"/>
              </w:rPr>
              <w:t>18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日内瓦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联合国裁军研究所</w:t>
            </w:r>
            <w:r>
              <w:rPr>
                <w:rFonts w:asciiTheme="majorBidi" w:hAnsiTheme="majorBidi" w:cstheme="majorBidi" w:hint="eastAsia"/>
                <w:sz w:val="18"/>
                <w:szCs w:val="18"/>
              </w:rPr>
              <w:t>（</w:t>
            </w:r>
            <w:r>
              <w:rPr>
                <w:rFonts w:asciiTheme="majorBidi" w:hAnsiTheme="majorBidi" w:cstheme="majorBidi" w:hint="eastAsia"/>
                <w:sz w:val="18"/>
                <w:szCs w:val="18"/>
              </w:rPr>
              <w:t>UNIDIR</w:t>
            </w:r>
            <w:r>
              <w:rPr>
                <w:rFonts w:asciiTheme="majorBidi" w:hAnsiTheme="majorBidi" w:cstheme="majorBidi" w:hint="eastAsia"/>
                <w:sz w:val="18"/>
                <w:szCs w:val="18"/>
              </w:rPr>
              <w:t>）</w:t>
            </w:r>
            <w:r>
              <w:rPr>
                <w:rFonts w:asciiTheme="majorBidi" w:hAnsiTheme="majorBidi" w:cstheme="majorBidi"/>
                <w:sz w:val="18"/>
                <w:szCs w:val="18"/>
              </w:rPr>
              <w:t>2011</w:t>
            </w:r>
            <w:r>
              <w:rPr>
                <w:rFonts w:asciiTheme="majorBidi" w:hAnsiTheme="majorBidi" w:cstheme="majorBidi"/>
                <w:sz w:val="18"/>
                <w:szCs w:val="18"/>
              </w:rPr>
              <w:t>年空间安全大会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日内瓦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WHO/EMF</w:t>
            </w:r>
            <w:r>
              <w:rPr>
                <w:rFonts w:asciiTheme="majorBidi" w:hAnsiTheme="majorBidi" w:cstheme="majorBidi"/>
                <w:sz w:val="18"/>
                <w:szCs w:val="18"/>
              </w:rPr>
              <w:t>第</w:t>
            </w:r>
            <w:r>
              <w:rPr>
                <w:rFonts w:asciiTheme="majorBidi" w:hAnsiTheme="majorBidi" w:cstheme="majorBidi" w:hint="eastAsia"/>
                <w:sz w:val="18"/>
                <w:szCs w:val="18"/>
              </w:rPr>
              <w:t>16</w:t>
            </w:r>
            <w:r>
              <w:rPr>
                <w:rFonts w:asciiTheme="majorBidi" w:hAnsiTheme="majorBidi" w:cstheme="majorBidi"/>
                <w:sz w:val="18"/>
                <w:szCs w:val="18"/>
              </w:rPr>
              <w:t>次国际顾问委员会会议</w:t>
            </w:r>
            <w:r w:rsidRPr="00092EE5">
              <w:rPr>
                <w:rFonts w:asciiTheme="majorBidi" w:hAnsiTheme="majorBidi" w:cstheme="majorBidi"/>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16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17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卢布尔雅那</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世界气象组织第</w:t>
            </w:r>
            <w:r>
              <w:rPr>
                <w:rFonts w:asciiTheme="majorBidi" w:hAnsiTheme="majorBidi" w:cstheme="majorBidi" w:hint="eastAsia"/>
                <w:sz w:val="18"/>
                <w:szCs w:val="18"/>
              </w:rPr>
              <w:t>16</w:t>
            </w:r>
            <w:r>
              <w:rPr>
                <w:rFonts w:asciiTheme="majorBidi" w:hAnsiTheme="majorBidi" w:cstheme="majorBidi"/>
                <w:sz w:val="18"/>
                <w:szCs w:val="18"/>
              </w:rPr>
              <w:t>届世界气象大会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16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日内瓦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和平利用外层空间委员会第</w:t>
            </w:r>
            <w:r>
              <w:rPr>
                <w:rFonts w:asciiTheme="majorBidi" w:hAnsiTheme="majorBidi" w:cstheme="majorBidi" w:hint="eastAsia"/>
                <w:sz w:val="18"/>
                <w:szCs w:val="18"/>
              </w:rPr>
              <w:t>54</w:t>
            </w:r>
            <w:r>
              <w:rPr>
                <w:rFonts w:asciiTheme="majorBidi" w:hAnsiTheme="majorBidi" w:cstheme="majorBidi"/>
                <w:sz w:val="18"/>
                <w:szCs w:val="18"/>
              </w:rPr>
              <w:t>次会议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092EE5">
              <w:rPr>
                <w:rFonts w:asciiTheme="majorBidi" w:hAnsiTheme="majorBidi" w:cstheme="majorBidi"/>
                <w:sz w:val="18"/>
                <w:szCs w:val="18"/>
              </w:rPr>
              <w:t>10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维也纳</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欧洲核子研究中心科学与社会圆桌会议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日内瓦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国际海事组织</w:t>
            </w:r>
            <w:r>
              <w:rPr>
                <w:rFonts w:asciiTheme="majorBidi" w:hAnsiTheme="majorBidi" w:cstheme="majorBidi" w:hint="eastAsia"/>
                <w:sz w:val="18"/>
                <w:szCs w:val="18"/>
              </w:rPr>
              <w:t>/</w:t>
            </w:r>
            <w:r>
              <w:rPr>
                <w:rFonts w:asciiTheme="majorBidi" w:hAnsiTheme="majorBidi" w:cstheme="majorBidi"/>
                <w:sz w:val="18"/>
                <w:szCs w:val="18"/>
              </w:rPr>
              <w:t>国际电联联合专家组第</w:t>
            </w:r>
            <w:r>
              <w:rPr>
                <w:rFonts w:asciiTheme="majorBidi" w:hAnsiTheme="majorBidi" w:cstheme="majorBidi" w:hint="eastAsia"/>
                <w:sz w:val="18"/>
                <w:szCs w:val="18"/>
              </w:rPr>
              <w:t>7</w:t>
            </w:r>
            <w:r>
              <w:rPr>
                <w:rFonts w:asciiTheme="majorBidi" w:hAnsiTheme="majorBidi" w:cstheme="majorBidi"/>
                <w:sz w:val="18"/>
                <w:szCs w:val="18"/>
              </w:rPr>
              <w:t>次会议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12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16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伦敦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联合国</w:t>
            </w:r>
            <w:r>
              <w:rPr>
                <w:rFonts w:asciiTheme="majorBidi" w:hAnsiTheme="majorBidi" w:cstheme="majorBidi" w:hint="eastAsia"/>
                <w:sz w:val="18"/>
                <w:szCs w:val="18"/>
              </w:rPr>
              <w:t>/</w:t>
            </w:r>
            <w:r>
              <w:rPr>
                <w:rFonts w:asciiTheme="majorBidi" w:hAnsiTheme="majorBidi" w:cstheme="majorBidi"/>
                <w:sz w:val="18"/>
                <w:szCs w:val="18"/>
              </w:rPr>
              <w:t>奥地利</w:t>
            </w:r>
            <w:r>
              <w:rPr>
                <w:rFonts w:asciiTheme="majorBidi" w:hAnsiTheme="majorBidi" w:cstheme="majorBidi" w:hint="eastAsia"/>
                <w:sz w:val="18"/>
                <w:szCs w:val="18"/>
              </w:rPr>
              <w:t>/</w:t>
            </w:r>
            <w:r>
              <w:rPr>
                <w:rFonts w:asciiTheme="majorBidi" w:hAnsiTheme="majorBidi" w:cstheme="majorBidi"/>
                <w:sz w:val="18"/>
                <w:szCs w:val="18"/>
              </w:rPr>
              <w:t>欧空局</w:t>
            </w:r>
            <w:r>
              <w:rPr>
                <w:rFonts w:asciiTheme="majorBidi" w:hAnsiTheme="majorBidi" w:cstheme="majorBidi" w:hint="eastAsia"/>
                <w:sz w:val="18"/>
                <w:szCs w:val="18"/>
              </w:rPr>
              <w:t>小</w:t>
            </w:r>
            <w:r>
              <w:rPr>
                <w:rFonts w:asciiTheme="majorBidi" w:hAnsiTheme="majorBidi" w:cstheme="majorBidi"/>
                <w:sz w:val="18"/>
                <w:szCs w:val="18"/>
              </w:rPr>
              <w:t>卫星项目专题研讨会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092EE5">
              <w:rPr>
                <w:rFonts w:asciiTheme="majorBidi" w:hAnsiTheme="majorBidi" w:cstheme="majorBidi"/>
                <w:sz w:val="18"/>
                <w:szCs w:val="18"/>
              </w:rPr>
              <w:t>13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16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格拉兹</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世界气象组织无线电频率协调指导组会议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日内瓦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国际民航组织航空通信委员会频率工作组和第</w:t>
            </w:r>
            <w:r>
              <w:rPr>
                <w:rFonts w:asciiTheme="majorBidi" w:hAnsiTheme="majorBidi" w:cstheme="majorBidi" w:hint="eastAsia"/>
                <w:sz w:val="18"/>
                <w:szCs w:val="18"/>
              </w:rPr>
              <w:t>25</w:t>
            </w:r>
            <w:r>
              <w:rPr>
                <w:rFonts w:asciiTheme="majorBidi" w:hAnsiTheme="majorBidi" w:cstheme="majorBidi"/>
                <w:sz w:val="18"/>
                <w:szCs w:val="18"/>
              </w:rPr>
              <w:t>次会议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10</w:t>
            </w:r>
            <w:r>
              <w:rPr>
                <w:rFonts w:asciiTheme="majorBidi" w:hAnsiTheme="majorBidi" w:cstheme="majorBidi" w:hint="eastAsia"/>
                <w:sz w:val="18"/>
                <w:szCs w:val="18"/>
              </w:rPr>
              <w:t>日</w:t>
            </w:r>
            <w:r w:rsidRPr="00092EE5">
              <w:rPr>
                <w:rFonts w:asciiTheme="majorBidi" w:hAnsiTheme="majorBidi" w:cstheme="majorBidi"/>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14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达喀尔</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联合国</w:t>
            </w:r>
            <w:r>
              <w:rPr>
                <w:rFonts w:asciiTheme="majorBidi" w:hAnsiTheme="majorBidi" w:cstheme="majorBidi" w:hint="eastAsia"/>
                <w:sz w:val="18"/>
                <w:szCs w:val="18"/>
              </w:rPr>
              <w:t>/</w:t>
            </w:r>
            <w:r>
              <w:rPr>
                <w:rFonts w:asciiTheme="majorBidi" w:hAnsiTheme="majorBidi" w:cstheme="majorBidi"/>
                <w:sz w:val="18"/>
                <w:szCs w:val="18"/>
              </w:rPr>
              <w:t>越南空间技术应用研讨会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10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14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河内</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lang w:val="fr-CH"/>
              </w:rPr>
            </w:pPr>
            <w:r>
              <w:rPr>
                <w:rFonts w:asciiTheme="majorBidi" w:hAnsiTheme="majorBidi" w:cstheme="majorBidi"/>
                <w:sz w:val="18"/>
                <w:szCs w:val="18"/>
                <w:lang w:val="fr-CH"/>
              </w:rPr>
              <w:t>联合国气候变化大会</w:t>
            </w:r>
            <w:r>
              <w:rPr>
                <w:rFonts w:asciiTheme="majorBidi" w:hAnsiTheme="majorBidi" w:cstheme="majorBidi" w:hint="eastAsia"/>
                <w:sz w:val="18"/>
                <w:szCs w:val="18"/>
                <w:lang w:val="fr-CH"/>
              </w:rPr>
              <w:t xml:space="preserve"> </w:t>
            </w:r>
            <w:r w:rsidRPr="005E2C14">
              <w:rPr>
                <w:rFonts w:asciiTheme="majorBidi" w:hAnsiTheme="majorBidi" w:cstheme="majorBidi"/>
                <w:sz w:val="18"/>
                <w:szCs w:val="18"/>
                <w:lang w:val="fr-CH"/>
              </w:rPr>
              <w:t>–</w:t>
            </w:r>
            <w:r>
              <w:rPr>
                <w:rFonts w:asciiTheme="majorBidi" w:hAnsiTheme="majorBidi" w:cstheme="majorBidi" w:hint="eastAsia"/>
                <w:sz w:val="18"/>
                <w:szCs w:val="18"/>
                <w:lang w:val="fr-CH"/>
              </w:rPr>
              <w:t xml:space="preserve"> </w:t>
            </w:r>
            <w:r w:rsidRPr="00092EE5">
              <w:rPr>
                <w:rFonts w:asciiTheme="majorBidi" w:hAnsiTheme="majorBidi" w:cstheme="majorBidi"/>
                <w:sz w:val="18"/>
                <w:szCs w:val="18"/>
                <w:lang w:val="fr-CH"/>
              </w:rPr>
              <w:t>COP 17</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2</w:t>
            </w:r>
            <w:r>
              <w:rPr>
                <w:rFonts w:asciiTheme="majorBidi" w:hAnsiTheme="majorBidi" w:cstheme="majorBidi" w:hint="eastAsia"/>
                <w:sz w:val="18"/>
                <w:szCs w:val="18"/>
              </w:rPr>
              <w:t>日</w:t>
            </w:r>
            <w:r w:rsidRPr="00092EE5">
              <w:rPr>
                <w:rFonts w:asciiTheme="majorBidi" w:hAnsiTheme="majorBidi" w:cstheme="majorBidi"/>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德班</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国际民航组织</w:t>
            </w:r>
            <w:r>
              <w:rPr>
                <w:rFonts w:asciiTheme="majorBidi" w:hAnsiTheme="majorBidi" w:cstheme="majorBidi" w:hint="eastAsia"/>
                <w:sz w:val="18"/>
                <w:szCs w:val="18"/>
              </w:rPr>
              <w:t xml:space="preserve"> </w:t>
            </w:r>
            <w:r w:rsidRPr="005E2C14">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有关国际登记系统监督机构的讨论</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蒙特利尔</w:t>
            </w:r>
          </w:p>
        </w:tc>
      </w:tr>
      <w:tr w:rsidR="00EF1F2E" w:rsidRPr="00092EE5" w:rsidTr="00551ED2">
        <w:trPr>
          <w:trHeight w:val="225"/>
        </w:trPr>
        <w:tc>
          <w:tcPr>
            <w:tcW w:w="0" w:type="auto"/>
            <w:tcBorders>
              <w:bottom w:val="single" w:sz="4" w:space="0" w:color="auto"/>
            </w:tcBorders>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联合国有关全球卫星导航系统</w:t>
            </w:r>
            <w:r>
              <w:rPr>
                <w:rFonts w:asciiTheme="majorBidi" w:hAnsiTheme="majorBidi" w:cstheme="majorBidi" w:hint="eastAsia"/>
                <w:sz w:val="18"/>
                <w:szCs w:val="18"/>
              </w:rPr>
              <w:t>（</w:t>
            </w:r>
            <w:r>
              <w:rPr>
                <w:rFonts w:asciiTheme="majorBidi" w:hAnsiTheme="majorBidi" w:cstheme="majorBidi" w:hint="eastAsia"/>
                <w:sz w:val="18"/>
                <w:szCs w:val="18"/>
              </w:rPr>
              <w:t>GNSS</w:t>
            </w:r>
            <w:r>
              <w:rPr>
                <w:rFonts w:asciiTheme="majorBidi" w:hAnsiTheme="majorBidi" w:cstheme="majorBidi" w:hint="eastAsia"/>
                <w:sz w:val="18"/>
                <w:szCs w:val="18"/>
              </w:rPr>
              <w:t>）</w:t>
            </w:r>
            <w:r>
              <w:rPr>
                <w:rFonts w:asciiTheme="majorBidi" w:hAnsiTheme="majorBidi" w:cstheme="majorBidi"/>
                <w:sz w:val="18"/>
                <w:szCs w:val="18"/>
              </w:rPr>
              <w:t>应用的国际会议</w:t>
            </w:r>
          </w:p>
        </w:tc>
        <w:tc>
          <w:tcPr>
            <w:tcW w:w="0" w:type="auto"/>
            <w:tcBorders>
              <w:bottom w:val="single" w:sz="4" w:space="0" w:color="auto"/>
            </w:tcBorders>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sidRPr="00092EE5">
              <w:rPr>
                <w:rFonts w:asciiTheme="majorBidi" w:hAnsiTheme="majorBidi" w:cstheme="majorBidi"/>
                <w:sz w:val="18"/>
                <w:szCs w:val="18"/>
              </w:rPr>
              <w:t>12</w:t>
            </w:r>
            <w:r>
              <w:rPr>
                <w:rFonts w:asciiTheme="majorBidi" w:hAnsiTheme="majorBidi" w:cstheme="majorBidi" w:hint="eastAsia"/>
                <w:sz w:val="18"/>
                <w:szCs w:val="18"/>
              </w:rPr>
              <w:t>日</w:t>
            </w:r>
          </w:p>
        </w:tc>
        <w:tc>
          <w:tcPr>
            <w:tcW w:w="0" w:type="auto"/>
            <w:tcBorders>
              <w:bottom w:val="single" w:sz="4" w:space="0" w:color="auto"/>
            </w:tcBorders>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sidRPr="00092EE5">
              <w:rPr>
                <w:rFonts w:asciiTheme="majorBidi" w:hAnsiTheme="majorBidi" w:cstheme="majorBidi"/>
                <w:sz w:val="18"/>
                <w:szCs w:val="18"/>
              </w:rPr>
              <w:t>16</w:t>
            </w:r>
            <w:r>
              <w:rPr>
                <w:rFonts w:asciiTheme="majorBidi" w:hAnsiTheme="majorBidi" w:cstheme="majorBidi" w:hint="eastAsia"/>
                <w:sz w:val="18"/>
                <w:szCs w:val="18"/>
              </w:rPr>
              <w:t>日</w:t>
            </w:r>
          </w:p>
        </w:tc>
        <w:tc>
          <w:tcPr>
            <w:tcW w:w="0" w:type="auto"/>
            <w:tcBorders>
              <w:bottom w:val="single" w:sz="4" w:space="0" w:color="auto"/>
            </w:tcBorders>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维也纳</w:t>
            </w:r>
          </w:p>
        </w:tc>
      </w:tr>
      <w:tr w:rsidR="00EF1F2E" w:rsidRPr="00092EE5" w:rsidTr="00551ED2">
        <w:trPr>
          <w:trHeight w:val="225"/>
        </w:trPr>
        <w:tc>
          <w:tcPr>
            <w:tcW w:w="0" w:type="auto"/>
            <w:shd w:val="clear" w:color="auto" w:fill="D9D9D9"/>
            <w:noWrap/>
            <w:vAlign w:val="bottom"/>
            <w:hideMark/>
          </w:tcPr>
          <w:p w:rsidR="00EF1F2E" w:rsidRPr="00092EE5" w:rsidRDefault="00EF1F2E" w:rsidP="00BC3071">
            <w:pPr>
              <w:autoSpaceDE/>
              <w:autoSpaceDN/>
              <w:spacing w:before="40"/>
              <w:rPr>
                <w:rFonts w:asciiTheme="majorBidi" w:hAnsiTheme="majorBidi" w:cstheme="majorBidi"/>
                <w:b/>
                <w:bCs/>
                <w:sz w:val="18"/>
                <w:szCs w:val="18"/>
              </w:rPr>
            </w:pPr>
            <w:r>
              <w:rPr>
                <w:rFonts w:asciiTheme="majorBidi" w:hAnsiTheme="majorBidi" w:cstheme="majorBidi"/>
                <w:b/>
                <w:bCs/>
                <w:sz w:val="18"/>
                <w:szCs w:val="18"/>
              </w:rPr>
              <w:t>区域电信组织</w:t>
            </w:r>
          </w:p>
        </w:tc>
        <w:tc>
          <w:tcPr>
            <w:tcW w:w="0" w:type="auto"/>
            <w:shd w:val="clear" w:color="auto" w:fill="D9D9D9"/>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p>
        </w:tc>
        <w:tc>
          <w:tcPr>
            <w:tcW w:w="0" w:type="auto"/>
            <w:shd w:val="clear" w:color="auto" w:fill="D9D9D9"/>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p>
        </w:tc>
        <w:tc>
          <w:tcPr>
            <w:tcW w:w="0" w:type="auto"/>
            <w:shd w:val="clear" w:color="auto" w:fill="D9D9D9"/>
            <w:noWrap/>
            <w:vAlign w:val="bottom"/>
            <w:hideMark/>
          </w:tcPr>
          <w:p w:rsidR="00EF1F2E" w:rsidRPr="00092EE5" w:rsidRDefault="00EF1F2E" w:rsidP="00BC3071">
            <w:pPr>
              <w:autoSpaceDE/>
              <w:autoSpaceDN/>
              <w:spacing w:before="40"/>
              <w:rPr>
                <w:rFonts w:asciiTheme="majorBidi" w:hAnsiTheme="majorBidi" w:cstheme="majorBidi"/>
                <w:sz w:val="18"/>
                <w:szCs w:val="18"/>
              </w:rPr>
            </w:pP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欧洲邮电大会</w:t>
            </w:r>
            <w:r w:rsidRPr="00092EE5">
              <w:rPr>
                <w:rFonts w:asciiTheme="majorBidi" w:hAnsiTheme="majorBidi" w:cstheme="majorBidi"/>
                <w:sz w:val="18"/>
                <w:szCs w:val="18"/>
              </w:rPr>
              <w:t>CPG PTC</w:t>
            </w:r>
            <w:r>
              <w:rPr>
                <w:rFonts w:asciiTheme="majorBidi" w:hAnsiTheme="majorBidi" w:cstheme="majorBidi"/>
                <w:sz w:val="18"/>
                <w:szCs w:val="18"/>
              </w:rPr>
              <w:t>第</w:t>
            </w:r>
            <w:r>
              <w:rPr>
                <w:rFonts w:asciiTheme="majorBidi" w:hAnsiTheme="majorBidi" w:cstheme="majorBidi" w:hint="eastAsia"/>
                <w:sz w:val="18"/>
                <w:szCs w:val="18"/>
              </w:rPr>
              <w:t>9</w:t>
            </w:r>
            <w:r>
              <w:rPr>
                <w:rFonts w:asciiTheme="majorBidi" w:hAnsiTheme="majorBidi" w:cstheme="majorBidi"/>
                <w:sz w:val="18"/>
                <w:szCs w:val="18"/>
              </w:rPr>
              <w:t>次会议</w:t>
            </w:r>
            <w:r w:rsidRPr="00092EE5">
              <w:rPr>
                <w:rFonts w:asciiTheme="majorBidi" w:hAnsiTheme="majorBidi" w:cstheme="majorBidi"/>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w:t>
            </w:r>
            <w:r>
              <w:rPr>
                <w:rFonts w:asciiTheme="majorBidi" w:hAnsiTheme="majorBidi" w:cstheme="majorBidi" w:hint="eastAsia"/>
                <w:sz w:val="18"/>
                <w:szCs w:val="18"/>
              </w:rPr>
              <w:t>月</w:t>
            </w:r>
            <w:r>
              <w:rPr>
                <w:rFonts w:asciiTheme="majorBidi" w:hAnsiTheme="majorBidi" w:cstheme="majorBidi"/>
                <w:sz w:val="18"/>
                <w:szCs w:val="18"/>
              </w:rPr>
              <w:t>18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w:t>
            </w:r>
            <w:r>
              <w:rPr>
                <w:rFonts w:asciiTheme="majorBidi" w:hAnsiTheme="majorBidi" w:cstheme="majorBidi" w:hint="eastAsia"/>
                <w:sz w:val="18"/>
                <w:szCs w:val="18"/>
              </w:rPr>
              <w:t>月</w:t>
            </w:r>
            <w:r>
              <w:rPr>
                <w:rFonts w:asciiTheme="majorBidi" w:hAnsiTheme="majorBidi" w:cstheme="majorBidi"/>
                <w:sz w:val="18"/>
                <w:szCs w:val="18"/>
              </w:rPr>
              <w:t>20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图卢兹</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数字广播转换论坛第</w:t>
            </w:r>
            <w:r>
              <w:rPr>
                <w:rFonts w:asciiTheme="majorBidi" w:hAnsiTheme="majorBidi" w:cstheme="majorBidi" w:hint="eastAsia"/>
                <w:sz w:val="18"/>
                <w:szCs w:val="18"/>
              </w:rPr>
              <w:t>6</w:t>
            </w:r>
            <w:r>
              <w:rPr>
                <w:rFonts w:asciiTheme="majorBidi" w:hAnsiTheme="majorBidi" w:cstheme="majorBidi"/>
                <w:sz w:val="18"/>
                <w:szCs w:val="18"/>
              </w:rPr>
              <w:t>届年会（</w:t>
            </w:r>
            <w:r w:rsidRPr="00092EE5">
              <w:rPr>
                <w:rFonts w:asciiTheme="majorBidi" w:hAnsiTheme="majorBidi" w:cstheme="majorBidi"/>
                <w:sz w:val="18"/>
                <w:szCs w:val="18"/>
              </w:rPr>
              <w:t>DBSF-11</w:t>
            </w:r>
            <w:r>
              <w:rPr>
                <w:rFonts w:asciiTheme="majorBidi" w:hAnsiTheme="majorBidi" w:cstheme="majorBidi"/>
                <w:sz w:val="18"/>
                <w:szCs w:val="18"/>
              </w:rPr>
              <w:t>）</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约翰内斯堡</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WRC-12</w:t>
            </w:r>
            <w:r>
              <w:rPr>
                <w:rFonts w:asciiTheme="majorBidi" w:hAnsiTheme="majorBidi" w:cstheme="majorBidi"/>
                <w:sz w:val="18"/>
                <w:szCs w:val="18"/>
              </w:rPr>
              <w:t>非洲筹备会议第一次会议</w:t>
            </w:r>
            <w:r w:rsidRPr="00092EE5">
              <w:rPr>
                <w:rFonts w:asciiTheme="majorBidi" w:hAnsiTheme="majorBidi" w:cstheme="majorBidi"/>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阿布贾</w:t>
            </w:r>
            <w:r>
              <w:rPr>
                <w:rFonts w:asciiTheme="majorBidi" w:hAnsiTheme="majorBidi" w:cstheme="majorBidi" w:hint="eastAsia"/>
                <w:sz w:val="18"/>
                <w:szCs w:val="18"/>
              </w:rPr>
              <w:t xml:space="preserve"> </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RCC</w:t>
            </w:r>
            <w:r>
              <w:rPr>
                <w:rFonts w:asciiTheme="majorBidi" w:hAnsiTheme="majorBidi" w:cstheme="majorBidi"/>
                <w:sz w:val="18"/>
                <w:szCs w:val="18"/>
              </w:rPr>
              <w:t>专家组第</w:t>
            </w:r>
            <w:r>
              <w:rPr>
                <w:rFonts w:asciiTheme="majorBidi" w:hAnsiTheme="majorBidi" w:cstheme="majorBidi" w:hint="eastAsia"/>
                <w:sz w:val="18"/>
                <w:szCs w:val="18"/>
              </w:rPr>
              <w:t>2</w:t>
            </w:r>
            <w:r>
              <w:rPr>
                <w:rFonts w:asciiTheme="majorBidi" w:hAnsiTheme="majorBidi" w:cstheme="majorBidi"/>
                <w:sz w:val="18"/>
                <w:szCs w:val="18"/>
              </w:rPr>
              <w:t>次会议</w:t>
            </w:r>
            <w:r>
              <w:rPr>
                <w:rFonts w:asciiTheme="majorBidi" w:hAnsiTheme="majorBidi" w:cstheme="majorBidi" w:hint="eastAsia"/>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22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24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莫斯科</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亚太电信组织无线小组第</w:t>
            </w:r>
            <w:r>
              <w:rPr>
                <w:rFonts w:asciiTheme="majorBidi" w:hAnsiTheme="majorBidi" w:cstheme="majorBidi" w:hint="eastAsia"/>
                <w:sz w:val="18"/>
                <w:szCs w:val="18"/>
              </w:rPr>
              <w:t>10</w:t>
            </w:r>
            <w:r>
              <w:rPr>
                <w:rFonts w:asciiTheme="majorBidi" w:hAnsiTheme="majorBidi" w:cstheme="majorBidi"/>
                <w:sz w:val="18"/>
                <w:szCs w:val="18"/>
              </w:rPr>
              <w:t>次会议（</w:t>
            </w:r>
            <w:r w:rsidRPr="00092EE5">
              <w:rPr>
                <w:rFonts w:asciiTheme="majorBidi" w:hAnsiTheme="majorBidi" w:cstheme="majorBidi"/>
                <w:sz w:val="18"/>
                <w:szCs w:val="18"/>
              </w:rPr>
              <w:t>AWG-10</w:t>
            </w:r>
            <w:r>
              <w:rPr>
                <w:rFonts w:asciiTheme="majorBidi" w:hAnsiTheme="majorBidi" w:cstheme="majorBidi"/>
                <w:sz w:val="18"/>
                <w:szCs w:val="18"/>
              </w:rPr>
              <w:t>）</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22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25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曼谷</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CEPT CPG PTA</w:t>
            </w:r>
            <w:r>
              <w:rPr>
                <w:rFonts w:asciiTheme="majorBidi" w:hAnsiTheme="majorBidi" w:cstheme="majorBidi"/>
                <w:sz w:val="18"/>
                <w:szCs w:val="18"/>
              </w:rPr>
              <w:t>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29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31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哥本哈根</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ECC FM 46</w:t>
            </w:r>
            <w:r>
              <w:rPr>
                <w:rFonts w:asciiTheme="majorBidi" w:hAnsiTheme="majorBidi" w:cstheme="majorBidi"/>
                <w:sz w:val="18"/>
                <w:szCs w:val="18"/>
              </w:rPr>
              <w:t>第</w:t>
            </w:r>
            <w:r>
              <w:rPr>
                <w:rFonts w:asciiTheme="majorBidi" w:hAnsiTheme="majorBidi" w:cstheme="majorBidi" w:hint="eastAsia"/>
                <w:sz w:val="18"/>
                <w:szCs w:val="18"/>
              </w:rPr>
              <w:t>10</w:t>
            </w:r>
            <w:r>
              <w:rPr>
                <w:rFonts w:asciiTheme="majorBidi" w:hAnsiTheme="majorBidi" w:cstheme="majorBidi"/>
                <w:sz w:val="18"/>
                <w:szCs w:val="18"/>
              </w:rPr>
              <w:t>次会议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29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31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伊斯坦布尔</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RCC</w:t>
            </w:r>
            <w:r>
              <w:rPr>
                <w:rFonts w:asciiTheme="majorBidi" w:hAnsiTheme="majorBidi" w:cstheme="majorBidi" w:hint="eastAsia"/>
                <w:sz w:val="18"/>
                <w:szCs w:val="18"/>
              </w:rPr>
              <w:t xml:space="preserve"> </w:t>
            </w:r>
            <w:r w:rsidRPr="00092EE5">
              <w:rPr>
                <w:rFonts w:asciiTheme="majorBidi" w:hAnsiTheme="majorBidi" w:cstheme="majorBidi"/>
                <w:sz w:val="18"/>
                <w:szCs w:val="18"/>
              </w:rPr>
              <w:t>WRC-12</w:t>
            </w:r>
            <w:r>
              <w:rPr>
                <w:rFonts w:asciiTheme="majorBidi" w:hAnsiTheme="majorBidi" w:cstheme="majorBidi"/>
                <w:sz w:val="18"/>
                <w:szCs w:val="18"/>
              </w:rPr>
              <w:t>筹备工作组会议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11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15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塔什干</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CEPT CPG PTC</w:t>
            </w:r>
            <w:r>
              <w:rPr>
                <w:rFonts w:asciiTheme="majorBidi" w:hAnsiTheme="majorBidi" w:cstheme="majorBidi"/>
                <w:sz w:val="18"/>
                <w:szCs w:val="18"/>
              </w:rPr>
              <w:t>第</w:t>
            </w:r>
            <w:r>
              <w:rPr>
                <w:rFonts w:asciiTheme="majorBidi" w:hAnsiTheme="majorBidi" w:cstheme="majorBidi" w:hint="eastAsia"/>
                <w:sz w:val="18"/>
                <w:szCs w:val="18"/>
              </w:rPr>
              <w:t>10</w:t>
            </w:r>
            <w:r>
              <w:rPr>
                <w:rFonts w:asciiTheme="majorBidi" w:hAnsiTheme="majorBidi" w:cstheme="majorBidi"/>
                <w:sz w:val="18"/>
                <w:szCs w:val="18"/>
              </w:rPr>
              <w:t>次会议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092EE5">
              <w:rPr>
                <w:rFonts w:asciiTheme="majorBidi" w:hAnsiTheme="majorBidi" w:cstheme="majorBidi"/>
                <w:sz w:val="18"/>
                <w:szCs w:val="18"/>
              </w:rPr>
              <w:t>12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15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维尔纽斯</w:t>
            </w:r>
          </w:p>
        </w:tc>
      </w:tr>
      <w:tr w:rsidR="00EF1F2E" w:rsidRPr="00092EE5" w:rsidTr="00551ED2">
        <w:trPr>
          <w:trHeight w:val="225"/>
        </w:trPr>
        <w:tc>
          <w:tcPr>
            <w:tcW w:w="0" w:type="auto"/>
            <w:shd w:val="clear" w:color="auto" w:fill="auto"/>
            <w:noWrap/>
            <w:vAlign w:val="bottom"/>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太平</w:t>
            </w:r>
            <w:r>
              <w:rPr>
                <w:rFonts w:asciiTheme="majorBidi" w:hAnsiTheme="majorBidi" w:cstheme="majorBidi" w:hint="eastAsia"/>
                <w:sz w:val="18"/>
                <w:szCs w:val="18"/>
              </w:rPr>
              <w:t>洋</w:t>
            </w:r>
            <w:r>
              <w:rPr>
                <w:rFonts w:asciiTheme="majorBidi" w:hAnsiTheme="majorBidi" w:cstheme="majorBidi"/>
                <w:sz w:val="18"/>
                <w:szCs w:val="18"/>
              </w:rPr>
              <w:t>岛</w:t>
            </w:r>
            <w:r>
              <w:rPr>
                <w:rFonts w:asciiTheme="majorBidi" w:hAnsiTheme="majorBidi" w:cstheme="majorBidi" w:hint="eastAsia"/>
                <w:sz w:val="18"/>
                <w:szCs w:val="18"/>
              </w:rPr>
              <w:t>国</w:t>
            </w:r>
            <w:r>
              <w:rPr>
                <w:rFonts w:asciiTheme="majorBidi" w:hAnsiTheme="majorBidi" w:cstheme="majorBidi"/>
                <w:sz w:val="18"/>
                <w:szCs w:val="18"/>
              </w:rPr>
              <w:t>和电信协会第</w:t>
            </w:r>
            <w:r>
              <w:rPr>
                <w:rFonts w:asciiTheme="majorBidi" w:hAnsiTheme="majorBidi" w:cstheme="majorBidi" w:hint="eastAsia"/>
                <w:sz w:val="18"/>
                <w:szCs w:val="18"/>
              </w:rPr>
              <w:t>15</w:t>
            </w:r>
            <w:r>
              <w:rPr>
                <w:rFonts w:asciiTheme="majorBidi" w:hAnsiTheme="majorBidi" w:cstheme="majorBidi"/>
                <w:sz w:val="18"/>
                <w:szCs w:val="18"/>
              </w:rPr>
              <w:t>届年度大会</w:t>
            </w:r>
          </w:p>
        </w:tc>
        <w:tc>
          <w:tcPr>
            <w:tcW w:w="0" w:type="auto"/>
            <w:shd w:val="clear" w:color="auto" w:fill="auto"/>
            <w:noWrap/>
            <w:vAlign w:val="bottom"/>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12</w:t>
            </w:r>
            <w:r>
              <w:rPr>
                <w:rFonts w:asciiTheme="majorBidi" w:hAnsiTheme="majorBidi" w:cstheme="majorBidi" w:hint="eastAsia"/>
                <w:sz w:val="18"/>
                <w:szCs w:val="18"/>
              </w:rPr>
              <w:t>日</w:t>
            </w:r>
          </w:p>
        </w:tc>
        <w:tc>
          <w:tcPr>
            <w:tcW w:w="0" w:type="auto"/>
            <w:shd w:val="clear" w:color="auto" w:fill="auto"/>
            <w:noWrap/>
            <w:vAlign w:val="bottom"/>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15</w:t>
            </w:r>
            <w:r>
              <w:rPr>
                <w:rFonts w:asciiTheme="majorBidi" w:hAnsiTheme="majorBidi" w:cstheme="majorBidi" w:hint="eastAsia"/>
                <w:sz w:val="18"/>
                <w:szCs w:val="18"/>
              </w:rPr>
              <w:t>日</w:t>
            </w:r>
          </w:p>
        </w:tc>
        <w:tc>
          <w:tcPr>
            <w:tcW w:w="0" w:type="auto"/>
            <w:shd w:val="clear" w:color="auto" w:fill="auto"/>
            <w:noWrap/>
            <w:vAlign w:val="bottom"/>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努美阿</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ETSI</w:t>
            </w:r>
            <w:r>
              <w:rPr>
                <w:rFonts w:asciiTheme="majorBidi" w:hAnsiTheme="majorBidi" w:cstheme="majorBidi"/>
                <w:sz w:val="18"/>
                <w:szCs w:val="18"/>
              </w:rPr>
              <w:t>第</w:t>
            </w:r>
            <w:r>
              <w:rPr>
                <w:rFonts w:asciiTheme="majorBidi" w:hAnsiTheme="majorBidi" w:cstheme="majorBidi" w:hint="eastAsia"/>
                <w:sz w:val="18"/>
                <w:szCs w:val="18"/>
              </w:rPr>
              <w:t>57</w:t>
            </w:r>
            <w:r>
              <w:rPr>
                <w:rFonts w:asciiTheme="majorBidi" w:hAnsiTheme="majorBidi" w:cstheme="majorBidi"/>
                <w:sz w:val="18"/>
                <w:szCs w:val="18"/>
              </w:rPr>
              <w:t>届大会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19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20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戛纳</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CEPT CPG PTD</w:t>
            </w:r>
            <w:r>
              <w:rPr>
                <w:rFonts w:asciiTheme="majorBidi" w:hAnsiTheme="majorBidi" w:cstheme="majorBidi"/>
                <w:sz w:val="18"/>
                <w:szCs w:val="18"/>
              </w:rPr>
              <w:t>第</w:t>
            </w:r>
            <w:r>
              <w:rPr>
                <w:rFonts w:asciiTheme="majorBidi" w:hAnsiTheme="majorBidi" w:cstheme="majorBidi" w:hint="eastAsia"/>
                <w:sz w:val="18"/>
                <w:szCs w:val="18"/>
              </w:rPr>
              <w:t>11</w:t>
            </w:r>
            <w:r>
              <w:rPr>
                <w:rFonts w:asciiTheme="majorBidi" w:hAnsiTheme="majorBidi" w:cstheme="majorBidi"/>
                <w:sz w:val="18"/>
                <w:szCs w:val="18"/>
              </w:rPr>
              <w:t>次会议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26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29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法国</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WGFM</w:t>
            </w:r>
            <w:r>
              <w:rPr>
                <w:rFonts w:asciiTheme="majorBidi" w:hAnsiTheme="majorBidi" w:cstheme="majorBidi"/>
                <w:sz w:val="18"/>
                <w:szCs w:val="18"/>
              </w:rPr>
              <w:t>第</w:t>
            </w:r>
            <w:r>
              <w:rPr>
                <w:rFonts w:asciiTheme="majorBidi" w:hAnsiTheme="majorBidi" w:cstheme="majorBidi" w:hint="eastAsia"/>
                <w:sz w:val="18"/>
                <w:szCs w:val="18"/>
              </w:rPr>
              <w:t>72</w:t>
            </w:r>
            <w:r>
              <w:rPr>
                <w:rFonts w:asciiTheme="majorBidi" w:hAnsiTheme="majorBidi" w:cstheme="majorBidi"/>
                <w:sz w:val="18"/>
                <w:szCs w:val="18"/>
              </w:rPr>
              <w:t>次会议</w:t>
            </w:r>
            <w:r w:rsidRPr="00092EE5">
              <w:rPr>
                <w:rFonts w:asciiTheme="majorBidi" w:hAnsiTheme="majorBidi" w:cstheme="majorBidi"/>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16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20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巴赫</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 xml:space="preserve">CITEL PCC </w:t>
            </w:r>
            <w:r w:rsidRPr="00092EE5">
              <w:rPr>
                <w:rFonts w:asciiTheme="majorBidi" w:hAnsiTheme="majorBidi" w:cstheme="majorBidi"/>
                <w:sz w:val="18"/>
                <w:szCs w:val="18"/>
              </w:rPr>
              <w:t>II</w:t>
            </w:r>
            <w:r>
              <w:rPr>
                <w:rFonts w:asciiTheme="majorBidi" w:hAnsiTheme="majorBidi" w:cstheme="majorBidi"/>
                <w:sz w:val="18"/>
                <w:szCs w:val="18"/>
              </w:rPr>
              <w:t>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092EE5">
              <w:rPr>
                <w:rFonts w:asciiTheme="majorBidi" w:hAnsiTheme="majorBidi" w:cstheme="majorBidi"/>
                <w:sz w:val="18"/>
                <w:szCs w:val="18"/>
              </w:rPr>
              <w:t>17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20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圣多明戈</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CEPT CPG/PTA</w:t>
            </w:r>
            <w:r>
              <w:rPr>
                <w:rFonts w:asciiTheme="majorBidi" w:hAnsiTheme="majorBidi" w:cstheme="majorBidi"/>
                <w:sz w:val="18"/>
                <w:szCs w:val="18"/>
              </w:rPr>
              <w:t>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比安</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lang w:val="fr-CH"/>
              </w:rPr>
            </w:pPr>
            <w:r>
              <w:rPr>
                <w:rFonts w:asciiTheme="majorBidi" w:hAnsiTheme="majorBidi" w:cstheme="majorBidi"/>
                <w:sz w:val="18"/>
                <w:szCs w:val="18"/>
                <w:lang w:val="fr-CH"/>
              </w:rPr>
              <w:t>CEPT CPG/PTE</w:t>
            </w:r>
            <w:r>
              <w:rPr>
                <w:rFonts w:asciiTheme="majorBidi" w:hAnsiTheme="majorBidi" w:cstheme="majorBidi"/>
                <w:sz w:val="18"/>
                <w:szCs w:val="18"/>
                <w:lang w:val="fr-CH"/>
              </w:rPr>
              <w:t>（</w:t>
            </w:r>
            <w:r w:rsidRPr="00092EE5">
              <w:rPr>
                <w:rFonts w:asciiTheme="majorBidi" w:hAnsiTheme="majorBidi" w:cstheme="majorBidi"/>
                <w:sz w:val="18"/>
                <w:szCs w:val="18"/>
                <w:lang w:val="fr-CH"/>
              </w:rPr>
              <w:t>RAG</w:t>
            </w:r>
            <w:r>
              <w:rPr>
                <w:rFonts w:asciiTheme="majorBidi" w:hAnsiTheme="majorBidi" w:cstheme="majorBidi"/>
                <w:sz w:val="18"/>
                <w:szCs w:val="18"/>
                <w:lang w:val="fr-CH"/>
              </w:rPr>
              <w:t>和</w:t>
            </w:r>
            <w:r w:rsidRPr="00092EE5">
              <w:rPr>
                <w:rFonts w:asciiTheme="majorBidi" w:hAnsiTheme="majorBidi" w:cstheme="majorBidi"/>
                <w:sz w:val="18"/>
                <w:szCs w:val="18"/>
                <w:lang w:val="fr-CH"/>
              </w:rPr>
              <w:t>RA-12</w:t>
            </w:r>
            <w:r>
              <w:rPr>
                <w:rFonts w:asciiTheme="majorBidi" w:hAnsiTheme="majorBidi" w:cstheme="majorBidi"/>
                <w:sz w:val="18"/>
                <w:szCs w:val="18"/>
                <w:lang w:val="fr-CH"/>
              </w:rPr>
              <w:t>筹备）会议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比安</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COSPAS SARSAT JC-25</w:t>
            </w:r>
            <w:r>
              <w:rPr>
                <w:rFonts w:asciiTheme="majorBidi" w:hAnsiTheme="majorBidi" w:cstheme="majorBidi"/>
                <w:sz w:val="18"/>
                <w:szCs w:val="18"/>
              </w:rPr>
              <w:t>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13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香港</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CPG 12-7</w:t>
            </w:r>
            <w:r>
              <w:rPr>
                <w:rFonts w:asciiTheme="majorBidi" w:hAnsiTheme="majorBidi" w:cstheme="majorBidi"/>
                <w:sz w:val="18"/>
                <w:szCs w:val="18"/>
              </w:rPr>
              <w:t>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牛津</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BIPM</w:t>
            </w:r>
            <w:r>
              <w:rPr>
                <w:rFonts w:asciiTheme="majorBidi" w:hAnsiTheme="majorBidi" w:cstheme="majorBidi"/>
                <w:sz w:val="18"/>
                <w:szCs w:val="18"/>
              </w:rPr>
              <w:t>先进的时间和频率转换技术研讨会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塞夫</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HBF-ABU</w:t>
            </w:r>
            <w:r>
              <w:rPr>
                <w:rFonts w:asciiTheme="majorBidi" w:hAnsiTheme="majorBidi" w:cstheme="majorBidi"/>
                <w:sz w:val="18"/>
                <w:szCs w:val="18"/>
              </w:rPr>
              <w:t>有关筹备</w:t>
            </w:r>
            <w:r w:rsidRPr="00092EE5">
              <w:rPr>
                <w:rFonts w:asciiTheme="majorBidi" w:hAnsiTheme="majorBidi" w:cstheme="majorBidi"/>
                <w:sz w:val="18"/>
                <w:szCs w:val="18"/>
              </w:rPr>
              <w:t>WRC-12</w:t>
            </w:r>
            <w:r>
              <w:rPr>
                <w:rFonts w:asciiTheme="majorBidi" w:hAnsiTheme="majorBidi" w:cstheme="majorBidi"/>
                <w:sz w:val="18"/>
                <w:szCs w:val="18"/>
              </w:rPr>
              <w:t>的第</w:t>
            </w:r>
            <w:r>
              <w:rPr>
                <w:rFonts w:asciiTheme="majorBidi" w:hAnsiTheme="majorBidi" w:cstheme="majorBidi" w:hint="eastAsia"/>
                <w:sz w:val="18"/>
                <w:szCs w:val="18"/>
              </w:rPr>
              <w:t>2</w:t>
            </w:r>
            <w:r>
              <w:rPr>
                <w:rFonts w:asciiTheme="majorBidi" w:hAnsiTheme="majorBidi" w:cstheme="majorBidi"/>
                <w:sz w:val="18"/>
                <w:szCs w:val="18"/>
              </w:rPr>
              <w:t>次研讨会</w:t>
            </w:r>
            <w:r w:rsidRPr="00092EE5">
              <w:rPr>
                <w:rFonts w:asciiTheme="majorBidi" w:hAnsiTheme="majorBidi" w:cstheme="majorBidi"/>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吉隆坡</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RCC/CEPT</w:t>
            </w:r>
            <w:r>
              <w:rPr>
                <w:rFonts w:asciiTheme="majorBidi" w:hAnsiTheme="majorBidi" w:cstheme="majorBidi" w:hint="eastAsia"/>
                <w:sz w:val="18"/>
                <w:szCs w:val="18"/>
              </w:rPr>
              <w:t xml:space="preserve"> </w:t>
            </w:r>
            <w:r w:rsidRPr="00092EE5">
              <w:rPr>
                <w:rFonts w:asciiTheme="majorBidi" w:hAnsiTheme="majorBidi" w:cstheme="majorBidi"/>
                <w:sz w:val="18"/>
                <w:szCs w:val="18"/>
              </w:rPr>
              <w:t>WRC-12</w:t>
            </w:r>
            <w:r>
              <w:rPr>
                <w:rFonts w:asciiTheme="majorBidi" w:hAnsiTheme="majorBidi" w:cstheme="majorBidi"/>
                <w:sz w:val="18"/>
                <w:szCs w:val="18"/>
              </w:rPr>
              <w:t>筹备会议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巴黎</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ATU</w:t>
            </w:r>
            <w:r>
              <w:rPr>
                <w:rFonts w:asciiTheme="majorBidi" w:hAnsiTheme="majorBidi" w:cstheme="majorBidi" w:hint="eastAsia"/>
                <w:sz w:val="18"/>
                <w:szCs w:val="18"/>
              </w:rPr>
              <w:t>非洲集团第</w:t>
            </w:r>
            <w:r>
              <w:rPr>
                <w:rFonts w:asciiTheme="majorBidi" w:hAnsiTheme="majorBidi" w:cstheme="majorBidi" w:hint="eastAsia"/>
                <w:sz w:val="18"/>
                <w:szCs w:val="18"/>
              </w:rPr>
              <w:t>2</w:t>
            </w:r>
            <w:r>
              <w:rPr>
                <w:rFonts w:asciiTheme="majorBidi" w:hAnsiTheme="majorBidi" w:cstheme="majorBidi" w:hint="eastAsia"/>
                <w:sz w:val="18"/>
                <w:szCs w:val="18"/>
              </w:rPr>
              <w:t>次</w:t>
            </w:r>
            <w:r w:rsidRPr="00092EE5">
              <w:rPr>
                <w:rFonts w:asciiTheme="majorBidi" w:hAnsiTheme="majorBidi" w:cstheme="majorBidi"/>
                <w:sz w:val="18"/>
                <w:szCs w:val="18"/>
              </w:rPr>
              <w:t>WRC-12</w:t>
            </w:r>
            <w:r>
              <w:rPr>
                <w:rFonts w:asciiTheme="majorBidi" w:hAnsiTheme="majorBidi" w:cstheme="majorBidi"/>
                <w:sz w:val="18"/>
                <w:szCs w:val="18"/>
              </w:rPr>
              <w:t>筹备会议</w:t>
            </w:r>
            <w:r w:rsidRPr="00092EE5">
              <w:rPr>
                <w:rFonts w:asciiTheme="majorBidi" w:hAnsiTheme="majorBidi" w:cstheme="majorBidi"/>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11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14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阿尔及尔</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 xml:space="preserve">APT CPG/APG-5 </w:t>
            </w:r>
            <w:r w:rsidRPr="00092EE5">
              <w:rPr>
                <w:rFonts w:asciiTheme="majorBidi" w:hAnsiTheme="majorBidi" w:cstheme="majorBidi"/>
                <w:sz w:val="18"/>
                <w:szCs w:val="18"/>
              </w:rPr>
              <w:t>WRC-12</w:t>
            </w:r>
            <w:r>
              <w:rPr>
                <w:rFonts w:asciiTheme="majorBidi" w:hAnsiTheme="majorBidi" w:cstheme="majorBidi"/>
                <w:sz w:val="18"/>
                <w:szCs w:val="18"/>
              </w:rPr>
              <w:t>会议</w:t>
            </w:r>
            <w:r w:rsidRPr="00092EE5">
              <w:rPr>
                <w:rFonts w:asciiTheme="majorBidi" w:hAnsiTheme="majorBidi" w:cstheme="majorBidi"/>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8</w:t>
            </w:r>
            <w:r>
              <w:rPr>
                <w:rFonts w:asciiTheme="majorBidi" w:hAnsiTheme="majorBidi" w:cstheme="majorBidi" w:hint="eastAsia"/>
                <w:sz w:val="18"/>
                <w:szCs w:val="18"/>
              </w:rPr>
              <w:t>月</w:t>
            </w:r>
            <w:r>
              <w:rPr>
                <w:rFonts w:asciiTheme="majorBidi" w:hAnsiTheme="majorBidi" w:cstheme="majorBidi"/>
                <w:sz w:val="18"/>
                <w:szCs w:val="18"/>
              </w:rPr>
              <w:t>29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釜山</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CTO</w:t>
            </w:r>
            <w:r>
              <w:rPr>
                <w:rFonts w:asciiTheme="majorBidi" w:hAnsiTheme="majorBidi" w:cstheme="majorBidi"/>
                <w:sz w:val="18"/>
                <w:szCs w:val="18"/>
              </w:rPr>
              <w:t>论坛第</w:t>
            </w:r>
            <w:r>
              <w:rPr>
                <w:rFonts w:asciiTheme="majorBidi" w:hAnsiTheme="majorBidi" w:cstheme="majorBidi" w:hint="eastAsia"/>
                <w:sz w:val="18"/>
                <w:szCs w:val="18"/>
              </w:rPr>
              <w:t>51</w:t>
            </w:r>
            <w:r>
              <w:rPr>
                <w:rFonts w:asciiTheme="majorBidi" w:hAnsiTheme="majorBidi" w:cstheme="majorBidi"/>
                <w:sz w:val="18"/>
                <w:szCs w:val="18"/>
              </w:rPr>
              <w:t>届理事会会议和第</w:t>
            </w:r>
            <w:r>
              <w:rPr>
                <w:rFonts w:asciiTheme="majorBidi" w:hAnsiTheme="majorBidi" w:cstheme="majorBidi" w:hint="eastAsia"/>
                <w:sz w:val="18"/>
                <w:szCs w:val="18"/>
              </w:rPr>
              <w:t>9</w:t>
            </w:r>
            <w:r>
              <w:rPr>
                <w:rFonts w:asciiTheme="majorBidi" w:hAnsiTheme="majorBidi" w:cstheme="majorBidi"/>
                <w:sz w:val="18"/>
                <w:szCs w:val="18"/>
              </w:rPr>
              <w:t>届年会</w:t>
            </w:r>
            <w:r>
              <w:rPr>
                <w:rFonts w:asciiTheme="majorBidi" w:hAnsiTheme="majorBidi" w:cstheme="majorBidi" w:hint="eastAsia"/>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12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16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西班牙港</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ECC FM 46</w:t>
            </w:r>
            <w:r>
              <w:rPr>
                <w:rFonts w:asciiTheme="majorBidi" w:hAnsiTheme="majorBidi" w:cstheme="majorBidi"/>
                <w:sz w:val="18"/>
                <w:szCs w:val="18"/>
              </w:rPr>
              <w:t>第</w:t>
            </w:r>
            <w:r>
              <w:rPr>
                <w:rFonts w:asciiTheme="majorBidi" w:hAnsiTheme="majorBidi" w:cstheme="majorBidi" w:hint="eastAsia"/>
                <w:sz w:val="18"/>
                <w:szCs w:val="18"/>
              </w:rPr>
              <w:t>11</w:t>
            </w:r>
            <w:r>
              <w:rPr>
                <w:rFonts w:asciiTheme="majorBidi" w:hAnsiTheme="majorBidi" w:cstheme="majorBidi" w:hint="eastAsia"/>
                <w:sz w:val="18"/>
                <w:szCs w:val="18"/>
              </w:rPr>
              <w:t>次</w:t>
            </w:r>
            <w:r>
              <w:rPr>
                <w:rFonts w:asciiTheme="majorBidi" w:hAnsiTheme="majorBidi" w:cstheme="majorBidi"/>
                <w:sz w:val="18"/>
                <w:szCs w:val="18"/>
              </w:rPr>
              <w:t>会议</w:t>
            </w:r>
            <w:r w:rsidRPr="00092EE5">
              <w:rPr>
                <w:rFonts w:asciiTheme="majorBidi" w:hAnsiTheme="majorBidi" w:cstheme="majorBidi"/>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塔林</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RCC WRC-12</w:t>
            </w:r>
            <w:r>
              <w:rPr>
                <w:rFonts w:asciiTheme="majorBidi" w:hAnsiTheme="majorBidi" w:cstheme="majorBidi"/>
                <w:sz w:val="18"/>
                <w:szCs w:val="18"/>
              </w:rPr>
              <w:t>筹备工作组会议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19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萨兰斯克</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RCC</w:t>
            </w:r>
            <w:r>
              <w:rPr>
                <w:rFonts w:asciiTheme="majorBidi" w:hAnsiTheme="majorBidi" w:cstheme="majorBidi"/>
                <w:sz w:val="18"/>
                <w:szCs w:val="18"/>
              </w:rPr>
              <w:t>联合会议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萨兰斯克</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 xml:space="preserve">ECC/FM 49 </w:t>
            </w:r>
            <w:r>
              <w:rPr>
                <w:rFonts w:asciiTheme="majorBidi" w:hAnsiTheme="majorBidi" w:cstheme="majorBidi"/>
                <w:sz w:val="18"/>
                <w:szCs w:val="18"/>
              </w:rPr>
              <w:t>–</w:t>
            </w:r>
            <w:r w:rsidRPr="00092EE5">
              <w:rPr>
                <w:rFonts w:asciiTheme="majorBidi" w:hAnsiTheme="majorBidi" w:cstheme="majorBidi"/>
                <w:sz w:val="18"/>
                <w:szCs w:val="18"/>
              </w:rPr>
              <w:t xml:space="preserve"> PPDR</w:t>
            </w:r>
            <w:r>
              <w:rPr>
                <w:rFonts w:asciiTheme="majorBidi" w:hAnsiTheme="majorBidi" w:cstheme="majorBidi"/>
                <w:sz w:val="18"/>
                <w:szCs w:val="18"/>
              </w:rPr>
              <w:t>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柏林</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CEPT CPG PTC</w:t>
            </w:r>
            <w:r>
              <w:rPr>
                <w:rFonts w:asciiTheme="majorBidi" w:hAnsiTheme="majorBidi" w:cstheme="majorBidi"/>
                <w:sz w:val="18"/>
                <w:szCs w:val="18"/>
              </w:rPr>
              <w:t>第</w:t>
            </w:r>
            <w:r>
              <w:rPr>
                <w:rFonts w:asciiTheme="majorBidi" w:hAnsiTheme="majorBidi" w:cstheme="majorBidi" w:hint="eastAsia"/>
                <w:sz w:val="18"/>
                <w:szCs w:val="18"/>
              </w:rPr>
              <w:t>11</w:t>
            </w:r>
            <w:r>
              <w:rPr>
                <w:rFonts w:asciiTheme="majorBidi" w:hAnsiTheme="majorBidi" w:cstheme="majorBidi"/>
                <w:sz w:val="18"/>
                <w:szCs w:val="18"/>
              </w:rPr>
              <w:t>次会议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30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美因茨</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ASMG WRC-12</w:t>
            </w:r>
            <w:r>
              <w:rPr>
                <w:rFonts w:asciiTheme="majorBidi" w:hAnsiTheme="majorBidi" w:cstheme="majorBidi"/>
                <w:sz w:val="18"/>
                <w:szCs w:val="18"/>
              </w:rPr>
              <w:t>筹备会议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沙</w:t>
            </w:r>
            <w:r>
              <w:rPr>
                <w:rFonts w:asciiTheme="majorBidi" w:hAnsiTheme="majorBidi" w:cstheme="majorBidi"/>
                <w:sz w:val="18"/>
                <w:szCs w:val="18"/>
              </w:rPr>
              <w:t>姆沙伊赫</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lang w:val="fr-CH"/>
              </w:rPr>
            </w:pPr>
            <w:r>
              <w:rPr>
                <w:rFonts w:asciiTheme="majorBidi" w:hAnsiTheme="majorBidi" w:cstheme="majorBidi"/>
                <w:sz w:val="18"/>
                <w:szCs w:val="18"/>
                <w:lang w:val="fr-CH"/>
              </w:rPr>
              <w:t>CEPT CPG/PTE</w:t>
            </w:r>
            <w:r>
              <w:rPr>
                <w:rFonts w:asciiTheme="majorBidi" w:hAnsiTheme="majorBidi" w:cstheme="majorBidi"/>
                <w:sz w:val="18"/>
                <w:szCs w:val="18"/>
                <w:lang w:val="fr-CH"/>
              </w:rPr>
              <w:t>（</w:t>
            </w:r>
            <w:r w:rsidRPr="00092EE5">
              <w:rPr>
                <w:rFonts w:asciiTheme="majorBidi" w:hAnsiTheme="majorBidi" w:cstheme="majorBidi"/>
                <w:sz w:val="18"/>
                <w:szCs w:val="18"/>
                <w:lang w:val="fr-CH"/>
              </w:rPr>
              <w:t>RAG</w:t>
            </w:r>
            <w:r>
              <w:rPr>
                <w:rFonts w:asciiTheme="majorBidi" w:hAnsiTheme="majorBidi" w:cstheme="majorBidi"/>
                <w:sz w:val="18"/>
                <w:szCs w:val="18"/>
                <w:lang w:val="fr-CH"/>
              </w:rPr>
              <w:t>和</w:t>
            </w:r>
            <w:r w:rsidRPr="00092EE5">
              <w:rPr>
                <w:rFonts w:asciiTheme="majorBidi" w:hAnsiTheme="majorBidi" w:cstheme="majorBidi"/>
                <w:sz w:val="18"/>
                <w:szCs w:val="18"/>
                <w:lang w:val="fr-CH"/>
              </w:rPr>
              <w:t>RA-12</w:t>
            </w:r>
            <w:r>
              <w:rPr>
                <w:rFonts w:asciiTheme="majorBidi" w:hAnsiTheme="majorBidi" w:cstheme="majorBidi"/>
                <w:sz w:val="18"/>
                <w:szCs w:val="18"/>
                <w:lang w:val="fr-CH"/>
              </w:rPr>
              <w:t>的筹备）</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哥本哈根</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CEPT CPG/PTA</w:t>
            </w:r>
            <w:r>
              <w:rPr>
                <w:rFonts w:asciiTheme="majorBidi" w:hAnsiTheme="majorBidi" w:cstheme="majorBidi"/>
                <w:sz w:val="18"/>
                <w:szCs w:val="18"/>
              </w:rPr>
              <w:t>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哥本哈根</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英联邦国际电联小组会议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伦敦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CPG 12-8</w:t>
            </w:r>
            <w:r>
              <w:rPr>
                <w:rFonts w:asciiTheme="majorBidi" w:hAnsiTheme="majorBidi" w:cstheme="majorBidi"/>
                <w:sz w:val="18"/>
                <w:szCs w:val="18"/>
              </w:rPr>
              <w:t>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sidRPr="00092EE5">
              <w:rPr>
                <w:rFonts w:asciiTheme="majorBidi" w:hAnsiTheme="majorBidi" w:cstheme="majorBidi"/>
                <w:sz w:val="18"/>
                <w:szCs w:val="18"/>
              </w:rPr>
              <w:t>1</w:t>
            </w:r>
            <w:r>
              <w:rPr>
                <w:rFonts w:asciiTheme="majorBidi" w:hAnsiTheme="majorBidi" w:cstheme="majorBidi" w:hint="eastAsia"/>
                <w:sz w:val="18"/>
                <w:szCs w:val="18"/>
              </w:rPr>
              <w:t>1</w:t>
            </w:r>
            <w:r>
              <w:rPr>
                <w:rFonts w:asciiTheme="majorBidi" w:hAnsiTheme="majorBidi" w:cstheme="majorBidi" w:hint="eastAsia"/>
                <w:sz w:val="18"/>
                <w:szCs w:val="18"/>
              </w:rPr>
              <w:t>月</w:t>
            </w:r>
            <w:r>
              <w:rPr>
                <w:rFonts w:asciiTheme="majorBidi" w:hAnsiTheme="majorBidi" w:cstheme="majorBidi" w:hint="eastAsia"/>
                <w:sz w:val="18"/>
                <w:szCs w:val="18"/>
              </w:rPr>
              <w:t>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罗马尼亚</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 xml:space="preserve">ECC/FM 49 </w:t>
            </w:r>
            <w:r>
              <w:rPr>
                <w:rFonts w:asciiTheme="majorBidi" w:hAnsiTheme="majorBidi" w:cstheme="majorBidi"/>
                <w:sz w:val="18"/>
                <w:szCs w:val="18"/>
              </w:rPr>
              <w:t>–</w:t>
            </w:r>
            <w:r w:rsidRPr="00092EE5">
              <w:rPr>
                <w:rFonts w:asciiTheme="majorBidi" w:hAnsiTheme="majorBidi" w:cstheme="majorBidi"/>
                <w:sz w:val="18"/>
                <w:szCs w:val="18"/>
              </w:rPr>
              <w:t xml:space="preserve"> PPDR</w:t>
            </w:r>
            <w:r>
              <w:rPr>
                <w:rFonts w:asciiTheme="majorBidi" w:hAnsiTheme="majorBidi" w:cstheme="majorBidi"/>
                <w:sz w:val="18"/>
                <w:szCs w:val="18"/>
              </w:rPr>
              <w:t>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14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15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赫尔辛基</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RCC WRC-12</w:t>
            </w:r>
            <w:r>
              <w:rPr>
                <w:rFonts w:asciiTheme="majorBidi" w:hAnsiTheme="majorBidi" w:cstheme="majorBidi"/>
                <w:sz w:val="18"/>
                <w:szCs w:val="18"/>
              </w:rPr>
              <w:t>筹备工作组会议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莫斯科</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CITEL XVIII PCC.II</w:t>
            </w:r>
            <w:r>
              <w:rPr>
                <w:rFonts w:asciiTheme="majorBidi" w:hAnsiTheme="majorBidi" w:cstheme="majorBidi"/>
                <w:sz w:val="18"/>
                <w:szCs w:val="18"/>
              </w:rPr>
              <w:t>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sidRPr="00092EE5">
              <w:rPr>
                <w:rFonts w:asciiTheme="majorBidi" w:hAnsiTheme="majorBidi" w:cstheme="majorBidi"/>
                <w:sz w:val="18"/>
                <w:szCs w:val="18"/>
              </w:rPr>
              <w:t>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圣胡安</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ETSI</w:t>
            </w:r>
            <w:r>
              <w:rPr>
                <w:rFonts w:asciiTheme="majorBidi" w:hAnsiTheme="majorBidi" w:cstheme="majorBidi"/>
                <w:sz w:val="18"/>
                <w:szCs w:val="18"/>
              </w:rPr>
              <w:t>第</w:t>
            </w:r>
            <w:r>
              <w:rPr>
                <w:rFonts w:asciiTheme="majorBidi" w:hAnsiTheme="majorBidi" w:cstheme="majorBidi" w:hint="eastAsia"/>
                <w:sz w:val="18"/>
                <w:szCs w:val="18"/>
              </w:rPr>
              <w:t>58</w:t>
            </w:r>
            <w:r>
              <w:rPr>
                <w:rFonts w:asciiTheme="majorBidi" w:hAnsiTheme="majorBidi" w:cstheme="majorBidi"/>
                <w:sz w:val="18"/>
                <w:szCs w:val="18"/>
              </w:rPr>
              <w:t>届大会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30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戛纳</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ATU</w:t>
            </w:r>
            <w:r>
              <w:rPr>
                <w:rFonts w:asciiTheme="majorBidi" w:hAnsiTheme="majorBidi" w:cstheme="majorBidi"/>
                <w:sz w:val="18"/>
                <w:szCs w:val="18"/>
              </w:rPr>
              <w:t>数字迁移和频谱政策峰会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sidRPr="00092EE5">
              <w:rPr>
                <w:rFonts w:asciiTheme="majorBidi" w:hAnsiTheme="majorBidi" w:cstheme="majorBidi"/>
                <w:sz w:val="18"/>
                <w:szCs w:val="18"/>
              </w:rPr>
              <w:t>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内罗毕</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GSMA</w:t>
            </w:r>
            <w:r>
              <w:rPr>
                <w:rFonts w:asciiTheme="majorBidi" w:hAnsiTheme="majorBidi" w:cstheme="majorBidi"/>
                <w:sz w:val="18"/>
                <w:szCs w:val="18"/>
              </w:rPr>
              <w:t>第</w:t>
            </w:r>
            <w:r>
              <w:rPr>
                <w:rFonts w:asciiTheme="majorBidi" w:hAnsiTheme="majorBidi" w:cstheme="majorBidi" w:hint="eastAsia"/>
                <w:sz w:val="18"/>
                <w:szCs w:val="18"/>
              </w:rPr>
              <w:t>36</w:t>
            </w:r>
            <w:r>
              <w:rPr>
                <w:rFonts w:asciiTheme="majorBidi" w:hAnsiTheme="majorBidi" w:cstheme="majorBidi"/>
                <w:sz w:val="18"/>
                <w:szCs w:val="18"/>
              </w:rPr>
              <w:t>届全体会议</w:t>
            </w:r>
            <w:r>
              <w:rPr>
                <w:rFonts w:asciiTheme="majorBidi" w:hAnsiTheme="majorBidi" w:cstheme="majorBidi" w:hint="eastAsia"/>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萨尔瓦多</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FM</w:t>
            </w:r>
            <w:r>
              <w:rPr>
                <w:rFonts w:asciiTheme="majorBidi" w:hAnsiTheme="majorBidi" w:cstheme="majorBidi" w:hint="eastAsia"/>
                <w:sz w:val="18"/>
                <w:szCs w:val="18"/>
              </w:rPr>
              <w:t>海事</w:t>
            </w:r>
            <w:r>
              <w:rPr>
                <w:rFonts w:asciiTheme="majorBidi" w:hAnsiTheme="majorBidi" w:cstheme="majorBidi"/>
                <w:sz w:val="18"/>
                <w:szCs w:val="18"/>
              </w:rPr>
              <w:t>论坛小组（原</w:t>
            </w:r>
            <w:r w:rsidRPr="00092EE5">
              <w:rPr>
                <w:rFonts w:asciiTheme="majorBidi" w:hAnsiTheme="majorBidi" w:cstheme="majorBidi"/>
                <w:sz w:val="18"/>
                <w:szCs w:val="18"/>
              </w:rPr>
              <w:t>FM46</w:t>
            </w:r>
            <w:r>
              <w:rPr>
                <w:rFonts w:asciiTheme="majorBidi" w:hAnsiTheme="majorBidi" w:cstheme="majorBidi"/>
                <w:sz w:val="18"/>
                <w:szCs w:val="18"/>
              </w:rPr>
              <w:t>）第一次会议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13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14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哥本哈根</w:t>
            </w:r>
          </w:p>
        </w:tc>
      </w:tr>
      <w:tr w:rsidR="00EF1F2E" w:rsidRPr="00092EE5" w:rsidTr="00551ED2">
        <w:trPr>
          <w:trHeight w:val="225"/>
        </w:trPr>
        <w:tc>
          <w:tcPr>
            <w:tcW w:w="0" w:type="auto"/>
            <w:shd w:val="clear" w:color="auto" w:fill="D9D9D9"/>
            <w:noWrap/>
            <w:vAlign w:val="bottom"/>
            <w:hideMark/>
          </w:tcPr>
          <w:p w:rsidR="00EF1F2E" w:rsidRPr="00092EE5" w:rsidRDefault="00EF1F2E" w:rsidP="00BC3071">
            <w:pPr>
              <w:autoSpaceDE/>
              <w:autoSpaceDN/>
              <w:spacing w:before="40"/>
              <w:rPr>
                <w:rFonts w:asciiTheme="majorBidi" w:hAnsiTheme="majorBidi" w:cstheme="majorBidi"/>
                <w:b/>
                <w:bCs/>
                <w:sz w:val="18"/>
                <w:szCs w:val="18"/>
              </w:rPr>
            </w:pPr>
            <w:r>
              <w:rPr>
                <w:rFonts w:asciiTheme="majorBidi" w:hAnsiTheme="majorBidi" w:cstheme="majorBidi"/>
                <w:b/>
                <w:bCs/>
                <w:sz w:val="18"/>
                <w:szCs w:val="18"/>
              </w:rPr>
              <w:t>其他大会和专题研讨会</w:t>
            </w:r>
          </w:p>
        </w:tc>
        <w:tc>
          <w:tcPr>
            <w:tcW w:w="0" w:type="auto"/>
            <w:shd w:val="clear" w:color="auto" w:fill="D9D9D9"/>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p>
        </w:tc>
        <w:tc>
          <w:tcPr>
            <w:tcW w:w="0" w:type="auto"/>
            <w:shd w:val="clear" w:color="auto" w:fill="D9D9D9"/>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p>
        </w:tc>
        <w:tc>
          <w:tcPr>
            <w:tcW w:w="0" w:type="auto"/>
            <w:shd w:val="clear" w:color="auto" w:fill="D9D9D9"/>
            <w:noWrap/>
            <w:vAlign w:val="bottom"/>
            <w:hideMark/>
          </w:tcPr>
          <w:p w:rsidR="00EF1F2E" w:rsidRPr="00092EE5" w:rsidRDefault="00EF1F2E" w:rsidP="00BC3071">
            <w:pPr>
              <w:autoSpaceDE/>
              <w:autoSpaceDN/>
              <w:spacing w:before="40"/>
              <w:rPr>
                <w:rFonts w:asciiTheme="majorBidi" w:hAnsiTheme="majorBidi" w:cstheme="majorBidi"/>
                <w:sz w:val="18"/>
                <w:szCs w:val="18"/>
              </w:rPr>
            </w:pPr>
          </w:p>
        </w:tc>
      </w:tr>
      <w:tr w:rsidR="00EF1F2E" w:rsidRPr="00092EE5" w:rsidTr="00551ED2">
        <w:trPr>
          <w:trHeight w:val="308"/>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阿拉伯</w:t>
            </w:r>
            <w:r>
              <w:rPr>
                <w:rFonts w:asciiTheme="majorBidi" w:hAnsiTheme="majorBidi" w:cstheme="majorBidi"/>
                <w:sz w:val="18"/>
                <w:szCs w:val="18"/>
              </w:rPr>
              <w:t>电信和互联网论坛（</w:t>
            </w:r>
            <w:r w:rsidRPr="00092EE5">
              <w:rPr>
                <w:rFonts w:asciiTheme="majorBidi" w:hAnsiTheme="majorBidi" w:cstheme="majorBidi"/>
                <w:sz w:val="18"/>
                <w:szCs w:val="18"/>
              </w:rPr>
              <w:t>ATIF-2011</w:t>
            </w:r>
            <w:r>
              <w:rPr>
                <w:rFonts w:asciiTheme="majorBidi" w:hAnsiTheme="majorBidi" w:cstheme="majorBidi"/>
                <w:sz w:val="18"/>
                <w:szCs w:val="18"/>
              </w:rPr>
              <w:t>）</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w:t>
            </w:r>
            <w:r>
              <w:rPr>
                <w:rFonts w:asciiTheme="majorBidi" w:hAnsiTheme="majorBidi" w:cstheme="majorBidi" w:hint="eastAsia"/>
                <w:sz w:val="18"/>
                <w:szCs w:val="18"/>
              </w:rPr>
              <w:t>月</w:t>
            </w:r>
            <w:r w:rsidRPr="00092EE5">
              <w:rPr>
                <w:rFonts w:asciiTheme="majorBidi" w:hAnsiTheme="majorBidi" w:cstheme="majorBidi"/>
                <w:sz w:val="18"/>
                <w:szCs w:val="18"/>
              </w:rPr>
              <w:t>26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w:t>
            </w:r>
            <w:r>
              <w:rPr>
                <w:rFonts w:asciiTheme="majorBidi" w:hAnsiTheme="majorBidi" w:cstheme="majorBidi" w:hint="eastAsia"/>
                <w:sz w:val="18"/>
                <w:szCs w:val="18"/>
              </w:rPr>
              <w:t>月</w:t>
            </w:r>
            <w:r w:rsidRPr="00092EE5">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贝鲁特</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CERD 2011</w:t>
            </w:r>
            <w:r>
              <w:rPr>
                <w:rFonts w:asciiTheme="majorBidi" w:hAnsiTheme="majorBidi" w:cstheme="majorBidi"/>
                <w:sz w:val="18"/>
                <w:szCs w:val="18"/>
              </w:rPr>
              <w:t>年会议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10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sidRPr="00092EE5">
              <w:rPr>
                <w:rFonts w:asciiTheme="majorBidi" w:hAnsiTheme="majorBidi" w:cstheme="majorBidi"/>
                <w:sz w:val="18"/>
                <w:szCs w:val="18"/>
              </w:rPr>
              <w:t>10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布拉迪斯拉发</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第</w:t>
            </w:r>
            <w:r>
              <w:rPr>
                <w:rFonts w:asciiTheme="majorBidi" w:hAnsiTheme="majorBidi" w:cstheme="majorBidi" w:hint="eastAsia"/>
                <w:sz w:val="18"/>
                <w:szCs w:val="18"/>
              </w:rPr>
              <w:t>2</w:t>
            </w:r>
            <w:r>
              <w:rPr>
                <w:rFonts w:asciiTheme="majorBidi" w:hAnsiTheme="majorBidi" w:cstheme="majorBidi" w:hint="eastAsia"/>
                <w:sz w:val="18"/>
                <w:szCs w:val="18"/>
              </w:rPr>
              <w:t>届国际电信监管机构专题研讨会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10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11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哈瓦那</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UNIDROIT</w:t>
            </w:r>
            <w:r>
              <w:rPr>
                <w:rFonts w:asciiTheme="majorBidi" w:hAnsiTheme="majorBidi" w:cstheme="majorBidi"/>
                <w:sz w:val="18"/>
                <w:szCs w:val="18"/>
              </w:rPr>
              <w:t>委员会政府专家第</w:t>
            </w:r>
            <w:r>
              <w:rPr>
                <w:rFonts w:asciiTheme="majorBidi" w:hAnsiTheme="majorBidi" w:cstheme="majorBidi" w:hint="eastAsia"/>
                <w:sz w:val="18"/>
                <w:szCs w:val="18"/>
              </w:rPr>
              <w:t>5</w:t>
            </w:r>
            <w:r>
              <w:rPr>
                <w:rFonts w:asciiTheme="majorBidi" w:hAnsiTheme="majorBidi" w:cstheme="majorBidi"/>
                <w:sz w:val="18"/>
                <w:szCs w:val="18"/>
              </w:rPr>
              <w:t>次会议</w:t>
            </w:r>
            <w:r>
              <w:rPr>
                <w:rFonts w:asciiTheme="majorBidi" w:hAnsiTheme="majorBidi" w:cstheme="majorBidi" w:hint="eastAsia"/>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21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25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罗马</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慕尼黑</w:t>
            </w:r>
            <w:r>
              <w:rPr>
                <w:rFonts w:asciiTheme="majorBidi" w:hAnsiTheme="majorBidi" w:cstheme="majorBidi"/>
                <w:sz w:val="18"/>
                <w:szCs w:val="18"/>
              </w:rPr>
              <w:t>201</w:t>
            </w:r>
            <w:r>
              <w:rPr>
                <w:rFonts w:asciiTheme="majorBidi" w:hAnsiTheme="majorBidi" w:cstheme="majorBidi"/>
                <w:sz w:val="18"/>
                <w:szCs w:val="18"/>
              </w:rPr>
              <w:t>年卫星导航峰会</w:t>
            </w:r>
            <w:r>
              <w:rPr>
                <w:rFonts w:asciiTheme="majorBidi" w:hAnsiTheme="majorBidi" w:cstheme="majorBidi" w:hint="eastAsia"/>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慕尼黑</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全网络化汽车研讨会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092EE5">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日内瓦国际展览中心</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2011</w:t>
            </w:r>
            <w:r>
              <w:rPr>
                <w:rFonts w:asciiTheme="majorBidi" w:hAnsiTheme="majorBidi" w:cstheme="majorBidi"/>
                <w:sz w:val="18"/>
                <w:szCs w:val="18"/>
              </w:rPr>
              <w:t>年卫星大会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14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17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华盛顿特区</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NAB</w:t>
            </w:r>
            <w:r>
              <w:rPr>
                <w:rFonts w:asciiTheme="majorBidi" w:hAnsiTheme="majorBidi" w:cstheme="majorBidi"/>
                <w:sz w:val="18"/>
                <w:szCs w:val="18"/>
              </w:rPr>
              <w:t>广播工程和管理大会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10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14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拉斯维加斯</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国际频谱管理和监测技术研讨会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30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上海</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2011</w:t>
            </w:r>
            <w:r>
              <w:rPr>
                <w:rFonts w:asciiTheme="majorBidi" w:hAnsiTheme="majorBidi" w:cstheme="majorBidi"/>
                <w:sz w:val="18"/>
                <w:szCs w:val="18"/>
              </w:rPr>
              <w:t>年里约国际无线大会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28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里约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20/20</w:t>
            </w:r>
            <w:r>
              <w:rPr>
                <w:rFonts w:asciiTheme="majorBidi" w:hAnsiTheme="majorBidi" w:cstheme="majorBidi"/>
                <w:sz w:val="18"/>
                <w:szCs w:val="18"/>
              </w:rPr>
              <w:t>频谱会议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渥太华</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2011</w:t>
            </w:r>
            <w:r>
              <w:rPr>
                <w:rFonts w:asciiTheme="majorBidi" w:hAnsiTheme="majorBidi" w:cstheme="majorBidi"/>
                <w:sz w:val="18"/>
                <w:szCs w:val="18"/>
              </w:rPr>
              <w:t>年全球空间和卫星论坛</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11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阿布扎比</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UNIDROIT</w:t>
            </w:r>
            <w:r>
              <w:rPr>
                <w:rFonts w:asciiTheme="majorBidi" w:hAnsiTheme="majorBidi" w:cstheme="majorBidi"/>
                <w:sz w:val="18"/>
                <w:szCs w:val="18"/>
              </w:rPr>
              <w:t>执行理事会第</w:t>
            </w:r>
            <w:r>
              <w:rPr>
                <w:rFonts w:asciiTheme="majorBidi" w:hAnsiTheme="majorBidi" w:cstheme="majorBidi" w:hint="eastAsia"/>
                <w:sz w:val="18"/>
                <w:szCs w:val="18"/>
              </w:rPr>
              <w:t>90</w:t>
            </w:r>
            <w:r>
              <w:rPr>
                <w:rFonts w:asciiTheme="majorBidi" w:hAnsiTheme="majorBidi" w:cstheme="majorBidi"/>
                <w:sz w:val="18"/>
                <w:szCs w:val="18"/>
              </w:rPr>
              <w:t>次会议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罗马</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无线电频谱国际大会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12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12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布加勒斯特</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2011</w:t>
            </w:r>
            <w:r>
              <w:rPr>
                <w:rFonts w:asciiTheme="majorBidi" w:hAnsiTheme="majorBidi" w:cstheme="majorBidi"/>
                <w:sz w:val="18"/>
                <w:szCs w:val="18"/>
              </w:rPr>
              <w:t>亚洲</w:t>
            </w:r>
            <w:r w:rsidRPr="00092EE5">
              <w:rPr>
                <w:rFonts w:asciiTheme="majorBidi" w:hAnsiTheme="majorBidi" w:cstheme="majorBidi"/>
                <w:sz w:val="18"/>
                <w:szCs w:val="18"/>
              </w:rPr>
              <w:t>4G</w:t>
            </w:r>
            <w:r>
              <w:rPr>
                <w:rFonts w:asciiTheme="majorBidi" w:hAnsiTheme="majorBidi" w:cstheme="majorBidi"/>
                <w:sz w:val="18"/>
                <w:szCs w:val="18"/>
              </w:rPr>
              <w:t>无线大会</w:t>
            </w:r>
            <w:r w:rsidRPr="00092EE5">
              <w:rPr>
                <w:rFonts w:asciiTheme="majorBidi" w:hAnsiTheme="majorBidi" w:cstheme="majorBidi"/>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18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20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杭州</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lang w:val="es-ES_tradnl"/>
              </w:rPr>
            </w:pPr>
            <w:r w:rsidRPr="003C0537">
              <w:rPr>
                <w:rFonts w:ascii="SimSun" w:hAnsi="SimSun" w:cstheme="majorBidi"/>
                <w:sz w:val="18"/>
                <w:szCs w:val="18"/>
                <w:lang w:val="es-ES_tradnl"/>
              </w:rPr>
              <w:t>“</w:t>
            </w:r>
            <w:r>
              <w:rPr>
                <w:rFonts w:asciiTheme="majorBidi" w:hAnsiTheme="majorBidi" w:cstheme="majorBidi"/>
                <w:sz w:val="18"/>
                <w:szCs w:val="18"/>
                <w:lang w:val="es-ES_tradnl"/>
              </w:rPr>
              <w:t>数字地面电视</w:t>
            </w:r>
            <w:r>
              <w:rPr>
                <w:rFonts w:asciiTheme="majorBidi" w:hAnsiTheme="majorBidi" w:cstheme="majorBidi" w:hint="eastAsia"/>
                <w:sz w:val="18"/>
                <w:szCs w:val="18"/>
                <w:lang w:val="es-ES_tradnl"/>
              </w:rPr>
              <w:t xml:space="preserve"> </w:t>
            </w:r>
            <w:r w:rsidRPr="00BD08F3">
              <w:rPr>
                <w:rFonts w:asciiTheme="majorBidi" w:hAnsiTheme="majorBidi" w:cstheme="majorBidi"/>
                <w:sz w:val="18"/>
                <w:szCs w:val="18"/>
                <w:lang w:val="es-ES_tradnl"/>
              </w:rPr>
              <w:t>–</w:t>
            </w:r>
            <w:r>
              <w:rPr>
                <w:rFonts w:asciiTheme="majorBidi" w:hAnsiTheme="majorBidi" w:cstheme="majorBidi" w:hint="eastAsia"/>
                <w:sz w:val="18"/>
                <w:szCs w:val="18"/>
                <w:lang w:val="es-ES_tradnl"/>
              </w:rPr>
              <w:t xml:space="preserve"> </w:t>
            </w:r>
            <w:r>
              <w:rPr>
                <w:rFonts w:asciiTheme="majorBidi" w:hAnsiTheme="majorBidi" w:cstheme="majorBidi"/>
                <w:sz w:val="18"/>
                <w:szCs w:val="18"/>
                <w:lang w:val="es-ES_tradnl"/>
              </w:rPr>
              <w:t>浮夸和机遇</w:t>
            </w:r>
            <w:r w:rsidRPr="003C0537">
              <w:rPr>
                <w:rFonts w:ascii="SimSun" w:hAnsi="SimSun" w:cstheme="majorBidi"/>
                <w:sz w:val="18"/>
                <w:szCs w:val="18"/>
                <w:lang w:val="es-ES_tradnl"/>
              </w:rPr>
              <w:t>”</w:t>
            </w:r>
            <w:r>
              <w:rPr>
                <w:rFonts w:asciiTheme="majorBidi" w:hAnsiTheme="majorBidi" w:cstheme="majorBidi"/>
                <w:sz w:val="18"/>
                <w:szCs w:val="18"/>
                <w:lang w:val="es-ES_tradnl"/>
              </w:rPr>
              <w:t>论坛</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24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24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墨西哥</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 xml:space="preserve">DigiTAG </w:t>
            </w:r>
            <w:r w:rsidRPr="00092EE5">
              <w:rPr>
                <w:rFonts w:asciiTheme="majorBidi" w:hAnsiTheme="majorBidi" w:cstheme="majorBidi"/>
                <w:sz w:val="18"/>
                <w:szCs w:val="18"/>
              </w:rPr>
              <w:t>DVB-T2</w:t>
            </w:r>
            <w:r>
              <w:rPr>
                <w:rFonts w:asciiTheme="majorBidi" w:hAnsiTheme="majorBidi" w:cstheme="majorBidi"/>
                <w:sz w:val="18"/>
                <w:szCs w:val="18"/>
              </w:rPr>
              <w:t>研讨会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24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25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莫斯科</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 xml:space="preserve">SatCom </w:t>
            </w:r>
            <w:r w:rsidRPr="00092EE5">
              <w:rPr>
                <w:rFonts w:asciiTheme="majorBidi" w:hAnsiTheme="majorBidi" w:cstheme="majorBidi"/>
                <w:sz w:val="18"/>
                <w:szCs w:val="18"/>
              </w:rPr>
              <w:t>2011</w:t>
            </w:r>
            <w:r>
              <w:rPr>
                <w:rFonts w:asciiTheme="majorBidi" w:hAnsiTheme="majorBidi" w:cstheme="majorBidi"/>
                <w:sz w:val="18"/>
                <w:szCs w:val="18"/>
              </w:rPr>
              <w:t>年非洲会议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30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约翰内斯堡</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3C0537">
              <w:rPr>
                <w:rFonts w:ascii="SimSun" w:hAnsi="SimSun" w:cstheme="majorBidi"/>
                <w:sz w:val="18"/>
                <w:szCs w:val="18"/>
              </w:rPr>
              <w:t>“</w:t>
            </w:r>
            <w:r>
              <w:rPr>
                <w:rFonts w:asciiTheme="majorBidi" w:hAnsiTheme="majorBidi" w:cstheme="majorBidi"/>
                <w:sz w:val="18"/>
                <w:szCs w:val="18"/>
              </w:rPr>
              <w:t>保证空间可持续性</w:t>
            </w:r>
            <w:r w:rsidRPr="003C0537">
              <w:rPr>
                <w:rFonts w:ascii="SimSun" w:hAnsi="SimSun" w:cstheme="majorBidi"/>
                <w:sz w:val="18"/>
                <w:szCs w:val="18"/>
              </w:rPr>
              <w:t>”</w:t>
            </w:r>
            <w:r>
              <w:rPr>
                <w:rFonts w:asciiTheme="majorBidi" w:hAnsiTheme="majorBidi" w:cstheme="majorBidi"/>
                <w:sz w:val="18"/>
                <w:szCs w:val="18"/>
              </w:rPr>
              <w:t>研讨会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31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092EE5">
              <w:rPr>
                <w:rFonts w:asciiTheme="majorBidi" w:hAnsiTheme="majorBidi" w:cstheme="majorBidi"/>
                <w:sz w:val="18"/>
                <w:szCs w:val="18"/>
              </w:rPr>
              <w:t>3</w:t>
            </w:r>
            <w:r>
              <w:rPr>
                <w:rFonts w:asciiTheme="majorBidi" w:hAnsiTheme="majorBidi" w:cstheme="majorBidi"/>
                <w:sz w:val="18"/>
                <w:szCs w:val="18"/>
              </w:rPr>
              <w:t>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维也纳</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阿拉伯电信和互联网论坛（</w:t>
            </w:r>
            <w:r w:rsidRPr="00092EE5">
              <w:rPr>
                <w:rFonts w:asciiTheme="majorBidi" w:hAnsiTheme="majorBidi" w:cstheme="majorBidi"/>
                <w:sz w:val="18"/>
                <w:szCs w:val="18"/>
              </w:rPr>
              <w:t>ATIF-2011</w:t>
            </w:r>
            <w:r>
              <w:rPr>
                <w:rFonts w:asciiTheme="majorBidi" w:hAnsiTheme="majorBidi" w:cstheme="majorBidi"/>
                <w:sz w:val="18"/>
                <w:szCs w:val="18"/>
              </w:rPr>
              <w:t>）</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贝鲁特</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空间频率协调组</w:t>
            </w:r>
            <w:r>
              <w:rPr>
                <w:rFonts w:asciiTheme="majorBidi" w:hAnsiTheme="majorBidi" w:cstheme="majorBidi" w:hint="eastAsia"/>
                <w:sz w:val="18"/>
                <w:szCs w:val="18"/>
              </w:rPr>
              <w:t xml:space="preserve"> </w:t>
            </w:r>
            <w:r w:rsidRPr="00BD08F3">
              <w:rPr>
                <w:rFonts w:asciiTheme="majorBidi" w:hAnsiTheme="majorBidi" w:cstheme="majorBidi"/>
                <w:sz w:val="18"/>
                <w:szCs w:val="18"/>
              </w:rPr>
              <w:t>–</w:t>
            </w:r>
            <w:r>
              <w:rPr>
                <w:rFonts w:asciiTheme="majorBidi" w:hAnsiTheme="majorBidi" w:cstheme="majorBidi" w:hint="eastAsia"/>
                <w:sz w:val="18"/>
                <w:szCs w:val="18"/>
              </w:rPr>
              <w:t xml:space="preserve"> </w:t>
            </w:r>
            <w:r w:rsidRPr="00092EE5">
              <w:rPr>
                <w:rFonts w:asciiTheme="majorBidi" w:hAnsiTheme="majorBidi" w:cstheme="majorBidi"/>
                <w:sz w:val="18"/>
                <w:szCs w:val="18"/>
              </w:rPr>
              <w:t>31</w:t>
            </w:r>
            <w:r>
              <w:rPr>
                <w:rFonts w:asciiTheme="majorBidi" w:hAnsiTheme="majorBidi" w:cstheme="majorBidi" w:hint="eastAsia"/>
                <w:sz w:val="18"/>
                <w:szCs w:val="18"/>
              </w:rPr>
              <w:t>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15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旧金山</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2011</w:t>
            </w:r>
            <w:r>
              <w:rPr>
                <w:rFonts w:asciiTheme="majorBidi" w:hAnsiTheme="majorBidi" w:cstheme="majorBidi"/>
                <w:sz w:val="18"/>
                <w:szCs w:val="18"/>
              </w:rPr>
              <w:t>年第六届欧洲频谱管理年度大会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14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15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布鲁塞尔</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第</w:t>
            </w:r>
            <w:r>
              <w:rPr>
                <w:rFonts w:asciiTheme="majorBidi" w:hAnsiTheme="majorBidi" w:cstheme="majorBidi" w:hint="eastAsia"/>
                <w:sz w:val="18"/>
                <w:szCs w:val="18"/>
              </w:rPr>
              <w:t>37</w:t>
            </w:r>
            <w:r>
              <w:rPr>
                <w:rFonts w:asciiTheme="majorBidi" w:hAnsiTheme="majorBidi" w:cstheme="majorBidi"/>
                <w:sz w:val="18"/>
                <w:szCs w:val="18"/>
              </w:rPr>
              <w:t>届阿拉伯世界</w:t>
            </w:r>
            <w:r w:rsidRPr="00092EE5">
              <w:rPr>
                <w:rFonts w:asciiTheme="majorBidi" w:hAnsiTheme="majorBidi" w:cstheme="majorBidi"/>
                <w:sz w:val="18"/>
                <w:szCs w:val="18"/>
              </w:rPr>
              <w:t>GSM</w:t>
            </w:r>
            <w:r>
              <w:rPr>
                <w:rFonts w:asciiTheme="majorBidi" w:hAnsiTheme="majorBidi" w:cstheme="majorBidi"/>
                <w:sz w:val="18"/>
                <w:szCs w:val="18"/>
              </w:rPr>
              <w:t>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安曼</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CommunicAsia 2011</w:t>
            </w:r>
            <w:r>
              <w:rPr>
                <w:rFonts w:asciiTheme="majorBidi" w:hAnsiTheme="majorBidi" w:cstheme="majorBidi"/>
                <w:sz w:val="18"/>
                <w:szCs w:val="18"/>
              </w:rPr>
              <w:t>年卫星通信峰会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新加坡</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w:t>
            </w:r>
            <w:r w:rsidRPr="00092EE5">
              <w:rPr>
                <w:rFonts w:asciiTheme="majorBidi" w:hAnsiTheme="majorBidi" w:cstheme="majorBidi"/>
                <w:sz w:val="18"/>
                <w:szCs w:val="18"/>
              </w:rPr>
              <w:t>/Novartis</w:t>
            </w:r>
            <w:r>
              <w:rPr>
                <w:rFonts w:asciiTheme="majorBidi" w:hAnsiTheme="majorBidi" w:cstheme="majorBidi"/>
                <w:sz w:val="18"/>
                <w:szCs w:val="18"/>
              </w:rPr>
              <w:t>利用移动技术开展移动卫生的日内瓦对话</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日内瓦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第四届电信大会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基多</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EUROCONTROL</w:t>
            </w:r>
            <w:r>
              <w:rPr>
                <w:rFonts w:asciiTheme="majorBidi" w:hAnsiTheme="majorBidi" w:cstheme="majorBidi"/>
                <w:sz w:val="18"/>
                <w:szCs w:val="18"/>
              </w:rPr>
              <w:t>航空电台登记会议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布鲁塞尔</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WTISD</w:t>
            </w:r>
            <w:r>
              <w:rPr>
                <w:rFonts w:asciiTheme="majorBidi" w:hAnsiTheme="majorBidi" w:cstheme="majorBidi"/>
                <w:sz w:val="18"/>
                <w:szCs w:val="18"/>
              </w:rPr>
              <w:t>和</w:t>
            </w:r>
            <w:r w:rsidRPr="00092EE5">
              <w:rPr>
                <w:rFonts w:asciiTheme="majorBidi" w:hAnsiTheme="majorBidi" w:cstheme="majorBidi"/>
                <w:sz w:val="18"/>
                <w:szCs w:val="18"/>
              </w:rPr>
              <w:t>IET 140</w:t>
            </w:r>
            <w:r>
              <w:rPr>
                <w:rFonts w:asciiTheme="majorBidi" w:hAnsiTheme="majorBidi" w:cstheme="majorBidi"/>
                <w:sz w:val="18"/>
                <w:szCs w:val="18"/>
              </w:rPr>
              <w:t>周年专题研讨会</w:t>
            </w:r>
            <w:r>
              <w:rPr>
                <w:rFonts w:asciiTheme="majorBidi" w:hAnsiTheme="majorBidi" w:cstheme="majorBidi" w:hint="eastAsia"/>
                <w:sz w:val="18"/>
                <w:szCs w:val="18"/>
              </w:rPr>
              <w:t>/</w:t>
            </w:r>
            <w:r>
              <w:rPr>
                <w:rFonts w:asciiTheme="majorBidi" w:hAnsiTheme="majorBidi" w:cstheme="majorBidi"/>
                <w:sz w:val="18"/>
                <w:szCs w:val="18"/>
              </w:rPr>
              <w:t>纪念活动</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22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22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科伦坡</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电视技术大会</w:t>
            </w:r>
            <w:r w:rsidRPr="00092EE5">
              <w:rPr>
                <w:rFonts w:asciiTheme="majorBidi" w:hAnsiTheme="majorBidi" w:cstheme="majorBidi"/>
                <w:sz w:val="18"/>
                <w:szCs w:val="18"/>
              </w:rPr>
              <w:t>+</w:t>
            </w:r>
            <w:r>
              <w:rPr>
                <w:rFonts w:asciiTheme="majorBidi" w:hAnsiTheme="majorBidi" w:cstheme="majorBidi"/>
                <w:sz w:val="18"/>
                <w:szCs w:val="18"/>
              </w:rPr>
              <w:t>广播和有线电视研讨会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8</w:t>
            </w:r>
            <w:r>
              <w:rPr>
                <w:rFonts w:asciiTheme="majorBidi" w:hAnsiTheme="majorBidi" w:cstheme="majorBidi" w:hint="eastAsia"/>
                <w:sz w:val="18"/>
                <w:szCs w:val="18"/>
              </w:rPr>
              <w:t>月</w:t>
            </w:r>
            <w:r w:rsidRPr="00092EE5">
              <w:rPr>
                <w:rFonts w:asciiTheme="majorBidi" w:hAnsiTheme="majorBidi" w:cstheme="majorBidi"/>
                <w:sz w:val="18"/>
                <w:szCs w:val="18"/>
              </w:rPr>
              <w:t>23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8</w:t>
            </w:r>
            <w:r>
              <w:rPr>
                <w:rFonts w:asciiTheme="majorBidi" w:hAnsiTheme="majorBidi" w:cstheme="majorBidi" w:hint="eastAsia"/>
                <w:sz w:val="18"/>
                <w:szCs w:val="18"/>
              </w:rPr>
              <w:t>月</w:t>
            </w:r>
            <w:r w:rsidRPr="00092EE5">
              <w:rPr>
                <w:rFonts w:asciiTheme="majorBidi" w:hAnsiTheme="majorBidi" w:cstheme="majorBidi"/>
                <w:sz w:val="18"/>
                <w:szCs w:val="18"/>
              </w:rPr>
              <w:t>25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圣保罗</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拉丁美洲频谱大会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墨西哥城</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 xml:space="preserve">APSCC 2011 </w:t>
            </w:r>
            <w:r>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第</w:t>
            </w:r>
            <w:r>
              <w:rPr>
                <w:rFonts w:asciiTheme="majorBidi" w:hAnsiTheme="majorBidi" w:cstheme="majorBidi"/>
                <w:sz w:val="18"/>
                <w:szCs w:val="18"/>
              </w:rPr>
              <w:t>14</w:t>
            </w:r>
            <w:r>
              <w:rPr>
                <w:rFonts w:asciiTheme="majorBidi" w:hAnsiTheme="majorBidi" w:cstheme="majorBidi"/>
                <w:sz w:val="18"/>
                <w:szCs w:val="18"/>
              </w:rPr>
              <w:t>届卫星大会暨展览</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巴厘岛</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第</w:t>
            </w:r>
            <w:r>
              <w:rPr>
                <w:rFonts w:asciiTheme="majorBidi" w:hAnsiTheme="majorBidi" w:cstheme="majorBidi" w:hint="eastAsia"/>
                <w:sz w:val="18"/>
                <w:szCs w:val="18"/>
              </w:rPr>
              <w:t>42</w:t>
            </w:r>
            <w:r>
              <w:rPr>
                <w:rFonts w:asciiTheme="majorBidi" w:hAnsiTheme="majorBidi" w:cstheme="majorBidi"/>
                <w:sz w:val="18"/>
                <w:szCs w:val="18"/>
              </w:rPr>
              <w:t>届</w:t>
            </w:r>
            <w:r w:rsidRPr="00092EE5">
              <w:rPr>
                <w:rFonts w:asciiTheme="majorBidi" w:hAnsiTheme="majorBidi" w:cstheme="majorBidi"/>
                <w:sz w:val="18"/>
                <w:szCs w:val="18"/>
              </w:rPr>
              <w:t>IIC</w:t>
            </w:r>
            <w:r>
              <w:rPr>
                <w:rFonts w:asciiTheme="majorBidi" w:hAnsiTheme="majorBidi" w:cstheme="majorBidi"/>
                <w:sz w:val="18"/>
                <w:szCs w:val="18"/>
              </w:rPr>
              <w:t>全球通信趋势年度大会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约翰内斯堡</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第</w:t>
            </w:r>
            <w:r>
              <w:rPr>
                <w:rFonts w:asciiTheme="majorBidi" w:hAnsiTheme="majorBidi" w:cstheme="majorBidi" w:hint="eastAsia"/>
                <w:sz w:val="18"/>
                <w:szCs w:val="18"/>
              </w:rPr>
              <w:t>62</w:t>
            </w:r>
            <w:r>
              <w:rPr>
                <w:rFonts w:asciiTheme="majorBidi" w:hAnsiTheme="majorBidi" w:cstheme="majorBidi"/>
                <w:sz w:val="18"/>
                <w:szCs w:val="18"/>
              </w:rPr>
              <w:t>届国际航</w:t>
            </w:r>
            <w:r>
              <w:rPr>
                <w:rFonts w:asciiTheme="majorBidi" w:hAnsiTheme="majorBidi" w:cstheme="majorBidi" w:hint="eastAsia"/>
                <w:sz w:val="18"/>
                <w:szCs w:val="18"/>
              </w:rPr>
              <w:t>空</w:t>
            </w:r>
            <w:r>
              <w:rPr>
                <w:rFonts w:asciiTheme="majorBidi" w:hAnsiTheme="majorBidi" w:cstheme="majorBidi"/>
                <w:sz w:val="18"/>
                <w:szCs w:val="18"/>
              </w:rPr>
              <w:t>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开普敦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欧盟电子通信市场发展前景大会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19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20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华沙</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美洲</w:t>
            </w:r>
            <w:r>
              <w:rPr>
                <w:rFonts w:asciiTheme="majorBidi" w:hAnsiTheme="majorBidi" w:cstheme="majorBidi"/>
                <w:sz w:val="18"/>
                <w:szCs w:val="18"/>
              </w:rPr>
              <w:t>频谱管理大会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19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20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华盛顿</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ACP</w:t>
            </w:r>
            <w:r>
              <w:rPr>
                <w:rFonts w:asciiTheme="majorBidi" w:hAnsiTheme="majorBidi" w:cstheme="majorBidi" w:hint="eastAsia"/>
                <w:sz w:val="18"/>
                <w:szCs w:val="18"/>
              </w:rPr>
              <w:t xml:space="preserve"> </w:t>
            </w:r>
            <w:r w:rsidRPr="00273D35">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欧洲</w:t>
            </w:r>
            <w:r w:rsidRPr="00092EE5">
              <w:rPr>
                <w:rFonts w:asciiTheme="majorBidi" w:hAnsiTheme="majorBidi" w:cstheme="majorBidi"/>
                <w:sz w:val="18"/>
                <w:szCs w:val="18"/>
              </w:rPr>
              <w:t>ICT</w:t>
            </w:r>
            <w:r>
              <w:rPr>
                <w:rFonts w:asciiTheme="majorBidi" w:hAnsiTheme="majorBidi" w:cstheme="majorBidi"/>
                <w:sz w:val="18"/>
                <w:szCs w:val="18"/>
              </w:rPr>
              <w:t>圆桌会议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20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21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布鲁塞尔</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2011</w:t>
            </w:r>
            <w:r>
              <w:rPr>
                <w:rFonts w:asciiTheme="majorBidi" w:hAnsiTheme="majorBidi" w:cstheme="majorBidi"/>
                <w:sz w:val="18"/>
                <w:szCs w:val="18"/>
              </w:rPr>
              <w:t>年世界电信展</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24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日内瓦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第</w:t>
            </w:r>
            <w:r>
              <w:rPr>
                <w:rFonts w:asciiTheme="majorBidi" w:hAnsiTheme="majorBidi" w:cstheme="majorBidi" w:hint="eastAsia"/>
                <w:sz w:val="18"/>
                <w:szCs w:val="18"/>
              </w:rPr>
              <w:t>13</w:t>
            </w:r>
            <w:r>
              <w:rPr>
                <w:rFonts w:asciiTheme="majorBidi" w:hAnsiTheme="majorBidi" w:cstheme="majorBidi" w:hint="eastAsia"/>
                <w:sz w:val="18"/>
                <w:szCs w:val="18"/>
              </w:rPr>
              <w:t>次</w:t>
            </w:r>
            <w:r>
              <w:rPr>
                <w:rFonts w:asciiTheme="majorBidi" w:hAnsiTheme="majorBidi" w:cstheme="majorBidi"/>
                <w:sz w:val="18"/>
                <w:szCs w:val="18"/>
              </w:rPr>
              <w:t>国际空间无线电监测会议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25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巴黎</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在</w:t>
            </w:r>
            <w:r>
              <w:rPr>
                <w:rFonts w:asciiTheme="majorBidi" w:hAnsiTheme="majorBidi" w:cstheme="majorBidi"/>
                <w:sz w:val="18"/>
                <w:szCs w:val="18"/>
              </w:rPr>
              <w:t>欧盟外部</w:t>
            </w:r>
            <w:r>
              <w:rPr>
                <w:rFonts w:asciiTheme="majorBidi" w:hAnsiTheme="majorBidi" w:cstheme="majorBidi" w:hint="eastAsia"/>
                <w:sz w:val="18"/>
                <w:szCs w:val="18"/>
              </w:rPr>
              <w:t>边境上使用数字</w:t>
            </w:r>
            <w:r>
              <w:rPr>
                <w:rFonts w:asciiTheme="majorBidi" w:hAnsiTheme="majorBidi" w:cstheme="majorBidi"/>
                <w:sz w:val="18"/>
                <w:szCs w:val="18"/>
              </w:rPr>
              <w:t>红利</w:t>
            </w:r>
            <w:r>
              <w:rPr>
                <w:rFonts w:asciiTheme="majorBidi" w:hAnsiTheme="majorBidi" w:cstheme="majorBidi" w:hint="eastAsia"/>
                <w:sz w:val="18"/>
                <w:szCs w:val="18"/>
              </w:rPr>
              <w:t>的</w:t>
            </w:r>
            <w:r>
              <w:rPr>
                <w:rFonts w:asciiTheme="majorBidi" w:hAnsiTheme="majorBidi" w:cstheme="majorBidi"/>
                <w:sz w:val="18"/>
                <w:szCs w:val="18"/>
              </w:rPr>
              <w:t>频谱协调大会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格但斯克</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GSC-16</w:t>
            </w:r>
            <w:r>
              <w:rPr>
                <w:rFonts w:asciiTheme="majorBidi" w:hAnsiTheme="majorBidi" w:cstheme="majorBidi"/>
                <w:sz w:val="18"/>
                <w:szCs w:val="18"/>
              </w:rPr>
              <w:t>（全球标准协作组织）会议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30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sidRPr="00092EE5">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哈利法克斯</w:t>
            </w:r>
          </w:p>
        </w:tc>
      </w:tr>
      <w:tr w:rsidR="00EF1F2E" w:rsidRPr="00092EE5" w:rsidTr="00551ED2">
        <w:trPr>
          <w:trHeight w:val="225"/>
        </w:trPr>
        <w:tc>
          <w:tcPr>
            <w:tcW w:w="0" w:type="auto"/>
            <w:shd w:val="clear" w:color="auto" w:fill="auto"/>
            <w:noWrap/>
            <w:vAlign w:val="bottom"/>
            <w:hideMark/>
          </w:tcPr>
          <w:p w:rsidR="00EF1F2E" w:rsidRPr="006E5766"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21</w:t>
            </w:r>
            <w:r>
              <w:rPr>
                <w:rFonts w:asciiTheme="majorBidi" w:hAnsiTheme="majorBidi" w:cstheme="majorBidi"/>
                <w:sz w:val="18"/>
                <w:szCs w:val="18"/>
              </w:rPr>
              <w:t>世纪</w:t>
            </w:r>
            <w:r>
              <w:rPr>
                <w:rFonts w:asciiTheme="majorBidi" w:hAnsiTheme="majorBidi" w:cstheme="majorBidi" w:hint="eastAsia"/>
                <w:sz w:val="18"/>
                <w:szCs w:val="18"/>
              </w:rPr>
              <w:t>的</w:t>
            </w:r>
            <w:r>
              <w:rPr>
                <w:rFonts w:asciiTheme="majorBidi" w:hAnsiTheme="majorBidi" w:cstheme="majorBidi"/>
                <w:sz w:val="18"/>
                <w:szCs w:val="18"/>
              </w:rPr>
              <w:t>UTC</w:t>
            </w:r>
            <w:r>
              <w:rPr>
                <w:rFonts w:asciiTheme="majorBidi" w:hAnsiTheme="majorBidi" w:cstheme="majorBidi" w:hint="eastAsia"/>
                <w:sz w:val="18"/>
                <w:szCs w:val="18"/>
              </w:rPr>
              <w:t xml:space="preserve"> </w:t>
            </w:r>
            <w:r w:rsidRPr="00273D35">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皇家学会会议</w:t>
            </w:r>
          </w:p>
        </w:tc>
        <w:tc>
          <w:tcPr>
            <w:tcW w:w="0" w:type="auto"/>
            <w:shd w:val="clear" w:color="auto" w:fill="auto"/>
            <w:noWrap/>
            <w:vAlign w:val="bottom"/>
            <w:hideMark/>
          </w:tcPr>
          <w:p w:rsidR="00EF1F2E" w:rsidRPr="006E5766"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6E5766"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奇切利大厅</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UNIDROIT</w:t>
            </w:r>
            <w:r>
              <w:rPr>
                <w:rFonts w:asciiTheme="majorBidi" w:hAnsiTheme="majorBidi" w:cstheme="majorBidi" w:hint="eastAsia"/>
                <w:sz w:val="18"/>
                <w:szCs w:val="18"/>
              </w:rPr>
              <w:t>顾问</w:t>
            </w:r>
            <w:r>
              <w:rPr>
                <w:rFonts w:asciiTheme="majorBidi" w:hAnsiTheme="majorBidi" w:cstheme="majorBidi"/>
                <w:sz w:val="18"/>
                <w:szCs w:val="18"/>
              </w:rPr>
              <w:t>会议</w:t>
            </w:r>
            <w:r>
              <w:rPr>
                <w:rFonts w:asciiTheme="majorBidi" w:hAnsiTheme="majorBidi" w:cstheme="majorBidi" w:hint="eastAsia"/>
                <w:sz w:val="18"/>
                <w:szCs w:val="18"/>
              </w:rPr>
              <w:t xml:space="preserve"> </w:t>
            </w:r>
            <w:r w:rsidRPr="00273D35">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GNSS</w:t>
            </w:r>
            <w:r>
              <w:rPr>
                <w:rFonts w:asciiTheme="majorBidi" w:hAnsiTheme="majorBidi" w:cstheme="majorBidi"/>
                <w:sz w:val="18"/>
                <w:szCs w:val="18"/>
              </w:rPr>
              <w:t>服务第三方债务</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11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11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罗马</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CCWMC2011</w:t>
            </w:r>
            <w:r>
              <w:rPr>
                <w:rFonts w:asciiTheme="majorBidi" w:hAnsiTheme="majorBidi" w:cstheme="majorBidi" w:hint="eastAsia"/>
                <w:sz w:val="18"/>
                <w:szCs w:val="18"/>
              </w:rPr>
              <w:t>年大会</w:t>
            </w:r>
            <w:r>
              <w:rPr>
                <w:rFonts w:asciiTheme="majorBidi" w:hAnsiTheme="majorBidi" w:cstheme="majorBidi"/>
                <w:sz w:val="18"/>
                <w:szCs w:val="18"/>
              </w:rPr>
              <w:t>（国际无线、移动和计算大会）</w:t>
            </w:r>
            <w:r>
              <w:rPr>
                <w:rFonts w:asciiTheme="majorBidi" w:hAnsiTheme="majorBidi" w:cstheme="majorBidi" w:hint="eastAsia"/>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13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15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上海</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2011</w:t>
            </w:r>
            <w:r>
              <w:rPr>
                <w:rFonts w:asciiTheme="majorBidi" w:hAnsiTheme="majorBidi" w:cstheme="majorBidi"/>
                <w:sz w:val="18"/>
                <w:szCs w:val="18"/>
              </w:rPr>
              <w:t>年频谱管理论坛</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sidRPr="00092EE5">
              <w:rPr>
                <w:rFonts w:asciiTheme="majorBidi" w:hAnsiTheme="majorBidi" w:cstheme="majorBidi"/>
                <w:sz w:val="18"/>
                <w:szCs w:val="18"/>
              </w:rPr>
              <w:t>14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16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巴黎</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ANE</w:t>
            </w:r>
            <w:r>
              <w:rPr>
                <w:rFonts w:asciiTheme="majorBidi" w:hAnsiTheme="majorBidi" w:cstheme="majorBidi"/>
                <w:sz w:val="18"/>
                <w:szCs w:val="18"/>
              </w:rPr>
              <w:t>第一届频谱管理国际大会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波哥大</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ICSSC</w:t>
            </w:r>
            <w:r>
              <w:rPr>
                <w:rFonts w:asciiTheme="majorBidi" w:hAnsiTheme="majorBidi" w:cstheme="majorBidi"/>
                <w:sz w:val="18"/>
                <w:szCs w:val="18"/>
              </w:rPr>
              <w:t>（国际通信卫星系统大会</w:t>
            </w:r>
            <w:r>
              <w:rPr>
                <w:rFonts w:asciiTheme="majorBidi" w:hAnsiTheme="majorBidi" w:cstheme="majorBidi" w:hint="eastAsia"/>
                <w:sz w:val="18"/>
                <w:szCs w:val="18"/>
              </w:rPr>
              <w:t>）</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奈良</w:t>
            </w:r>
          </w:p>
        </w:tc>
      </w:tr>
      <w:tr w:rsidR="00EF1F2E" w:rsidRPr="00092EE5" w:rsidTr="00551ED2">
        <w:trPr>
          <w:trHeight w:val="298"/>
        </w:trPr>
        <w:tc>
          <w:tcPr>
            <w:tcW w:w="0" w:type="auto"/>
            <w:shd w:val="clear" w:color="auto" w:fill="D9D9D9"/>
            <w:noWrap/>
            <w:vAlign w:val="bottom"/>
            <w:hideMark/>
          </w:tcPr>
          <w:p w:rsidR="00EF1F2E" w:rsidRPr="00092EE5" w:rsidRDefault="00EF1F2E" w:rsidP="00BC3071">
            <w:pPr>
              <w:autoSpaceDE/>
              <w:autoSpaceDN/>
              <w:spacing w:before="40"/>
              <w:rPr>
                <w:rFonts w:asciiTheme="majorBidi" w:hAnsiTheme="majorBidi" w:cstheme="majorBidi"/>
                <w:b/>
                <w:bCs/>
                <w:sz w:val="18"/>
                <w:szCs w:val="18"/>
              </w:rPr>
            </w:pPr>
            <w:r>
              <w:rPr>
                <w:rFonts w:asciiTheme="majorBidi" w:hAnsiTheme="majorBidi" w:cstheme="majorBidi"/>
                <w:b/>
                <w:bCs/>
                <w:sz w:val="18"/>
                <w:szCs w:val="18"/>
              </w:rPr>
              <w:t>国际电联研讨会、讲习班和会议</w:t>
            </w:r>
          </w:p>
        </w:tc>
        <w:tc>
          <w:tcPr>
            <w:tcW w:w="0" w:type="auto"/>
            <w:shd w:val="clear" w:color="auto" w:fill="D9D9D9"/>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p>
        </w:tc>
        <w:tc>
          <w:tcPr>
            <w:tcW w:w="0" w:type="auto"/>
            <w:shd w:val="clear" w:color="auto" w:fill="D9D9D9"/>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p>
        </w:tc>
        <w:tc>
          <w:tcPr>
            <w:tcW w:w="0" w:type="auto"/>
            <w:shd w:val="clear" w:color="auto" w:fill="D9D9D9"/>
            <w:noWrap/>
            <w:vAlign w:val="bottom"/>
            <w:hideMark/>
          </w:tcPr>
          <w:p w:rsidR="00EF1F2E" w:rsidRPr="00092EE5" w:rsidRDefault="00EF1F2E" w:rsidP="00BC3071">
            <w:pPr>
              <w:autoSpaceDE/>
              <w:autoSpaceDN/>
              <w:spacing w:before="40"/>
              <w:rPr>
                <w:rFonts w:asciiTheme="majorBidi" w:hAnsiTheme="majorBidi" w:cstheme="majorBidi"/>
                <w:sz w:val="18"/>
                <w:szCs w:val="18"/>
              </w:rPr>
            </w:pP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w:t>
            </w:r>
            <w:r w:rsidRPr="00092EE5">
              <w:rPr>
                <w:rFonts w:asciiTheme="majorBidi" w:hAnsiTheme="majorBidi" w:cstheme="majorBidi"/>
                <w:sz w:val="18"/>
                <w:szCs w:val="18"/>
              </w:rPr>
              <w:t>/ANFR</w:t>
            </w:r>
            <w:r>
              <w:rPr>
                <w:rFonts w:asciiTheme="majorBidi" w:hAnsiTheme="majorBidi" w:cstheme="majorBidi"/>
                <w:sz w:val="18"/>
                <w:szCs w:val="18"/>
              </w:rPr>
              <w:t>太平洋岛国频谱管理讲习班</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11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15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努美阿</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国际电联有关数字地面电视广播的次区域研讨会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hint="eastAsia"/>
                <w:sz w:val="18"/>
                <w:szCs w:val="18"/>
              </w:rPr>
              <w:t>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杰尔</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AICTO</w:t>
            </w:r>
            <w:r>
              <w:rPr>
                <w:rFonts w:asciiTheme="majorBidi" w:hAnsiTheme="majorBidi" w:cstheme="majorBidi"/>
                <w:sz w:val="18"/>
                <w:szCs w:val="18"/>
              </w:rPr>
              <w:t>无线电通信讲习班</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10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12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安曼</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数字广播体验</w:t>
            </w:r>
            <w:r>
              <w:rPr>
                <w:rFonts w:asciiTheme="majorBidi" w:hAnsiTheme="majorBidi" w:cstheme="majorBidi" w:hint="eastAsia"/>
                <w:sz w:val="18"/>
                <w:szCs w:val="18"/>
              </w:rPr>
              <w:t>区域</w:t>
            </w:r>
            <w:r>
              <w:rPr>
                <w:rFonts w:asciiTheme="majorBidi" w:hAnsiTheme="majorBidi" w:cstheme="majorBidi"/>
                <w:sz w:val="18"/>
                <w:szCs w:val="18"/>
              </w:rPr>
              <w:t>讲习班</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22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23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河内</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向</w:t>
            </w:r>
            <w:r>
              <w:rPr>
                <w:rFonts w:asciiTheme="majorBidi" w:hAnsiTheme="majorBidi" w:cstheme="majorBidi"/>
                <w:sz w:val="18"/>
                <w:szCs w:val="18"/>
              </w:rPr>
              <w:t>数字广播过渡和数字红利区域讲习班</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26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河内</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数字发展宽带委员会第</w:t>
            </w:r>
            <w:r>
              <w:rPr>
                <w:rFonts w:asciiTheme="majorBidi" w:hAnsiTheme="majorBidi" w:cstheme="majorBidi" w:hint="eastAsia"/>
                <w:sz w:val="18"/>
                <w:szCs w:val="18"/>
              </w:rPr>
              <w:t>3</w:t>
            </w:r>
            <w:r>
              <w:rPr>
                <w:rFonts w:asciiTheme="majorBidi" w:hAnsiTheme="majorBidi" w:cstheme="majorBidi"/>
                <w:sz w:val="18"/>
                <w:szCs w:val="18"/>
              </w:rPr>
              <w:t>次会议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巴黎</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BSG</w:t>
            </w:r>
            <w:r>
              <w:rPr>
                <w:rFonts w:asciiTheme="majorBidi" w:hAnsiTheme="majorBidi" w:cstheme="majorBidi"/>
                <w:sz w:val="18"/>
                <w:szCs w:val="18"/>
              </w:rPr>
              <w:t>太平洋岛国区域讲习班</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斐济</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w:t>
            </w:r>
            <w:r w:rsidRPr="00092EE5">
              <w:rPr>
                <w:rFonts w:asciiTheme="majorBidi" w:hAnsiTheme="majorBidi" w:cstheme="majorBidi"/>
                <w:sz w:val="18"/>
                <w:szCs w:val="18"/>
              </w:rPr>
              <w:t>/ASP/COE</w:t>
            </w:r>
            <w:r>
              <w:rPr>
                <w:rFonts w:asciiTheme="majorBidi" w:hAnsiTheme="majorBidi" w:cstheme="majorBidi"/>
                <w:sz w:val="18"/>
                <w:szCs w:val="18"/>
              </w:rPr>
              <w:t>频谱管理培训讲习班</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14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17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曼谷</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w:t>
            </w:r>
            <w:r>
              <w:rPr>
                <w:rFonts w:asciiTheme="majorBidi" w:hAnsiTheme="majorBidi" w:cstheme="majorBidi" w:hint="eastAsia"/>
                <w:sz w:val="18"/>
                <w:szCs w:val="18"/>
              </w:rPr>
              <w:t>第</w:t>
            </w:r>
            <w:r>
              <w:rPr>
                <w:rFonts w:asciiTheme="majorBidi" w:hAnsiTheme="majorBidi" w:cstheme="majorBidi" w:hint="eastAsia"/>
                <w:sz w:val="18"/>
                <w:szCs w:val="18"/>
              </w:rPr>
              <w:t>6</w:t>
            </w:r>
            <w:r>
              <w:rPr>
                <w:rFonts w:asciiTheme="majorBidi" w:hAnsiTheme="majorBidi" w:cstheme="majorBidi" w:hint="eastAsia"/>
                <w:sz w:val="18"/>
                <w:szCs w:val="18"/>
              </w:rPr>
              <w:t>届</w:t>
            </w:r>
            <w:r w:rsidRPr="00092EE5">
              <w:rPr>
                <w:rFonts w:asciiTheme="majorBidi" w:hAnsiTheme="majorBidi" w:cstheme="majorBidi"/>
                <w:sz w:val="18"/>
                <w:szCs w:val="18"/>
              </w:rPr>
              <w:t>ICT</w:t>
            </w:r>
            <w:r>
              <w:rPr>
                <w:rFonts w:asciiTheme="majorBidi" w:hAnsiTheme="majorBidi" w:cstheme="majorBidi"/>
                <w:sz w:val="18"/>
                <w:szCs w:val="18"/>
              </w:rPr>
              <w:t>、环境和气候变化专题研讨会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Pr>
                <w:rFonts w:asciiTheme="majorBidi" w:hAnsiTheme="majorBidi" w:cstheme="majorBidi"/>
                <w:sz w:val="18"/>
                <w:szCs w:val="18"/>
              </w:rPr>
              <w:t>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加纳</w:t>
            </w:r>
          </w:p>
        </w:tc>
      </w:tr>
      <w:tr w:rsidR="00EF1F2E" w:rsidRPr="00092EE5" w:rsidTr="00551ED2">
        <w:trPr>
          <w:trHeight w:val="236"/>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w:t>
            </w:r>
            <w:r w:rsidRPr="00C113A9">
              <w:rPr>
                <w:rFonts w:ascii="SimSun" w:hAnsi="SimSun" w:cstheme="majorBidi"/>
                <w:sz w:val="18"/>
                <w:szCs w:val="18"/>
              </w:rPr>
              <w:t>“</w:t>
            </w:r>
            <w:r>
              <w:rPr>
                <w:rFonts w:asciiTheme="majorBidi" w:hAnsiTheme="majorBidi" w:cstheme="majorBidi"/>
                <w:sz w:val="18"/>
                <w:szCs w:val="18"/>
              </w:rPr>
              <w:t>先进的频谱管理</w:t>
            </w:r>
            <w:r w:rsidRPr="00C113A9">
              <w:rPr>
                <w:rFonts w:ascii="SimSun" w:hAnsi="SimSun" w:cstheme="majorBidi"/>
                <w:sz w:val="18"/>
                <w:szCs w:val="18"/>
              </w:rPr>
              <w:t>”</w:t>
            </w:r>
            <w:r>
              <w:rPr>
                <w:rFonts w:asciiTheme="majorBidi" w:hAnsiTheme="majorBidi" w:cstheme="majorBidi"/>
                <w:sz w:val="18"/>
                <w:szCs w:val="18"/>
              </w:rPr>
              <w:t>研讨会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12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16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阿拉木图</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w:t>
            </w:r>
            <w:r w:rsidRPr="00C113A9">
              <w:rPr>
                <w:rFonts w:ascii="SimSun" w:hAnsi="SimSun" w:cstheme="majorBidi"/>
                <w:sz w:val="18"/>
                <w:szCs w:val="18"/>
              </w:rPr>
              <w:t>“</w:t>
            </w:r>
            <w:r>
              <w:rPr>
                <w:rFonts w:asciiTheme="majorBidi" w:hAnsiTheme="majorBidi" w:cstheme="majorBidi"/>
                <w:sz w:val="18"/>
                <w:szCs w:val="18"/>
              </w:rPr>
              <w:t>通过绿色信息通信技术推进气候议程</w:t>
            </w:r>
            <w:r w:rsidRPr="00C113A9">
              <w:rPr>
                <w:rFonts w:ascii="SimSun" w:hAnsi="SimSun" w:cstheme="majorBidi"/>
                <w:sz w:val="18"/>
                <w:szCs w:val="18"/>
              </w:rPr>
              <w:t>”</w:t>
            </w:r>
            <w:r>
              <w:rPr>
                <w:rFonts w:asciiTheme="majorBidi" w:hAnsiTheme="majorBidi" w:cstheme="majorBidi"/>
                <w:sz w:val="18"/>
                <w:szCs w:val="18"/>
              </w:rPr>
              <w:t>讲习班</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19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19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首尔</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ITU-T</w:t>
            </w:r>
            <w:r>
              <w:rPr>
                <w:rFonts w:asciiTheme="majorBidi" w:hAnsiTheme="majorBidi" w:cstheme="majorBidi"/>
                <w:sz w:val="18"/>
                <w:szCs w:val="18"/>
              </w:rPr>
              <w:t>第</w:t>
            </w:r>
            <w:r>
              <w:rPr>
                <w:rFonts w:asciiTheme="majorBidi" w:hAnsiTheme="majorBidi" w:cstheme="majorBidi" w:hint="eastAsia"/>
                <w:sz w:val="18"/>
                <w:szCs w:val="18"/>
              </w:rPr>
              <w:t>5</w:t>
            </w:r>
            <w:r>
              <w:rPr>
                <w:rFonts w:asciiTheme="majorBidi" w:hAnsiTheme="majorBidi" w:cstheme="majorBidi"/>
                <w:sz w:val="18"/>
                <w:szCs w:val="18"/>
              </w:rPr>
              <w:t>研究所会议</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首尔</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全球监管机构专题研讨会（</w:t>
            </w:r>
            <w:r w:rsidRPr="00092EE5">
              <w:rPr>
                <w:rFonts w:asciiTheme="majorBidi" w:hAnsiTheme="majorBidi" w:cstheme="majorBidi"/>
                <w:sz w:val="18"/>
                <w:szCs w:val="18"/>
              </w:rPr>
              <w:t>GSR</w:t>
            </w:r>
            <w:r>
              <w:rPr>
                <w:rFonts w:asciiTheme="majorBidi" w:hAnsiTheme="majorBidi" w:cstheme="majorBidi"/>
                <w:sz w:val="18"/>
                <w:szCs w:val="18"/>
              </w:rPr>
              <w:t>）</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亚美尼亚</w:t>
            </w:r>
            <w:r w:rsidRPr="00092EE5">
              <w:rPr>
                <w:rFonts w:asciiTheme="majorBidi" w:hAnsiTheme="majorBidi" w:cstheme="majorBidi"/>
                <w:sz w:val="18"/>
                <w:szCs w:val="18"/>
              </w:rPr>
              <w:t>(CLM</w:t>
            </w:r>
            <w:r>
              <w:rPr>
                <w:rFonts w:asciiTheme="majorBidi" w:hAnsiTheme="majorBidi" w:cstheme="majorBidi"/>
                <w:sz w:val="18"/>
                <w:szCs w:val="18"/>
              </w:rPr>
              <w:t>）</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BSG</w:t>
            </w:r>
            <w:r>
              <w:rPr>
                <w:rFonts w:asciiTheme="majorBidi" w:hAnsiTheme="majorBidi" w:cstheme="majorBidi"/>
                <w:sz w:val="18"/>
                <w:szCs w:val="18"/>
              </w:rPr>
              <w:t>区域讲习班</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阿尔及利亚</w:t>
            </w:r>
          </w:p>
        </w:tc>
      </w:tr>
      <w:tr w:rsidR="00EF1F2E" w:rsidRPr="00092EE5" w:rsidTr="00551ED2">
        <w:trPr>
          <w:trHeight w:val="225"/>
        </w:trPr>
        <w:tc>
          <w:tcPr>
            <w:tcW w:w="0" w:type="auto"/>
            <w:shd w:val="clear" w:color="auto" w:fill="auto"/>
            <w:vAlign w:val="center"/>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w:t>
            </w:r>
            <w:r w:rsidRPr="00092EE5">
              <w:rPr>
                <w:rFonts w:asciiTheme="majorBidi" w:hAnsiTheme="majorBidi" w:cstheme="majorBidi"/>
                <w:sz w:val="18"/>
                <w:szCs w:val="18"/>
              </w:rPr>
              <w:t>CIS/ASP/EUR</w:t>
            </w:r>
            <w:r>
              <w:rPr>
                <w:rFonts w:asciiTheme="majorBidi" w:hAnsiTheme="majorBidi" w:cstheme="majorBidi"/>
                <w:sz w:val="18"/>
                <w:szCs w:val="18"/>
              </w:rPr>
              <w:t>宽带接入区域研讨会</w:t>
            </w:r>
          </w:p>
        </w:tc>
        <w:tc>
          <w:tcPr>
            <w:tcW w:w="0" w:type="auto"/>
            <w:shd w:val="clear" w:color="auto" w:fill="auto"/>
            <w:vAlign w:val="center"/>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vAlign w:val="center"/>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6</w:t>
            </w:r>
            <w:r>
              <w:rPr>
                <w:rFonts w:asciiTheme="majorBidi" w:hAnsiTheme="majorBidi" w:cstheme="majorBidi" w:hint="eastAsia"/>
                <w:sz w:val="18"/>
                <w:szCs w:val="18"/>
              </w:rPr>
              <w:t>日</w:t>
            </w:r>
          </w:p>
        </w:tc>
        <w:tc>
          <w:tcPr>
            <w:tcW w:w="0" w:type="auto"/>
            <w:shd w:val="clear" w:color="auto" w:fill="auto"/>
            <w:vAlign w:val="center"/>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Chisinau</w:t>
            </w:r>
          </w:p>
        </w:tc>
      </w:tr>
      <w:tr w:rsidR="00EF1F2E" w:rsidRPr="00092EE5" w:rsidTr="00551ED2">
        <w:trPr>
          <w:trHeight w:val="225"/>
        </w:trPr>
        <w:tc>
          <w:tcPr>
            <w:tcW w:w="0" w:type="auto"/>
            <w:shd w:val="clear" w:color="auto" w:fill="auto"/>
            <w:noWrap/>
            <w:vAlign w:val="center"/>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w:t>
            </w:r>
            <w:r>
              <w:rPr>
                <w:rFonts w:asciiTheme="majorBidi" w:hAnsiTheme="majorBidi" w:cstheme="majorBidi" w:hint="eastAsia"/>
                <w:sz w:val="18"/>
                <w:szCs w:val="18"/>
              </w:rPr>
              <w:t>/</w:t>
            </w:r>
            <w:r>
              <w:rPr>
                <w:rFonts w:asciiTheme="majorBidi" w:hAnsiTheme="majorBidi" w:cstheme="majorBidi"/>
                <w:sz w:val="18"/>
                <w:szCs w:val="18"/>
              </w:rPr>
              <w:t>塞尔维亚向数字电视过渡和数字红利讲习班</w:t>
            </w:r>
          </w:p>
        </w:tc>
        <w:tc>
          <w:tcPr>
            <w:tcW w:w="0" w:type="auto"/>
            <w:shd w:val="clear" w:color="auto" w:fill="auto"/>
            <w:vAlign w:val="center"/>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6</w:t>
            </w:r>
            <w:r>
              <w:rPr>
                <w:rFonts w:asciiTheme="majorBidi" w:hAnsiTheme="majorBidi" w:cstheme="majorBidi" w:hint="eastAsia"/>
                <w:sz w:val="18"/>
                <w:szCs w:val="18"/>
              </w:rPr>
              <w:t>日</w:t>
            </w:r>
          </w:p>
        </w:tc>
        <w:tc>
          <w:tcPr>
            <w:tcW w:w="0" w:type="auto"/>
            <w:shd w:val="clear" w:color="auto" w:fill="auto"/>
            <w:vAlign w:val="center"/>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Pr>
                <w:rFonts w:asciiTheme="majorBidi" w:hAnsiTheme="majorBidi" w:cstheme="majorBidi"/>
                <w:sz w:val="18"/>
                <w:szCs w:val="18"/>
              </w:rPr>
              <w:t>7</w:t>
            </w:r>
            <w:r>
              <w:rPr>
                <w:rFonts w:asciiTheme="majorBidi" w:hAnsiTheme="majorBidi" w:cstheme="majorBidi" w:hint="eastAsia"/>
                <w:sz w:val="18"/>
                <w:szCs w:val="18"/>
              </w:rPr>
              <w:t>日</w:t>
            </w:r>
          </w:p>
        </w:tc>
        <w:tc>
          <w:tcPr>
            <w:tcW w:w="0" w:type="auto"/>
            <w:shd w:val="clear" w:color="auto" w:fill="auto"/>
            <w:vAlign w:val="center"/>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贝尔格莱德</w:t>
            </w:r>
          </w:p>
        </w:tc>
      </w:tr>
      <w:tr w:rsidR="00EF1F2E" w:rsidRPr="00092EE5" w:rsidTr="00551ED2">
        <w:trPr>
          <w:trHeight w:val="225"/>
        </w:trPr>
        <w:tc>
          <w:tcPr>
            <w:tcW w:w="0" w:type="auto"/>
            <w:shd w:val="clear" w:color="auto" w:fill="auto"/>
            <w:noWrap/>
            <w:vAlign w:val="center"/>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国际电联向数字电视</w:t>
            </w:r>
            <w:r>
              <w:rPr>
                <w:rFonts w:asciiTheme="majorBidi" w:hAnsiTheme="majorBidi" w:cstheme="majorBidi" w:hint="eastAsia"/>
                <w:sz w:val="18"/>
                <w:szCs w:val="18"/>
              </w:rPr>
              <w:t>过渡</w:t>
            </w:r>
            <w:r>
              <w:rPr>
                <w:rFonts w:asciiTheme="majorBidi" w:hAnsiTheme="majorBidi" w:cstheme="majorBidi"/>
                <w:sz w:val="18"/>
                <w:szCs w:val="18"/>
              </w:rPr>
              <w:t>区域讲习班</w:t>
            </w:r>
          </w:p>
        </w:tc>
        <w:tc>
          <w:tcPr>
            <w:tcW w:w="0" w:type="auto"/>
            <w:shd w:val="clear" w:color="auto" w:fill="auto"/>
            <w:vAlign w:val="center"/>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21</w:t>
            </w:r>
            <w:r>
              <w:rPr>
                <w:rFonts w:asciiTheme="majorBidi" w:hAnsiTheme="majorBidi" w:cstheme="majorBidi" w:hint="eastAsia"/>
                <w:sz w:val="18"/>
                <w:szCs w:val="18"/>
              </w:rPr>
              <w:t>日</w:t>
            </w:r>
          </w:p>
        </w:tc>
        <w:tc>
          <w:tcPr>
            <w:tcW w:w="0" w:type="auto"/>
            <w:shd w:val="clear" w:color="auto" w:fill="auto"/>
            <w:vAlign w:val="center"/>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25</w:t>
            </w:r>
            <w:r>
              <w:rPr>
                <w:rFonts w:asciiTheme="majorBidi" w:hAnsiTheme="majorBidi" w:cstheme="majorBidi" w:hint="eastAsia"/>
                <w:sz w:val="18"/>
                <w:szCs w:val="18"/>
              </w:rPr>
              <w:t>日</w:t>
            </w:r>
          </w:p>
        </w:tc>
        <w:tc>
          <w:tcPr>
            <w:tcW w:w="0" w:type="auto"/>
            <w:shd w:val="clear" w:color="auto" w:fill="auto"/>
            <w:vAlign w:val="center"/>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曼谷</w:t>
            </w:r>
          </w:p>
        </w:tc>
      </w:tr>
      <w:tr w:rsidR="00EF1F2E" w:rsidRPr="00092EE5" w:rsidTr="00551ED2">
        <w:trPr>
          <w:trHeight w:val="225"/>
        </w:trPr>
        <w:tc>
          <w:tcPr>
            <w:tcW w:w="0" w:type="auto"/>
            <w:shd w:val="clear" w:color="auto" w:fill="auto"/>
            <w:noWrap/>
            <w:vAlign w:val="center"/>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数字转换过程区域大会</w:t>
            </w:r>
          </w:p>
        </w:tc>
        <w:tc>
          <w:tcPr>
            <w:tcW w:w="0" w:type="auto"/>
            <w:shd w:val="clear" w:color="auto" w:fill="auto"/>
            <w:vAlign w:val="center"/>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22</w:t>
            </w:r>
            <w:r>
              <w:rPr>
                <w:rFonts w:asciiTheme="majorBidi" w:hAnsiTheme="majorBidi" w:cstheme="majorBidi" w:hint="eastAsia"/>
                <w:sz w:val="18"/>
                <w:szCs w:val="18"/>
              </w:rPr>
              <w:t>日</w:t>
            </w:r>
          </w:p>
        </w:tc>
        <w:tc>
          <w:tcPr>
            <w:tcW w:w="0" w:type="auto"/>
            <w:shd w:val="clear" w:color="auto" w:fill="auto"/>
            <w:vAlign w:val="center"/>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23</w:t>
            </w:r>
            <w:r>
              <w:rPr>
                <w:rFonts w:asciiTheme="majorBidi" w:hAnsiTheme="majorBidi" w:cstheme="majorBidi" w:hint="eastAsia"/>
                <w:sz w:val="18"/>
                <w:szCs w:val="18"/>
              </w:rPr>
              <w:t>日</w:t>
            </w:r>
          </w:p>
        </w:tc>
        <w:tc>
          <w:tcPr>
            <w:tcW w:w="0" w:type="auto"/>
            <w:shd w:val="clear" w:color="auto" w:fill="auto"/>
            <w:vAlign w:val="center"/>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贝尔格莱德</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国际电联数字电视迁移和数字红利讲习班</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特古西加尔巴</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宽带和通信事业政策</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28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韩国</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ARB</w:t>
            </w:r>
            <w:r>
              <w:rPr>
                <w:rFonts w:asciiTheme="majorBidi" w:hAnsiTheme="majorBidi" w:cstheme="majorBidi"/>
                <w:sz w:val="18"/>
                <w:szCs w:val="18"/>
              </w:rPr>
              <w:t>频谱管理讲习班</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安曼</w:t>
            </w:r>
          </w:p>
        </w:tc>
      </w:tr>
      <w:tr w:rsidR="00EF1F2E" w:rsidRPr="00092EE5" w:rsidTr="00551ED2">
        <w:trPr>
          <w:trHeight w:val="214"/>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w:t>
            </w:r>
            <w:r>
              <w:rPr>
                <w:rFonts w:asciiTheme="majorBidi" w:hAnsiTheme="majorBidi" w:cstheme="majorBidi" w:hint="eastAsia"/>
                <w:sz w:val="18"/>
                <w:szCs w:val="18"/>
              </w:rPr>
              <w:t>/</w:t>
            </w:r>
            <w:r w:rsidRPr="00092EE5">
              <w:rPr>
                <w:rFonts w:asciiTheme="majorBidi" w:hAnsiTheme="majorBidi" w:cstheme="majorBidi"/>
                <w:sz w:val="18"/>
                <w:szCs w:val="18"/>
              </w:rPr>
              <w:t>ATU/ITSO</w:t>
            </w:r>
            <w:r>
              <w:rPr>
                <w:rFonts w:asciiTheme="majorBidi" w:hAnsiTheme="majorBidi" w:cstheme="majorBidi"/>
                <w:sz w:val="18"/>
                <w:szCs w:val="18"/>
              </w:rPr>
              <w:t>空间峰会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尼亚美</w:t>
            </w:r>
            <w:r w:rsidRPr="00092EE5">
              <w:rPr>
                <w:rFonts w:asciiTheme="majorBidi" w:hAnsiTheme="majorBidi" w:cstheme="majorBidi"/>
                <w:sz w:val="18"/>
                <w:szCs w:val="18"/>
              </w:rPr>
              <w:t>(</w:t>
            </w:r>
            <w:r>
              <w:rPr>
                <w:rFonts w:asciiTheme="majorBidi" w:hAnsiTheme="majorBidi" w:cstheme="majorBidi"/>
                <w:sz w:val="18"/>
                <w:szCs w:val="18"/>
              </w:rPr>
              <w:t>尼日尔）</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东盟高频监测协调讲习班</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9</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Nha Trang</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国际电联大视野活动</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12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14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开普敦</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国际电联区域空间讲习班</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sidRPr="00092EE5">
              <w:rPr>
                <w:rFonts w:asciiTheme="majorBidi" w:hAnsiTheme="majorBidi" w:cstheme="majorBidi"/>
                <w:sz w:val="18"/>
                <w:szCs w:val="18"/>
              </w:rPr>
              <w:t>13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16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曼谷</w:t>
            </w:r>
          </w:p>
        </w:tc>
      </w:tr>
      <w:tr w:rsidR="00EF1F2E" w:rsidRPr="00092EE5" w:rsidTr="00551ED2">
        <w:trPr>
          <w:trHeight w:val="225"/>
        </w:trPr>
        <w:tc>
          <w:tcPr>
            <w:tcW w:w="0" w:type="auto"/>
            <w:shd w:val="clear" w:color="auto" w:fill="D9D9D9"/>
            <w:noWrap/>
            <w:vAlign w:val="bottom"/>
            <w:hideMark/>
          </w:tcPr>
          <w:p w:rsidR="00EF1F2E" w:rsidRPr="00092EE5" w:rsidRDefault="00EF1F2E" w:rsidP="00BC3071">
            <w:pPr>
              <w:autoSpaceDE/>
              <w:autoSpaceDN/>
              <w:spacing w:before="40"/>
              <w:rPr>
                <w:rFonts w:asciiTheme="majorBidi" w:hAnsiTheme="majorBidi" w:cstheme="majorBidi"/>
                <w:b/>
                <w:bCs/>
                <w:sz w:val="18"/>
                <w:szCs w:val="18"/>
              </w:rPr>
            </w:pPr>
            <w:r>
              <w:rPr>
                <w:rFonts w:asciiTheme="majorBidi" w:hAnsiTheme="majorBidi" w:cstheme="majorBidi"/>
                <w:b/>
                <w:bCs/>
                <w:sz w:val="18"/>
                <w:szCs w:val="18"/>
              </w:rPr>
              <w:t>帮助</w:t>
            </w:r>
            <w:r>
              <w:rPr>
                <w:rFonts w:asciiTheme="majorBidi" w:hAnsiTheme="majorBidi" w:cstheme="majorBidi"/>
                <w:b/>
                <w:bCs/>
                <w:sz w:val="18"/>
                <w:szCs w:val="18"/>
              </w:rPr>
              <w:t>/</w:t>
            </w:r>
            <w:r>
              <w:rPr>
                <w:rFonts w:asciiTheme="majorBidi" w:hAnsiTheme="majorBidi" w:cstheme="majorBidi"/>
                <w:b/>
                <w:bCs/>
                <w:sz w:val="18"/>
                <w:szCs w:val="18"/>
              </w:rPr>
              <w:t>信息要求</w:t>
            </w:r>
          </w:p>
        </w:tc>
        <w:tc>
          <w:tcPr>
            <w:tcW w:w="0" w:type="auto"/>
            <w:shd w:val="clear" w:color="auto" w:fill="D9D9D9"/>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p>
        </w:tc>
        <w:tc>
          <w:tcPr>
            <w:tcW w:w="0" w:type="auto"/>
            <w:shd w:val="clear" w:color="auto" w:fill="D9D9D9"/>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p>
        </w:tc>
        <w:tc>
          <w:tcPr>
            <w:tcW w:w="0" w:type="auto"/>
            <w:shd w:val="clear" w:color="auto" w:fill="D9D9D9"/>
            <w:noWrap/>
            <w:vAlign w:val="bottom"/>
            <w:hideMark/>
          </w:tcPr>
          <w:p w:rsidR="00EF1F2E" w:rsidRPr="00092EE5" w:rsidRDefault="00EF1F2E" w:rsidP="00BC3071">
            <w:pPr>
              <w:autoSpaceDE/>
              <w:autoSpaceDN/>
              <w:spacing w:before="40"/>
              <w:rPr>
                <w:rFonts w:asciiTheme="majorBidi" w:hAnsiTheme="majorBidi" w:cstheme="majorBidi"/>
                <w:sz w:val="18"/>
                <w:szCs w:val="18"/>
              </w:rPr>
            </w:pP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帮助马里制定数字电视迁移路线图</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15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巴马科</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帮助马里制定数字电视迁移路线图</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10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Pr>
                <w:rFonts w:asciiTheme="majorBidi" w:hAnsiTheme="majorBidi" w:cstheme="majorBidi"/>
                <w:sz w:val="18"/>
                <w:szCs w:val="18"/>
              </w:rPr>
              <w:t>17</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巴马科</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帮助阿塞拜疆发展</w:t>
            </w:r>
            <w:r>
              <w:rPr>
                <w:rFonts w:asciiTheme="majorBidi" w:hAnsiTheme="majorBidi" w:cstheme="majorBidi" w:hint="eastAsia"/>
                <w:sz w:val="18"/>
                <w:szCs w:val="18"/>
              </w:rPr>
              <w:t>卫星</w:t>
            </w:r>
            <w:r>
              <w:rPr>
                <w:rFonts w:asciiTheme="majorBidi" w:hAnsiTheme="majorBidi" w:cstheme="majorBidi"/>
                <w:sz w:val="18"/>
                <w:szCs w:val="18"/>
              </w:rPr>
              <w:t>网络</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11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Pr>
                <w:rFonts w:asciiTheme="majorBidi" w:hAnsiTheme="majorBidi" w:cstheme="majorBidi"/>
                <w:sz w:val="18"/>
                <w:szCs w:val="18"/>
              </w:rPr>
              <w:t>15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巴库</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无线电</w:t>
            </w:r>
            <w:r>
              <w:rPr>
                <w:rFonts w:asciiTheme="majorBidi" w:hAnsiTheme="majorBidi" w:cstheme="majorBidi"/>
                <w:sz w:val="18"/>
                <w:szCs w:val="18"/>
              </w:rPr>
              <w:t>研究机构邀请进行为期两天的介绍</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25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Pr>
                <w:rFonts w:asciiTheme="majorBidi" w:hAnsiTheme="majorBidi" w:cstheme="majorBidi"/>
                <w:sz w:val="18"/>
                <w:szCs w:val="18"/>
              </w:rPr>
              <w:t>26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首尔</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帮助塞尔维亚完成数字广播转换</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Pr>
                <w:rFonts w:asciiTheme="majorBidi" w:hAnsiTheme="majorBidi" w:cstheme="majorBidi"/>
                <w:sz w:val="18"/>
                <w:szCs w:val="18"/>
              </w:rPr>
              <w:t>24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贝尔格莱德</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访问信息通信技术部</w:t>
            </w:r>
            <w:r w:rsidRPr="00092EE5">
              <w:rPr>
                <w:rFonts w:asciiTheme="majorBidi" w:hAnsiTheme="majorBidi" w:cstheme="majorBidi"/>
                <w:sz w:val="18"/>
                <w:szCs w:val="18"/>
              </w:rPr>
              <w:t>+</w:t>
            </w:r>
            <w:r>
              <w:rPr>
                <w:rFonts w:asciiTheme="majorBidi" w:hAnsiTheme="majorBidi" w:cstheme="majorBidi"/>
                <w:sz w:val="18"/>
                <w:szCs w:val="18"/>
              </w:rPr>
              <w:t>卫星科学国家政策研讨会</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曼谷</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sidRPr="00092EE5">
              <w:rPr>
                <w:rFonts w:asciiTheme="majorBidi" w:hAnsiTheme="majorBidi" w:cstheme="majorBidi"/>
                <w:sz w:val="18"/>
                <w:szCs w:val="18"/>
              </w:rPr>
              <w:t>ANE</w:t>
            </w:r>
            <w:r>
              <w:rPr>
                <w:rFonts w:asciiTheme="majorBidi" w:hAnsiTheme="majorBidi" w:cstheme="majorBidi"/>
                <w:sz w:val="18"/>
                <w:szCs w:val="18"/>
              </w:rPr>
              <w:t>技术工作组第一次</w:t>
            </w:r>
            <w:r w:rsidRPr="00092EE5">
              <w:rPr>
                <w:rFonts w:asciiTheme="majorBidi" w:hAnsiTheme="majorBidi" w:cstheme="majorBidi"/>
                <w:sz w:val="18"/>
                <w:szCs w:val="18"/>
              </w:rPr>
              <w:t>WRC-12</w:t>
            </w:r>
            <w:r>
              <w:rPr>
                <w:rFonts w:asciiTheme="majorBidi" w:hAnsiTheme="majorBidi" w:cstheme="majorBidi"/>
                <w:sz w:val="18"/>
                <w:szCs w:val="18"/>
              </w:rPr>
              <w:t>筹备会议</w:t>
            </w:r>
            <w:r w:rsidRPr="00092EE5">
              <w:rPr>
                <w:rFonts w:asciiTheme="majorBidi" w:hAnsiTheme="majorBidi" w:cstheme="majorBidi"/>
                <w:sz w:val="18"/>
                <w:szCs w:val="18"/>
              </w:rPr>
              <w:t xml:space="preserve"> </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16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16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波哥大</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援助南苏丹</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28</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Pr>
                <w:rFonts w:asciiTheme="majorBidi" w:hAnsiTheme="majorBidi" w:cstheme="majorBidi"/>
                <w:sz w:val="18"/>
                <w:szCs w:val="18"/>
              </w:rPr>
              <w:t>30</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南苏丹</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访问</w:t>
            </w:r>
            <w:r w:rsidRPr="00092EE5">
              <w:rPr>
                <w:rFonts w:asciiTheme="majorBidi" w:hAnsiTheme="majorBidi" w:cstheme="majorBidi"/>
                <w:sz w:val="18"/>
                <w:szCs w:val="18"/>
              </w:rPr>
              <w:t>Yahsat</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12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Pr>
                <w:rFonts w:asciiTheme="majorBidi" w:hAnsiTheme="majorBidi" w:cstheme="majorBidi"/>
                <w:sz w:val="18"/>
                <w:szCs w:val="18"/>
              </w:rPr>
              <w:t>15</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阿布扎比</w:t>
            </w:r>
          </w:p>
        </w:tc>
      </w:tr>
      <w:tr w:rsidR="00EF1F2E" w:rsidRPr="00092EE5" w:rsidTr="00551ED2">
        <w:trPr>
          <w:trHeight w:val="214"/>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帮助尼日尔制定数字电视过渡计划</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14</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16</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尼亚美</w:t>
            </w:r>
          </w:p>
        </w:tc>
      </w:tr>
      <w:tr w:rsidR="00EF1F2E" w:rsidRPr="00092EE5" w:rsidTr="00551ED2">
        <w:trPr>
          <w:trHeight w:val="225"/>
        </w:trPr>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帮助阿尔巴尼亚制定数字电视过渡计划</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21</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Pr>
                <w:rFonts w:asciiTheme="majorBidi" w:hAnsiTheme="majorBidi" w:cstheme="majorBidi"/>
                <w:sz w:val="18"/>
                <w:szCs w:val="18"/>
              </w:rPr>
              <w:t>22</w:t>
            </w:r>
            <w:r>
              <w:rPr>
                <w:rFonts w:asciiTheme="majorBidi" w:hAnsiTheme="majorBidi" w:cstheme="majorBidi" w:hint="eastAsia"/>
                <w:sz w:val="18"/>
                <w:szCs w:val="18"/>
              </w:rPr>
              <w:t>日</w:t>
            </w:r>
          </w:p>
        </w:tc>
        <w:tc>
          <w:tcPr>
            <w:tcW w:w="0" w:type="auto"/>
            <w:shd w:val="clear" w:color="auto" w:fill="auto"/>
            <w:noWrap/>
            <w:vAlign w:val="bottom"/>
            <w:hideMark/>
          </w:tcPr>
          <w:p w:rsidR="00EF1F2E" w:rsidRPr="00092EE5"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地拉那</w:t>
            </w:r>
          </w:p>
        </w:tc>
      </w:tr>
    </w:tbl>
    <w:p w:rsidR="00EF1F2E" w:rsidRDefault="00EF1F2E" w:rsidP="00EF1F2E">
      <w:pPr>
        <w:pStyle w:val="BodyText2"/>
        <w:spacing w:before="60" w:after="100"/>
        <w:jc w:val="center"/>
        <w:rPr>
          <w:bCs/>
          <w:lang w:eastAsia="zh-CN"/>
        </w:rPr>
        <w:sectPr w:rsidR="00EF1F2E" w:rsidSect="00551ED2">
          <w:headerReference w:type="default" r:id="rId27"/>
          <w:footerReference w:type="default" r:id="rId28"/>
          <w:headerReference w:type="first" r:id="rId29"/>
          <w:footerReference w:type="first" r:id="rId30"/>
          <w:pgSz w:w="11907" w:h="16834"/>
          <w:pgMar w:top="1418" w:right="1134" w:bottom="1418" w:left="1134" w:header="720" w:footer="720" w:gutter="0"/>
          <w:paperSrc w:first="15" w:other="15"/>
          <w:cols w:space="720"/>
          <w:titlePg/>
        </w:sectPr>
      </w:pPr>
    </w:p>
    <w:tbl>
      <w:tblPr>
        <w:tblW w:w="9711" w:type="dxa"/>
        <w:tblInd w:w="94" w:type="dxa"/>
        <w:tblLayout w:type="fixed"/>
        <w:tblLook w:val="04A0" w:firstRow="1" w:lastRow="0" w:firstColumn="1" w:lastColumn="0" w:noHBand="0" w:noVBand="1"/>
      </w:tblPr>
      <w:tblGrid>
        <w:gridCol w:w="5259"/>
        <w:gridCol w:w="1276"/>
        <w:gridCol w:w="1276"/>
        <w:gridCol w:w="1900"/>
      </w:tblGrid>
      <w:tr w:rsidR="00EF1F2E" w:rsidRPr="002E5EF0" w:rsidTr="00551ED2">
        <w:trPr>
          <w:trHeight w:val="225"/>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F2E" w:rsidRPr="00355BCB" w:rsidRDefault="00EF1F2E" w:rsidP="00BC3071">
            <w:pPr>
              <w:autoSpaceDE/>
              <w:autoSpaceDN/>
              <w:spacing w:before="40"/>
              <w:jc w:val="center"/>
              <w:rPr>
                <w:rFonts w:asciiTheme="majorBidi" w:hAnsiTheme="majorBidi" w:cstheme="majorBidi"/>
                <w:b/>
                <w:bCs/>
                <w:sz w:val="20"/>
              </w:rPr>
            </w:pPr>
            <w:r w:rsidRPr="00355BCB">
              <w:rPr>
                <w:rFonts w:asciiTheme="majorBidi" w:hAnsiTheme="majorBidi" w:cstheme="majorBidi"/>
                <w:b/>
                <w:bCs/>
                <w:sz w:val="20"/>
              </w:rPr>
              <w:t>2012</w:t>
            </w:r>
            <w:r>
              <w:rPr>
                <w:rFonts w:asciiTheme="majorBidi" w:hAnsiTheme="majorBidi" w:cstheme="majorBidi" w:hint="eastAsia"/>
                <w:b/>
                <w:bCs/>
                <w:sz w:val="20"/>
              </w:rPr>
              <w:t>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center"/>
              <w:rPr>
                <w:rFonts w:asciiTheme="majorBidi" w:hAnsiTheme="majorBidi" w:cstheme="majorBidi"/>
                <w:b/>
                <w:bCs/>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center"/>
              <w:rPr>
                <w:rFonts w:asciiTheme="majorBidi" w:hAnsiTheme="majorBidi" w:cstheme="majorBidi"/>
                <w:b/>
                <w:bCs/>
                <w:sz w:val="18"/>
                <w:szCs w:val="18"/>
              </w:rPr>
            </w:pP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center"/>
              <w:rPr>
                <w:rFonts w:asciiTheme="majorBidi" w:hAnsiTheme="majorBidi" w:cstheme="majorBidi"/>
                <w:b/>
                <w:bCs/>
                <w:sz w:val="18"/>
                <w:szCs w:val="18"/>
              </w:rPr>
            </w:pPr>
          </w:p>
        </w:tc>
      </w:tr>
      <w:tr w:rsidR="00EF1F2E" w:rsidRPr="002E5EF0" w:rsidTr="00551ED2">
        <w:trPr>
          <w:trHeight w:val="225"/>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F2E" w:rsidRPr="00355BCB" w:rsidRDefault="00EF1F2E" w:rsidP="00BC3071">
            <w:pPr>
              <w:autoSpaceDE/>
              <w:autoSpaceDN/>
              <w:spacing w:before="40"/>
              <w:jc w:val="center"/>
              <w:rPr>
                <w:rFonts w:asciiTheme="majorBidi" w:hAnsiTheme="majorBidi" w:cstheme="majorBidi"/>
                <w:b/>
                <w:bCs/>
                <w:sz w:val="20"/>
              </w:rPr>
            </w:pPr>
            <w:r>
              <w:rPr>
                <w:rFonts w:asciiTheme="majorBidi" w:hAnsiTheme="majorBidi" w:cstheme="majorBidi" w:hint="eastAsia"/>
                <w:b/>
                <w:bCs/>
                <w:sz w:val="20"/>
              </w:rPr>
              <w:t>标题</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F1F2E" w:rsidRPr="00355BCB" w:rsidRDefault="00EF1F2E" w:rsidP="00BC3071">
            <w:pPr>
              <w:autoSpaceDE/>
              <w:autoSpaceDN/>
              <w:spacing w:before="40"/>
              <w:jc w:val="center"/>
              <w:rPr>
                <w:rFonts w:asciiTheme="majorBidi" w:hAnsiTheme="majorBidi" w:cstheme="majorBidi"/>
                <w:b/>
                <w:bCs/>
                <w:sz w:val="20"/>
              </w:rPr>
            </w:pPr>
            <w:r>
              <w:rPr>
                <w:rFonts w:asciiTheme="majorBidi" w:hAnsiTheme="majorBidi" w:cstheme="majorBidi" w:hint="eastAsia"/>
                <w:b/>
                <w:bCs/>
                <w:sz w:val="20"/>
              </w:rPr>
              <w:t>开始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F1F2E" w:rsidRPr="00355BCB" w:rsidRDefault="00EF1F2E" w:rsidP="00BC3071">
            <w:pPr>
              <w:autoSpaceDE/>
              <w:autoSpaceDN/>
              <w:spacing w:before="40"/>
              <w:jc w:val="center"/>
              <w:rPr>
                <w:rFonts w:asciiTheme="majorBidi" w:hAnsiTheme="majorBidi" w:cstheme="majorBidi"/>
                <w:b/>
                <w:bCs/>
                <w:sz w:val="20"/>
              </w:rPr>
            </w:pPr>
            <w:r>
              <w:rPr>
                <w:rFonts w:asciiTheme="majorBidi" w:hAnsiTheme="majorBidi" w:cstheme="majorBidi" w:hint="eastAsia"/>
                <w:b/>
                <w:bCs/>
                <w:sz w:val="20"/>
              </w:rPr>
              <w:t>结束</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EF1F2E" w:rsidRPr="00355BCB" w:rsidRDefault="00EF1F2E" w:rsidP="00BC3071">
            <w:pPr>
              <w:autoSpaceDE/>
              <w:autoSpaceDN/>
              <w:spacing w:before="40"/>
              <w:jc w:val="center"/>
              <w:rPr>
                <w:rFonts w:asciiTheme="majorBidi" w:hAnsiTheme="majorBidi" w:cstheme="majorBidi"/>
                <w:b/>
                <w:bCs/>
                <w:sz w:val="20"/>
              </w:rPr>
            </w:pPr>
            <w:r>
              <w:rPr>
                <w:rFonts w:asciiTheme="majorBidi" w:hAnsiTheme="majorBidi" w:cstheme="majorBidi" w:hint="eastAsia"/>
                <w:b/>
                <w:bCs/>
                <w:sz w:val="20"/>
              </w:rPr>
              <w:t>地点</w:t>
            </w:r>
          </w:p>
        </w:tc>
      </w:tr>
      <w:tr w:rsidR="00EF1F2E" w:rsidRPr="002E5EF0" w:rsidTr="00551ED2">
        <w:trPr>
          <w:trHeight w:val="225"/>
        </w:trPr>
        <w:tc>
          <w:tcPr>
            <w:tcW w:w="5259" w:type="dxa"/>
            <w:tcBorders>
              <w:top w:val="single" w:sz="4" w:space="0" w:color="auto"/>
              <w:left w:val="single" w:sz="4" w:space="0" w:color="auto"/>
              <w:bottom w:val="single" w:sz="4" w:space="0" w:color="auto"/>
              <w:right w:val="nil"/>
            </w:tcBorders>
            <w:shd w:val="clear" w:color="000000" w:fill="E6E6E6"/>
            <w:vAlign w:val="center"/>
            <w:hideMark/>
          </w:tcPr>
          <w:p w:rsidR="00EF1F2E" w:rsidRPr="002E5EF0" w:rsidRDefault="00EF1F2E" w:rsidP="00BC3071">
            <w:pPr>
              <w:autoSpaceDE/>
              <w:autoSpaceDN/>
              <w:spacing w:before="40"/>
              <w:rPr>
                <w:rFonts w:asciiTheme="majorBidi" w:hAnsiTheme="majorBidi" w:cstheme="majorBidi"/>
                <w:b/>
                <w:bCs/>
                <w:sz w:val="18"/>
                <w:szCs w:val="18"/>
              </w:rPr>
            </w:pPr>
            <w:r>
              <w:rPr>
                <w:rFonts w:asciiTheme="majorBidi" w:hAnsiTheme="majorBidi" w:cstheme="majorBidi" w:hint="eastAsia"/>
                <w:b/>
                <w:bCs/>
                <w:sz w:val="18"/>
                <w:szCs w:val="18"/>
              </w:rPr>
              <w:t>联合国专门机构</w:t>
            </w:r>
          </w:p>
        </w:tc>
        <w:tc>
          <w:tcPr>
            <w:tcW w:w="1276" w:type="dxa"/>
            <w:tcBorders>
              <w:top w:val="single" w:sz="4" w:space="0" w:color="auto"/>
              <w:left w:val="nil"/>
              <w:bottom w:val="single" w:sz="4" w:space="0" w:color="auto"/>
              <w:right w:val="nil"/>
            </w:tcBorders>
            <w:shd w:val="clear" w:color="000000" w:fill="E6E6E6"/>
            <w:vAlign w:val="center"/>
            <w:hideMark/>
          </w:tcPr>
          <w:p w:rsidR="00EF1F2E" w:rsidRPr="002E5EF0" w:rsidRDefault="00EF1F2E" w:rsidP="00BC3071">
            <w:pPr>
              <w:autoSpaceDE/>
              <w:autoSpaceDN/>
              <w:spacing w:before="40"/>
              <w:jc w:val="center"/>
              <w:rPr>
                <w:rFonts w:asciiTheme="majorBidi" w:hAnsiTheme="majorBidi" w:cstheme="majorBidi"/>
                <w:b/>
                <w:bCs/>
                <w:sz w:val="18"/>
                <w:szCs w:val="18"/>
                <w:u w:val="single"/>
              </w:rPr>
            </w:pPr>
          </w:p>
        </w:tc>
        <w:tc>
          <w:tcPr>
            <w:tcW w:w="1276" w:type="dxa"/>
            <w:tcBorders>
              <w:top w:val="single" w:sz="4" w:space="0" w:color="auto"/>
              <w:left w:val="nil"/>
              <w:bottom w:val="single" w:sz="4" w:space="0" w:color="auto"/>
              <w:right w:val="nil"/>
            </w:tcBorders>
            <w:shd w:val="clear" w:color="000000" w:fill="E6E6E6"/>
            <w:vAlign w:val="center"/>
            <w:hideMark/>
          </w:tcPr>
          <w:p w:rsidR="00EF1F2E" w:rsidRPr="002E5EF0" w:rsidRDefault="00EF1F2E" w:rsidP="00BC3071">
            <w:pPr>
              <w:autoSpaceDE/>
              <w:autoSpaceDN/>
              <w:spacing w:before="40"/>
              <w:jc w:val="center"/>
              <w:rPr>
                <w:rFonts w:asciiTheme="majorBidi" w:hAnsiTheme="majorBidi" w:cstheme="majorBidi"/>
                <w:b/>
                <w:bCs/>
                <w:sz w:val="18"/>
                <w:szCs w:val="18"/>
                <w:u w:val="single"/>
              </w:rPr>
            </w:pPr>
          </w:p>
        </w:tc>
        <w:tc>
          <w:tcPr>
            <w:tcW w:w="1900" w:type="dxa"/>
            <w:tcBorders>
              <w:top w:val="single" w:sz="4" w:space="0" w:color="auto"/>
              <w:left w:val="nil"/>
              <w:bottom w:val="single" w:sz="4" w:space="0" w:color="auto"/>
              <w:right w:val="single" w:sz="4" w:space="0" w:color="auto"/>
            </w:tcBorders>
            <w:shd w:val="clear" w:color="000000" w:fill="E6E6E6"/>
            <w:vAlign w:val="center"/>
            <w:hideMark/>
          </w:tcPr>
          <w:p w:rsidR="00EF1F2E" w:rsidRPr="002E5EF0" w:rsidRDefault="00EF1F2E" w:rsidP="00BC3071">
            <w:pPr>
              <w:autoSpaceDE/>
              <w:autoSpaceDN/>
              <w:spacing w:before="40"/>
              <w:jc w:val="center"/>
              <w:rPr>
                <w:rFonts w:asciiTheme="majorBidi" w:hAnsiTheme="majorBidi" w:cstheme="majorBidi"/>
                <w:b/>
                <w:bCs/>
                <w:sz w:val="18"/>
                <w:szCs w:val="18"/>
                <w:u w:val="single"/>
              </w:rPr>
            </w:pP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000000" w:fill="FFFFFF"/>
            <w:vAlign w:val="center"/>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和平利用外层空间委员会科技分委会第</w:t>
            </w:r>
            <w:r>
              <w:rPr>
                <w:rFonts w:asciiTheme="majorBidi" w:hAnsiTheme="majorBidi" w:cstheme="majorBidi"/>
                <w:sz w:val="18"/>
                <w:szCs w:val="18"/>
              </w:rPr>
              <w:t>49</w:t>
            </w:r>
            <w:r>
              <w:rPr>
                <w:rFonts w:asciiTheme="majorBidi" w:hAnsiTheme="majorBidi" w:cstheme="majorBidi"/>
                <w:sz w:val="18"/>
                <w:szCs w:val="18"/>
              </w:rPr>
              <w:t>次会议（</w:t>
            </w:r>
            <w:r w:rsidRPr="002E5EF0">
              <w:rPr>
                <w:rFonts w:asciiTheme="majorBidi" w:hAnsiTheme="majorBidi" w:cstheme="majorBidi"/>
                <w:sz w:val="18"/>
                <w:szCs w:val="18"/>
              </w:rPr>
              <w:t>STS-49</w:t>
            </w:r>
            <w:r>
              <w:rPr>
                <w:rFonts w:asciiTheme="majorBidi" w:hAnsiTheme="majorBidi" w:cstheme="majorBidi"/>
                <w:sz w:val="18"/>
                <w:szCs w:val="18"/>
              </w:rPr>
              <w:t>）</w:t>
            </w:r>
          </w:p>
        </w:tc>
        <w:tc>
          <w:tcPr>
            <w:tcW w:w="1276" w:type="dxa"/>
            <w:tcBorders>
              <w:top w:val="nil"/>
              <w:left w:val="nil"/>
              <w:bottom w:val="single" w:sz="4" w:space="0" w:color="auto"/>
              <w:right w:val="single" w:sz="4" w:space="0" w:color="auto"/>
            </w:tcBorders>
            <w:shd w:val="clear" w:color="000000" w:fill="FFFFFF"/>
            <w:vAlign w:val="center"/>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sidRPr="002E5EF0">
              <w:rPr>
                <w:rFonts w:asciiTheme="majorBidi" w:hAnsiTheme="majorBidi" w:cstheme="majorBidi"/>
                <w:sz w:val="18"/>
                <w:szCs w:val="18"/>
              </w:rPr>
              <w:t>13</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000000" w:fill="FFFFFF"/>
            <w:vAlign w:val="center"/>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sidRPr="002E5EF0">
              <w:rPr>
                <w:rFonts w:asciiTheme="majorBidi" w:hAnsiTheme="majorBidi" w:cstheme="majorBidi"/>
                <w:sz w:val="18"/>
                <w:szCs w:val="18"/>
              </w:rPr>
              <w:t>13</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000000" w:fill="FFFFFF"/>
            <w:vAlign w:val="center"/>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维也纳</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联合国第</w:t>
            </w:r>
            <w:r>
              <w:rPr>
                <w:rFonts w:asciiTheme="majorBidi" w:hAnsiTheme="majorBidi" w:cstheme="majorBidi"/>
                <w:sz w:val="18"/>
                <w:szCs w:val="18"/>
              </w:rPr>
              <w:t>32</w:t>
            </w:r>
            <w:r>
              <w:rPr>
                <w:rFonts w:asciiTheme="majorBidi" w:hAnsiTheme="majorBidi" w:cstheme="majorBidi"/>
                <w:sz w:val="18"/>
                <w:szCs w:val="18"/>
              </w:rPr>
              <w:t>次外层空间事务机构间会议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7</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9</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罗马</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IMO COMSAR</w:t>
            </w:r>
            <w:r>
              <w:rPr>
                <w:rFonts w:asciiTheme="majorBidi" w:hAnsiTheme="majorBidi" w:cstheme="majorBidi"/>
                <w:sz w:val="18"/>
                <w:szCs w:val="18"/>
              </w:rPr>
              <w:t>第</w:t>
            </w:r>
            <w:r>
              <w:rPr>
                <w:rFonts w:asciiTheme="majorBidi" w:hAnsiTheme="majorBidi" w:cstheme="majorBidi"/>
                <w:sz w:val="18"/>
                <w:szCs w:val="18"/>
              </w:rPr>
              <w:t>16</w:t>
            </w:r>
            <w:r>
              <w:rPr>
                <w:rFonts w:asciiTheme="majorBidi" w:hAnsiTheme="majorBidi" w:cstheme="majorBidi"/>
                <w:sz w:val="18"/>
                <w:szCs w:val="18"/>
              </w:rPr>
              <w:t>次会议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16</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伦敦</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国际民航组织航空通信委员会频率工作组第</w:t>
            </w:r>
            <w:r>
              <w:rPr>
                <w:rFonts w:asciiTheme="majorBidi" w:hAnsiTheme="majorBidi" w:cstheme="majorBidi"/>
                <w:sz w:val="18"/>
                <w:szCs w:val="18"/>
              </w:rPr>
              <w:t>26</w:t>
            </w:r>
            <w:r>
              <w:rPr>
                <w:rFonts w:asciiTheme="majorBidi" w:hAnsiTheme="majorBidi" w:cstheme="majorBidi"/>
                <w:sz w:val="18"/>
                <w:szCs w:val="18"/>
              </w:rPr>
              <w:t>次会议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21</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30</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蒙特利尔</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和平利用外层空间委员会法律分委会第</w:t>
            </w:r>
            <w:r>
              <w:rPr>
                <w:rFonts w:asciiTheme="majorBidi" w:hAnsiTheme="majorBidi" w:cstheme="majorBidi"/>
                <w:sz w:val="18"/>
                <w:szCs w:val="18"/>
              </w:rPr>
              <w:t>51</w:t>
            </w:r>
            <w:r>
              <w:rPr>
                <w:rFonts w:asciiTheme="majorBidi" w:hAnsiTheme="majorBidi" w:cstheme="majorBidi"/>
                <w:sz w:val="18"/>
                <w:szCs w:val="18"/>
              </w:rPr>
              <w:t>次会议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26</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28</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维也纳</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UNGIWG</w:t>
            </w:r>
            <w:r>
              <w:rPr>
                <w:rFonts w:asciiTheme="majorBidi" w:hAnsiTheme="majorBidi" w:cstheme="majorBidi"/>
                <w:sz w:val="18"/>
                <w:szCs w:val="18"/>
              </w:rPr>
              <w:t>第</w:t>
            </w:r>
            <w:r>
              <w:rPr>
                <w:rFonts w:asciiTheme="majorBidi" w:hAnsiTheme="majorBidi" w:cstheme="majorBidi"/>
                <w:sz w:val="18"/>
                <w:szCs w:val="18"/>
              </w:rPr>
              <w:t>12</w:t>
            </w:r>
            <w:r>
              <w:rPr>
                <w:rFonts w:asciiTheme="majorBidi" w:hAnsiTheme="majorBidi" w:cstheme="majorBidi"/>
                <w:sz w:val="18"/>
                <w:szCs w:val="18"/>
              </w:rPr>
              <w:t>次年度全体会议（</w:t>
            </w:r>
            <w:r>
              <w:rPr>
                <w:rFonts w:asciiTheme="majorBidi" w:hAnsiTheme="majorBidi" w:cstheme="majorBidi"/>
                <w:sz w:val="18"/>
                <w:szCs w:val="18"/>
              </w:rPr>
              <w:t>3</w:t>
            </w:r>
            <w:r>
              <w:rPr>
                <w:rFonts w:asciiTheme="majorBidi" w:hAnsiTheme="majorBidi" w:cstheme="majorBidi"/>
                <w:sz w:val="18"/>
                <w:szCs w:val="18"/>
              </w:rPr>
              <w:t>月</w:t>
            </w:r>
            <w:r w:rsidRPr="002E5EF0">
              <w:rPr>
                <w:rFonts w:asciiTheme="majorBidi" w:hAnsiTheme="majorBidi" w:cstheme="majorBidi"/>
                <w:sz w:val="18"/>
                <w:szCs w:val="18"/>
              </w:rPr>
              <w:t>28-30</w:t>
            </w:r>
            <w:r>
              <w:rPr>
                <w:rFonts w:asciiTheme="majorBidi" w:hAnsiTheme="majorBidi" w:cstheme="majorBidi"/>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29</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30</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维也纳</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 xml:space="preserve">UNIDIR </w:t>
            </w:r>
            <w:r>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空间安全大会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29</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30</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日内瓦</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和平利用外层空间委员会第</w:t>
            </w:r>
            <w:r>
              <w:rPr>
                <w:rFonts w:asciiTheme="majorBidi" w:hAnsiTheme="majorBidi" w:cstheme="majorBidi"/>
                <w:sz w:val="18"/>
                <w:szCs w:val="18"/>
              </w:rPr>
              <w:t>55</w:t>
            </w:r>
            <w:r>
              <w:rPr>
                <w:rFonts w:asciiTheme="majorBidi" w:hAnsiTheme="majorBidi" w:cstheme="majorBidi"/>
                <w:sz w:val="18"/>
                <w:szCs w:val="18"/>
              </w:rPr>
              <w:t>次会议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8</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8</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维也纳</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可持续性发展对</w:t>
            </w:r>
            <w:r>
              <w:rPr>
                <w:rFonts w:asciiTheme="majorBidi" w:hAnsiTheme="majorBidi" w:cstheme="majorBidi" w:hint="eastAsia"/>
                <w:sz w:val="18"/>
                <w:szCs w:val="18"/>
              </w:rPr>
              <w:t>话</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16</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19</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里约热内卢</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里约</w:t>
            </w:r>
            <w:r w:rsidRPr="002E5EF0">
              <w:rPr>
                <w:rFonts w:asciiTheme="majorBidi" w:hAnsiTheme="majorBidi" w:cstheme="majorBidi"/>
                <w:sz w:val="18"/>
                <w:szCs w:val="18"/>
              </w:rPr>
              <w:t>+20</w:t>
            </w:r>
            <w:r>
              <w:rPr>
                <w:rFonts w:asciiTheme="majorBidi" w:hAnsiTheme="majorBidi" w:cstheme="majorBidi"/>
                <w:sz w:val="18"/>
                <w:szCs w:val="18"/>
              </w:rPr>
              <w:t>峰会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20</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22</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里约热内卢</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997B0B">
              <w:rPr>
                <w:rFonts w:asciiTheme="majorBidi" w:hAnsiTheme="majorBidi" w:cstheme="majorBidi"/>
                <w:sz w:val="18"/>
                <w:szCs w:val="18"/>
              </w:rPr>
              <w:t>国际民航组织航空通信委员会频率工作组第</w:t>
            </w:r>
            <w:r w:rsidRPr="00997B0B">
              <w:rPr>
                <w:rFonts w:asciiTheme="majorBidi" w:hAnsiTheme="majorBidi" w:cstheme="majorBidi"/>
                <w:sz w:val="18"/>
                <w:szCs w:val="18"/>
              </w:rPr>
              <w:t>2</w:t>
            </w:r>
            <w:r>
              <w:rPr>
                <w:rFonts w:asciiTheme="majorBidi" w:hAnsiTheme="majorBidi" w:cstheme="majorBidi"/>
                <w:sz w:val="18"/>
                <w:szCs w:val="18"/>
              </w:rPr>
              <w:t>7</w:t>
            </w:r>
            <w:r w:rsidRPr="00997B0B">
              <w:rPr>
                <w:rFonts w:asciiTheme="majorBidi" w:hAnsiTheme="majorBidi" w:cstheme="majorBidi"/>
                <w:sz w:val="18"/>
                <w:szCs w:val="18"/>
              </w:rPr>
              <w:t>次会议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4F418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sidR="00EF1F2E">
              <w:rPr>
                <w:rFonts w:asciiTheme="majorBidi" w:hAnsiTheme="majorBidi" w:cstheme="majorBidi" w:hint="eastAsia"/>
                <w:sz w:val="18"/>
                <w:szCs w:val="18"/>
              </w:rPr>
              <w:t>月</w:t>
            </w:r>
            <w:r w:rsidR="00EF1F2E" w:rsidRPr="002E5EF0">
              <w:rPr>
                <w:rFonts w:asciiTheme="majorBidi" w:hAnsiTheme="majorBidi" w:cstheme="majorBidi"/>
                <w:sz w:val="18"/>
                <w:szCs w:val="18"/>
              </w:rPr>
              <w:t>17</w:t>
            </w:r>
            <w:r w:rsidR="00EF1F2E">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4F418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sidR="00EF1F2E">
              <w:rPr>
                <w:rFonts w:asciiTheme="majorBidi" w:hAnsiTheme="majorBidi" w:cstheme="majorBidi" w:hint="eastAsia"/>
                <w:sz w:val="18"/>
                <w:szCs w:val="18"/>
              </w:rPr>
              <w:t>月</w:t>
            </w:r>
            <w:r w:rsidR="00EF1F2E" w:rsidRPr="002E5EF0">
              <w:rPr>
                <w:rFonts w:asciiTheme="majorBidi" w:hAnsiTheme="majorBidi" w:cstheme="majorBidi"/>
                <w:sz w:val="18"/>
                <w:szCs w:val="18"/>
              </w:rPr>
              <w:t>26</w:t>
            </w:r>
            <w:r w:rsidR="00EF1F2E">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蒙特利尔</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国际海事组织</w:t>
            </w:r>
            <w:r>
              <w:rPr>
                <w:rFonts w:asciiTheme="majorBidi" w:hAnsiTheme="majorBidi" w:cstheme="majorBidi"/>
                <w:sz w:val="18"/>
                <w:szCs w:val="18"/>
              </w:rPr>
              <w:t>/</w:t>
            </w:r>
            <w:r>
              <w:rPr>
                <w:rFonts w:asciiTheme="majorBidi" w:hAnsiTheme="majorBidi" w:cstheme="majorBidi"/>
                <w:sz w:val="18"/>
                <w:szCs w:val="18"/>
              </w:rPr>
              <w:t>国际电联联合专家组第</w:t>
            </w:r>
            <w:r>
              <w:rPr>
                <w:rFonts w:asciiTheme="majorBidi" w:hAnsiTheme="majorBidi" w:cstheme="majorBidi"/>
                <w:sz w:val="18"/>
                <w:szCs w:val="18"/>
              </w:rPr>
              <w:t>8</w:t>
            </w:r>
            <w:r>
              <w:rPr>
                <w:rFonts w:asciiTheme="majorBidi" w:hAnsiTheme="majorBidi" w:cstheme="majorBidi"/>
                <w:sz w:val="18"/>
                <w:szCs w:val="18"/>
              </w:rPr>
              <w:t>次会议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sidRPr="002E5EF0">
              <w:rPr>
                <w:rFonts w:asciiTheme="majorBidi" w:hAnsiTheme="majorBidi" w:cstheme="majorBidi"/>
                <w:sz w:val="18"/>
                <w:szCs w:val="18"/>
              </w:rPr>
              <w:t>8</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sidRPr="002E5EF0">
              <w:rPr>
                <w:rFonts w:asciiTheme="majorBidi" w:hAnsiTheme="majorBidi" w:cstheme="majorBidi"/>
                <w:sz w:val="18"/>
                <w:szCs w:val="18"/>
              </w:rPr>
              <w:t>12</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英国伦敦</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国际海事组织渔船安全国际大会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sidRPr="002E5EF0">
              <w:rPr>
                <w:rFonts w:asciiTheme="majorBidi" w:hAnsiTheme="majorBidi" w:cstheme="majorBidi"/>
                <w:sz w:val="18"/>
                <w:szCs w:val="18"/>
              </w:rPr>
              <w:t>9</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sidRPr="002E5EF0">
              <w:rPr>
                <w:rFonts w:asciiTheme="majorBidi" w:hAnsiTheme="majorBidi" w:cstheme="majorBidi"/>
                <w:sz w:val="18"/>
                <w:szCs w:val="18"/>
              </w:rPr>
              <w:t>11</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开普敦</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lang w:val="fr-CH"/>
              </w:rPr>
            </w:pPr>
            <w:r>
              <w:rPr>
                <w:rFonts w:asciiTheme="majorBidi" w:hAnsiTheme="majorBidi" w:cstheme="majorBidi"/>
                <w:sz w:val="18"/>
                <w:szCs w:val="18"/>
                <w:lang w:val="fr-CH"/>
              </w:rPr>
              <w:t>联合国</w:t>
            </w:r>
            <w:r>
              <w:rPr>
                <w:rFonts w:asciiTheme="majorBidi" w:hAnsiTheme="majorBidi" w:cstheme="majorBidi" w:hint="eastAsia"/>
                <w:sz w:val="18"/>
                <w:szCs w:val="18"/>
                <w:lang w:val="fr-CH"/>
              </w:rPr>
              <w:t>/</w:t>
            </w:r>
            <w:r>
              <w:rPr>
                <w:rFonts w:asciiTheme="majorBidi" w:hAnsiTheme="majorBidi" w:cstheme="majorBidi" w:hint="eastAsia"/>
                <w:sz w:val="18"/>
                <w:szCs w:val="18"/>
                <w:lang w:val="fr-CH"/>
              </w:rPr>
              <w:t>日本纳卫星专题研讨会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sidRPr="002E5EF0">
              <w:rPr>
                <w:rFonts w:asciiTheme="majorBidi" w:hAnsiTheme="majorBidi" w:cstheme="majorBidi"/>
                <w:sz w:val="18"/>
                <w:szCs w:val="18"/>
              </w:rPr>
              <w:t>10</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sidRPr="002E5EF0">
              <w:rPr>
                <w:rFonts w:asciiTheme="majorBidi" w:hAnsiTheme="majorBidi" w:cstheme="majorBidi"/>
                <w:sz w:val="18"/>
                <w:szCs w:val="18"/>
              </w:rPr>
              <w:t>13</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名古屋</w:t>
            </w:r>
          </w:p>
        </w:tc>
      </w:tr>
      <w:tr w:rsidR="00EF1F2E" w:rsidRPr="002E5EF0" w:rsidTr="00551ED2">
        <w:trPr>
          <w:trHeight w:val="225"/>
        </w:trPr>
        <w:tc>
          <w:tcPr>
            <w:tcW w:w="5259" w:type="dxa"/>
            <w:tcBorders>
              <w:top w:val="single" w:sz="4" w:space="0" w:color="auto"/>
              <w:left w:val="single" w:sz="4" w:space="0" w:color="auto"/>
              <w:bottom w:val="single" w:sz="4" w:space="0" w:color="auto"/>
              <w:right w:val="nil"/>
            </w:tcBorders>
            <w:shd w:val="clear" w:color="000000" w:fill="E6E6E6"/>
            <w:noWrap/>
            <w:vAlign w:val="bottom"/>
            <w:hideMark/>
          </w:tcPr>
          <w:p w:rsidR="00EF1F2E" w:rsidRPr="002E5EF0" w:rsidRDefault="00EF1F2E" w:rsidP="00BC3071">
            <w:pPr>
              <w:autoSpaceDE/>
              <w:autoSpaceDN/>
              <w:spacing w:before="40"/>
              <w:rPr>
                <w:rFonts w:asciiTheme="majorBidi" w:hAnsiTheme="majorBidi" w:cstheme="majorBidi"/>
                <w:b/>
                <w:bCs/>
                <w:sz w:val="18"/>
                <w:szCs w:val="18"/>
              </w:rPr>
            </w:pPr>
            <w:r>
              <w:rPr>
                <w:rFonts w:asciiTheme="majorBidi" w:hAnsiTheme="majorBidi" w:cstheme="majorBidi"/>
                <w:b/>
                <w:bCs/>
                <w:sz w:val="18"/>
                <w:szCs w:val="18"/>
              </w:rPr>
              <w:t>区域电信组织</w:t>
            </w:r>
          </w:p>
        </w:tc>
        <w:tc>
          <w:tcPr>
            <w:tcW w:w="1276" w:type="dxa"/>
            <w:tcBorders>
              <w:top w:val="single" w:sz="4" w:space="0" w:color="auto"/>
              <w:left w:val="nil"/>
              <w:bottom w:val="single" w:sz="4" w:space="0" w:color="auto"/>
              <w:right w:val="nil"/>
            </w:tcBorders>
            <w:shd w:val="clear" w:color="000000" w:fill="E6E6E6"/>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sidRPr="002E5EF0">
              <w:rPr>
                <w:rFonts w:asciiTheme="majorBidi" w:hAnsiTheme="majorBidi" w:cstheme="majorBidi"/>
                <w:sz w:val="18"/>
                <w:szCs w:val="18"/>
              </w:rPr>
              <w:t> </w:t>
            </w:r>
          </w:p>
        </w:tc>
        <w:tc>
          <w:tcPr>
            <w:tcW w:w="1276" w:type="dxa"/>
            <w:tcBorders>
              <w:top w:val="single" w:sz="4" w:space="0" w:color="auto"/>
              <w:left w:val="nil"/>
              <w:bottom w:val="single" w:sz="4" w:space="0" w:color="auto"/>
              <w:right w:val="nil"/>
            </w:tcBorders>
            <w:shd w:val="clear" w:color="000000" w:fill="E6E6E6"/>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sidRPr="002E5EF0">
              <w:rPr>
                <w:rFonts w:asciiTheme="majorBidi" w:hAnsiTheme="majorBidi" w:cstheme="majorBidi"/>
                <w:sz w:val="18"/>
                <w:szCs w:val="18"/>
              </w:rPr>
              <w:t> </w:t>
            </w:r>
          </w:p>
        </w:tc>
        <w:tc>
          <w:tcPr>
            <w:tcW w:w="1900" w:type="dxa"/>
            <w:tcBorders>
              <w:top w:val="single" w:sz="4" w:space="0" w:color="auto"/>
              <w:left w:val="nil"/>
              <w:bottom w:val="single" w:sz="4" w:space="0" w:color="auto"/>
              <w:right w:val="single" w:sz="4" w:space="0" w:color="auto"/>
            </w:tcBorders>
            <w:shd w:val="clear" w:color="000000" w:fill="E6E6E6"/>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 </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FM</w:t>
            </w:r>
            <w:r>
              <w:rPr>
                <w:rFonts w:asciiTheme="majorBidi" w:hAnsiTheme="majorBidi" w:cstheme="majorBidi"/>
                <w:sz w:val="18"/>
                <w:szCs w:val="18"/>
              </w:rPr>
              <w:t>海事论坛小组（原</w:t>
            </w:r>
            <w:r w:rsidRPr="002E5EF0">
              <w:rPr>
                <w:rFonts w:asciiTheme="majorBidi" w:hAnsiTheme="majorBidi" w:cstheme="majorBidi"/>
                <w:sz w:val="18"/>
                <w:szCs w:val="18"/>
              </w:rPr>
              <w:t>PT46</w:t>
            </w:r>
            <w:r>
              <w:rPr>
                <w:rFonts w:asciiTheme="majorBidi" w:hAnsiTheme="majorBidi" w:cstheme="majorBidi"/>
                <w:sz w:val="18"/>
                <w:szCs w:val="18"/>
              </w:rPr>
              <w:t>）第</w:t>
            </w:r>
            <w:r>
              <w:rPr>
                <w:rFonts w:asciiTheme="majorBidi" w:hAnsiTheme="majorBidi" w:cstheme="majorBidi" w:hint="eastAsia"/>
                <w:sz w:val="18"/>
                <w:szCs w:val="18"/>
              </w:rPr>
              <w:t>2</w:t>
            </w:r>
            <w:r>
              <w:rPr>
                <w:rFonts w:asciiTheme="majorBidi" w:hAnsiTheme="majorBidi" w:cstheme="majorBidi"/>
                <w:sz w:val="18"/>
                <w:szCs w:val="18"/>
              </w:rPr>
              <w:t>次会议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7</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8</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汉堡</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WG FM</w:t>
            </w:r>
            <w:r>
              <w:rPr>
                <w:rFonts w:asciiTheme="majorBidi" w:hAnsiTheme="majorBidi" w:cstheme="majorBidi"/>
                <w:sz w:val="18"/>
                <w:szCs w:val="18"/>
              </w:rPr>
              <w:t>项目（</w:t>
            </w:r>
            <w:r w:rsidRPr="002E5EF0">
              <w:rPr>
                <w:rFonts w:asciiTheme="majorBidi" w:hAnsiTheme="majorBidi" w:cstheme="majorBidi"/>
                <w:sz w:val="18"/>
                <w:szCs w:val="18"/>
              </w:rPr>
              <w:t>FM PT49</w:t>
            </w:r>
            <w:r>
              <w:rPr>
                <w:rFonts w:asciiTheme="majorBidi" w:hAnsiTheme="majorBidi" w:cstheme="majorBidi"/>
                <w:sz w:val="18"/>
                <w:szCs w:val="18"/>
              </w:rPr>
              <w:t>）第</w:t>
            </w:r>
            <w:r>
              <w:rPr>
                <w:rFonts w:asciiTheme="majorBidi" w:hAnsiTheme="majorBidi" w:cstheme="majorBidi" w:hint="eastAsia"/>
                <w:sz w:val="18"/>
                <w:szCs w:val="18"/>
              </w:rPr>
              <w:t>3</w:t>
            </w:r>
            <w:r>
              <w:rPr>
                <w:rFonts w:asciiTheme="majorBidi" w:hAnsiTheme="majorBidi" w:cstheme="majorBidi"/>
                <w:sz w:val="18"/>
                <w:szCs w:val="18"/>
              </w:rPr>
              <w:t>次会议</w:t>
            </w:r>
            <w:r w:rsidRPr="002E5EF0">
              <w:rPr>
                <w:rFonts w:asciiTheme="majorBidi" w:hAnsiTheme="majorBidi" w:cstheme="majorBidi"/>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20</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21</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哥本哈根</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ANCOM</w:t>
            </w:r>
            <w:r>
              <w:rPr>
                <w:rFonts w:asciiTheme="majorBidi" w:hAnsiTheme="majorBidi" w:cstheme="majorBidi"/>
                <w:sz w:val="18"/>
                <w:szCs w:val="18"/>
              </w:rPr>
              <w:t>统一移动通信频谱区域会议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29</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30</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布加勒斯特</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亚太电信组织无线组（</w:t>
            </w:r>
            <w:r w:rsidRPr="002E5EF0">
              <w:rPr>
                <w:rFonts w:asciiTheme="majorBidi" w:hAnsiTheme="majorBidi" w:cstheme="majorBidi"/>
                <w:sz w:val="18"/>
                <w:szCs w:val="18"/>
              </w:rPr>
              <w:t>AWG-12</w:t>
            </w:r>
            <w:r>
              <w:rPr>
                <w:rFonts w:asciiTheme="majorBidi" w:hAnsiTheme="majorBidi" w:cstheme="majorBidi"/>
                <w:sz w:val="18"/>
                <w:szCs w:val="18"/>
              </w:rPr>
              <w:t>）第</w:t>
            </w:r>
            <w:r>
              <w:rPr>
                <w:rFonts w:asciiTheme="majorBidi" w:hAnsiTheme="majorBidi" w:cstheme="majorBidi" w:hint="eastAsia"/>
                <w:sz w:val="18"/>
                <w:szCs w:val="18"/>
              </w:rPr>
              <w:t>12</w:t>
            </w:r>
            <w:r>
              <w:rPr>
                <w:rFonts w:asciiTheme="majorBidi" w:hAnsiTheme="majorBidi" w:cstheme="majorBidi"/>
                <w:sz w:val="18"/>
                <w:szCs w:val="18"/>
              </w:rPr>
              <w:t>次会议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10</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13</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厦门</w:t>
            </w:r>
            <w:r w:rsidRPr="002E5EF0">
              <w:rPr>
                <w:rFonts w:asciiTheme="majorBidi" w:hAnsiTheme="majorBidi" w:cstheme="majorBidi"/>
                <w:sz w:val="18"/>
                <w:szCs w:val="18"/>
              </w:rPr>
              <w:t xml:space="preserve"> </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CEPT/CPG</w:t>
            </w:r>
            <w:r>
              <w:rPr>
                <w:rFonts w:asciiTheme="majorBidi" w:hAnsiTheme="majorBidi" w:cstheme="majorBidi"/>
                <w:sz w:val="18"/>
                <w:szCs w:val="18"/>
              </w:rPr>
              <w:t>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16</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18</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美因茨</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太平洋岛国电信协会第</w:t>
            </w:r>
            <w:r>
              <w:rPr>
                <w:rFonts w:asciiTheme="majorBidi" w:hAnsiTheme="majorBidi" w:cstheme="majorBidi"/>
                <w:sz w:val="18"/>
                <w:szCs w:val="18"/>
              </w:rPr>
              <w:t>16</w:t>
            </w:r>
            <w:r>
              <w:rPr>
                <w:rFonts w:asciiTheme="majorBidi" w:hAnsiTheme="majorBidi" w:cstheme="majorBidi"/>
                <w:sz w:val="18"/>
                <w:szCs w:val="18"/>
              </w:rPr>
              <w:t>届年度大会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16</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20</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诺福克郡</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WGFM</w:t>
            </w:r>
            <w:r>
              <w:rPr>
                <w:rFonts w:asciiTheme="majorBidi" w:hAnsiTheme="majorBidi" w:cstheme="majorBidi"/>
                <w:sz w:val="18"/>
                <w:szCs w:val="18"/>
              </w:rPr>
              <w:t>第</w:t>
            </w:r>
            <w:r>
              <w:rPr>
                <w:rFonts w:asciiTheme="majorBidi" w:hAnsiTheme="majorBidi" w:cstheme="majorBidi"/>
                <w:sz w:val="18"/>
                <w:szCs w:val="18"/>
              </w:rPr>
              <w:t>74</w:t>
            </w:r>
            <w:r>
              <w:rPr>
                <w:rFonts w:asciiTheme="majorBidi" w:hAnsiTheme="majorBidi" w:cstheme="majorBidi"/>
                <w:sz w:val="18"/>
                <w:szCs w:val="18"/>
              </w:rPr>
              <w:t>次大会</w:t>
            </w:r>
            <w:r>
              <w:rPr>
                <w:rFonts w:asciiTheme="majorBidi" w:hAnsiTheme="majorBidi" w:cstheme="majorBidi"/>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23</w:t>
            </w:r>
            <w:r>
              <w:rPr>
                <w:rFonts w:asciiTheme="majorBidi" w:hAnsiTheme="majorBidi" w:cstheme="majorBidi" w:hint="eastAsia"/>
                <w:sz w:val="18"/>
                <w:szCs w:val="18"/>
              </w:rPr>
              <w:t>日</w:t>
            </w:r>
            <w:r w:rsidRPr="002E5EF0">
              <w:rPr>
                <w:rFonts w:asciiTheme="majorBidi" w:hAnsiTheme="majorBidi" w:cstheme="majorBidi"/>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27</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伯尔尼</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ECC/ETSI/COST-TERRA</w:t>
            </w:r>
            <w:r>
              <w:rPr>
                <w:rFonts w:asciiTheme="majorBidi" w:hAnsiTheme="majorBidi" w:cstheme="majorBidi"/>
                <w:sz w:val="18"/>
                <w:szCs w:val="18"/>
              </w:rPr>
              <w:t>联合举办的认知无线电讲习班</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3</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美因茨</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center"/>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RCC WRC-15</w:t>
            </w:r>
            <w:r>
              <w:rPr>
                <w:rFonts w:asciiTheme="majorBidi" w:hAnsiTheme="majorBidi" w:cstheme="majorBidi"/>
                <w:sz w:val="18"/>
                <w:szCs w:val="18"/>
              </w:rPr>
              <w:t>筹备工作组会议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21</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25</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莫斯科</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COSPAS SARSAT JC-26</w:t>
            </w:r>
            <w:r>
              <w:rPr>
                <w:rFonts w:asciiTheme="majorBidi" w:hAnsiTheme="majorBidi" w:cstheme="majorBidi"/>
                <w:sz w:val="18"/>
                <w:szCs w:val="18"/>
              </w:rPr>
              <w:t>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12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20</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蒙特利尔</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CEPT FM 49</w:t>
            </w:r>
            <w:r>
              <w:rPr>
                <w:rFonts w:asciiTheme="majorBidi" w:hAnsiTheme="majorBidi" w:cstheme="majorBidi"/>
                <w:sz w:val="18"/>
                <w:szCs w:val="18"/>
              </w:rPr>
              <w:t>（</w:t>
            </w:r>
            <w:r w:rsidRPr="002E5EF0">
              <w:rPr>
                <w:rFonts w:asciiTheme="majorBidi" w:hAnsiTheme="majorBidi" w:cstheme="majorBidi"/>
                <w:sz w:val="18"/>
                <w:szCs w:val="18"/>
              </w:rPr>
              <w:t>PPDR</w:t>
            </w:r>
            <w:r>
              <w:rPr>
                <w:rFonts w:asciiTheme="majorBidi" w:hAnsiTheme="majorBidi" w:cstheme="majorBidi"/>
                <w:sz w:val="18"/>
                <w:szCs w:val="18"/>
              </w:rPr>
              <w:t>）会议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14</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15</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德国</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 xml:space="preserve">CEPT </w:t>
            </w:r>
            <w:r>
              <w:rPr>
                <w:rFonts w:asciiTheme="majorBidi" w:hAnsiTheme="majorBidi" w:cstheme="majorBidi"/>
                <w:sz w:val="18"/>
                <w:szCs w:val="18"/>
              </w:rPr>
              <w:t>CPG/</w:t>
            </w:r>
            <w:r w:rsidRPr="002E5EF0">
              <w:rPr>
                <w:rFonts w:asciiTheme="majorBidi" w:hAnsiTheme="majorBidi" w:cstheme="majorBidi"/>
                <w:sz w:val="18"/>
                <w:szCs w:val="18"/>
              </w:rPr>
              <w:t>PTA</w:t>
            </w:r>
            <w:r>
              <w:rPr>
                <w:rFonts w:asciiTheme="majorBidi" w:hAnsiTheme="majorBidi" w:cstheme="majorBidi"/>
                <w:sz w:val="18"/>
                <w:szCs w:val="18"/>
              </w:rPr>
              <w:t>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4F418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sidR="00EF1F2E">
              <w:rPr>
                <w:rFonts w:asciiTheme="majorBidi" w:hAnsiTheme="majorBidi" w:cstheme="majorBidi" w:hint="eastAsia"/>
                <w:sz w:val="18"/>
                <w:szCs w:val="18"/>
              </w:rPr>
              <w:t>月</w:t>
            </w:r>
            <w:r w:rsidR="00EF1F2E" w:rsidRPr="002E5EF0">
              <w:rPr>
                <w:rFonts w:asciiTheme="majorBidi" w:hAnsiTheme="majorBidi" w:cstheme="majorBidi"/>
                <w:sz w:val="18"/>
                <w:szCs w:val="18"/>
              </w:rPr>
              <w:t>5</w:t>
            </w:r>
            <w:r w:rsidR="00EF1F2E">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4F418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sidR="00EF1F2E">
              <w:rPr>
                <w:rFonts w:asciiTheme="majorBidi" w:hAnsiTheme="majorBidi" w:cstheme="majorBidi" w:hint="eastAsia"/>
                <w:sz w:val="18"/>
                <w:szCs w:val="18"/>
              </w:rPr>
              <w:t>月</w:t>
            </w:r>
            <w:r w:rsidR="00EF1F2E" w:rsidRPr="002E5EF0">
              <w:rPr>
                <w:rFonts w:asciiTheme="majorBidi" w:hAnsiTheme="majorBidi" w:cstheme="majorBidi"/>
                <w:sz w:val="18"/>
                <w:szCs w:val="18"/>
              </w:rPr>
              <w:t>7</w:t>
            </w:r>
            <w:r w:rsidR="00EF1F2E">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伦敦</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FM</w:t>
            </w:r>
            <w:r>
              <w:rPr>
                <w:rFonts w:asciiTheme="majorBidi" w:hAnsiTheme="majorBidi" w:cstheme="majorBidi"/>
                <w:sz w:val="18"/>
                <w:szCs w:val="18"/>
              </w:rPr>
              <w:t>海事论坛小组（原</w:t>
            </w:r>
            <w:r w:rsidRPr="002E5EF0">
              <w:rPr>
                <w:rFonts w:asciiTheme="majorBidi" w:hAnsiTheme="majorBidi" w:cstheme="majorBidi"/>
                <w:sz w:val="18"/>
                <w:szCs w:val="18"/>
              </w:rPr>
              <w:t>PT46</w:t>
            </w:r>
            <w:r>
              <w:rPr>
                <w:rFonts w:asciiTheme="majorBidi" w:hAnsiTheme="majorBidi" w:cstheme="majorBidi"/>
                <w:sz w:val="18"/>
                <w:szCs w:val="18"/>
              </w:rPr>
              <w:t>）第</w:t>
            </w:r>
            <w:r>
              <w:rPr>
                <w:rFonts w:asciiTheme="majorBidi" w:hAnsiTheme="majorBidi" w:cstheme="majorBidi"/>
                <w:sz w:val="18"/>
                <w:szCs w:val="18"/>
              </w:rPr>
              <w:t>3</w:t>
            </w:r>
            <w:r>
              <w:rPr>
                <w:rFonts w:asciiTheme="majorBidi" w:hAnsiTheme="majorBidi" w:cstheme="majorBidi"/>
                <w:sz w:val="18"/>
                <w:szCs w:val="18"/>
              </w:rPr>
              <w:t>次会议</w:t>
            </w:r>
            <w:r>
              <w:rPr>
                <w:rFonts w:asciiTheme="majorBidi" w:hAnsiTheme="majorBidi" w:cstheme="majorBidi"/>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4F418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sidR="00EF1F2E">
              <w:rPr>
                <w:rFonts w:asciiTheme="majorBidi" w:hAnsiTheme="majorBidi" w:cstheme="majorBidi" w:hint="eastAsia"/>
                <w:sz w:val="18"/>
                <w:szCs w:val="18"/>
              </w:rPr>
              <w:t>月</w:t>
            </w:r>
            <w:r w:rsidR="00EF1F2E" w:rsidRPr="002E5EF0">
              <w:rPr>
                <w:rFonts w:asciiTheme="majorBidi" w:hAnsiTheme="majorBidi" w:cstheme="majorBidi"/>
                <w:sz w:val="18"/>
                <w:szCs w:val="18"/>
              </w:rPr>
              <w:t>25</w:t>
            </w:r>
            <w:r w:rsidR="00EF1F2E">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4F418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sidR="00EF1F2E">
              <w:rPr>
                <w:rFonts w:asciiTheme="majorBidi" w:hAnsiTheme="majorBidi" w:cstheme="majorBidi" w:hint="eastAsia"/>
                <w:sz w:val="18"/>
                <w:szCs w:val="18"/>
              </w:rPr>
              <w:t>月</w:t>
            </w:r>
            <w:r w:rsidR="00EF1F2E" w:rsidRPr="002E5EF0">
              <w:rPr>
                <w:rFonts w:asciiTheme="majorBidi" w:hAnsiTheme="majorBidi" w:cstheme="majorBidi"/>
                <w:sz w:val="18"/>
                <w:szCs w:val="18"/>
              </w:rPr>
              <w:t>27</w:t>
            </w:r>
            <w:r w:rsidR="00EF1F2E">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马耳他</w:t>
            </w:r>
          </w:p>
        </w:tc>
      </w:tr>
      <w:tr w:rsidR="00EF1F2E" w:rsidRPr="002E5EF0" w:rsidTr="00551ED2">
        <w:trPr>
          <w:trHeight w:val="225"/>
        </w:trPr>
        <w:tc>
          <w:tcPr>
            <w:tcW w:w="5259" w:type="dxa"/>
            <w:tcBorders>
              <w:top w:val="single" w:sz="4" w:space="0" w:color="auto"/>
              <w:left w:val="single" w:sz="4" w:space="0" w:color="auto"/>
              <w:bottom w:val="single" w:sz="4" w:space="0" w:color="auto"/>
              <w:right w:val="nil"/>
            </w:tcBorders>
            <w:shd w:val="clear" w:color="000000" w:fill="E6E6E6"/>
            <w:vAlign w:val="center"/>
            <w:hideMark/>
          </w:tcPr>
          <w:p w:rsidR="00EF1F2E" w:rsidRPr="002E5EF0" w:rsidRDefault="00EF1F2E" w:rsidP="00BC3071">
            <w:pPr>
              <w:autoSpaceDE/>
              <w:autoSpaceDN/>
              <w:spacing w:before="40"/>
              <w:rPr>
                <w:rFonts w:asciiTheme="majorBidi" w:hAnsiTheme="majorBidi" w:cstheme="majorBidi"/>
                <w:b/>
                <w:bCs/>
                <w:sz w:val="18"/>
                <w:szCs w:val="18"/>
              </w:rPr>
            </w:pPr>
            <w:r>
              <w:rPr>
                <w:rFonts w:asciiTheme="majorBidi" w:hAnsiTheme="majorBidi" w:cstheme="majorBidi"/>
                <w:b/>
                <w:bCs/>
                <w:sz w:val="18"/>
                <w:szCs w:val="18"/>
              </w:rPr>
              <w:t>其他大会和专题研讨会</w:t>
            </w:r>
            <w:r>
              <w:rPr>
                <w:rFonts w:asciiTheme="majorBidi" w:hAnsiTheme="majorBidi" w:cstheme="majorBidi"/>
                <w:b/>
                <w:bCs/>
                <w:sz w:val="18"/>
                <w:szCs w:val="18"/>
              </w:rPr>
              <w:t xml:space="preserve"> </w:t>
            </w:r>
          </w:p>
        </w:tc>
        <w:tc>
          <w:tcPr>
            <w:tcW w:w="1276" w:type="dxa"/>
            <w:tcBorders>
              <w:top w:val="single" w:sz="4" w:space="0" w:color="auto"/>
              <w:left w:val="nil"/>
              <w:bottom w:val="single" w:sz="4" w:space="0" w:color="auto"/>
              <w:right w:val="nil"/>
            </w:tcBorders>
            <w:shd w:val="clear" w:color="000000" w:fill="E6E6E6"/>
            <w:vAlign w:val="center"/>
            <w:hideMark/>
          </w:tcPr>
          <w:p w:rsidR="00EF1F2E" w:rsidRPr="002E5EF0" w:rsidRDefault="00EF1F2E" w:rsidP="00BC3071">
            <w:pPr>
              <w:autoSpaceDE/>
              <w:autoSpaceDN/>
              <w:spacing w:before="40"/>
              <w:jc w:val="center"/>
              <w:rPr>
                <w:rFonts w:asciiTheme="majorBidi" w:hAnsiTheme="majorBidi" w:cstheme="majorBidi"/>
                <w:b/>
                <w:bCs/>
                <w:sz w:val="18"/>
                <w:szCs w:val="18"/>
                <w:u w:val="single"/>
              </w:rPr>
            </w:pPr>
          </w:p>
        </w:tc>
        <w:tc>
          <w:tcPr>
            <w:tcW w:w="1276" w:type="dxa"/>
            <w:tcBorders>
              <w:top w:val="single" w:sz="4" w:space="0" w:color="auto"/>
              <w:left w:val="nil"/>
              <w:bottom w:val="single" w:sz="4" w:space="0" w:color="auto"/>
              <w:right w:val="nil"/>
            </w:tcBorders>
            <w:shd w:val="clear" w:color="000000" w:fill="E6E6E6"/>
            <w:vAlign w:val="center"/>
            <w:hideMark/>
          </w:tcPr>
          <w:p w:rsidR="00EF1F2E" w:rsidRPr="002E5EF0" w:rsidRDefault="00EF1F2E" w:rsidP="00BC3071">
            <w:pPr>
              <w:autoSpaceDE/>
              <w:autoSpaceDN/>
              <w:spacing w:before="40"/>
              <w:jc w:val="center"/>
              <w:rPr>
                <w:rFonts w:asciiTheme="majorBidi" w:hAnsiTheme="majorBidi" w:cstheme="majorBidi"/>
                <w:b/>
                <w:bCs/>
                <w:sz w:val="18"/>
                <w:szCs w:val="18"/>
                <w:u w:val="single"/>
              </w:rPr>
            </w:pPr>
          </w:p>
        </w:tc>
        <w:tc>
          <w:tcPr>
            <w:tcW w:w="1900" w:type="dxa"/>
            <w:tcBorders>
              <w:top w:val="single" w:sz="4" w:space="0" w:color="auto"/>
              <w:left w:val="nil"/>
              <w:bottom w:val="single" w:sz="4" w:space="0" w:color="auto"/>
              <w:right w:val="single" w:sz="4" w:space="0" w:color="auto"/>
            </w:tcBorders>
            <w:shd w:val="clear" w:color="000000" w:fill="E6E6E6"/>
            <w:vAlign w:val="center"/>
            <w:hideMark/>
          </w:tcPr>
          <w:p w:rsidR="00EF1F2E" w:rsidRPr="002E5EF0" w:rsidRDefault="00EF1F2E" w:rsidP="00BC3071">
            <w:pPr>
              <w:autoSpaceDE/>
              <w:autoSpaceDN/>
              <w:spacing w:before="40"/>
              <w:jc w:val="center"/>
              <w:rPr>
                <w:rFonts w:asciiTheme="majorBidi" w:hAnsiTheme="majorBidi" w:cstheme="majorBidi"/>
                <w:b/>
                <w:bCs/>
                <w:sz w:val="18"/>
                <w:szCs w:val="18"/>
                <w:u w:val="single"/>
              </w:rPr>
            </w:pP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000000" w:fill="FFFFFF"/>
            <w:vAlign w:val="center"/>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ABU-HFC</w:t>
            </w:r>
            <w:r>
              <w:rPr>
                <w:rFonts w:asciiTheme="majorBidi" w:hAnsiTheme="majorBidi" w:cstheme="majorBidi"/>
                <w:sz w:val="18"/>
                <w:szCs w:val="18"/>
              </w:rPr>
              <w:t>和</w:t>
            </w:r>
            <w:r w:rsidRPr="002E5EF0">
              <w:rPr>
                <w:rFonts w:asciiTheme="majorBidi" w:hAnsiTheme="majorBidi" w:cstheme="majorBidi"/>
                <w:sz w:val="18"/>
                <w:szCs w:val="18"/>
              </w:rPr>
              <w:t>HFCC/ASBU</w:t>
            </w:r>
            <w:r>
              <w:rPr>
                <w:rFonts w:asciiTheme="majorBidi" w:hAnsiTheme="majorBidi" w:cstheme="majorBidi"/>
                <w:sz w:val="18"/>
                <w:szCs w:val="18"/>
              </w:rPr>
              <w:t>协调会议</w:t>
            </w:r>
          </w:p>
        </w:tc>
        <w:tc>
          <w:tcPr>
            <w:tcW w:w="1276" w:type="dxa"/>
            <w:tcBorders>
              <w:top w:val="nil"/>
              <w:left w:val="nil"/>
              <w:bottom w:val="single" w:sz="4" w:space="0" w:color="auto"/>
              <w:right w:val="single" w:sz="4" w:space="0" w:color="auto"/>
            </w:tcBorders>
            <w:shd w:val="clear" w:color="000000" w:fill="FFFFFF"/>
            <w:vAlign w:val="center"/>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w:t>
            </w:r>
            <w:r>
              <w:rPr>
                <w:rFonts w:asciiTheme="majorBidi" w:hAnsiTheme="majorBidi" w:cstheme="majorBidi" w:hint="eastAsia"/>
                <w:sz w:val="18"/>
                <w:szCs w:val="18"/>
              </w:rPr>
              <w:t>月</w:t>
            </w:r>
            <w:r w:rsidRPr="002E5EF0">
              <w:rPr>
                <w:rFonts w:asciiTheme="majorBidi" w:hAnsiTheme="majorBidi" w:cstheme="majorBidi"/>
                <w:sz w:val="18"/>
                <w:szCs w:val="18"/>
              </w:rPr>
              <w:t>9</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000000" w:fill="FFFFFF"/>
            <w:vAlign w:val="center"/>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w:t>
            </w:r>
            <w:r>
              <w:rPr>
                <w:rFonts w:asciiTheme="majorBidi" w:hAnsiTheme="majorBidi" w:cstheme="majorBidi" w:hint="eastAsia"/>
                <w:sz w:val="18"/>
                <w:szCs w:val="18"/>
              </w:rPr>
              <w:t>月</w:t>
            </w:r>
            <w:r w:rsidRPr="002E5EF0">
              <w:rPr>
                <w:rFonts w:asciiTheme="majorBidi" w:hAnsiTheme="majorBidi" w:cstheme="majorBidi"/>
                <w:sz w:val="18"/>
                <w:szCs w:val="18"/>
              </w:rPr>
              <w:t>13</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000000" w:fill="FFFFFF"/>
            <w:vAlign w:val="center"/>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吉隆坡</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技术和工程</w:t>
            </w:r>
            <w:r>
              <w:rPr>
                <w:rFonts w:asciiTheme="majorBidi" w:hAnsiTheme="majorBidi" w:cstheme="majorBidi" w:hint="eastAsia"/>
                <w:sz w:val="18"/>
                <w:szCs w:val="18"/>
              </w:rPr>
              <w:t>艾美奖第六十三届年会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w:t>
            </w:r>
            <w:r>
              <w:rPr>
                <w:rFonts w:asciiTheme="majorBidi" w:hAnsiTheme="majorBidi" w:cstheme="majorBidi" w:hint="eastAsia"/>
                <w:sz w:val="18"/>
                <w:szCs w:val="18"/>
              </w:rPr>
              <w:t>月</w:t>
            </w:r>
            <w:r w:rsidRPr="002E5EF0">
              <w:rPr>
                <w:rFonts w:asciiTheme="majorBidi" w:hAnsiTheme="majorBidi" w:cstheme="majorBidi"/>
                <w:sz w:val="18"/>
                <w:szCs w:val="18"/>
              </w:rPr>
              <w:t>12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w:t>
            </w:r>
            <w:r>
              <w:rPr>
                <w:rFonts w:asciiTheme="majorBidi" w:hAnsiTheme="majorBidi" w:cstheme="majorBidi" w:hint="eastAsia"/>
                <w:sz w:val="18"/>
                <w:szCs w:val="18"/>
              </w:rPr>
              <w:t>月</w:t>
            </w:r>
            <w:r w:rsidRPr="002E5EF0">
              <w:rPr>
                <w:rFonts w:asciiTheme="majorBidi" w:hAnsiTheme="majorBidi" w:cstheme="majorBidi"/>
                <w:sz w:val="18"/>
                <w:szCs w:val="18"/>
              </w:rPr>
              <w:t>12</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拉斯维加斯</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 xml:space="preserve">UNIDROIT </w:t>
            </w:r>
            <w:r>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外交大会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27</w:t>
            </w:r>
            <w:r>
              <w:rPr>
                <w:rFonts w:asciiTheme="majorBidi" w:hAnsiTheme="majorBidi" w:cstheme="majorBidi" w:hint="eastAsia"/>
                <w:sz w:val="18"/>
                <w:szCs w:val="18"/>
              </w:rPr>
              <w:t>日</w:t>
            </w:r>
            <w:r>
              <w:rPr>
                <w:rFonts w:asciiTheme="majorBidi" w:hAnsiTheme="majorBidi" w:cstheme="majorBidi"/>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9</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柏林</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000000" w:fill="FFFFFF"/>
            <w:vAlign w:val="center"/>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GSMA 2012</w:t>
            </w:r>
            <w:r>
              <w:rPr>
                <w:rFonts w:asciiTheme="majorBidi" w:hAnsiTheme="majorBidi" w:cstheme="majorBidi"/>
                <w:sz w:val="18"/>
                <w:szCs w:val="18"/>
              </w:rPr>
              <w:t>年移动大会部长级会议</w:t>
            </w:r>
          </w:p>
        </w:tc>
        <w:tc>
          <w:tcPr>
            <w:tcW w:w="1276" w:type="dxa"/>
            <w:tcBorders>
              <w:top w:val="nil"/>
              <w:left w:val="nil"/>
              <w:bottom w:val="single" w:sz="4" w:space="0" w:color="auto"/>
              <w:right w:val="single" w:sz="4" w:space="0" w:color="auto"/>
            </w:tcBorders>
            <w:shd w:val="clear" w:color="000000" w:fill="FFFFFF"/>
            <w:vAlign w:val="center"/>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sidRPr="002E5EF0">
              <w:rPr>
                <w:rFonts w:asciiTheme="majorBidi" w:hAnsiTheme="majorBidi" w:cstheme="majorBidi"/>
                <w:sz w:val="18"/>
                <w:szCs w:val="18"/>
              </w:rPr>
              <w:t>27</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000000" w:fill="FFFFFF"/>
            <w:vAlign w:val="center"/>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sidRPr="002E5EF0">
              <w:rPr>
                <w:rFonts w:asciiTheme="majorBidi" w:hAnsiTheme="majorBidi" w:cstheme="majorBidi"/>
                <w:sz w:val="18"/>
                <w:szCs w:val="18"/>
              </w:rPr>
              <w:t>29</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000000" w:fill="FFFFFF"/>
            <w:vAlign w:val="center"/>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巴塞罗那</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CABSAT</w:t>
            </w:r>
            <w:r>
              <w:rPr>
                <w:rFonts w:asciiTheme="majorBidi" w:hAnsiTheme="majorBidi" w:cstheme="majorBidi"/>
                <w:sz w:val="18"/>
                <w:szCs w:val="18"/>
              </w:rPr>
              <w:t>和</w:t>
            </w:r>
            <w:r w:rsidRPr="002E5EF0">
              <w:rPr>
                <w:rFonts w:asciiTheme="majorBidi" w:hAnsiTheme="majorBidi" w:cstheme="majorBidi"/>
                <w:sz w:val="18"/>
                <w:szCs w:val="18"/>
              </w:rPr>
              <w:t>Satellite MENA</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sidRPr="002E5EF0">
              <w:rPr>
                <w:rFonts w:asciiTheme="majorBidi" w:hAnsiTheme="majorBidi" w:cstheme="majorBidi"/>
                <w:sz w:val="18"/>
                <w:szCs w:val="18"/>
              </w:rPr>
              <w:t>29</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sidRPr="002E5EF0">
              <w:rPr>
                <w:rFonts w:asciiTheme="majorBidi" w:hAnsiTheme="majorBidi" w:cstheme="majorBidi"/>
                <w:sz w:val="18"/>
                <w:szCs w:val="18"/>
              </w:rPr>
              <w:t>29</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迪拜</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数字电视组（</w:t>
            </w:r>
            <w:r w:rsidRPr="002E5EF0">
              <w:rPr>
                <w:rFonts w:asciiTheme="majorBidi" w:hAnsiTheme="majorBidi" w:cstheme="majorBidi"/>
                <w:sz w:val="18"/>
                <w:szCs w:val="18"/>
              </w:rPr>
              <w:t>DTG</w:t>
            </w:r>
            <w:r>
              <w:rPr>
                <w:rFonts w:asciiTheme="majorBidi" w:hAnsiTheme="majorBidi" w:cstheme="majorBidi"/>
                <w:sz w:val="18"/>
                <w:szCs w:val="18"/>
              </w:rPr>
              <w:t>）峰会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伦敦</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动态频谱大会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7</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7</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布鲁塞尔</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2012</w:t>
            </w:r>
            <w:r>
              <w:rPr>
                <w:rFonts w:asciiTheme="majorBidi" w:hAnsiTheme="majorBidi" w:cstheme="majorBidi"/>
                <w:sz w:val="18"/>
                <w:szCs w:val="18"/>
              </w:rPr>
              <w:t>年卫星大会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15</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华盛顿</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慕尼黑卫星导航</w:t>
            </w:r>
            <w:r>
              <w:rPr>
                <w:rFonts w:asciiTheme="majorBidi" w:hAnsiTheme="majorBidi" w:cstheme="majorBidi" w:hint="eastAsia"/>
                <w:sz w:val="18"/>
                <w:szCs w:val="18"/>
              </w:rPr>
              <w:t>峰</w:t>
            </w:r>
            <w:r>
              <w:rPr>
                <w:rFonts w:asciiTheme="majorBidi" w:hAnsiTheme="majorBidi" w:cstheme="majorBidi"/>
                <w:sz w:val="18"/>
                <w:szCs w:val="18"/>
              </w:rPr>
              <w:t>会</w:t>
            </w:r>
            <w:r w:rsidRPr="002E5EF0">
              <w:rPr>
                <w:rFonts w:asciiTheme="majorBidi" w:hAnsiTheme="majorBidi" w:cstheme="majorBidi"/>
                <w:sz w:val="18"/>
                <w:szCs w:val="18"/>
              </w:rPr>
              <w:t xml:space="preserve"> </w:t>
            </w:r>
            <w:r w:rsidRPr="00234238">
              <w:rPr>
                <w:rFonts w:asciiTheme="majorBidi" w:hAnsiTheme="majorBidi" w:cstheme="majorBidi"/>
                <w:sz w:val="18"/>
                <w:szCs w:val="18"/>
              </w:rPr>
              <w:t>–</w:t>
            </w:r>
            <w:r w:rsidRPr="002E5EF0">
              <w:rPr>
                <w:rFonts w:asciiTheme="majorBidi" w:hAnsiTheme="majorBidi" w:cstheme="majorBidi"/>
                <w:sz w:val="18"/>
                <w:szCs w:val="18"/>
              </w:rPr>
              <w:t xml:space="preserve"> GNSS</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13</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15</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慕尼黑</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无线电专题研讨会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12</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东京</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CJK</w:t>
            </w:r>
            <w:r>
              <w:rPr>
                <w:rFonts w:asciiTheme="majorBidi" w:hAnsiTheme="majorBidi" w:cstheme="majorBidi"/>
                <w:sz w:val="18"/>
                <w:szCs w:val="18"/>
              </w:rPr>
              <w:t>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14</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16</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宫崎</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CERD 2012</w:t>
            </w:r>
            <w:r>
              <w:rPr>
                <w:rFonts w:asciiTheme="majorBidi" w:hAnsiTheme="majorBidi" w:cstheme="majorBidi"/>
                <w:sz w:val="18"/>
                <w:szCs w:val="18"/>
              </w:rPr>
              <w:t>年第八</w:t>
            </w:r>
            <w:r>
              <w:rPr>
                <w:rFonts w:asciiTheme="majorBidi" w:hAnsiTheme="majorBidi" w:cstheme="majorBidi" w:hint="eastAsia"/>
                <w:sz w:val="18"/>
                <w:szCs w:val="18"/>
              </w:rPr>
              <w:t>届</w:t>
            </w:r>
            <w:r>
              <w:rPr>
                <w:rFonts w:asciiTheme="majorBidi" w:hAnsiTheme="majorBidi" w:cstheme="majorBidi"/>
                <w:sz w:val="18"/>
                <w:szCs w:val="18"/>
              </w:rPr>
              <w:t>专业大会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15</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16</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布拉迪斯拉发</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中东频谱大会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20</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21</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巴林</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监管杂志年度讨论会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22</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巴黎</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第二届加勒比频谱管理研讨会</w:t>
            </w:r>
            <w:r>
              <w:rPr>
                <w:rFonts w:asciiTheme="majorBidi" w:hAnsiTheme="majorBidi" w:cstheme="majorBidi" w:hint="eastAsia"/>
                <w:sz w:val="18"/>
                <w:szCs w:val="18"/>
              </w:rPr>
              <w:t xml:space="preserve"> </w:t>
            </w:r>
            <w:r w:rsidRPr="00273D35">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数字转换</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3</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西班牙港</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2012</w:t>
            </w:r>
            <w:r>
              <w:rPr>
                <w:rFonts w:asciiTheme="majorBidi" w:hAnsiTheme="majorBidi" w:cstheme="majorBidi"/>
                <w:sz w:val="18"/>
                <w:szCs w:val="18"/>
              </w:rPr>
              <w:t>年亚太无线电频谱大会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12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13</w:t>
            </w:r>
            <w:r>
              <w:rPr>
                <w:rFonts w:asciiTheme="majorBidi" w:hAnsiTheme="majorBidi" w:cstheme="majorBidi" w:hint="eastAsia"/>
                <w:sz w:val="18"/>
                <w:szCs w:val="18"/>
              </w:rPr>
              <w:t>日</w:t>
            </w:r>
            <w:r w:rsidRPr="002E5EF0">
              <w:rPr>
                <w:rFonts w:asciiTheme="majorBidi" w:hAnsiTheme="majorBidi" w:cstheme="majorBidi"/>
                <w:sz w:val="18"/>
                <w:szCs w:val="18"/>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香港</w:t>
            </w:r>
          </w:p>
        </w:tc>
      </w:tr>
      <w:tr w:rsidR="00EF1F2E" w:rsidRPr="002E5EF0" w:rsidTr="0075487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东南欧数字电视（</w:t>
            </w:r>
            <w:r w:rsidRPr="002E5EF0">
              <w:rPr>
                <w:rFonts w:asciiTheme="majorBidi" w:hAnsiTheme="majorBidi" w:cstheme="majorBidi"/>
                <w:sz w:val="18"/>
                <w:szCs w:val="18"/>
              </w:rPr>
              <w:t>digi.TV</w:t>
            </w:r>
            <w:r>
              <w:rPr>
                <w:rFonts w:asciiTheme="majorBidi" w:hAnsiTheme="majorBidi" w:cstheme="majorBidi"/>
                <w:sz w:val="18"/>
                <w:szCs w:val="18"/>
              </w:rPr>
              <w:t>）大会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19</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20</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里雅斯特</w:t>
            </w:r>
          </w:p>
        </w:tc>
      </w:tr>
      <w:tr w:rsidR="00EF1F2E" w:rsidRPr="002E5EF0" w:rsidTr="0075487D">
        <w:trPr>
          <w:trHeight w:val="225"/>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IISC</w:t>
            </w:r>
            <w:r>
              <w:rPr>
                <w:rFonts w:asciiTheme="majorBidi" w:hAnsiTheme="majorBidi" w:cstheme="majorBidi"/>
                <w:sz w:val="18"/>
                <w:szCs w:val="18"/>
              </w:rPr>
              <w:t>卫星数据协会讲习班（</w:t>
            </w:r>
            <w:r w:rsidRPr="002E5EF0">
              <w:rPr>
                <w:rFonts w:asciiTheme="majorBidi" w:hAnsiTheme="majorBidi" w:cstheme="majorBidi"/>
                <w:sz w:val="18"/>
                <w:szCs w:val="18"/>
              </w:rPr>
              <w:t>SDA</w:t>
            </w:r>
            <w:r>
              <w:rPr>
                <w:rFonts w:asciiTheme="majorBidi" w:hAnsiTheme="majorBidi" w:cstheme="majorBidi"/>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9</w:t>
            </w:r>
            <w:r>
              <w:rPr>
                <w:rFonts w:asciiTheme="majorBidi" w:hAnsiTheme="majorBidi" w:cstheme="majorBidi" w:hint="eastAsia"/>
                <w:sz w:val="18"/>
                <w:szCs w:val="18"/>
              </w:rPr>
              <w:t>日</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9</w:t>
            </w:r>
            <w:r>
              <w:rPr>
                <w:rFonts w:asciiTheme="majorBidi" w:hAnsiTheme="majorBidi" w:cstheme="majorBidi" w:hint="eastAsia"/>
                <w:sz w:val="18"/>
                <w:szCs w:val="18"/>
              </w:rPr>
              <w:t>日</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马恩岛</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SMPTE</w:t>
            </w:r>
            <w:r>
              <w:rPr>
                <w:rFonts w:asciiTheme="majorBidi" w:hAnsiTheme="majorBidi" w:cstheme="majorBidi"/>
                <w:sz w:val="18"/>
                <w:szCs w:val="18"/>
              </w:rPr>
              <w:t>新兴媒体技术论坛</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13</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15</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日内瓦</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ASBU</w:t>
            </w:r>
            <w:r>
              <w:rPr>
                <w:rFonts w:asciiTheme="majorBidi" w:hAnsiTheme="majorBidi" w:cstheme="majorBidi"/>
                <w:sz w:val="18"/>
                <w:szCs w:val="18"/>
              </w:rPr>
              <w:t>广播问题讲习班</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15</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17</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突尼斯</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世界电信日</w:t>
            </w:r>
            <w:r w:rsidRPr="00C113A9">
              <w:rPr>
                <w:rFonts w:ascii="SimSun" w:hAnsi="SimSun" w:cstheme="majorBidi"/>
                <w:sz w:val="18"/>
                <w:szCs w:val="18"/>
              </w:rPr>
              <w:t>“</w:t>
            </w:r>
            <w:r>
              <w:rPr>
                <w:rFonts w:asciiTheme="majorBidi" w:hAnsiTheme="majorBidi" w:cstheme="majorBidi"/>
                <w:sz w:val="18"/>
                <w:szCs w:val="18"/>
              </w:rPr>
              <w:t>女性与信息通信技术</w:t>
            </w:r>
            <w:r w:rsidRPr="00C113A9">
              <w:rPr>
                <w:rFonts w:ascii="SimSun" w:hAnsi="SimSun" w:cstheme="majorBidi"/>
                <w:sz w:val="18"/>
                <w:szCs w:val="18"/>
              </w:rPr>
              <w:t>”</w:t>
            </w:r>
            <w:r>
              <w:rPr>
                <w:rFonts w:asciiTheme="majorBidi" w:hAnsiTheme="majorBidi" w:cstheme="majorBidi"/>
                <w:sz w:val="18"/>
                <w:szCs w:val="18"/>
              </w:rPr>
              <w:t>讲习班</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17</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17</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伊士麦</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里约国际</w:t>
            </w:r>
            <w:r>
              <w:rPr>
                <w:rFonts w:asciiTheme="majorBidi" w:hAnsiTheme="majorBidi" w:cstheme="majorBidi"/>
                <w:sz w:val="18"/>
                <w:szCs w:val="18"/>
              </w:rPr>
              <w:t>无线大会</w:t>
            </w:r>
            <w:r>
              <w:rPr>
                <w:rFonts w:asciiTheme="majorBidi" w:hAnsiTheme="majorBidi" w:cstheme="majorBidi" w:hint="eastAsia"/>
                <w:sz w:val="18"/>
                <w:szCs w:val="18"/>
              </w:rPr>
              <w:t>第</w:t>
            </w:r>
            <w:r>
              <w:rPr>
                <w:rFonts w:asciiTheme="majorBidi" w:hAnsiTheme="majorBidi" w:cstheme="majorBidi" w:hint="eastAsia"/>
                <w:sz w:val="18"/>
                <w:szCs w:val="18"/>
              </w:rPr>
              <w:t>12</w:t>
            </w:r>
            <w:r>
              <w:rPr>
                <w:rFonts w:asciiTheme="majorBidi" w:hAnsiTheme="majorBidi" w:cstheme="majorBidi" w:hint="eastAsia"/>
                <w:sz w:val="18"/>
                <w:szCs w:val="18"/>
              </w:rPr>
              <w:t>届年会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21</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22</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里约热内卢</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广播行业向全数字化过渡国际研讨会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23</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科纳克里</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全球空间探索大会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24</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华盛顿</w:t>
            </w:r>
            <w:r w:rsidRPr="002E5EF0">
              <w:rPr>
                <w:rFonts w:asciiTheme="majorBidi" w:hAnsiTheme="majorBidi" w:cstheme="majorBidi"/>
                <w:sz w:val="18"/>
                <w:szCs w:val="18"/>
              </w:rPr>
              <w:t xml:space="preserve"> </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WRC-12</w:t>
            </w:r>
            <w:r>
              <w:rPr>
                <w:rFonts w:asciiTheme="majorBidi" w:hAnsiTheme="majorBidi" w:cstheme="majorBidi"/>
                <w:sz w:val="18"/>
                <w:szCs w:val="18"/>
              </w:rPr>
              <w:t>成果国际空间讲习班</w:t>
            </w:r>
            <w:r w:rsidRPr="002E5EF0">
              <w:rPr>
                <w:rFonts w:asciiTheme="majorBidi" w:hAnsiTheme="majorBidi" w:cstheme="majorBidi"/>
                <w:sz w:val="18"/>
                <w:szCs w:val="18"/>
              </w:rPr>
              <w:t xml:space="preserve"> </w:t>
            </w:r>
            <w:r>
              <w:rPr>
                <w:rFonts w:asciiTheme="majorBidi" w:hAnsiTheme="majorBidi" w:cstheme="majorBidi"/>
                <w:sz w:val="18"/>
                <w:szCs w:val="18"/>
              </w:rPr>
              <w:t>–</w:t>
            </w:r>
            <w:r w:rsidRPr="002E5EF0">
              <w:rPr>
                <w:rFonts w:asciiTheme="majorBidi" w:hAnsiTheme="majorBidi" w:cstheme="majorBidi"/>
                <w:sz w:val="18"/>
                <w:szCs w:val="18"/>
              </w:rPr>
              <w:t xml:space="preserve"> SES</w:t>
            </w:r>
            <w:r>
              <w:rPr>
                <w:rFonts w:asciiTheme="majorBidi" w:hAnsiTheme="majorBidi" w:cstheme="majorBidi"/>
                <w:sz w:val="18"/>
                <w:szCs w:val="18"/>
              </w:rPr>
              <w:t>大学</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24</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25</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卢森堡</w:t>
            </w:r>
          </w:p>
        </w:tc>
      </w:tr>
      <w:tr w:rsidR="00EF1F2E" w:rsidRPr="002E5EF0" w:rsidTr="00551ED2">
        <w:trPr>
          <w:trHeight w:val="225"/>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lang w:val="es-ES_tradnl"/>
              </w:rPr>
            </w:pPr>
            <w:r>
              <w:rPr>
                <w:rFonts w:asciiTheme="majorBidi" w:hAnsiTheme="majorBidi" w:cstheme="majorBidi"/>
                <w:sz w:val="18"/>
                <w:szCs w:val="18"/>
                <w:lang w:val="es-ES_tradnl"/>
              </w:rPr>
              <w:t>CASETEL</w:t>
            </w:r>
            <w:r w:rsidRPr="00C113A9">
              <w:rPr>
                <w:rFonts w:ascii="SimSun" w:hAnsi="SimSun" w:cstheme="majorBidi" w:hint="eastAsia"/>
                <w:sz w:val="18"/>
                <w:szCs w:val="18"/>
                <w:lang w:val="es-ES_tradnl"/>
              </w:rPr>
              <w:t>“</w:t>
            </w:r>
            <w:r>
              <w:rPr>
                <w:rFonts w:asciiTheme="majorBidi" w:hAnsiTheme="majorBidi" w:cstheme="majorBidi" w:hint="eastAsia"/>
                <w:sz w:val="18"/>
                <w:szCs w:val="18"/>
                <w:lang w:val="es-ES_tradnl"/>
              </w:rPr>
              <w:t>数字议程指导方针</w:t>
            </w:r>
            <w:r w:rsidRPr="00C113A9">
              <w:rPr>
                <w:rFonts w:ascii="SimSun" w:hAnsi="SimSun" w:cstheme="majorBidi" w:hint="eastAsia"/>
                <w:sz w:val="18"/>
                <w:szCs w:val="18"/>
                <w:lang w:val="es-ES_tradnl"/>
              </w:rPr>
              <w:t>”</w:t>
            </w:r>
            <w:r>
              <w:rPr>
                <w:rFonts w:asciiTheme="majorBidi" w:hAnsiTheme="majorBidi" w:cstheme="majorBidi" w:hint="eastAsia"/>
                <w:sz w:val="18"/>
                <w:szCs w:val="18"/>
                <w:lang w:val="es-ES_tradnl"/>
              </w:rPr>
              <w:t>会议</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7</w:t>
            </w:r>
            <w:r>
              <w:rPr>
                <w:rFonts w:asciiTheme="majorBidi" w:hAnsiTheme="majorBidi" w:cstheme="majorBidi" w:hint="eastAsia"/>
                <w:sz w:val="18"/>
                <w:szCs w:val="18"/>
              </w:rPr>
              <w:t>日</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7</w:t>
            </w:r>
            <w:r>
              <w:rPr>
                <w:rFonts w:asciiTheme="majorBidi" w:hAnsiTheme="majorBidi" w:cstheme="majorBidi" w:hint="eastAsia"/>
                <w:sz w:val="18"/>
                <w:szCs w:val="18"/>
              </w:rPr>
              <w:t>日</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加拉加斯</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空间频率协调组（</w:t>
            </w:r>
            <w:r w:rsidRPr="002E5EF0">
              <w:rPr>
                <w:rFonts w:asciiTheme="majorBidi" w:hAnsiTheme="majorBidi" w:cstheme="majorBidi"/>
                <w:sz w:val="18"/>
                <w:szCs w:val="18"/>
              </w:rPr>
              <w:t>SFCG</w:t>
            </w:r>
            <w:r>
              <w:rPr>
                <w:rFonts w:asciiTheme="majorBidi" w:hAnsiTheme="majorBidi" w:cstheme="majorBidi"/>
                <w:sz w:val="18"/>
                <w:szCs w:val="18"/>
              </w:rPr>
              <w:t>）第</w:t>
            </w:r>
            <w:r>
              <w:rPr>
                <w:rFonts w:asciiTheme="majorBidi" w:hAnsiTheme="majorBidi" w:cstheme="majorBidi" w:hint="eastAsia"/>
                <w:sz w:val="18"/>
                <w:szCs w:val="18"/>
              </w:rPr>
              <w:t>32</w:t>
            </w:r>
            <w:r>
              <w:rPr>
                <w:rFonts w:asciiTheme="majorBidi" w:hAnsiTheme="majorBidi" w:cstheme="majorBidi"/>
                <w:sz w:val="18"/>
                <w:szCs w:val="18"/>
              </w:rPr>
              <w:t>次年会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12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20</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达姆施塔特</w:t>
            </w:r>
          </w:p>
        </w:tc>
      </w:tr>
      <w:tr w:rsidR="00EF1F2E" w:rsidRPr="002E5EF0" w:rsidTr="00551ED2">
        <w:trPr>
          <w:trHeight w:val="214"/>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欧盟频谱管理大会</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19</w:t>
            </w:r>
            <w:r>
              <w:rPr>
                <w:rFonts w:asciiTheme="majorBidi" w:hAnsiTheme="majorBidi" w:cstheme="majorBidi" w:hint="eastAsia"/>
                <w:sz w:val="18"/>
                <w:szCs w:val="18"/>
              </w:rPr>
              <w:t>日</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20</w:t>
            </w:r>
            <w:r>
              <w:rPr>
                <w:rFonts w:asciiTheme="majorBidi" w:hAnsiTheme="majorBidi" w:cstheme="majorBidi" w:hint="eastAsia"/>
                <w:sz w:val="18"/>
                <w:szCs w:val="18"/>
              </w:rPr>
              <w:t>日</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布鲁塞尔</w:t>
            </w:r>
          </w:p>
        </w:tc>
      </w:tr>
      <w:tr w:rsidR="00EF1F2E" w:rsidRPr="002E5EF0" w:rsidTr="00551ED2">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2012</w:t>
            </w:r>
            <w:r>
              <w:rPr>
                <w:rFonts w:asciiTheme="majorBidi" w:hAnsiTheme="majorBidi" w:cstheme="majorBidi"/>
                <w:sz w:val="18"/>
                <w:szCs w:val="18"/>
              </w:rPr>
              <w:t>年</w:t>
            </w:r>
            <w:r w:rsidRPr="002E5EF0">
              <w:rPr>
                <w:rFonts w:asciiTheme="majorBidi" w:hAnsiTheme="majorBidi" w:cstheme="majorBidi"/>
                <w:sz w:val="18"/>
                <w:szCs w:val="18"/>
              </w:rPr>
              <w:t>CommunicAsia</w:t>
            </w:r>
            <w:r>
              <w:rPr>
                <w:rFonts w:asciiTheme="majorBidi" w:hAnsiTheme="majorBidi" w:cstheme="majorBidi"/>
                <w:sz w:val="18"/>
                <w:szCs w:val="18"/>
              </w:rPr>
              <w:t>峰会</w:t>
            </w:r>
            <w:r>
              <w:rPr>
                <w:rFonts w:asciiTheme="majorBidi" w:hAnsiTheme="majorBidi" w:cstheme="majorBidi" w:hint="eastAsia"/>
                <w:sz w:val="18"/>
                <w:szCs w:val="18"/>
              </w:rPr>
              <w:t xml:space="preserve"> </w:t>
            </w:r>
            <w:r w:rsidRPr="00273D35">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卫星通信专</w:t>
            </w:r>
            <w:r>
              <w:rPr>
                <w:rFonts w:asciiTheme="majorBidi" w:hAnsiTheme="majorBidi" w:cstheme="majorBidi" w:hint="eastAsia"/>
                <w:sz w:val="18"/>
                <w:szCs w:val="18"/>
              </w:rPr>
              <w:t>场</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19</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20</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新加坡</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图卢兹空间展</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25</w:t>
            </w:r>
            <w:r>
              <w:rPr>
                <w:rFonts w:asciiTheme="majorBidi" w:hAnsiTheme="majorBidi" w:cstheme="majorBidi" w:hint="eastAsia"/>
                <w:sz w:val="18"/>
                <w:szCs w:val="18"/>
              </w:rPr>
              <w:t>日</w:t>
            </w:r>
            <w:r w:rsidRPr="002E5EF0">
              <w:rPr>
                <w:rFonts w:asciiTheme="majorBidi" w:hAnsiTheme="majorBidi" w:cstheme="majorBidi"/>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28</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图卢兹</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惠及</w:t>
            </w:r>
            <w:r>
              <w:rPr>
                <w:rFonts w:asciiTheme="majorBidi" w:hAnsiTheme="majorBidi" w:cstheme="majorBidi"/>
                <w:sz w:val="18"/>
                <w:szCs w:val="18"/>
              </w:rPr>
              <w:t>全人类的宽带</w:t>
            </w:r>
            <w:r>
              <w:rPr>
                <w:rFonts w:asciiTheme="majorBidi" w:hAnsiTheme="majorBidi" w:cstheme="majorBidi" w:hint="eastAsia"/>
                <w:sz w:val="18"/>
                <w:szCs w:val="18"/>
              </w:rPr>
              <w:t xml:space="preserve"> </w:t>
            </w:r>
            <w:r w:rsidRPr="00C6603F">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爱立信年度研讨会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25</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25</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斯德哥尔摩</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8D3747">
            <w:pPr>
              <w:autoSpaceDE/>
              <w:autoSpaceDN/>
              <w:spacing w:before="40"/>
              <w:rPr>
                <w:rFonts w:asciiTheme="majorBidi" w:hAnsiTheme="majorBidi" w:cstheme="majorBidi"/>
                <w:sz w:val="18"/>
                <w:szCs w:val="18"/>
              </w:rPr>
            </w:pPr>
            <w:r w:rsidRPr="00D16883">
              <w:rPr>
                <w:rFonts w:asciiTheme="majorBidi" w:hAnsiTheme="majorBidi" w:cstheme="majorBidi"/>
                <w:sz w:val="18"/>
                <w:szCs w:val="18"/>
              </w:rPr>
              <w:t>高桅帆船</w:t>
            </w:r>
            <w:r w:rsidR="008D3747">
              <w:rPr>
                <w:rFonts w:asciiTheme="majorBidi" w:hAnsiTheme="majorBidi" w:cstheme="majorBidi" w:hint="eastAsia"/>
                <w:sz w:val="18"/>
                <w:szCs w:val="18"/>
              </w:rPr>
              <w:t>比赛</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sidRPr="002E5EF0">
              <w:rPr>
                <w:rFonts w:asciiTheme="majorBidi" w:hAnsiTheme="majorBidi" w:cstheme="majorBidi"/>
                <w:sz w:val="18"/>
                <w:szCs w:val="18"/>
              </w:rPr>
              <w:t>5</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sidRPr="002E5EF0">
              <w:rPr>
                <w:rFonts w:asciiTheme="majorBidi" w:hAnsiTheme="majorBidi" w:cstheme="majorBidi"/>
                <w:sz w:val="18"/>
                <w:szCs w:val="18"/>
              </w:rPr>
              <w:t>7</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St. Malo</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频谱管理和利用</w:t>
            </w:r>
            <w:r w:rsidRPr="002E5EF0">
              <w:rPr>
                <w:rFonts w:asciiTheme="majorBidi" w:hAnsiTheme="majorBidi" w:cstheme="majorBidi"/>
                <w:sz w:val="18"/>
                <w:szCs w:val="18"/>
              </w:rPr>
              <w:t xml:space="preserve"> </w:t>
            </w:r>
            <w:r>
              <w:rPr>
                <w:rFonts w:asciiTheme="majorBidi" w:hAnsiTheme="majorBidi" w:cstheme="majorBidi"/>
                <w:sz w:val="18"/>
                <w:szCs w:val="18"/>
              </w:rPr>
              <w:t>–</w:t>
            </w:r>
            <w:r w:rsidRPr="002E5EF0">
              <w:rPr>
                <w:rFonts w:asciiTheme="majorBidi" w:hAnsiTheme="majorBidi" w:cstheme="majorBidi"/>
                <w:sz w:val="18"/>
                <w:szCs w:val="18"/>
              </w:rPr>
              <w:t xml:space="preserve"> URSI</w:t>
            </w:r>
            <w:r>
              <w:rPr>
                <w:rFonts w:asciiTheme="majorBidi" w:hAnsiTheme="majorBidi" w:cstheme="majorBidi"/>
                <w:sz w:val="18"/>
                <w:szCs w:val="18"/>
              </w:rPr>
              <w:t>专题研讨会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7</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开普敦</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Minte</w:t>
            </w:r>
            <w:r>
              <w:rPr>
                <w:rFonts w:asciiTheme="majorBidi" w:hAnsiTheme="majorBidi" w:cstheme="majorBidi" w:hint="eastAsia"/>
                <w:sz w:val="18"/>
                <w:szCs w:val="18"/>
              </w:rPr>
              <w:t xml:space="preserve"> </w:t>
            </w:r>
            <w:r>
              <w:rPr>
                <w:rFonts w:asciiTheme="majorBidi" w:hAnsiTheme="majorBidi" w:cstheme="majorBidi"/>
                <w:sz w:val="18"/>
                <w:szCs w:val="18"/>
              </w:rPr>
              <w:t>l</w:t>
            </w:r>
            <w:r>
              <w:rPr>
                <w:rFonts w:asciiTheme="majorBidi" w:hAnsiTheme="majorBidi" w:cstheme="majorBidi" w:hint="eastAsia"/>
                <w:sz w:val="18"/>
                <w:szCs w:val="18"/>
              </w:rPr>
              <w:t xml:space="preserve"> </w:t>
            </w:r>
            <w:r w:rsidRPr="00273D35">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科技频谱管理研讨会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13</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14</w:t>
            </w:r>
            <w:r>
              <w:rPr>
                <w:rFonts w:asciiTheme="majorBidi" w:hAnsiTheme="majorBidi" w:cstheme="majorBidi" w:hint="eastAsia"/>
                <w:sz w:val="18"/>
                <w:szCs w:val="18"/>
              </w:rPr>
              <w:t>日</w:t>
            </w:r>
            <w:r w:rsidRPr="002E5EF0">
              <w:rPr>
                <w:rFonts w:asciiTheme="majorBidi" w:hAnsiTheme="majorBidi" w:cstheme="majorBidi"/>
                <w:sz w:val="18"/>
                <w:szCs w:val="18"/>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基多</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BIT</w:t>
            </w:r>
            <w:r>
              <w:rPr>
                <w:rFonts w:asciiTheme="majorBidi" w:hAnsiTheme="majorBidi" w:cstheme="majorBidi"/>
                <w:sz w:val="18"/>
                <w:szCs w:val="18"/>
              </w:rPr>
              <w:t>首届世界海洋年度大会</w:t>
            </w:r>
            <w:r>
              <w:rPr>
                <w:rFonts w:asciiTheme="majorBidi" w:hAnsiTheme="majorBidi" w:cstheme="majorBidi" w:hint="eastAsia"/>
                <w:sz w:val="18"/>
                <w:szCs w:val="18"/>
              </w:rPr>
              <w:t xml:space="preserve"> </w:t>
            </w:r>
            <w:r w:rsidRPr="00273D35">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无线技术</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20</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23</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大连</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第</w:t>
            </w:r>
            <w:r>
              <w:rPr>
                <w:rFonts w:asciiTheme="majorBidi" w:hAnsiTheme="majorBidi" w:cstheme="majorBidi" w:hint="eastAsia"/>
                <w:sz w:val="18"/>
                <w:szCs w:val="18"/>
              </w:rPr>
              <w:t>63</w:t>
            </w:r>
            <w:r>
              <w:rPr>
                <w:rFonts w:asciiTheme="majorBidi" w:hAnsiTheme="majorBidi" w:cstheme="majorBidi"/>
                <w:sz w:val="18"/>
                <w:szCs w:val="18"/>
              </w:rPr>
              <w:t>届届国际宇航大会</w:t>
            </w:r>
            <w:r>
              <w:rPr>
                <w:rFonts w:asciiTheme="majorBidi" w:hAnsiTheme="majorBidi" w:cstheme="majorBidi" w:hint="eastAsia"/>
                <w:sz w:val="18"/>
                <w:szCs w:val="18"/>
              </w:rPr>
              <w:t xml:space="preserve"> </w:t>
            </w:r>
            <w:r w:rsidRPr="001919DC">
              <w:rPr>
                <w:rFonts w:asciiTheme="majorBidi" w:hAnsiTheme="majorBidi" w:cstheme="majorBidi"/>
                <w:sz w:val="18"/>
                <w:szCs w:val="18"/>
              </w:rPr>
              <w:t>–</w:t>
            </w:r>
            <w:r>
              <w:rPr>
                <w:rFonts w:asciiTheme="majorBidi" w:hAnsiTheme="majorBidi" w:cstheme="majorBidi" w:hint="eastAsia"/>
                <w:sz w:val="18"/>
                <w:szCs w:val="18"/>
              </w:rPr>
              <w:t xml:space="preserve"> </w:t>
            </w:r>
            <w:r w:rsidRPr="002E5EF0">
              <w:rPr>
                <w:rFonts w:asciiTheme="majorBidi" w:hAnsiTheme="majorBidi" w:cstheme="majorBidi"/>
                <w:sz w:val="18"/>
                <w:szCs w:val="18"/>
              </w:rPr>
              <w:t>WRC-12</w:t>
            </w:r>
            <w:r>
              <w:rPr>
                <w:rFonts w:asciiTheme="majorBidi" w:hAnsiTheme="majorBidi" w:cstheme="majorBidi"/>
                <w:sz w:val="18"/>
                <w:szCs w:val="18"/>
              </w:rPr>
              <w:t>成果</w:t>
            </w:r>
            <w:r>
              <w:rPr>
                <w:rFonts w:asciiTheme="majorBidi" w:hAnsiTheme="majorBidi" w:cstheme="majorBidi" w:hint="eastAsia"/>
                <w:sz w:val="18"/>
                <w:szCs w:val="18"/>
              </w:rPr>
              <w:t>介绍</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sidRPr="002E5EF0">
              <w:rPr>
                <w:rFonts w:asciiTheme="majorBidi" w:hAnsiTheme="majorBidi" w:cstheme="majorBidi"/>
                <w:sz w:val="18"/>
                <w:szCs w:val="18"/>
              </w:rPr>
              <w:t>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sidRPr="002E5EF0">
              <w:rPr>
                <w:rFonts w:asciiTheme="majorBidi" w:hAnsiTheme="majorBidi" w:cstheme="majorBidi"/>
                <w:sz w:val="18"/>
                <w:szCs w:val="18"/>
              </w:rPr>
              <w:t>2</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那不勒斯</w:t>
            </w:r>
          </w:p>
        </w:tc>
      </w:tr>
      <w:tr w:rsidR="00EF1F2E" w:rsidRPr="002E5EF0" w:rsidTr="00551ED2">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 xml:space="preserve">WWRF </w:t>
            </w:r>
            <w:r w:rsidRPr="001919DC">
              <w:rPr>
                <w:rFonts w:asciiTheme="majorBidi" w:hAnsiTheme="majorBidi" w:cstheme="majorBidi"/>
                <w:sz w:val="18"/>
                <w:szCs w:val="18"/>
              </w:rPr>
              <w:t>–</w:t>
            </w:r>
            <w:r w:rsidRPr="002E5EF0">
              <w:rPr>
                <w:rFonts w:asciiTheme="majorBidi" w:hAnsiTheme="majorBidi" w:cstheme="majorBidi"/>
                <w:sz w:val="18"/>
                <w:szCs w:val="18"/>
              </w:rPr>
              <w:t xml:space="preserve"> 2012</w:t>
            </w:r>
            <w:r>
              <w:rPr>
                <w:rFonts w:asciiTheme="majorBidi" w:hAnsiTheme="majorBidi" w:cstheme="majorBidi"/>
                <w:sz w:val="18"/>
                <w:szCs w:val="18"/>
              </w:rPr>
              <w:t>年讲习班</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sidRPr="002E5EF0">
              <w:rPr>
                <w:rFonts w:asciiTheme="majorBidi" w:hAnsiTheme="majorBidi" w:cstheme="majorBidi"/>
                <w:sz w:val="18"/>
                <w:szCs w:val="18"/>
              </w:rPr>
              <w:t>23</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sidRPr="002E5EF0">
              <w:rPr>
                <w:rFonts w:asciiTheme="majorBidi" w:hAnsiTheme="majorBidi" w:cstheme="majorBidi"/>
                <w:sz w:val="18"/>
                <w:szCs w:val="18"/>
              </w:rPr>
              <w:t>25</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柏林</w:t>
            </w:r>
          </w:p>
        </w:tc>
      </w:tr>
      <w:tr w:rsidR="00EF1F2E" w:rsidRPr="002E5EF0" w:rsidTr="00551ED2">
        <w:trPr>
          <w:trHeight w:val="225"/>
        </w:trPr>
        <w:tc>
          <w:tcPr>
            <w:tcW w:w="5259" w:type="dxa"/>
            <w:tcBorders>
              <w:top w:val="single" w:sz="4" w:space="0" w:color="auto"/>
              <w:left w:val="single" w:sz="4" w:space="0" w:color="auto"/>
              <w:bottom w:val="single" w:sz="4" w:space="0" w:color="auto"/>
              <w:right w:val="nil"/>
            </w:tcBorders>
            <w:shd w:val="clear" w:color="000000" w:fill="E6E6E6"/>
            <w:vAlign w:val="center"/>
            <w:hideMark/>
          </w:tcPr>
          <w:p w:rsidR="00EF1F2E" w:rsidRPr="002E5EF0" w:rsidRDefault="00EF1F2E" w:rsidP="00BC3071">
            <w:pPr>
              <w:autoSpaceDE/>
              <w:autoSpaceDN/>
              <w:spacing w:before="40"/>
              <w:rPr>
                <w:rFonts w:asciiTheme="majorBidi" w:hAnsiTheme="majorBidi" w:cstheme="majorBidi"/>
                <w:b/>
                <w:bCs/>
                <w:sz w:val="18"/>
                <w:szCs w:val="18"/>
              </w:rPr>
            </w:pPr>
            <w:r>
              <w:rPr>
                <w:rFonts w:asciiTheme="majorBidi" w:hAnsiTheme="majorBidi" w:cstheme="majorBidi"/>
                <w:b/>
                <w:bCs/>
                <w:sz w:val="18"/>
                <w:szCs w:val="18"/>
              </w:rPr>
              <w:t>国际电联研讨会、讲习班和会议</w:t>
            </w:r>
            <w:r>
              <w:rPr>
                <w:rFonts w:asciiTheme="majorBidi" w:hAnsiTheme="majorBidi" w:cstheme="majorBidi" w:hint="eastAsia"/>
                <w:b/>
                <w:bCs/>
                <w:sz w:val="18"/>
                <w:szCs w:val="18"/>
              </w:rPr>
              <w:t xml:space="preserve"> </w:t>
            </w:r>
          </w:p>
        </w:tc>
        <w:tc>
          <w:tcPr>
            <w:tcW w:w="1276" w:type="dxa"/>
            <w:tcBorders>
              <w:top w:val="single" w:sz="4" w:space="0" w:color="auto"/>
              <w:left w:val="nil"/>
              <w:bottom w:val="single" w:sz="4" w:space="0" w:color="auto"/>
              <w:right w:val="nil"/>
            </w:tcBorders>
            <w:shd w:val="clear" w:color="000000" w:fill="E6E6E6"/>
            <w:vAlign w:val="center"/>
            <w:hideMark/>
          </w:tcPr>
          <w:p w:rsidR="00EF1F2E" w:rsidRPr="002E5EF0" w:rsidRDefault="00EF1F2E" w:rsidP="00BC3071">
            <w:pPr>
              <w:autoSpaceDE/>
              <w:autoSpaceDN/>
              <w:spacing w:before="40"/>
              <w:jc w:val="center"/>
              <w:rPr>
                <w:rFonts w:asciiTheme="majorBidi" w:hAnsiTheme="majorBidi" w:cstheme="majorBidi"/>
                <w:b/>
                <w:bCs/>
                <w:sz w:val="18"/>
                <w:szCs w:val="18"/>
                <w:u w:val="single"/>
              </w:rPr>
            </w:pPr>
          </w:p>
        </w:tc>
        <w:tc>
          <w:tcPr>
            <w:tcW w:w="1276" w:type="dxa"/>
            <w:tcBorders>
              <w:top w:val="single" w:sz="4" w:space="0" w:color="auto"/>
              <w:left w:val="nil"/>
              <w:bottom w:val="single" w:sz="4" w:space="0" w:color="auto"/>
              <w:right w:val="nil"/>
            </w:tcBorders>
            <w:shd w:val="clear" w:color="000000" w:fill="E6E6E6"/>
            <w:vAlign w:val="center"/>
            <w:hideMark/>
          </w:tcPr>
          <w:p w:rsidR="00EF1F2E" w:rsidRPr="002E5EF0" w:rsidRDefault="00EF1F2E" w:rsidP="00BC3071">
            <w:pPr>
              <w:autoSpaceDE/>
              <w:autoSpaceDN/>
              <w:spacing w:before="40"/>
              <w:jc w:val="center"/>
              <w:rPr>
                <w:rFonts w:asciiTheme="majorBidi" w:hAnsiTheme="majorBidi" w:cstheme="majorBidi"/>
                <w:b/>
                <w:bCs/>
                <w:sz w:val="18"/>
                <w:szCs w:val="18"/>
                <w:u w:val="single"/>
              </w:rPr>
            </w:pPr>
          </w:p>
        </w:tc>
        <w:tc>
          <w:tcPr>
            <w:tcW w:w="1900" w:type="dxa"/>
            <w:tcBorders>
              <w:top w:val="single" w:sz="4" w:space="0" w:color="auto"/>
              <w:left w:val="nil"/>
              <w:bottom w:val="single" w:sz="4" w:space="0" w:color="auto"/>
              <w:right w:val="single" w:sz="4" w:space="0" w:color="auto"/>
            </w:tcBorders>
            <w:shd w:val="clear" w:color="000000" w:fill="E6E6E6"/>
            <w:vAlign w:val="center"/>
            <w:hideMark/>
          </w:tcPr>
          <w:p w:rsidR="00EF1F2E" w:rsidRPr="002E5EF0" w:rsidRDefault="00EF1F2E" w:rsidP="00BC3071">
            <w:pPr>
              <w:autoSpaceDE/>
              <w:autoSpaceDN/>
              <w:spacing w:before="40"/>
              <w:jc w:val="center"/>
              <w:rPr>
                <w:rFonts w:asciiTheme="majorBidi" w:hAnsiTheme="majorBidi" w:cstheme="majorBidi"/>
                <w:b/>
                <w:bCs/>
                <w:sz w:val="18"/>
                <w:szCs w:val="18"/>
                <w:u w:val="single"/>
              </w:rPr>
            </w:pP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center"/>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国际电联向数字化电视过渡区域讲习班</w:t>
            </w:r>
          </w:p>
        </w:tc>
        <w:tc>
          <w:tcPr>
            <w:tcW w:w="1276" w:type="dxa"/>
            <w:tcBorders>
              <w:top w:val="nil"/>
              <w:left w:val="nil"/>
              <w:bottom w:val="single" w:sz="4" w:space="0" w:color="auto"/>
              <w:right w:val="single" w:sz="4" w:space="0" w:color="auto"/>
            </w:tcBorders>
            <w:shd w:val="clear" w:color="auto" w:fill="auto"/>
            <w:vAlign w:val="center"/>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sidRPr="002E5EF0">
              <w:rPr>
                <w:rFonts w:asciiTheme="majorBidi" w:hAnsiTheme="majorBidi" w:cstheme="majorBidi"/>
                <w:sz w:val="18"/>
                <w:szCs w:val="18"/>
              </w:rPr>
              <w:t>27</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vAlign w:val="center"/>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2</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vAlign w:val="center"/>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曼谷</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w:t>
            </w:r>
            <w:r w:rsidRPr="002E5EF0">
              <w:rPr>
                <w:rFonts w:asciiTheme="majorBidi" w:hAnsiTheme="majorBidi" w:cstheme="majorBidi"/>
                <w:sz w:val="18"/>
                <w:szCs w:val="18"/>
              </w:rPr>
              <w:t>/AICTO</w:t>
            </w:r>
            <w:r>
              <w:rPr>
                <w:rFonts w:asciiTheme="majorBidi" w:hAnsiTheme="majorBidi" w:cstheme="majorBidi"/>
                <w:sz w:val="18"/>
                <w:szCs w:val="18"/>
              </w:rPr>
              <w:t>研讨会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sidRPr="002E5EF0">
              <w:rPr>
                <w:rFonts w:asciiTheme="majorBidi" w:hAnsiTheme="majorBidi" w:cstheme="majorBidi"/>
                <w:sz w:val="18"/>
                <w:szCs w:val="18"/>
              </w:rPr>
              <w:t>28</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2</w:t>
            </w:r>
            <w:r>
              <w:rPr>
                <w:rFonts w:asciiTheme="majorBidi" w:hAnsiTheme="majorBidi" w:cstheme="majorBidi" w:hint="eastAsia"/>
                <w:sz w:val="18"/>
                <w:szCs w:val="18"/>
              </w:rPr>
              <w:t>月</w:t>
            </w:r>
            <w:r w:rsidRPr="002E5EF0">
              <w:rPr>
                <w:rFonts w:asciiTheme="majorBidi" w:hAnsiTheme="majorBidi" w:cstheme="majorBidi"/>
                <w:sz w:val="18"/>
                <w:szCs w:val="18"/>
              </w:rPr>
              <w:t>29</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突尼斯</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连通阿拉伯国家峰会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5</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7</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多哈</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8D395D">
              <w:rPr>
                <w:rFonts w:asciiTheme="majorBidi" w:hAnsiTheme="majorBidi" w:cstheme="majorBidi"/>
                <w:sz w:val="18"/>
                <w:szCs w:val="18"/>
              </w:rPr>
              <w:t>阿拉伯电信联盟</w:t>
            </w:r>
            <w:r w:rsidRPr="008D395D">
              <w:rPr>
                <w:rFonts w:asciiTheme="majorBidi" w:hAnsiTheme="majorBidi" w:cstheme="majorBidi"/>
                <w:sz w:val="18"/>
                <w:szCs w:val="18"/>
              </w:rPr>
              <w:t>/</w:t>
            </w:r>
            <w:r w:rsidRPr="008D395D">
              <w:rPr>
                <w:rFonts w:asciiTheme="majorBidi" w:hAnsiTheme="majorBidi" w:cstheme="majorBidi"/>
                <w:sz w:val="18"/>
                <w:szCs w:val="18"/>
              </w:rPr>
              <w:t>国际电联向数字化电视</w:t>
            </w:r>
            <w:r>
              <w:rPr>
                <w:rFonts w:asciiTheme="majorBidi" w:hAnsiTheme="majorBidi" w:cstheme="majorBidi" w:hint="eastAsia"/>
                <w:sz w:val="18"/>
                <w:szCs w:val="18"/>
              </w:rPr>
              <w:t>过渡</w:t>
            </w:r>
            <w:r w:rsidRPr="008D395D">
              <w:rPr>
                <w:rFonts w:asciiTheme="majorBidi" w:hAnsiTheme="majorBidi" w:cstheme="majorBidi"/>
                <w:sz w:val="18"/>
                <w:szCs w:val="18"/>
              </w:rPr>
              <w:t>和数字红利讲习班暨频率协调会议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15</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巴马科</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center"/>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过渡和数字红利</w:t>
            </w:r>
            <w:r w:rsidRPr="002E5EF0">
              <w:rPr>
                <w:rFonts w:asciiTheme="majorBidi" w:hAnsiTheme="majorBidi" w:cstheme="majorBidi"/>
                <w:sz w:val="18"/>
                <w:szCs w:val="18"/>
              </w:rPr>
              <w:t>CoE</w:t>
            </w:r>
            <w:r>
              <w:rPr>
                <w:rFonts w:asciiTheme="majorBidi" w:hAnsiTheme="majorBidi" w:cstheme="majorBidi"/>
                <w:sz w:val="18"/>
                <w:szCs w:val="18"/>
              </w:rPr>
              <w:t>培训</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14</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3</w:t>
            </w:r>
            <w:r>
              <w:rPr>
                <w:rFonts w:asciiTheme="majorBidi" w:hAnsiTheme="majorBidi" w:cstheme="majorBidi" w:hint="eastAsia"/>
                <w:sz w:val="18"/>
                <w:szCs w:val="18"/>
              </w:rPr>
              <w:t>月</w:t>
            </w:r>
            <w:r w:rsidRPr="002E5EF0">
              <w:rPr>
                <w:rFonts w:asciiTheme="majorBidi" w:hAnsiTheme="majorBidi" w:cstheme="majorBidi"/>
                <w:sz w:val="18"/>
                <w:szCs w:val="18"/>
              </w:rPr>
              <w:t>16</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雅典</w:t>
            </w:r>
          </w:p>
        </w:tc>
      </w:tr>
      <w:tr w:rsidR="00EF1F2E" w:rsidRPr="002E5EF0" w:rsidTr="00551ED2">
        <w:trPr>
          <w:trHeight w:val="390"/>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阿拉伯电信联盟</w:t>
            </w:r>
            <w:r>
              <w:rPr>
                <w:rFonts w:asciiTheme="majorBidi" w:hAnsiTheme="majorBidi" w:cstheme="majorBidi" w:hint="eastAsia"/>
                <w:sz w:val="18"/>
                <w:szCs w:val="18"/>
              </w:rPr>
              <w:t>/</w:t>
            </w:r>
            <w:r>
              <w:rPr>
                <w:rFonts w:asciiTheme="majorBidi" w:hAnsiTheme="majorBidi" w:cstheme="majorBidi"/>
                <w:sz w:val="18"/>
                <w:szCs w:val="18"/>
              </w:rPr>
              <w:t>国际电联向数字化电视</w:t>
            </w:r>
            <w:r>
              <w:rPr>
                <w:rFonts w:asciiTheme="majorBidi" w:hAnsiTheme="majorBidi" w:cstheme="majorBidi" w:hint="eastAsia"/>
                <w:sz w:val="18"/>
                <w:szCs w:val="18"/>
              </w:rPr>
              <w:t>过渡</w:t>
            </w:r>
            <w:r>
              <w:rPr>
                <w:rFonts w:asciiTheme="majorBidi" w:hAnsiTheme="majorBidi" w:cstheme="majorBidi"/>
                <w:sz w:val="18"/>
                <w:szCs w:val="18"/>
              </w:rPr>
              <w:t>和数字红利讲习班暨频率协调会议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16</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20</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堪培拉</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美洲区域发展论坛</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18</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19</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墨西哥城</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国际电联区域空间讲习班</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23</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4</w:t>
            </w:r>
            <w:r>
              <w:rPr>
                <w:rFonts w:asciiTheme="majorBidi" w:hAnsiTheme="majorBidi" w:cstheme="majorBidi" w:hint="eastAsia"/>
                <w:sz w:val="18"/>
                <w:szCs w:val="18"/>
              </w:rPr>
              <w:t>月</w:t>
            </w:r>
            <w:r w:rsidRPr="002E5EF0">
              <w:rPr>
                <w:rFonts w:asciiTheme="majorBidi" w:hAnsiTheme="majorBidi" w:cstheme="majorBidi"/>
                <w:sz w:val="18"/>
                <w:szCs w:val="18"/>
              </w:rPr>
              <w:t>27</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曼谷</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频谱管理和数字红利讲习班</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7</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8</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华沙</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非洲区域发展论坛</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9</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11</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基加利</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WTSA-12</w:t>
            </w:r>
            <w:r>
              <w:rPr>
                <w:rFonts w:asciiTheme="majorBidi" w:hAnsiTheme="majorBidi" w:cstheme="majorBidi"/>
                <w:sz w:val="18"/>
                <w:szCs w:val="18"/>
              </w:rPr>
              <w:t>美洲区域筹备会议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14</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15</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布宜诺斯艾利斯</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亚太区域发展论坛</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16</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18</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曼谷</w:t>
            </w:r>
          </w:p>
        </w:tc>
      </w:tr>
      <w:tr w:rsidR="00EF1F2E" w:rsidRPr="002E5EF0" w:rsidTr="00551ED2">
        <w:trPr>
          <w:trHeight w:val="330"/>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w:t>
            </w:r>
            <w:r>
              <w:rPr>
                <w:rFonts w:asciiTheme="majorBidi" w:hAnsiTheme="majorBidi" w:cstheme="majorBidi" w:hint="eastAsia"/>
                <w:sz w:val="18"/>
                <w:szCs w:val="18"/>
              </w:rPr>
              <w:t>/</w:t>
            </w:r>
            <w:r>
              <w:rPr>
                <w:rFonts w:asciiTheme="majorBidi" w:hAnsiTheme="majorBidi" w:cstheme="majorBidi" w:hint="eastAsia"/>
                <w:sz w:val="18"/>
                <w:szCs w:val="18"/>
              </w:rPr>
              <w:t>加勒比</w:t>
            </w:r>
            <w:r>
              <w:rPr>
                <w:rFonts w:asciiTheme="majorBidi" w:hAnsiTheme="majorBidi" w:cstheme="majorBidi"/>
                <w:sz w:val="18"/>
                <w:szCs w:val="18"/>
              </w:rPr>
              <w:t>电信联盟</w:t>
            </w:r>
            <w:r>
              <w:rPr>
                <w:rFonts w:asciiTheme="majorBidi" w:hAnsiTheme="majorBidi" w:cstheme="majorBidi" w:hint="eastAsia"/>
                <w:sz w:val="18"/>
                <w:szCs w:val="18"/>
              </w:rPr>
              <w:t>/</w:t>
            </w:r>
            <w:r>
              <w:rPr>
                <w:rFonts w:asciiTheme="majorBidi" w:hAnsiTheme="majorBidi" w:cstheme="majorBidi"/>
                <w:sz w:val="18"/>
                <w:szCs w:val="18"/>
              </w:rPr>
              <w:t>加勒比广播联盟向数字化电视过渡和数字红利讲习班暨频率协调会议</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21</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25</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巴巴多斯</w:t>
            </w:r>
          </w:p>
        </w:tc>
      </w:tr>
      <w:tr w:rsidR="00EF1F2E" w:rsidRPr="002E5EF0" w:rsidTr="00551ED2">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独联体国家区域发展论坛</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23</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23</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基希纳乌</w:t>
            </w:r>
          </w:p>
        </w:tc>
      </w:tr>
      <w:tr w:rsidR="00EF1F2E" w:rsidRPr="002E5EF0" w:rsidTr="00551ED2">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有关信息通信技术、环境和气候变化的第</w:t>
            </w:r>
            <w:r>
              <w:rPr>
                <w:rFonts w:asciiTheme="majorBidi" w:hAnsiTheme="majorBidi" w:cstheme="majorBidi" w:hint="eastAsia"/>
                <w:sz w:val="18"/>
                <w:szCs w:val="18"/>
              </w:rPr>
              <w:t>7</w:t>
            </w:r>
            <w:r>
              <w:rPr>
                <w:rFonts w:asciiTheme="majorBidi" w:hAnsiTheme="majorBidi" w:cstheme="majorBidi"/>
                <w:sz w:val="18"/>
                <w:szCs w:val="18"/>
              </w:rPr>
              <w:t>次专题研讨会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29</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31</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蒙特利尔</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向数字化电视过渡和数字红利讲习班</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5</w:t>
            </w:r>
            <w:r>
              <w:rPr>
                <w:rFonts w:asciiTheme="majorBidi" w:hAnsiTheme="majorBidi" w:cstheme="majorBidi" w:hint="eastAsia"/>
                <w:sz w:val="18"/>
                <w:szCs w:val="18"/>
              </w:rPr>
              <w:t>月</w:t>
            </w:r>
            <w:r w:rsidRPr="002E5EF0">
              <w:rPr>
                <w:rFonts w:asciiTheme="majorBidi" w:hAnsiTheme="majorBidi" w:cstheme="majorBidi"/>
                <w:sz w:val="18"/>
                <w:szCs w:val="18"/>
              </w:rPr>
              <w:t>30</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1</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乌拉圭</w:t>
            </w:r>
          </w:p>
        </w:tc>
      </w:tr>
      <w:tr w:rsidR="00EF1F2E" w:rsidRPr="002E5EF0" w:rsidTr="00551ED2">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有关</w:t>
            </w:r>
            <w:r w:rsidRPr="002E5EF0">
              <w:rPr>
                <w:rFonts w:asciiTheme="majorBidi" w:hAnsiTheme="majorBidi" w:cstheme="majorBidi"/>
                <w:sz w:val="18"/>
                <w:szCs w:val="18"/>
              </w:rPr>
              <w:t>WRC-12</w:t>
            </w:r>
            <w:r>
              <w:rPr>
                <w:rFonts w:asciiTheme="majorBidi" w:hAnsiTheme="majorBidi" w:cstheme="majorBidi" w:hint="eastAsia"/>
                <w:sz w:val="18"/>
                <w:szCs w:val="18"/>
              </w:rPr>
              <w:t>的</w:t>
            </w:r>
            <w:r>
              <w:rPr>
                <w:rFonts w:asciiTheme="majorBidi" w:hAnsiTheme="majorBidi" w:cstheme="majorBidi"/>
                <w:sz w:val="18"/>
                <w:szCs w:val="18"/>
              </w:rPr>
              <w:t>无线电通信发展讲习班</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6</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8</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圣彼得堡</w:t>
            </w:r>
          </w:p>
        </w:tc>
      </w:tr>
      <w:tr w:rsidR="00EF1F2E" w:rsidRPr="002E5EF0" w:rsidTr="00551ED2">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国际电联频谱管理讲习班</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18</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6</w:t>
            </w:r>
            <w:r>
              <w:rPr>
                <w:rFonts w:asciiTheme="majorBidi" w:hAnsiTheme="majorBidi" w:cstheme="majorBidi" w:hint="eastAsia"/>
                <w:sz w:val="18"/>
                <w:szCs w:val="18"/>
              </w:rPr>
              <w:t>月</w:t>
            </w:r>
            <w:r w:rsidRPr="002E5EF0">
              <w:rPr>
                <w:rFonts w:asciiTheme="majorBidi" w:hAnsiTheme="majorBidi" w:cstheme="majorBidi"/>
                <w:sz w:val="18"/>
                <w:szCs w:val="18"/>
              </w:rPr>
              <w:t>21</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波哥大</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连通美洲峰会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sidRPr="002E5EF0">
              <w:rPr>
                <w:rFonts w:asciiTheme="majorBidi" w:hAnsiTheme="majorBidi" w:cstheme="majorBidi"/>
                <w:sz w:val="18"/>
                <w:szCs w:val="18"/>
              </w:rPr>
              <w:t>17</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sidRPr="002E5EF0">
              <w:rPr>
                <w:rFonts w:asciiTheme="majorBidi" w:hAnsiTheme="majorBidi" w:cstheme="majorBidi"/>
                <w:sz w:val="18"/>
                <w:szCs w:val="18"/>
              </w:rPr>
              <w:t>19</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巴拿马</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CLM/</w:t>
            </w:r>
            <w:r>
              <w:rPr>
                <w:rFonts w:asciiTheme="majorBidi" w:hAnsiTheme="majorBidi" w:cstheme="majorBidi"/>
                <w:sz w:val="18"/>
                <w:szCs w:val="18"/>
              </w:rPr>
              <w:t>国际电联</w:t>
            </w:r>
            <w:r>
              <w:rPr>
                <w:rFonts w:asciiTheme="majorBidi" w:hAnsiTheme="majorBidi" w:cstheme="majorBidi" w:hint="eastAsia"/>
                <w:sz w:val="18"/>
                <w:szCs w:val="18"/>
              </w:rPr>
              <w:t>利益</w:t>
            </w:r>
            <w:r>
              <w:rPr>
                <w:rFonts w:asciiTheme="majorBidi" w:hAnsiTheme="majorBidi" w:cstheme="majorBidi"/>
                <w:sz w:val="18"/>
                <w:szCs w:val="18"/>
              </w:rPr>
              <w:t>攸关多方论坛</w:t>
            </w:r>
            <w:r w:rsidRPr="002E5EF0">
              <w:rPr>
                <w:rFonts w:asciiTheme="majorBidi" w:hAnsiTheme="majorBidi" w:cstheme="majorBidi"/>
                <w:sz w:val="18"/>
                <w:szCs w:val="18"/>
              </w:rPr>
              <w:t xml:space="preserve"> </w:t>
            </w:r>
            <w:r>
              <w:rPr>
                <w:rFonts w:asciiTheme="majorBidi" w:hAnsiTheme="majorBidi" w:cstheme="majorBidi"/>
                <w:sz w:val="18"/>
                <w:szCs w:val="18"/>
              </w:rPr>
              <w:t>–</w:t>
            </w:r>
            <w:r w:rsidRPr="002E5EF0">
              <w:rPr>
                <w:rFonts w:asciiTheme="majorBidi" w:hAnsiTheme="majorBidi" w:cstheme="majorBidi"/>
                <w:sz w:val="18"/>
                <w:szCs w:val="18"/>
              </w:rPr>
              <w:t xml:space="preserve"> ICT</w:t>
            </w:r>
            <w:r>
              <w:rPr>
                <w:rFonts w:asciiTheme="majorBidi" w:hAnsiTheme="majorBidi" w:cstheme="majorBidi"/>
                <w:sz w:val="18"/>
                <w:szCs w:val="18"/>
              </w:rPr>
              <w:t>在赈灾中的作用</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sidRPr="002E5EF0">
              <w:rPr>
                <w:rFonts w:asciiTheme="majorBidi" w:hAnsiTheme="majorBidi" w:cstheme="majorBidi"/>
                <w:sz w:val="18"/>
                <w:szCs w:val="18"/>
              </w:rPr>
              <w:t>24</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7</w:t>
            </w:r>
            <w:r>
              <w:rPr>
                <w:rFonts w:asciiTheme="majorBidi" w:hAnsiTheme="majorBidi" w:cstheme="majorBidi" w:hint="eastAsia"/>
                <w:sz w:val="18"/>
                <w:szCs w:val="18"/>
              </w:rPr>
              <w:t>月</w:t>
            </w:r>
            <w:r w:rsidRPr="002E5EF0">
              <w:rPr>
                <w:rFonts w:asciiTheme="majorBidi" w:hAnsiTheme="majorBidi" w:cstheme="majorBidi"/>
                <w:sz w:val="18"/>
                <w:szCs w:val="18"/>
              </w:rPr>
              <w:t>26</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波哥大</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阿拉伯电信联盟</w:t>
            </w:r>
            <w:r>
              <w:rPr>
                <w:rFonts w:asciiTheme="majorBidi" w:hAnsiTheme="majorBidi" w:cstheme="majorBidi" w:hint="eastAsia"/>
                <w:sz w:val="18"/>
                <w:szCs w:val="18"/>
              </w:rPr>
              <w:t>/</w:t>
            </w:r>
            <w:r>
              <w:rPr>
                <w:rFonts w:asciiTheme="majorBidi" w:hAnsiTheme="majorBidi" w:cstheme="majorBidi"/>
                <w:sz w:val="18"/>
                <w:szCs w:val="18"/>
              </w:rPr>
              <w:t>国际电联数字化过渡和频谱政策峰会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4</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6</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阿布贾</w:t>
            </w:r>
          </w:p>
        </w:tc>
      </w:tr>
      <w:tr w:rsidR="00EF1F2E" w:rsidRPr="002E5EF0" w:rsidTr="00551ED2">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Ka</w:t>
            </w:r>
            <w:r>
              <w:rPr>
                <w:rFonts w:asciiTheme="majorBidi" w:hAnsiTheme="majorBidi" w:cstheme="majorBidi"/>
                <w:sz w:val="18"/>
                <w:szCs w:val="18"/>
              </w:rPr>
              <w:t>波段卫星通信讲习班</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5</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7</w:t>
            </w:r>
            <w:r>
              <w:rPr>
                <w:rFonts w:asciiTheme="majorBidi" w:hAnsiTheme="majorBidi" w:cstheme="majorBidi" w:hint="eastAsia"/>
                <w:sz w:val="18"/>
                <w:szCs w:val="18"/>
              </w:rPr>
              <w:t>日</w:t>
            </w:r>
            <w:r w:rsidRPr="002E5EF0">
              <w:rPr>
                <w:rFonts w:asciiTheme="majorBidi" w:hAnsiTheme="majorBidi" w:cstheme="majorBidi"/>
                <w:sz w:val="18"/>
                <w:szCs w:val="18"/>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哈萨克斯坦</w:t>
            </w:r>
          </w:p>
        </w:tc>
      </w:tr>
      <w:tr w:rsidR="00EF1F2E" w:rsidRPr="002E5EF0" w:rsidTr="00551ED2">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RAPAF</w:t>
            </w:r>
            <w:r>
              <w:rPr>
                <w:rFonts w:asciiTheme="majorBidi" w:hAnsiTheme="majorBidi" w:cstheme="majorBidi"/>
                <w:sz w:val="18"/>
                <w:szCs w:val="18"/>
              </w:rPr>
              <w:t>研讨会</w:t>
            </w:r>
            <w:r>
              <w:rPr>
                <w:rFonts w:asciiTheme="majorBidi" w:hAnsiTheme="majorBidi" w:cstheme="majorBidi" w:hint="eastAsia"/>
                <w:sz w:val="18"/>
                <w:szCs w:val="18"/>
              </w:rPr>
              <w:t xml:space="preserve"> </w:t>
            </w:r>
            <w:r w:rsidRPr="00C113A9">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广播监管机构</w:t>
            </w:r>
            <w:r>
              <w:rPr>
                <w:rFonts w:asciiTheme="majorBidi" w:hAnsiTheme="majorBidi" w:cstheme="majorBidi" w:hint="eastAsia"/>
                <w:sz w:val="18"/>
                <w:szCs w:val="18"/>
              </w:rPr>
              <w:t xml:space="preserve"> </w:t>
            </w:r>
            <w:r>
              <w:rPr>
                <w:rFonts w:asciiTheme="majorBidi" w:hAnsiTheme="majorBidi" w:cstheme="majorBidi"/>
                <w:sz w:val="18"/>
                <w:szCs w:val="18"/>
              </w:rPr>
              <w:t>–</w:t>
            </w:r>
            <w:r>
              <w:rPr>
                <w:rFonts w:asciiTheme="majorBidi" w:hAnsiTheme="majorBidi" w:cstheme="majorBidi" w:hint="eastAsia"/>
                <w:sz w:val="18"/>
                <w:szCs w:val="18"/>
              </w:rPr>
              <w:t xml:space="preserve"> </w:t>
            </w:r>
            <w:r>
              <w:rPr>
                <w:rFonts w:asciiTheme="majorBidi" w:hAnsiTheme="majorBidi" w:cstheme="majorBidi"/>
                <w:sz w:val="18"/>
                <w:szCs w:val="18"/>
              </w:rPr>
              <w:t>向数字电视的过渡</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26</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28</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利伯维尔</w:t>
            </w:r>
          </w:p>
        </w:tc>
      </w:tr>
      <w:tr w:rsidR="00EF1F2E" w:rsidRPr="002E5EF0" w:rsidTr="00551ED2">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2012</w:t>
            </w:r>
            <w:r>
              <w:rPr>
                <w:rFonts w:asciiTheme="majorBidi" w:hAnsiTheme="majorBidi" w:cstheme="majorBidi"/>
                <w:sz w:val="18"/>
                <w:szCs w:val="18"/>
              </w:rPr>
              <w:t>年全球监管机构专题研讨会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sidRPr="002E5EF0">
              <w:rPr>
                <w:rFonts w:asciiTheme="majorBidi" w:hAnsiTheme="majorBidi" w:cstheme="majorBidi"/>
                <w:sz w:val="18"/>
                <w:szCs w:val="18"/>
              </w:rPr>
              <w:t>2</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sidRPr="002E5EF0">
              <w:rPr>
                <w:rFonts w:asciiTheme="majorBidi" w:hAnsiTheme="majorBidi" w:cstheme="majorBidi"/>
                <w:sz w:val="18"/>
                <w:szCs w:val="18"/>
              </w:rPr>
              <w:t>4</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科伦坡</w:t>
            </w:r>
            <w:r>
              <w:rPr>
                <w:rFonts w:asciiTheme="majorBidi" w:hAnsiTheme="majorBidi" w:cstheme="majorBidi" w:hint="eastAsia"/>
                <w:sz w:val="18"/>
                <w:szCs w:val="18"/>
              </w:rPr>
              <w:t xml:space="preserve"> </w:t>
            </w:r>
          </w:p>
        </w:tc>
      </w:tr>
      <w:tr w:rsidR="00EF1F2E" w:rsidRPr="002E5EF0" w:rsidTr="0075487D">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w:t>
            </w:r>
            <w:r>
              <w:rPr>
                <w:rFonts w:asciiTheme="majorBidi" w:hAnsiTheme="majorBidi" w:cstheme="majorBidi" w:hint="eastAsia"/>
                <w:sz w:val="18"/>
                <w:szCs w:val="18"/>
              </w:rPr>
              <w:t>/</w:t>
            </w:r>
            <w:r>
              <w:rPr>
                <w:rFonts w:asciiTheme="majorBidi" w:hAnsiTheme="majorBidi" w:cstheme="majorBidi"/>
                <w:sz w:val="18"/>
                <w:szCs w:val="18"/>
              </w:rPr>
              <w:t>亚太广播联盟有关信息通信技术、环境和气候变化的区域研讨会</w:t>
            </w:r>
          </w:p>
        </w:tc>
        <w:tc>
          <w:tcPr>
            <w:tcW w:w="1276" w:type="dxa"/>
            <w:tcBorders>
              <w:top w:val="nil"/>
              <w:left w:val="nil"/>
              <w:bottom w:val="single" w:sz="4" w:space="0" w:color="auto"/>
              <w:right w:val="single" w:sz="4" w:space="0" w:color="auto"/>
            </w:tcBorders>
            <w:shd w:val="clear" w:color="auto" w:fill="auto"/>
            <w:noWrap/>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10</w:t>
            </w:r>
            <w:r>
              <w:rPr>
                <w:rFonts w:asciiTheme="majorBidi" w:hAnsiTheme="majorBidi" w:cstheme="majorBidi" w:hint="eastAsia"/>
                <w:sz w:val="18"/>
                <w:szCs w:val="18"/>
              </w:rPr>
              <w:t>月</w:t>
            </w:r>
            <w:r w:rsidRPr="002E5EF0">
              <w:rPr>
                <w:rFonts w:asciiTheme="majorBidi" w:hAnsiTheme="majorBidi" w:cstheme="majorBidi"/>
                <w:sz w:val="18"/>
                <w:szCs w:val="18"/>
              </w:rPr>
              <w:t>31</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sidRPr="002E5EF0">
              <w:rPr>
                <w:rFonts w:asciiTheme="majorBidi" w:hAnsiTheme="majorBidi" w:cstheme="majorBidi"/>
                <w:sz w:val="18"/>
                <w:szCs w:val="18"/>
              </w:rPr>
              <w:t>2</w:t>
            </w:r>
            <w:r>
              <w:rPr>
                <w:rFonts w:asciiTheme="majorBidi" w:hAnsiTheme="majorBidi" w:cstheme="majorBidi" w:hint="eastAsia"/>
                <w:sz w:val="18"/>
                <w:szCs w:val="18"/>
              </w:rPr>
              <w:t>日</w:t>
            </w:r>
            <w:r w:rsidRPr="002E5EF0">
              <w:rPr>
                <w:rFonts w:asciiTheme="majorBidi" w:hAnsiTheme="majorBidi" w:cstheme="majorBidi"/>
                <w:sz w:val="18"/>
                <w:szCs w:val="18"/>
              </w:rPr>
              <w:t xml:space="preserve"> </w:t>
            </w:r>
          </w:p>
        </w:tc>
        <w:tc>
          <w:tcPr>
            <w:tcW w:w="1900" w:type="dxa"/>
            <w:tcBorders>
              <w:top w:val="nil"/>
              <w:left w:val="nil"/>
              <w:bottom w:val="single" w:sz="4" w:space="0" w:color="auto"/>
              <w:right w:val="single" w:sz="4" w:space="0" w:color="auto"/>
            </w:tcBorders>
            <w:shd w:val="clear" w:color="auto" w:fill="auto"/>
            <w:noWrap/>
            <w:hideMark/>
          </w:tcPr>
          <w:p w:rsidR="00EF1F2E" w:rsidRPr="00333F69" w:rsidRDefault="00EF1F2E" w:rsidP="00BC3071">
            <w:pPr>
              <w:autoSpaceDE/>
              <w:autoSpaceDN/>
              <w:spacing w:before="40"/>
              <w:rPr>
                <w:rFonts w:asciiTheme="majorBidi" w:hAnsiTheme="majorBidi" w:cstheme="majorBidi"/>
                <w:b/>
                <w:bCs/>
                <w:sz w:val="18"/>
                <w:szCs w:val="18"/>
              </w:rPr>
            </w:pPr>
            <w:r>
              <w:rPr>
                <w:rFonts w:asciiTheme="majorBidi" w:hAnsiTheme="majorBidi" w:cstheme="majorBidi"/>
                <w:sz w:val="18"/>
                <w:szCs w:val="18"/>
              </w:rPr>
              <w:t>雅加达</w:t>
            </w:r>
          </w:p>
        </w:tc>
      </w:tr>
      <w:tr w:rsidR="00EF1F2E" w:rsidRPr="002E5EF0" w:rsidTr="0075487D">
        <w:trPr>
          <w:trHeight w:val="225"/>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国际电联无线电通信研讨会</w:t>
            </w:r>
          </w:p>
        </w:tc>
        <w:tc>
          <w:tcPr>
            <w:tcW w:w="1276" w:type="dxa"/>
            <w:tcBorders>
              <w:top w:val="single" w:sz="4" w:space="0" w:color="auto"/>
              <w:left w:val="nil"/>
              <w:bottom w:val="single" w:sz="4" w:space="0" w:color="auto"/>
              <w:right w:val="single" w:sz="4" w:space="0" w:color="auto"/>
            </w:tcBorders>
            <w:shd w:val="clear" w:color="auto" w:fill="auto"/>
            <w:vAlign w:val="center"/>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w:t>
            </w:r>
            <w:r w:rsidR="004F418E">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3</w:t>
            </w:r>
            <w:r>
              <w:rPr>
                <w:rFonts w:asciiTheme="majorBidi" w:hAnsiTheme="majorBidi" w:cstheme="majorBidi" w:hint="eastAsia"/>
                <w:sz w:val="18"/>
                <w:szCs w:val="18"/>
              </w:rPr>
              <w:t>日</w:t>
            </w:r>
          </w:p>
        </w:tc>
        <w:tc>
          <w:tcPr>
            <w:tcW w:w="1276" w:type="dxa"/>
            <w:tcBorders>
              <w:top w:val="single" w:sz="4" w:space="0" w:color="auto"/>
              <w:left w:val="nil"/>
              <w:bottom w:val="single" w:sz="4" w:space="0" w:color="auto"/>
              <w:right w:val="single" w:sz="4" w:space="0" w:color="auto"/>
            </w:tcBorders>
            <w:shd w:val="clear" w:color="auto" w:fill="auto"/>
            <w:vAlign w:val="center"/>
          </w:tcPr>
          <w:p w:rsidR="00EF1F2E" w:rsidRPr="002E5EF0" w:rsidRDefault="00EF1F2E" w:rsidP="004F418E">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w:t>
            </w:r>
            <w:r w:rsidR="004F418E">
              <w:rPr>
                <w:rFonts w:asciiTheme="majorBidi" w:hAnsiTheme="majorBidi" w:cstheme="majorBidi" w:hint="eastAsia"/>
                <w:sz w:val="18"/>
                <w:szCs w:val="18"/>
              </w:rPr>
              <w:t>2</w:t>
            </w:r>
            <w:r>
              <w:rPr>
                <w:rFonts w:asciiTheme="majorBidi" w:hAnsiTheme="majorBidi" w:cstheme="majorBidi" w:hint="eastAsia"/>
                <w:sz w:val="18"/>
                <w:szCs w:val="18"/>
              </w:rPr>
              <w:t>月</w:t>
            </w:r>
            <w:r>
              <w:rPr>
                <w:rFonts w:asciiTheme="majorBidi" w:hAnsiTheme="majorBidi" w:cstheme="majorBidi"/>
                <w:sz w:val="18"/>
                <w:szCs w:val="18"/>
              </w:rPr>
              <w:t>7</w:t>
            </w:r>
            <w:r>
              <w:rPr>
                <w:rFonts w:asciiTheme="majorBidi" w:hAnsiTheme="majorBidi" w:cstheme="majorBidi" w:hint="eastAsia"/>
                <w:sz w:val="18"/>
                <w:szCs w:val="18"/>
              </w:rPr>
              <w:t>日</w:t>
            </w:r>
          </w:p>
        </w:tc>
        <w:tc>
          <w:tcPr>
            <w:tcW w:w="1900" w:type="dxa"/>
            <w:tcBorders>
              <w:top w:val="single" w:sz="4" w:space="0" w:color="auto"/>
              <w:left w:val="nil"/>
              <w:bottom w:val="single" w:sz="4" w:space="0" w:color="auto"/>
              <w:right w:val="single" w:sz="4" w:space="0" w:color="auto"/>
            </w:tcBorders>
            <w:shd w:val="clear" w:color="auto" w:fill="auto"/>
            <w:vAlign w:val="center"/>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日内瓦</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GSS</w:t>
            </w:r>
            <w:r>
              <w:rPr>
                <w:rFonts w:asciiTheme="majorBidi" w:hAnsiTheme="majorBidi" w:cstheme="majorBidi"/>
                <w:sz w:val="18"/>
                <w:szCs w:val="18"/>
              </w:rPr>
              <w:t>和</w:t>
            </w:r>
            <w:r>
              <w:rPr>
                <w:rFonts w:asciiTheme="majorBidi" w:hAnsiTheme="majorBidi" w:cstheme="majorBidi"/>
                <w:sz w:val="18"/>
                <w:szCs w:val="18"/>
              </w:rPr>
              <w:t>2012</w:t>
            </w:r>
            <w:r>
              <w:rPr>
                <w:rFonts w:asciiTheme="majorBidi" w:hAnsiTheme="majorBidi" w:cstheme="majorBidi"/>
                <w:sz w:val="18"/>
                <w:szCs w:val="18"/>
              </w:rPr>
              <w:t>年世界电信标准化全会</w:t>
            </w:r>
          </w:p>
        </w:tc>
        <w:tc>
          <w:tcPr>
            <w:tcW w:w="1276" w:type="dxa"/>
            <w:tcBorders>
              <w:top w:val="nil"/>
              <w:left w:val="nil"/>
              <w:bottom w:val="single" w:sz="4" w:space="0" w:color="auto"/>
              <w:right w:val="single" w:sz="4" w:space="0" w:color="auto"/>
            </w:tcBorders>
            <w:shd w:val="clear" w:color="auto" w:fill="auto"/>
            <w:vAlign w:val="center"/>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sidRPr="002E5EF0">
              <w:rPr>
                <w:rFonts w:asciiTheme="majorBidi" w:hAnsiTheme="majorBidi" w:cstheme="majorBidi"/>
                <w:sz w:val="18"/>
                <w:szCs w:val="18"/>
              </w:rPr>
              <w:t>18</w:t>
            </w:r>
            <w:r>
              <w:rPr>
                <w:rFonts w:asciiTheme="majorBidi" w:hAnsiTheme="majorBidi" w:cstheme="majorBidi" w:hint="eastAsia"/>
                <w:sz w:val="18"/>
                <w:szCs w:val="18"/>
              </w:rPr>
              <w:t>日</w:t>
            </w:r>
            <w:r w:rsidRPr="002E5EF0">
              <w:rPr>
                <w:rFonts w:asciiTheme="majorBidi" w:hAnsiTheme="majorBidi" w:cstheme="majorBidi"/>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11</w:t>
            </w:r>
            <w:r>
              <w:rPr>
                <w:rFonts w:asciiTheme="majorBidi" w:hAnsiTheme="majorBidi" w:cstheme="majorBidi" w:hint="eastAsia"/>
                <w:sz w:val="18"/>
                <w:szCs w:val="18"/>
              </w:rPr>
              <w:t>月</w:t>
            </w:r>
            <w:r w:rsidRPr="002E5EF0">
              <w:rPr>
                <w:rFonts w:asciiTheme="majorBidi" w:hAnsiTheme="majorBidi" w:cstheme="majorBidi"/>
                <w:sz w:val="18"/>
                <w:szCs w:val="18"/>
              </w:rPr>
              <w:t>29</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vAlign w:val="center"/>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迪拜</w:t>
            </w:r>
          </w:p>
        </w:tc>
      </w:tr>
      <w:tr w:rsidR="00EF1F2E" w:rsidRPr="002E5EF0" w:rsidTr="00551ED2">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2012</w:t>
            </w:r>
            <w:r>
              <w:rPr>
                <w:rFonts w:asciiTheme="majorBidi" w:hAnsiTheme="majorBidi" w:cstheme="majorBidi"/>
                <w:sz w:val="18"/>
                <w:szCs w:val="18"/>
              </w:rPr>
              <w:t>年国际电信世界大会</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sidRPr="002E5EF0">
              <w:rPr>
                <w:rFonts w:asciiTheme="majorBidi" w:hAnsiTheme="majorBidi" w:cstheme="majorBidi"/>
                <w:sz w:val="18"/>
                <w:szCs w:val="18"/>
              </w:rPr>
              <w:t>2</w:t>
            </w:r>
            <w:r>
              <w:rPr>
                <w:rFonts w:asciiTheme="majorBidi" w:hAnsiTheme="majorBidi" w:cstheme="majorBidi" w:hint="eastAsia"/>
                <w:sz w:val="18"/>
                <w:szCs w:val="18"/>
              </w:rPr>
              <w:t>日</w:t>
            </w:r>
            <w:r w:rsidRPr="002E5EF0">
              <w:rPr>
                <w:rFonts w:asciiTheme="majorBidi" w:hAnsiTheme="majorBidi" w:cstheme="majorBidi"/>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12</w:t>
            </w:r>
            <w:r>
              <w:rPr>
                <w:rFonts w:asciiTheme="majorBidi" w:hAnsiTheme="majorBidi" w:cstheme="majorBidi" w:hint="eastAsia"/>
                <w:sz w:val="18"/>
                <w:szCs w:val="18"/>
              </w:rPr>
              <w:t>月</w:t>
            </w:r>
            <w:r w:rsidRPr="002E5EF0">
              <w:rPr>
                <w:rFonts w:asciiTheme="majorBidi" w:hAnsiTheme="majorBidi" w:cstheme="majorBidi"/>
                <w:sz w:val="18"/>
                <w:szCs w:val="18"/>
              </w:rPr>
              <w:t>14</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hint="eastAsia"/>
                <w:sz w:val="18"/>
                <w:szCs w:val="18"/>
              </w:rPr>
              <w:t>迪拜</w:t>
            </w:r>
          </w:p>
        </w:tc>
      </w:tr>
      <w:tr w:rsidR="00EF1F2E" w:rsidRPr="002E5EF0" w:rsidTr="00551ED2">
        <w:trPr>
          <w:trHeight w:val="214"/>
        </w:trPr>
        <w:tc>
          <w:tcPr>
            <w:tcW w:w="5259" w:type="dxa"/>
            <w:tcBorders>
              <w:top w:val="single" w:sz="4" w:space="0" w:color="auto"/>
              <w:left w:val="single" w:sz="4" w:space="0" w:color="auto"/>
              <w:bottom w:val="single" w:sz="4" w:space="0" w:color="auto"/>
              <w:right w:val="nil"/>
            </w:tcBorders>
            <w:shd w:val="clear" w:color="000000" w:fill="E6E6E6"/>
            <w:vAlign w:val="center"/>
            <w:hideMark/>
          </w:tcPr>
          <w:p w:rsidR="00EF1F2E" w:rsidRPr="002E5EF0" w:rsidRDefault="00EF1F2E" w:rsidP="00BC3071">
            <w:pPr>
              <w:autoSpaceDE/>
              <w:autoSpaceDN/>
              <w:spacing w:before="40"/>
              <w:rPr>
                <w:rFonts w:asciiTheme="majorBidi" w:hAnsiTheme="majorBidi" w:cstheme="majorBidi"/>
                <w:b/>
                <w:bCs/>
                <w:sz w:val="18"/>
                <w:szCs w:val="18"/>
              </w:rPr>
            </w:pPr>
            <w:r>
              <w:rPr>
                <w:rFonts w:asciiTheme="majorBidi" w:hAnsiTheme="majorBidi" w:cstheme="majorBidi" w:hint="eastAsia"/>
                <w:b/>
                <w:bCs/>
                <w:sz w:val="18"/>
                <w:szCs w:val="18"/>
              </w:rPr>
              <w:t>帮助请求</w:t>
            </w:r>
          </w:p>
        </w:tc>
        <w:tc>
          <w:tcPr>
            <w:tcW w:w="1276" w:type="dxa"/>
            <w:tcBorders>
              <w:top w:val="single" w:sz="4" w:space="0" w:color="auto"/>
              <w:left w:val="nil"/>
              <w:bottom w:val="single" w:sz="4" w:space="0" w:color="auto"/>
              <w:right w:val="nil"/>
            </w:tcBorders>
            <w:shd w:val="clear" w:color="000000" w:fill="E6E6E6"/>
            <w:noWrap/>
            <w:vAlign w:val="bottom"/>
            <w:hideMark/>
          </w:tcPr>
          <w:p w:rsidR="00EF1F2E" w:rsidRPr="002E5EF0" w:rsidRDefault="00EF1F2E" w:rsidP="00BC3071">
            <w:pPr>
              <w:autoSpaceDE/>
              <w:autoSpaceDN/>
              <w:spacing w:before="40"/>
              <w:rPr>
                <w:rFonts w:asciiTheme="majorBidi" w:hAnsiTheme="majorBidi" w:cstheme="majorBidi"/>
                <w:sz w:val="18"/>
                <w:szCs w:val="18"/>
              </w:rPr>
            </w:pPr>
            <w:r w:rsidRPr="002E5EF0">
              <w:rPr>
                <w:rFonts w:asciiTheme="majorBidi" w:hAnsiTheme="majorBidi" w:cstheme="majorBidi"/>
                <w:sz w:val="18"/>
                <w:szCs w:val="18"/>
              </w:rPr>
              <w:t> </w:t>
            </w:r>
          </w:p>
        </w:tc>
        <w:tc>
          <w:tcPr>
            <w:tcW w:w="1276" w:type="dxa"/>
            <w:tcBorders>
              <w:top w:val="single" w:sz="4" w:space="0" w:color="auto"/>
              <w:left w:val="nil"/>
              <w:bottom w:val="single" w:sz="4" w:space="0" w:color="auto"/>
              <w:right w:val="nil"/>
            </w:tcBorders>
            <w:shd w:val="clear" w:color="000000" w:fill="E6E6E6"/>
            <w:vAlign w:val="center"/>
            <w:hideMark/>
          </w:tcPr>
          <w:p w:rsidR="00EF1F2E" w:rsidRPr="002E5EF0" w:rsidRDefault="00EF1F2E" w:rsidP="00BC3071">
            <w:pPr>
              <w:autoSpaceDE/>
              <w:autoSpaceDN/>
              <w:spacing w:before="40"/>
              <w:jc w:val="center"/>
              <w:rPr>
                <w:rFonts w:asciiTheme="majorBidi" w:hAnsiTheme="majorBidi" w:cstheme="majorBidi"/>
                <w:b/>
                <w:bCs/>
                <w:sz w:val="18"/>
                <w:szCs w:val="18"/>
                <w:u w:val="single"/>
              </w:rPr>
            </w:pPr>
          </w:p>
        </w:tc>
        <w:tc>
          <w:tcPr>
            <w:tcW w:w="1900" w:type="dxa"/>
            <w:tcBorders>
              <w:top w:val="single" w:sz="4" w:space="0" w:color="auto"/>
              <w:left w:val="nil"/>
              <w:bottom w:val="single" w:sz="4" w:space="0" w:color="auto"/>
              <w:right w:val="single" w:sz="4" w:space="0" w:color="auto"/>
            </w:tcBorders>
            <w:shd w:val="clear" w:color="000000" w:fill="E6E6E6"/>
            <w:vAlign w:val="center"/>
            <w:hideMark/>
          </w:tcPr>
          <w:p w:rsidR="00EF1F2E" w:rsidRPr="002E5EF0" w:rsidRDefault="00EF1F2E" w:rsidP="00BC3071">
            <w:pPr>
              <w:autoSpaceDE/>
              <w:autoSpaceDN/>
              <w:spacing w:before="40"/>
              <w:jc w:val="center"/>
              <w:rPr>
                <w:rFonts w:asciiTheme="majorBidi" w:hAnsiTheme="majorBidi" w:cstheme="majorBidi"/>
                <w:b/>
                <w:bCs/>
                <w:sz w:val="18"/>
                <w:szCs w:val="18"/>
                <w:u w:val="single"/>
              </w:rPr>
            </w:pPr>
          </w:p>
        </w:tc>
      </w:tr>
      <w:tr w:rsidR="00EF1F2E" w:rsidRPr="002E5EF0" w:rsidTr="00551ED2">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帮助阿尔巴尼亚制定数字电视过渡战略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w:t>
            </w:r>
            <w:r>
              <w:rPr>
                <w:rFonts w:asciiTheme="majorBidi" w:hAnsiTheme="majorBidi" w:cstheme="majorBidi" w:hint="eastAsia"/>
                <w:sz w:val="18"/>
                <w:szCs w:val="18"/>
              </w:rPr>
              <w:t>月</w:t>
            </w:r>
            <w:r w:rsidRPr="002E5EF0">
              <w:rPr>
                <w:rFonts w:asciiTheme="majorBidi" w:hAnsiTheme="majorBidi" w:cstheme="majorBidi"/>
                <w:sz w:val="18"/>
                <w:szCs w:val="18"/>
              </w:rPr>
              <w:t>10</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1</w:t>
            </w:r>
            <w:r>
              <w:rPr>
                <w:rFonts w:asciiTheme="majorBidi" w:hAnsiTheme="majorBidi" w:cstheme="majorBidi" w:hint="eastAsia"/>
                <w:sz w:val="18"/>
                <w:szCs w:val="18"/>
              </w:rPr>
              <w:t>月</w:t>
            </w:r>
            <w:r w:rsidRPr="002E5EF0">
              <w:rPr>
                <w:rFonts w:asciiTheme="majorBidi" w:hAnsiTheme="majorBidi" w:cstheme="majorBidi"/>
                <w:sz w:val="18"/>
                <w:szCs w:val="18"/>
              </w:rPr>
              <w:t>10</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地拉那</w:t>
            </w:r>
          </w:p>
        </w:tc>
      </w:tr>
      <w:tr w:rsidR="00EF1F2E" w:rsidRPr="002E5EF0" w:rsidTr="00551ED2">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为委内瑞拉举办空间和地面业务培训</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4</w:t>
            </w:r>
            <w:r>
              <w:rPr>
                <w:rFonts w:asciiTheme="majorBidi" w:hAnsiTheme="majorBidi" w:cstheme="majorBidi" w:hint="eastAsia"/>
                <w:sz w:val="18"/>
                <w:szCs w:val="18"/>
              </w:rPr>
              <w:t>日</w:t>
            </w:r>
          </w:p>
        </w:tc>
        <w:tc>
          <w:tcPr>
            <w:tcW w:w="1276"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jc w:val="right"/>
              <w:rPr>
                <w:rFonts w:asciiTheme="majorBidi" w:hAnsiTheme="majorBidi" w:cstheme="majorBidi"/>
                <w:sz w:val="18"/>
                <w:szCs w:val="18"/>
              </w:rPr>
            </w:pPr>
            <w:r>
              <w:rPr>
                <w:rFonts w:asciiTheme="majorBidi" w:hAnsiTheme="majorBidi" w:cstheme="majorBidi" w:hint="eastAsia"/>
                <w:sz w:val="18"/>
                <w:szCs w:val="18"/>
              </w:rPr>
              <w:t>9</w:t>
            </w:r>
            <w:r>
              <w:rPr>
                <w:rFonts w:asciiTheme="majorBidi" w:hAnsiTheme="majorBidi" w:cstheme="majorBidi" w:hint="eastAsia"/>
                <w:sz w:val="18"/>
                <w:szCs w:val="18"/>
              </w:rPr>
              <w:t>月</w:t>
            </w:r>
            <w:r w:rsidRPr="002E5EF0">
              <w:rPr>
                <w:rFonts w:asciiTheme="majorBidi" w:hAnsiTheme="majorBidi" w:cstheme="majorBidi"/>
                <w:sz w:val="18"/>
                <w:szCs w:val="18"/>
              </w:rPr>
              <w:t>7</w:t>
            </w:r>
            <w:r>
              <w:rPr>
                <w:rFonts w:asciiTheme="majorBidi" w:hAnsiTheme="majorBidi" w:cstheme="majorBidi" w:hint="eastAsia"/>
                <w:sz w:val="18"/>
                <w:szCs w:val="18"/>
              </w:rPr>
              <w:t>日</w:t>
            </w:r>
          </w:p>
        </w:tc>
        <w:tc>
          <w:tcPr>
            <w:tcW w:w="1900" w:type="dxa"/>
            <w:tcBorders>
              <w:top w:val="nil"/>
              <w:left w:val="nil"/>
              <w:bottom w:val="single" w:sz="4" w:space="0" w:color="auto"/>
              <w:right w:val="single" w:sz="4" w:space="0" w:color="auto"/>
            </w:tcBorders>
            <w:shd w:val="clear" w:color="auto" w:fill="auto"/>
            <w:noWrap/>
            <w:vAlign w:val="bottom"/>
            <w:hideMark/>
          </w:tcPr>
          <w:p w:rsidR="00EF1F2E" w:rsidRPr="002E5EF0" w:rsidRDefault="00EF1F2E" w:rsidP="00BC3071">
            <w:pPr>
              <w:autoSpaceDE/>
              <w:autoSpaceDN/>
              <w:spacing w:before="40"/>
              <w:rPr>
                <w:rFonts w:asciiTheme="majorBidi" w:hAnsiTheme="majorBidi" w:cstheme="majorBidi"/>
                <w:sz w:val="18"/>
                <w:szCs w:val="18"/>
              </w:rPr>
            </w:pPr>
            <w:r>
              <w:rPr>
                <w:rFonts w:asciiTheme="majorBidi" w:hAnsiTheme="majorBidi" w:cstheme="majorBidi"/>
                <w:sz w:val="18"/>
                <w:szCs w:val="18"/>
              </w:rPr>
              <w:t>日内瓦</w:t>
            </w:r>
          </w:p>
        </w:tc>
      </w:tr>
      <w:tr w:rsidR="00EF1F2E" w:rsidRPr="002E5EF0" w:rsidTr="00551ED2">
        <w:trPr>
          <w:trHeight w:val="276"/>
        </w:trPr>
        <w:tc>
          <w:tcPr>
            <w:tcW w:w="9711" w:type="dxa"/>
            <w:gridSpan w:val="4"/>
            <w:tcBorders>
              <w:top w:val="nil"/>
              <w:left w:val="nil"/>
              <w:bottom w:val="nil"/>
              <w:right w:val="nil"/>
            </w:tcBorders>
            <w:vAlign w:val="center"/>
            <w:hideMark/>
          </w:tcPr>
          <w:p w:rsidR="00EF1F2E" w:rsidRPr="002E5EF0" w:rsidRDefault="00EF1F2E" w:rsidP="00BC3071">
            <w:pPr>
              <w:autoSpaceDE/>
              <w:autoSpaceDN/>
              <w:spacing w:before="40"/>
              <w:rPr>
                <w:rFonts w:asciiTheme="majorBidi" w:hAnsiTheme="majorBidi" w:cstheme="majorBidi"/>
                <w:b/>
                <w:bCs/>
                <w:sz w:val="18"/>
                <w:szCs w:val="18"/>
                <w:u w:val="single"/>
              </w:rPr>
            </w:pPr>
          </w:p>
        </w:tc>
      </w:tr>
    </w:tbl>
    <w:p w:rsidR="00EF1F2E" w:rsidRDefault="00EF1F2E" w:rsidP="00BC3071">
      <w:pPr>
        <w:spacing w:before="40"/>
        <w:rPr>
          <w:bCs/>
        </w:rPr>
      </w:pPr>
    </w:p>
    <w:p w:rsidR="00EF1F2E" w:rsidRDefault="00EF1F2E" w:rsidP="00BC3071">
      <w:pPr>
        <w:spacing w:before="40"/>
        <w:ind w:firstLineChars="200" w:firstLine="480"/>
        <w:rPr>
          <w:bCs/>
        </w:rPr>
      </w:pPr>
      <w:r>
        <w:rPr>
          <w:bCs/>
        </w:rPr>
        <w:t>国际电联自办或与其他区域和国家实体合作举办的研讨会和讲习班完整清</w:t>
      </w:r>
      <w:r>
        <w:rPr>
          <w:rFonts w:hint="eastAsia"/>
          <w:bCs/>
        </w:rPr>
        <w:t>单</w:t>
      </w:r>
      <w:r>
        <w:rPr>
          <w:bCs/>
        </w:rPr>
        <w:t>见：</w:t>
      </w:r>
      <w:hyperlink r:id="rId31" w:history="1">
        <w:r w:rsidRPr="00302A9F">
          <w:rPr>
            <w:rStyle w:val="Hyperlink"/>
            <w:bCs/>
          </w:rPr>
          <w:t>http://www.itu.int/ITU-R/go/seminars</w:t>
        </w:r>
      </w:hyperlink>
      <w:r>
        <w:rPr>
          <w:rFonts w:hint="eastAsia"/>
          <w:bCs/>
        </w:rPr>
        <w:t>。</w:t>
      </w:r>
    </w:p>
    <w:p w:rsidR="00EF1F2E" w:rsidRPr="00C113A9" w:rsidRDefault="00EF1F2E" w:rsidP="00BC3071">
      <w:pPr>
        <w:pStyle w:val="Heading1"/>
        <w:rPr>
          <w:lang w:eastAsia="zh-CN"/>
        </w:rPr>
      </w:pPr>
      <w:r w:rsidRPr="00C113A9">
        <w:rPr>
          <w:lang w:eastAsia="zh-CN"/>
        </w:rPr>
        <w:t>8</w:t>
      </w:r>
      <w:r w:rsidRPr="00C113A9">
        <w:rPr>
          <w:rFonts w:hint="eastAsia"/>
          <w:lang w:eastAsia="zh-CN"/>
        </w:rPr>
        <w:tab/>
      </w:r>
      <w:r w:rsidRPr="00BC3071">
        <w:rPr>
          <w:rFonts w:ascii="SimSun" w:eastAsia="SimSun" w:hAnsi="SimSun" w:cs="SimSun" w:hint="eastAsia"/>
          <w:lang w:eastAsia="zh-CN"/>
        </w:rPr>
        <w:t>无线电通信</w:t>
      </w:r>
      <w:r w:rsidRPr="00C113A9">
        <w:rPr>
          <w:rFonts w:eastAsia="SimSun" w:hint="eastAsia"/>
          <w:lang w:eastAsia="zh-CN"/>
        </w:rPr>
        <w:t>局《国际频率信息通报》</w:t>
      </w:r>
    </w:p>
    <w:p w:rsidR="00EF1F2E" w:rsidRPr="005D0464" w:rsidRDefault="00EF1F2E" w:rsidP="00BC3071">
      <w:pPr>
        <w:spacing w:before="120"/>
        <w:ind w:firstLineChars="200" w:firstLine="480"/>
      </w:pPr>
      <w:r>
        <w:rPr>
          <w:rFonts w:hint="eastAsia"/>
        </w:rPr>
        <w:t>该</w:t>
      </w:r>
      <w:r>
        <w:t>议题见本文补遗。</w:t>
      </w:r>
    </w:p>
    <w:p w:rsidR="00EF1F2E" w:rsidRDefault="00EF1F2E" w:rsidP="00BC3071">
      <w:pPr>
        <w:pStyle w:val="Heading1"/>
        <w:rPr>
          <w:lang w:eastAsia="zh-CN"/>
        </w:rPr>
      </w:pPr>
      <w:r w:rsidRPr="00C113A9">
        <w:rPr>
          <w:lang w:eastAsia="zh-CN"/>
        </w:rPr>
        <w:t>9</w:t>
      </w:r>
      <w:r w:rsidRPr="00C113A9">
        <w:rPr>
          <w:rFonts w:hint="eastAsia"/>
          <w:lang w:eastAsia="zh-CN"/>
        </w:rPr>
        <w:tab/>
      </w:r>
      <w:r w:rsidRPr="00C113A9">
        <w:rPr>
          <w:rFonts w:eastAsia="SimSun" w:hint="eastAsia"/>
          <w:lang w:eastAsia="zh-CN"/>
        </w:rPr>
        <w:t>有关</w:t>
      </w:r>
      <w:r w:rsidRPr="00BC3071">
        <w:rPr>
          <w:rFonts w:ascii="SimSun" w:eastAsia="SimSun" w:hAnsi="SimSun" w:cs="SimSun" w:hint="eastAsia"/>
          <w:lang w:eastAsia="zh-CN"/>
        </w:rPr>
        <w:t>部门</w:t>
      </w:r>
      <w:r w:rsidRPr="00C113A9">
        <w:rPr>
          <w:rFonts w:eastAsia="SimSun" w:hint="eastAsia"/>
          <w:lang w:eastAsia="zh-CN"/>
        </w:rPr>
        <w:t>成员、</w:t>
      </w:r>
      <w:r w:rsidRPr="005047C4">
        <w:rPr>
          <w:rFonts w:eastAsia="SimSun" w:hint="eastAsia"/>
          <w:lang w:eastAsia="zh-CN"/>
        </w:rPr>
        <w:t>部门准成员和学术成员的统计数据</w:t>
      </w:r>
    </w:p>
    <w:p w:rsidR="00EF1F2E" w:rsidRDefault="00EF1F2E" w:rsidP="005047C4">
      <w:pPr>
        <w:spacing w:before="120"/>
        <w:ind w:right="-284" w:firstLineChars="200" w:firstLine="480"/>
      </w:pPr>
      <w:r>
        <w:rPr>
          <w:rFonts w:hint="eastAsia"/>
        </w:rPr>
        <w:t>该</w:t>
      </w:r>
      <w:r>
        <w:t>议题见本文补遗。</w:t>
      </w:r>
    </w:p>
    <w:p w:rsidR="00EF1F2E" w:rsidRPr="00EA769E" w:rsidRDefault="00EF1F2E" w:rsidP="00EF1F2E">
      <w:pPr>
        <w:ind w:right="-284"/>
      </w:pPr>
    </w:p>
    <w:p w:rsidR="00EF1F2E" w:rsidRDefault="00EF1F2E" w:rsidP="00EF1F2E">
      <w:pPr>
        <w:autoSpaceDE/>
        <w:autoSpaceDN/>
        <w:rPr>
          <w:rFonts w:asciiTheme="majorBidi" w:hAnsiTheme="majorBidi" w:cstheme="majorBidi"/>
        </w:rPr>
      </w:pPr>
    </w:p>
    <w:p w:rsidR="00EF1F2E" w:rsidRDefault="00EF1F2E" w:rsidP="00EF1F2E">
      <w:pPr>
        <w:autoSpaceDE/>
        <w:autoSpaceDN/>
      </w:pPr>
    </w:p>
    <w:p w:rsidR="00EF1F2E" w:rsidRPr="005C3466" w:rsidRDefault="00EF1F2E" w:rsidP="00EF1F2E">
      <w:pPr>
        <w:autoSpaceDE/>
        <w:autoSpaceDN/>
        <w:rPr>
          <w:b/>
          <w:bCs/>
        </w:rPr>
      </w:pPr>
      <w:r>
        <w:rPr>
          <w:b/>
          <w:bCs/>
        </w:rPr>
        <w:t>附件</w:t>
      </w:r>
      <w:r w:rsidRPr="00C113A9">
        <w:rPr>
          <w:rFonts w:hint="eastAsia"/>
        </w:rPr>
        <w:t>：</w:t>
      </w:r>
      <w:r w:rsidRPr="00C113A9">
        <w:t>1</w:t>
      </w:r>
      <w:r w:rsidRPr="00C113A9">
        <w:rPr>
          <w:rFonts w:hint="eastAsia"/>
        </w:rPr>
        <w:t>件</w:t>
      </w:r>
      <w:r w:rsidRPr="005C3466">
        <w:rPr>
          <w:b/>
          <w:bCs/>
        </w:rPr>
        <w:br w:type="page"/>
      </w:r>
    </w:p>
    <w:p w:rsidR="00EF1F2E" w:rsidRDefault="00EF1F2E" w:rsidP="00EF1F2E">
      <w:pPr>
        <w:pStyle w:val="BodyText2"/>
        <w:spacing w:before="60" w:after="100"/>
        <w:rPr>
          <w:lang w:eastAsia="zh-CN"/>
        </w:rPr>
        <w:sectPr w:rsidR="00EF1F2E" w:rsidSect="00551ED2">
          <w:headerReference w:type="first" r:id="rId32"/>
          <w:pgSz w:w="11907" w:h="16834"/>
          <w:pgMar w:top="1418" w:right="1134" w:bottom="1418" w:left="1134" w:header="720" w:footer="720" w:gutter="0"/>
          <w:paperSrc w:first="15" w:other="15"/>
          <w:cols w:space="720"/>
          <w:titlePg/>
        </w:sectPr>
      </w:pPr>
    </w:p>
    <w:p w:rsidR="00EF1F2E" w:rsidRPr="006448DE" w:rsidRDefault="00EF1F2E" w:rsidP="00EF1F2E">
      <w:pPr>
        <w:pStyle w:val="AnnexNotitle"/>
        <w:rPr>
          <w:rFonts w:asciiTheme="minorEastAsia" w:eastAsiaTheme="minorEastAsia" w:hAnsiTheme="minorEastAsia"/>
          <w:lang w:eastAsia="zh-CN"/>
        </w:rPr>
      </w:pPr>
      <w:r w:rsidRPr="006448DE">
        <w:rPr>
          <w:rFonts w:asciiTheme="minorEastAsia" w:eastAsiaTheme="minorEastAsia" w:hAnsiTheme="minorEastAsia" w:hint="eastAsia"/>
          <w:lang w:eastAsia="zh-CN"/>
        </w:rPr>
        <w:t>附件</w:t>
      </w:r>
    </w:p>
    <w:p w:rsidR="00EF1F2E" w:rsidRPr="00C113A9" w:rsidRDefault="00EF1F2E" w:rsidP="00B7691F">
      <w:pPr>
        <w:pStyle w:val="Normalaftertitle"/>
        <w:spacing w:before="120"/>
        <w:rPr>
          <w:lang w:eastAsia="zh-CN"/>
        </w:rPr>
      </w:pPr>
    </w:p>
    <w:p w:rsidR="00EF1F2E" w:rsidRPr="002A75DD" w:rsidRDefault="00EF1F2E" w:rsidP="0075487D">
      <w:pPr>
        <w:pStyle w:val="Header"/>
        <w:pBdr>
          <w:top w:val="single" w:sz="12" w:space="1" w:color="000099"/>
          <w:left w:val="single" w:sz="12" w:space="4" w:color="000099"/>
          <w:bottom w:val="single" w:sz="12" w:space="1" w:color="000099"/>
          <w:right w:val="single" w:sz="12" w:space="4" w:color="000099"/>
        </w:pBdr>
        <w:shd w:val="clear" w:color="auto" w:fill="DBE5F1" w:themeFill="accent1" w:themeFillTint="33"/>
        <w:tabs>
          <w:tab w:val="left" w:pos="720"/>
          <w:tab w:val="left" w:pos="1080"/>
        </w:tabs>
        <w:jc w:val="center"/>
        <w:rPr>
          <w:rFonts w:asciiTheme="minorHAnsi" w:hAnsiTheme="minorHAnsi"/>
          <w:color w:val="000099"/>
          <w:szCs w:val="28"/>
        </w:rPr>
      </w:pPr>
      <w:r w:rsidRPr="00E85A2A">
        <w:rPr>
          <w:rFonts w:asciiTheme="minorHAnsi" w:hAnsiTheme="minorHAnsi" w:hint="eastAsia"/>
          <w:caps/>
          <w:color w:val="000099"/>
          <w:sz w:val="28"/>
          <w:szCs w:val="28"/>
        </w:rPr>
        <w:t>国际电信联盟</w:t>
      </w:r>
      <w:r w:rsidRPr="00F90802">
        <w:rPr>
          <w:rFonts w:asciiTheme="majorBidi" w:hAnsiTheme="majorBidi" w:cstheme="majorBidi"/>
          <w:caps/>
          <w:color w:val="000099"/>
          <w:sz w:val="28"/>
          <w:szCs w:val="28"/>
        </w:rPr>
        <w:t>2012-2013</w:t>
      </w:r>
      <w:r w:rsidRPr="00E85A2A">
        <w:rPr>
          <w:rFonts w:asciiTheme="minorHAnsi" w:hAnsiTheme="minorHAnsi" w:hint="eastAsia"/>
          <w:caps/>
          <w:color w:val="000099"/>
          <w:sz w:val="28"/>
          <w:szCs w:val="28"/>
        </w:rPr>
        <w:t>双年度预算</w:t>
      </w:r>
      <w:bookmarkStart w:id="10" w:name="RANGE!A2:H28"/>
      <w:r w:rsidR="0075487D">
        <w:rPr>
          <w:rFonts w:asciiTheme="minorHAnsi" w:hAnsiTheme="minorHAnsi" w:hint="eastAsia"/>
          <w:caps/>
          <w:color w:val="000099"/>
          <w:sz w:val="28"/>
          <w:szCs w:val="28"/>
        </w:rPr>
        <w:t>（理事会</w:t>
      </w:r>
      <w:r w:rsidR="0075487D" w:rsidRPr="0075487D">
        <w:rPr>
          <w:rFonts w:asciiTheme="majorBidi" w:hAnsiTheme="majorBidi" w:cstheme="majorBidi"/>
          <w:caps/>
          <w:color w:val="000099"/>
          <w:sz w:val="28"/>
          <w:szCs w:val="28"/>
        </w:rPr>
        <w:t>1337</w:t>
      </w:r>
      <w:r w:rsidR="0075487D">
        <w:rPr>
          <w:rFonts w:asciiTheme="minorHAnsi" w:hAnsiTheme="minorHAnsi" w:hint="eastAsia"/>
          <w:caps/>
          <w:color w:val="000099"/>
          <w:sz w:val="28"/>
          <w:szCs w:val="28"/>
        </w:rPr>
        <w:t>号决议）</w:t>
      </w:r>
    </w:p>
    <w:tbl>
      <w:tblPr>
        <w:tblW w:w="5000" w:type="pct"/>
        <w:tblCellMar>
          <w:left w:w="0" w:type="dxa"/>
          <w:right w:w="0" w:type="dxa"/>
        </w:tblCellMar>
        <w:tblLook w:val="04A0" w:firstRow="1" w:lastRow="0" w:firstColumn="1" w:lastColumn="0" w:noHBand="0" w:noVBand="1"/>
      </w:tblPr>
      <w:tblGrid>
        <w:gridCol w:w="1179"/>
        <w:gridCol w:w="5260"/>
        <w:gridCol w:w="1201"/>
        <w:gridCol w:w="1201"/>
        <w:gridCol w:w="1548"/>
        <w:gridCol w:w="1201"/>
        <w:gridCol w:w="1201"/>
        <w:gridCol w:w="1207"/>
      </w:tblGrid>
      <w:tr w:rsidR="00B7691F" w:rsidRPr="003D33C4" w:rsidTr="004F0869">
        <w:trPr>
          <w:trHeight w:val="405"/>
        </w:trPr>
        <w:tc>
          <w:tcPr>
            <w:tcW w:w="5000" w:type="pct"/>
            <w:gridSpan w:val="8"/>
            <w:tcBorders>
              <w:top w:val="nil"/>
              <w:left w:val="nil"/>
              <w:bottom w:val="single" w:sz="4" w:space="0" w:color="auto"/>
              <w:right w:val="nil"/>
            </w:tcBorders>
            <w:shd w:val="clear" w:color="000000" w:fill="FFFFFF"/>
            <w:noWrap/>
            <w:vAlign w:val="center"/>
            <w:hideMark/>
          </w:tcPr>
          <w:bookmarkEnd w:id="10"/>
          <w:p w:rsidR="00B7691F" w:rsidRPr="003D33C4" w:rsidRDefault="00B7691F" w:rsidP="004F0869">
            <w:pPr>
              <w:autoSpaceDE/>
              <w:autoSpaceDN/>
              <w:spacing w:after="120"/>
              <w:jc w:val="center"/>
              <w:rPr>
                <w:b/>
                <w:bCs/>
                <w:color w:val="000099"/>
                <w:sz w:val="28"/>
                <w:szCs w:val="28"/>
              </w:rPr>
            </w:pPr>
            <w:r w:rsidRPr="003D33C4">
              <w:rPr>
                <w:b/>
                <w:bCs/>
                <w:color w:val="000099"/>
                <w:sz w:val="28"/>
                <w:szCs w:val="28"/>
              </w:rPr>
              <w:t>201</w:t>
            </w:r>
            <w:r w:rsidRPr="003D33C4">
              <w:rPr>
                <w:rFonts w:hint="eastAsia"/>
                <w:b/>
                <w:bCs/>
                <w:color w:val="000099"/>
                <w:sz w:val="28"/>
                <w:szCs w:val="28"/>
              </w:rPr>
              <w:t>2</w:t>
            </w:r>
            <w:r w:rsidRPr="003D33C4">
              <w:rPr>
                <w:b/>
                <w:bCs/>
                <w:color w:val="000099"/>
                <w:sz w:val="28"/>
                <w:szCs w:val="28"/>
              </w:rPr>
              <w:t>-201</w:t>
            </w:r>
            <w:r w:rsidRPr="003D33C4">
              <w:rPr>
                <w:rFonts w:hint="eastAsia"/>
                <w:b/>
                <w:bCs/>
                <w:color w:val="000099"/>
                <w:sz w:val="28"/>
                <w:szCs w:val="28"/>
              </w:rPr>
              <w:t>3</w:t>
            </w:r>
            <w:r w:rsidRPr="003D33C4">
              <w:rPr>
                <w:b/>
                <w:bCs/>
                <w:color w:val="000099"/>
                <w:sz w:val="28"/>
                <w:szCs w:val="28"/>
              </w:rPr>
              <w:t>年预算</w:t>
            </w:r>
            <w:r w:rsidRPr="003D33C4">
              <w:rPr>
                <w:rFonts w:hint="eastAsia"/>
                <w:b/>
                <w:bCs/>
                <w:color w:val="000099"/>
                <w:sz w:val="28"/>
                <w:szCs w:val="28"/>
              </w:rPr>
              <w:t xml:space="preserve"> </w:t>
            </w:r>
            <w:r w:rsidRPr="003D33C4">
              <w:rPr>
                <w:b/>
                <w:bCs/>
                <w:color w:val="000099"/>
                <w:sz w:val="28"/>
                <w:szCs w:val="28"/>
              </w:rPr>
              <w:t>–</w:t>
            </w:r>
            <w:r w:rsidRPr="003D33C4">
              <w:rPr>
                <w:rFonts w:hint="eastAsia"/>
                <w:b/>
                <w:bCs/>
                <w:color w:val="000099"/>
                <w:sz w:val="28"/>
                <w:szCs w:val="28"/>
              </w:rPr>
              <w:t xml:space="preserve"> </w:t>
            </w:r>
            <w:r w:rsidRPr="003D33C4">
              <w:rPr>
                <w:b/>
                <w:bCs/>
                <w:color w:val="000099"/>
                <w:sz w:val="28"/>
                <w:szCs w:val="28"/>
              </w:rPr>
              <w:t>无线电通信部门</w:t>
            </w:r>
          </w:p>
        </w:tc>
      </w:tr>
      <w:tr w:rsidR="00B7691F" w:rsidRPr="003D33C4" w:rsidTr="004F0869">
        <w:trPr>
          <w:trHeight w:val="240"/>
        </w:trPr>
        <w:tc>
          <w:tcPr>
            <w:tcW w:w="421" w:type="pct"/>
            <w:tcBorders>
              <w:top w:val="single" w:sz="4" w:space="0" w:color="000099"/>
              <w:left w:val="nil"/>
              <w:bottom w:val="nil"/>
              <w:right w:val="nil"/>
            </w:tcBorders>
            <w:shd w:val="clear" w:color="000000" w:fill="DBE5F1"/>
            <w:noWrap/>
            <w:vAlign w:val="center"/>
            <w:hideMark/>
          </w:tcPr>
          <w:p w:rsidR="00B7691F" w:rsidRPr="003D33C4" w:rsidRDefault="00B7691F" w:rsidP="004F0869">
            <w:pPr>
              <w:autoSpaceDE/>
              <w:autoSpaceDN/>
              <w:rPr>
                <w:b/>
                <w:bCs/>
                <w:color w:val="000099"/>
                <w:sz w:val="18"/>
                <w:szCs w:val="18"/>
              </w:rPr>
            </w:pPr>
            <w:r w:rsidRPr="003D33C4">
              <w:rPr>
                <w:b/>
                <w:bCs/>
                <w:color w:val="000099"/>
                <w:sz w:val="18"/>
                <w:szCs w:val="18"/>
              </w:rPr>
              <w:t> </w:t>
            </w:r>
          </w:p>
        </w:tc>
        <w:tc>
          <w:tcPr>
            <w:tcW w:w="1879" w:type="pct"/>
            <w:tcBorders>
              <w:top w:val="single" w:sz="4" w:space="0" w:color="000099"/>
              <w:left w:val="nil"/>
              <w:bottom w:val="nil"/>
              <w:right w:val="nil"/>
            </w:tcBorders>
            <w:shd w:val="clear" w:color="000000" w:fill="DBE5F1"/>
            <w:noWrap/>
            <w:vAlign w:val="center"/>
            <w:hideMark/>
          </w:tcPr>
          <w:p w:rsidR="00B7691F" w:rsidRPr="003D33C4" w:rsidRDefault="00B7691F" w:rsidP="004F0869">
            <w:pPr>
              <w:autoSpaceDE/>
              <w:autoSpaceDN/>
              <w:rPr>
                <w:b/>
                <w:bCs/>
                <w:color w:val="000099"/>
                <w:sz w:val="18"/>
                <w:szCs w:val="18"/>
                <w:u w:val="single"/>
              </w:rPr>
            </w:pPr>
            <w:r w:rsidRPr="003D33C4">
              <w:rPr>
                <w:b/>
                <w:bCs/>
                <w:color w:val="000099"/>
                <w:sz w:val="18"/>
                <w:szCs w:val="18"/>
                <w:u w:val="single"/>
              </w:rPr>
              <w:t> </w:t>
            </w:r>
          </w:p>
        </w:tc>
        <w:tc>
          <w:tcPr>
            <w:tcW w:w="2700" w:type="pct"/>
            <w:gridSpan w:val="6"/>
            <w:tcBorders>
              <w:top w:val="single" w:sz="4" w:space="0" w:color="000099"/>
              <w:left w:val="nil"/>
              <w:bottom w:val="nil"/>
              <w:right w:val="nil"/>
            </w:tcBorders>
            <w:shd w:val="clear" w:color="000000" w:fill="DBE5F1"/>
            <w:noWrap/>
            <w:vAlign w:val="bottom"/>
            <w:hideMark/>
          </w:tcPr>
          <w:p w:rsidR="00B7691F" w:rsidRPr="003D33C4" w:rsidRDefault="00B7691F" w:rsidP="004F0869">
            <w:pPr>
              <w:autoSpaceDE/>
              <w:autoSpaceDN/>
              <w:jc w:val="right"/>
              <w:rPr>
                <w:b/>
                <w:bCs/>
                <w:color w:val="000099"/>
                <w:sz w:val="18"/>
                <w:szCs w:val="18"/>
              </w:rPr>
            </w:pPr>
            <w:r w:rsidRPr="003D33C4">
              <w:rPr>
                <w:b/>
                <w:bCs/>
                <w:color w:val="000099"/>
                <w:sz w:val="18"/>
                <w:szCs w:val="18"/>
              </w:rPr>
              <w:t>单位：千瑞郎</w:t>
            </w:r>
          </w:p>
        </w:tc>
      </w:tr>
      <w:tr w:rsidR="00B7691F" w:rsidRPr="003D33C4" w:rsidTr="004F0869">
        <w:trPr>
          <w:trHeight w:val="300"/>
        </w:trPr>
        <w:tc>
          <w:tcPr>
            <w:tcW w:w="2300" w:type="pct"/>
            <w:gridSpan w:val="2"/>
            <w:tcBorders>
              <w:top w:val="nil"/>
              <w:left w:val="nil"/>
              <w:bottom w:val="nil"/>
              <w:right w:val="nil"/>
            </w:tcBorders>
            <w:shd w:val="clear" w:color="000000" w:fill="DBE5F1"/>
            <w:noWrap/>
            <w:vAlign w:val="center"/>
            <w:hideMark/>
          </w:tcPr>
          <w:p w:rsidR="00B7691F" w:rsidRPr="003D33C4" w:rsidRDefault="00B7691F" w:rsidP="004F0869">
            <w:pPr>
              <w:autoSpaceDE/>
              <w:autoSpaceDN/>
              <w:rPr>
                <w:b/>
                <w:bCs/>
                <w:color w:val="000099"/>
                <w:sz w:val="18"/>
                <w:szCs w:val="18"/>
              </w:rPr>
            </w:pPr>
            <w:r w:rsidRPr="003D33C4">
              <w:rPr>
                <w:b/>
                <w:bCs/>
                <w:color w:val="000099"/>
                <w:sz w:val="18"/>
                <w:szCs w:val="18"/>
              </w:rPr>
              <w:t>按项列出的营运性</w:t>
            </w:r>
            <w:r>
              <w:rPr>
                <w:rFonts w:hint="eastAsia"/>
                <w:b/>
                <w:bCs/>
                <w:color w:val="000099"/>
                <w:sz w:val="18"/>
                <w:szCs w:val="18"/>
              </w:rPr>
              <w:t>费用</w:t>
            </w:r>
          </w:p>
        </w:tc>
        <w:tc>
          <w:tcPr>
            <w:tcW w:w="429" w:type="pct"/>
            <w:tcBorders>
              <w:top w:val="nil"/>
              <w:left w:val="nil"/>
              <w:bottom w:val="nil"/>
              <w:right w:val="nil"/>
            </w:tcBorders>
            <w:shd w:val="clear" w:color="000000" w:fill="DBE5F1"/>
            <w:noWrap/>
            <w:vAlign w:val="center"/>
            <w:hideMark/>
          </w:tcPr>
          <w:p w:rsidR="00B7691F" w:rsidRPr="003D33C4" w:rsidRDefault="00B7691F" w:rsidP="004F0869">
            <w:pPr>
              <w:jc w:val="center"/>
              <w:rPr>
                <w:b/>
                <w:bCs/>
                <w:color w:val="000099"/>
                <w:sz w:val="18"/>
                <w:szCs w:val="18"/>
              </w:rPr>
            </w:pPr>
            <w:r w:rsidRPr="003D33C4">
              <w:rPr>
                <w:b/>
                <w:bCs/>
                <w:color w:val="000099"/>
                <w:sz w:val="18"/>
                <w:szCs w:val="18"/>
              </w:rPr>
              <w:t>实际</w:t>
            </w:r>
          </w:p>
        </w:tc>
        <w:tc>
          <w:tcPr>
            <w:tcW w:w="429" w:type="pct"/>
            <w:tcBorders>
              <w:top w:val="nil"/>
              <w:left w:val="nil"/>
              <w:bottom w:val="nil"/>
              <w:right w:val="nil"/>
            </w:tcBorders>
            <w:shd w:val="clear" w:color="000000" w:fill="DBE5F1"/>
            <w:noWrap/>
            <w:vAlign w:val="center"/>
            <w:hideMark/>
          </w:tcPr>
          <w:p w:rsidR="00B7691F" w:rsidRPr="003D33C4" w:rsidRDefault="00B7691F" w:rsidP="004F0869">
            <w:pPr>
              <w:jc w:val="center"/>
              <w:rPr>
                <w:b/>
                <w:bCs/>
                <w:color w:val="000099"/>
                <w:sz w:val="18"/>
                <w:szCs w:val="18"/>
              </w:rPr>
            </w:pPr>
            <w:r w:rsidRPr="003D33C4">
              <w:rPr>
                <w:b/>
                <w:bCs/>
                <w:color w:val="000099"/>
                <w:sz w:val="18"/>
                <w:szCs w:val="18"/>
              </w:rPr>
              <w:t>预算</w:t>
            </w:r>
          </w:p>
        </w:tc>
        <w:tc>
          <w:tcPr>
            <w:tcW w:w="553" w:type="pct"/>
            <w:tcBorders>
              <w:top w:val="nil"/>
              <w:left w:val="nil"/>
              <w:bottom w:val="nil"/>
              <w:right w:val="nil"/>
            </w:tcBorders>
            <w:shd w:val="clear" w:color="000000" w:fill="DBE5F1"/>
            <w:vAlign w:val="center"/>
            <w:hideMark/>
          </w:tcPr>
          <w:p w:rsidR="00B7691F" w:rsidRPr="003D33C4" w:rsidRDefault="00B7691F" w:rsidP="004F0869">
            <w:pPr>
              <w:jc w:val="center"/>
              <w:rPr>
                <w:b/>
                <w:bCs/>
                <w:color w:val="000099"/>
                <w:sz w:val="18"/>
                <w:szCs w:val="18"/>
              </w:rPr>
            </w:pPr>
            <w:r w:rsidRPr="003D33C4">
              <w:rPr>
                <w:b/>
                <w:bCs/>
                <w:color w:val="000099"/>
                <w:sz w:val="18"/>
                <w:szCs w:val="18"/>
              </w:rPr>
              <w:t>实际</w:t>
            </w:r>
          </w:p>
        </w:tc>
        <w:tc>
          <w:tcPr>
            <w:tcW w:w="429" w:type="pct"/>
            <w:tcBorders>
              <w:top w:val="nil"/>
              <w:left w:val="nil"/>
              <w:bottom w:val="nil"/>
              <w:right w:val="nil"/>
            </w:tcBorders>
            <w:shd w:val="clear" w:color="000000" w:fill="DBE5F1"/>
            <w:noWrap/>
            <w:vAlign w:val="center"/>
            <w:hideMark/>
          </w:tcPr>
          <w:p w:rsidR="00B7691F" w:rsidRPr="003D33C4" w:rsidRDefault="00B7691F" w:rsidP="004F0869">
            <w:pPr>
              <w:jc w:val="center"/>
              <w:rPr>
                <w:b/>
                <w:bCs/>
                <w:color w:val="000099"/>
                <w:sz w:val="18"/>
                <w:szCs w:val="18"/>
              </w:rPr>
            </w:pPr>
            <w:r w:rsidRPr="003D33C4">
              <w:rPr>
                <w:b/>
                <w:bCs/>
                <w:color w:val="000099"/>
                <w:sz w:val="18"/>
                <w:szCs w:val="18"/>
              </w:rPr>
              <w:t>估算</w:t>
            </w:r>
          </w:p>
        </w:tc>
        <w:tc>
          <w:tcPr>
            <w:tcW w:w="429" w:type="pct"/>
            <w:tcBorders>
              <w:top w:val="nil"/>
              <w:left w:val="nil"/>
              <w:bottom w:val="nil"/>
              <w:right w:val="nil"/>
            </w:tcBorders>
            <w:shd w:val="clear" w:color="000000" w:fill="DBE5F1"/>
            <w:noWrap/>
            <w:vAlign w:val="center"/>
            <w:hideMark/>
          </w:tcPr>
          <w:p w:rsidR="00B7691F" w:rsidRPr="003D33C4" w:rsidRDefault="00B7691F" w:rsidP="004F0869">
            <w:pPr>
              <w:jc w:val="center"/>
              <w:rPr>
                <w:b/>
                <w:bCs/>
                <w:color w:val="000099"/>
                <w:sz w:val="18"/>
                <w:szCs w:val="18"/>
              </w:rPr>
            </w:pPr>
            <w:r w:rsidRPr="003D33C4">
              <w:rPr>
                <w:b/>
                <w:bCs/>
                <w:color w:val="000099"/>
                <w:sz w:val="18"/>
                <w:szCs w:val="18"/>
              </w:rPr>
              <w:t>估算</w:t>
            </w:r>
          </w:p>
        </w:tc>
        <w:tc>
          <w:tcPr>
            <w:tcW w:w="431" w:type="pct"/>
            <w:tcBorders>
              <w:top w:val="nil"/>
              <w:left w:val="nil"/>
              <w:bottom w:val="nil"/>
              <w:right w:val="nil"/>
            </w:tcBorders>
            <w:shd w:val="clear" w:color="000000" w:fill="DBE5F1"/>
            <w:noWrap/>
            <w:vAlign w:val="center"/>
            <w:hideMark/>
          </w:tcPr>
          <w:p w:rsidR="00B7691F" w:rsidRPr="003D33C4" w:rsidRDefault="00B7691F" w:rsidP="004F0869">
            <w:pPr>
              <w:jc w:val="center"/>
              <w:rPr>
                <w:b/>
                <w:bCs/>
                <w:color w:val="000099"/>
                <w:sz w:val="18"/>
                <w:szCs w:val="18"/>
              </w:rPr>
            </w:pPr>
            <w:r w:rsidRPr="003D33C4">
              <w:rPr>
                <w:b/>
                <w:bCs/>
                <w:color w:val="000099"/>
                <w:sz w:val="18"/>
                <w:szCs w:val="18"/>
              </w:rPr>
              <w:t>估算</w:t>
            </w:r>
          </w:p>
        </w:tc>
      </w:tr>
      <w:tr w:rsidR="00B7691F" w:rsidRPr="003D33C4" w:rsidTr="004F0869">
        <w:trPr>
          <w:trHeight w:val="240"/>
        </w:trPr>
        <w:tc>
          <w:tcPr>
            <w:tcW w:w="421" w:type="pct"/>
            <w:tcBorders>
              <w:top w:val="nil"/>
              <w:left w:val="nil"/>
              <w:bottom w:val="single" w:sz="4" w:space="0" w:color="000099"/>
              <w:right w:val="nil"/>
            </w:tcBorders>
            <w:shd w:val="clear" w:color="000000" w:fill="DBE5F1"/>
            <w:noWrap/>
            <w:vAlign w:val="center"/>
            <w:hideMark/>
          </w:tcPr>
          <w:p w:rsidR="00B7691F" w:rsidRPr="003D33C4" w:rsidRDefault="00B7691F" w:rsidP="004F0869">
            <w:pPr>
              <w:autoSpaceDE/>
              <w:autoSpaceDN/>
              <w:jc w:val="right"/>
              <w:rPr>
                <w:b/>
                <w:bCs/>
                <w:color w:val="000099"/>
                <w:sz w:val="18"/>
                <w:szCs w:val="18"/>
              </w:rPr>
            </w:pPr>
            <w:r w:rsidRPr="003D33C4">
              <w:rPr>
                <w:b/>
                <w:bCs/>
                <w:color w:val="000099"/>
                <w:sz w:val="18"/>
                <w:szCs w:val="18"/>
              </w:rPr>
              <w:t> </w:t>
            </w:r>
          </w:p>
        </w:tc>
        <w:tc>
          <w:tcPr>
            <w:tcW w:w="1879" w:type="pct"/>
            <w:tcBorders>
              <w:top w:val="nil"/>
              <w:left w:val="nil"/>
              <w:bottom w:val="single" w:sz="4" w:space="0" w:color="000099"/>
              <w:right w:val="nil"/>
            </w:tcBorders>
            <w:shd w:val="clear" w:color="000000" w:fill="DBE5F1"/>
            <w:noWrap/>
            <w:vAlign w:val="center"/>
            <w:hideMark/>
          </w:tcPr>
          <w:p w:rsidR="00B7691F" w:rsidRPr="003D33C4" w:rsidRDefault="00B7691F" w:rsidP="004F0869">
            <w:pPr>
              <w:autoSpaceDE/>
              <w:autoSpaceDN/>
              <w:jc w:val="right"/>
              <w:rPr>
                <w:b/>
                <w:bCs/>
                <w:color w:val="000099"/>
                <w:sz w:val="18"/>
                <w:szCs w:val="18"/>
              </w:rPr>
            </w:pPr>
            <w:r w:rsidRPr="003D33C4">
              <w:rPr>
                <w:b/>
                <w:bCs/>
                <w:color w:val="000099"/>
                <w:sz w:val="18"/>
                <w:szCs w:val="18"/>
              </w:rPr>
              <w:t> </w:t>
            </w:r>
          </w:p>
        </w:tc>
        <w:tc>
          <w:tcPr>
            <w:tcW w:w="429" w:type="pct"/>
            <w:tcBorders>
              <w:top w:val="nil"/>
              <w:left w:val="nil"/>
              <w:bottom w:val="single" w:sz="4" w:space="0" w:color="000099"/>
              <w:right w:val="nil"/>
            </w:tcBorders>
            <w:shd w:val="clear" w:color="000000" w:fill="DBE5F1"/>
            <w:vAlign w:val="center"/>
            <w:hideMark/>
          </w:tcPr>
          <w:p w:rsidR="00B7691F" w:rsidRPr="003D33C4" w:rsidRDefault="00B7691F" w:rsidP="004F0869">
            <w:pPr>
              <w:autoSpaceDE/>
              <w:autoSpaceDN/>
              <w:jc w:val="center"/>
              <w:rPr>
                <w:b/>
                <w:bCs/>
                <w:color w:val="000099"/>
                <w:sz w:val="18"/>
                <w:szCs w:val="18"/>
              </w:rPr>
            </w:pPr>
            <w:r w:rsidRPr="003D33C4">
              <w:rPr>
                <w:b/>
                <w:bCs/>
                <w:color w:val="000099"/>
                <w:sz w:val="18"/>
                <w:szCs w:val="18"/>
              </w:rPr>
              <w:t>2008-2009</w:t>
            </w:r>
            <w:r w:rsidRPr="003D33C4">
              <w:rPr>
                <w:rFonts w:hint="eastAsia"/>
                <w:b/>
                <w:bCs/>
                <w:color w:val="000099"/>
                <w:sz w:val="18"/>
                <w:szCs w:val="18"/>
              </w:rPr>
              <w:t>年</w:t>
            </w:r>
          </w:p>
        </w:tc>
        <w:tc>
          <w:tcPr>
            <w:tcW w:w="429" w:type="pct"/>
            <w:tcBorders>
              <w:top w:val="nil"/>
              <w:left w:val="nil"/>
              <w:bottom w:val="single" w:sz="4" w:space="0" w:color="000099"/>
              <w:right w:val="nil"/>
            </w:tcBorders>
            <w:shd w:val="clear" w:color="000000" w:fill="DBE5F1"/>
            <w:vAlign w:val="center"/>
            <w:hideMark/>
          </w:tcPr>
          <w:p w:rsidR="00B7691F" w:rsidRPr="003D33C4" w:rsidRDefault="00B7691F" w:rsidP="004F0869">
            <w:pPr>
              <w:autoSpaceDE/>
              <w:autoSpaceDN/>
              <w:jc w:val="center"/>
              <w:rPr>
                <w:b/>
                <w:bCs/>
                <w:color w:val="000099"/>
                <w:sz w:val="18"/>
                <w:szCs w:val="18"/>
              </w:rPr>
            </w:pPr>
            <w:r w:rsidRPr="003D33C4">
              <w:rPr>
                <w:b/>
                <w:bCs/>
                <w:color w:val="000099"/>
                <w:sz w:val="18"/>
                <w:szCs w:val="18"/>
              </w:rPr>
              <w:t>2010-2011</w:t>
            </w:r>
            <w:r w:rsidRPr="003D33C4">
              <w:rPr>
                <w:rFonts w:hint="eastAsia"/>
                <w:b/>
                <w:bCs/>
                <w:color w:val="000099"/>
                <w:sz w:val="18"/>
                <w:szCs w:val="18"/>
              </w:rPr>
              <w:t>年</w:t>
            </w:r>
          </w:p>
        </w:tc>
        <w:tc>
          <w:tcPr>
            <w:tcW w:w="553" w:type="pct"/>
            <w:tcBorders>
              <w:top w:val="nil"/>
              <w:left w:val="nil"/>
              <w:bottom w:val="single" w:sz="4" w:space="0" w:color="000099"/>
              <w:right w:val="nil"/>
            </w:tcBorders>
            <w:shd w:val="clear" w:color="000000" w:fill="DBE5F1"/>
            <w:noWrap/>
            <w:vAlign w:val="center"/>
            <w:hideMark/>
          </w:tcPr>
          <w:p w:rsidR="00B7691F" w:rsidRPr="003D33C4" w:rsidRDefault="00B7691F" w:rsidP="004F0869">
            <w:pPr>
              <w:autoSpaceDE/>
              <w:autoSpaceDN/>
              <w:jc w:val="center"/>
              <w:rPr>
                <w:b/>
                <w:bCs/>
                <w:color w:val="000099"/>
                <w:sz w:val="18"/>
                <w:szCs w:val="18"/>
              </w:rPr>
            </w:pPr>
            <w:r w:rsidRPr="003D33C4">
              <w:rPr>
                <w:b/>
                <w:bCs/>
                <w:color w:val="000099"/>
                <w:sz w:val="18"/>
                <w:szCs w:val="18"/>
              </w:rPr>
              <w:t>2010</w:t>
            </w:r>
            <w:r w:rsidRPr="003D33C4">
              <w:rPr>
                <w:rFonts w:hint="eastAsia"/>
                <w:b/>
                <w:bCs/>
                <w:color w:val="000099"/>
                <w:sz w:val="18"/>
                <w:szCs w:val="18"/>
              </w:rPr>
              <w:t>年</w:t>
            </w:r>
          </w:p>
        </w:tc>
        <w:tc>
          <w:tcPr>
            <w:tcW w:w="429" w:type="pct"/>
            <w:tcBorders>
              <w:top w:val="nil"/>
              <w:left w:val="nil"/>
              <w:bottom w:val="single" w:sz="4" w:space="0" w:color="000099"/>
              <w:right w:val="nil"/>
            </w:tcBorders>
            <w:shd w:val="clear" w:color="000000" w:fill="DBE5F1"/>
            <w:vAlign w:val="center"/>
            <w:hideMark/>
          </w:tcPr>
          <w:p w:rsidR="00B7691F" w:rsidRPr="003D33C4" w:rsidRDefault="00B7691F" w:rsidP="004F0869">
            <w:pPr>
              <w:autoSpaceDE/>
              <w:autoSpaceDN/>
              <w:jc w:val="center"/>
              <w:rPr>
                <w:b/>
                <w:bCs/>
                <w:color w:val="000099"/>
                <w:sz w:val="18"/>
                <w:szCs w:val="18"/>
              </w:rPr>
            </w:pPr>
            <w:r w:rsidRPr="003D33C4">
              <w:rPr>
                <w:b/>
                <w:bCs/>
                <w:color w:val="000099"/>
                <w:sz w:val="18"/>
                <w:szCs w:val="18"/>
              </w:rPr>
              <w:t>2012</w:t>
            </w:r>
            <w:r w:rsidRPr="003D33C4">
              <w:rPr>
                <w:rFonts w:hint="eastAsia"/>
                <w:b/>
                <w:bCs/>
                <w:color w:val="000099"/>
                <w:sz w:val="18"/>
                <w:szCs w:val="18"/>
              </w:rPr>
              <w:t>年</w:t>
            </w:r>
          </w:p>
        </w:tc>
        <w:tc>
          <w:tcPr>
            <w:tcW w:w="429" w:type="pct"/>
            <w:tcBorders>
              <w:top w:val="nil"/>
              <w:left w:val="nil"/>
              <w:bottom w:val="single" w:sz="4" w:space="0" w:color="000099"/>
              <w:right w:val="nil"/>
            </w:tcBorders>
            <w:shd w:val="clear" w:color="000000" w:fill="DBE5F1"/>
            <w:vAlign w:val="center"/>
            <w:hideMark/>
          </w:tcPr>
          <w:p w:rsidR="00B7691F" w:rsidRPr="003D33C4" w:rsidRDefault="00B7691F" w:rsidP="004F0869">
            <w:pPr>
              <w:autoSpaceDE/>
              <w:autoSpaceDN/>
              <w:jc w:val="center"/>
              <w:rPr>
                <w:b/>
                <w:bCs/>
                <w:color w:val="000099"/>
                <w:sz w:val="18"/>
                <w:szCs w:val="18"/>
              </w:rPr>
            </w:pPr>
            <w:r w:rsidRPr="003D33C4">
              <w:rPr>
                <w:b/>
                <w:bCs/>
                <w:color w:val="000099"/>
                <w:sz w:val="18"/>
                <w:szCs w:val="18"/>
              </w:rPr>
              <w:t>2013</w:t>
            </w:r>
            <w:r w:rsidRPr="003D33C4">
              <w:rPr>
                <w:rFonts w:hint="eastAsia"/>
                <w:b/>
                <w:bCs/>
                <w:color w:val="000099"/>
                <w:sz w:val="18"/>
                <w:szCs w:val="18"/>
              </w:rPr>
              <w:t>年</w:t>
            </w:r>
          </w:p>
        </w:tc>
        <w:tc>
          <w:tcPr>
            <w:tcW w:w="431" w:type="pct"/>
            <w:tcBorders>
              <w:top w:val="nil"/>
              <w:left w:val="nil"/>
              <w:bottom w:val="single" w:sz="4" w:space="0" w:color="000099"/>
              <w:right w:val="nil"/>
            </w:tcBorders>
            <w:shd w:val="clear" w:color="000000" w:fill="DBE5F1"/>
            <w:vAlign w:val="center"/>
            <w:hideMark/>
          </w:tcPr>
          <w:p w:rsidR="00B7691F" w:rsidRPr="003D33C4" w:rsidRDefault="00B7691F" w:rsidP="004F0869">
            <w:pPr>
              <w:autoSpaceDE/>
              <w:autoSpaceDN/>
              <w:jc w:val="center"/>
              <w:rPr>
                <w:b/>
                <w:bCs/>
                <w:color w:val="000099"/>
                <w:sz w:val="18"/>
                <w:szCs w:val="18"/>
              </w:rPr>
            </w:pPr>
            <w:r w:rsidRPr="003D33C4">
              <w:rPr>
                <w:b/>
                <w:bCs/>
                <w:color w:val="000099"/>
                <w:sz w:val="18"/>
                <w:szCs w:val="18"/>
              </w:rPr>
              <w:t>2012-2013</w:t>
            </w:r>
            <w:r w:rsidRPr="003D33C4">
              <w:rPr>
                <w:rFonts w:hint="eastAsia"/>
                <w:b/>
                <w:bCs/>
                <w:color w:val="000099"/>
                <w:sz w:val="18"/>
                <w:szCs w:val="18"/>
              </w:rPr>
              <w:t>年</w:t>
            </w:r>
          </w:p>
        </w:tc>
      </w:tr>
      <w:tr w:rsidR="00B7691F" w:rsidRPr="003D33C4" w:rsidTr="004F0869">
        <w:trPr>
          <w:trHeight w:val="199"/>
        </w:trPr>
        <w:tc>
          <w:tcPr>
            <w:tcW w:w="421" w:type="pct"/>
            <w:tcBorders>
              <w:top w:val="nil"/>
              <w:left w:val="nil"/>
              <w:bottom w:val="nil"/>
              <w:right w:val="nil"/>
            </w:tcBorders>
            <w:shd w:val="clear" w:color="auto" w:fill="auto"/>
            <w:noWrap/>
            <w:vAlign w:val="center"/>
            <w:hideMark/>
          </w:tcPr>
          <w:p w:rsidR="00B7691F" w:rsidRPr="003D33C4" w:rsidRDefault="00B7691F" w:rsidP="004F0869">
            <w:pPr>
              <w:autoSpaceDE/>
              <w:autoSpaceDN/>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autoSpaceDE/>
              <w:autoSpaceDN/>
              <w:rPr>
                <w:sz w:val="18"/>
                <w:szCs w:val="18"/>
              </w:rPr>
            </w:pPr>
          </w:p>
        </w:tc>
        <w:tc>
          <w:tcPr>
            <w:tcW w:w="429" w:type="pct"/>
            <w:tcBorders>
              <w:top w:val="nil"/>
              <w:left w:val="nil"/>
              <w:bottom w:val="nil"/>
              <w:right w:val="nil"/>
            </w:tcBorders>
            <w:shd w:val="clear" w:color="auto" w:fill="auto"/>
            <w:noWrap/>
            <w:vAlign w:val="center"/>
            <w:hideMark/>
          </w:tcPr>
          <w:p w:rsidR="00B7691F" w:rsidRPr="003D33C4" w:rsidRDefault="00B7691F" w:rsidP="004F0869">
            <w:pPr>
              <w:autoSpaceDE/>
              <w:autoSpaceDN/>
              <w:jc w:val="right"/>
              <w:rPr>
                <w:sz w:val="18"/>
                <w:szCs w:val="18"/>
              </w:rPr>
            </w:pPr>
          </w:p>
        </w:tc>
        <w:tc>
          <w:tcPr>
            <w:tcW w:w="429" w:type="pct"/>
            <w:tcBorders>
              <w:top w:val="nil"/>
              <w:left w:val="nil"/>
              <w:bottom w:val="nil"/>
              <w:right w:val="nil"/>
            </w:tcBorders>
            <w:shd w:val="clear" w:color="auto" w:fill="auto"/>
            <w:noWrap/>
            <w:vAlign w:val="center"/>
            <w:hideMark/>
          </w:tcPr>
          <w:p w:rsidR="00B7691F" w:rsidRPr="003D33C4" w:rsidRDefault="00B7691F" w:rsidP="004F0869">
            <w:pPr>
              <w:autoSpaceDE/>
              <w:autoSpaceDN/>
              <w:jc w:val="right"/>
              <w:rPr>
                <w:sz w:val="18"/>
                <w:szCs w:val="18"/>
              </w:rPr>
            </w:pPr>
          </w:p>
        </w:tc>
        <w:tc>
          <w:tcPr>
            <w:tcW w:w="553" w:type="pct"/>
            <w:tcBorders>
              <w:top w:val="nil"/>
              <w:left w:val="nil"/>
              <w:bottom w:val="nil"/>
              <w:right w:val="nil"/>
            </w:tcBorders>
            <w:shd w:val="clear" w:color="auto" w:fill="auto"/>
            <w:noWrap/>
            <w:vAlign w:val="center"/>
            <w:hideMark/>
          </w:tcPr>
          <w:p w:rsidR="00B7691F" w:rsidRPr="003D33C4" w:rsidRDefault="00B7691F" w:rsidP="004F0869">
            <w:pPr>
              <w:autoSpaceDE/>
              <w:autoSpaceDN/>
              <w:jc w:val="right"/>
              <w:rPr>
                <w:sz w:val="18"/>
                <w:szCs w:val="18"/>
              </w:rPr>
            </w:pPr>
          </w:p>
        </w:tc>
        <w:tc>
          <w:tcPr>
            <w:tcW w:w="429" w:type="pct"/>
            <w:tcBorders>
              <w:top w:val="nil"/>
              <w:left w:val="nil"/>
              <w:bottom w:val="nil"/>
              <w:right w:val="nil"/>
            </w:tcBorders>
            <w:shd w:val="clear" w:color="auto" w:fill="auto"/>
            <w:noWrap/>
            <w:vAlign w:val="center"/>
            <w:hideMark/>
          </w:tcPr>
          <w:p w:rsidR="00B7691F" w:rsidRPr="003D33C4" w:rsidRDefault="00B7691F" w:rsidP="004F0869">
            <w:pPr>
              <w:autoSpaceDE/>
              <w:autoSpaceDN/>
              <w:jc w:val="right"/>
              <w:rPr>
                <w:sz w:val="18"/>
                <w:szCs w:val="18"/>
              </w:rPr>
            </w:pPr>
          </w:p>
        </w:tc>
        <w:tc>
          <w:tcPr>
            <w:tcW w:w="429" w:type="pct"/>
            <w:tcBorders>
              <w:top w:val="nil"/>
              <w:left w:val="nil"/>
              <w:bottom w:val="nil"/>
              <w:right w:val="nil"/>
            </w:tcBorders>
            <w:shd w:val="clear" w:color="auto" w:fill="auto"/>
            <w:noWrap/>
            <w:vAlign w:val="center"/>
            <w:hideMark/>
          </w:tcPr>
          <w:p w:rsidR="00B7691F" w:rsidRPr="003D33C4" w:rsidRDefault="00B7691F" w:rsidP="004F0869">
            <w:pPr>
              <w:autoSpaceDE/>
              <w:autoSpaceDN/>
              <w:jc w:val="right"/>
              <w:rPr>
                <w:sz w:val="18"/>
                <w:szCs w:val="18"/>
              </w:rPr>
            </w:pPr>
          </w:p>
        </w:tc>
        <w:tc>
          <w:tcPr>
            <w:tcW w:w="431" w:type="pct"/>
            <w:tcBorders>
              <w:top w:val="nil"/>
              <w:left w:val="nil"/>
              <w:bottom w:val="nil"/>
              <w:right w:val="nil"/>
            </w:tcBorders>
            <w:shd w:val="clear" w:color="auto" w:fill="auto"/>
            <w:noWrap/>
            <w:vAlign w:val="center"/>
            <w:hideMark/>
          </w:tcPr>
          <w:p w:rsidR="00B7691F" w:rsidRPr="003D33C4" w:rsidRDefault="00B7691F" w:rsidP="004F0869">
            <w:pPr>
              <w:autoSpaceDE/>
              <w:autoSpaceDN/>
              <w:jc w:val="right"/>
              <w:rPr>
                <w:sz w:val="18"/>
                <w:szCs w:val="18"/>
              </w:rPr>
            </w:pP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rFonts w:hAnsi="Verdana"/>
                <w:sz w:val="18"/>
                <w:szCs w:val="18"/>
              </w:rPr>
              <w:t>第</w:t>
            </w:r>
            <w:r w:rsidRPr="003D33C4">
              <w:rPr>
                <w:sz w:val="18"/>
                <w:szCs w:val="18"/>
              </w:rPr>
              <w:t>3.1</w:t>
            </w:r>
            <w:r w:rsidRPr="003D33C4">
              <w:rPr>
                <w:rFonts w:hAnsi="Verdana"/>
                <w:sz w:val="18"/>
                <w:szCs w:val="18"/>
              </w:rPr>
              <w:t>项</w:t>
            </w: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世界无线电通信大会</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256</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0</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0</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3'000</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0</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3'000</w:t>
            </w:r>
          </w:p>
        </w:tc>
      </w:tr>
      <w:tr w:rsidR="00B7691F" w:rsidTr="004F0869">
        <w:trPr>
          <w:trHeight w:val="199"/>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rFonts w:hAnsi="Verdana"/>
                <w:sz w:val="18"/>
                <w:szCs w:val="18"/>
              </w:rPr>
              <w:t>第</w:t>
            </w:r>
            <w:r w:rsidRPr="003D33C4">
              <w:rPr>
                <w:sz w:val="18"/>
                <w:szCs w:val="18"/>
              </w:rPr>
              <w:t>3.2</w:t>
            </w:r>
            <w:r w:rsidRPr="003D33C4">
              <w:rPr>
                <w:rFonts w:hAnsi="Verdana"/>
                <w:sz w:val="18"/>
                <w:szCs w:val="18"/>
              </w:rPr>
              <w:t>项</w:t>
            </w: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无线电通信全会</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0</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0</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0</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375</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0</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375</w:t>
            </w:r>
          </w:p>
        </w:tc>
      </w:tr>
      <w:tr w:rsidR="00B7691F" w:rsidTr="004F0869">
        <w:trPr>
          <w:trHeight w:val="199"/>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rFonts w:hAnsi="Verdana"/>
                <w:sz w:val="18"/>
                <w:szCs w:val="18"/>
              </w:rPr>
              <w:t>第</w:t>
            </w:r>
            <w:r w:rsidRPr="003D33C4">
              <w:rPr>
                <w:sz w:val="18"/>
                <w:szCs w:val="18"/>
              </w:rPr>
              <w:t>4.1</w:t>
            </w:r>
            <w:r w:rsidRPr="003D33C4">
              <w:rPr>
                <w:rFonts w:hAnsi="Verdana"/>
                <w:sz w:val="18"/>
                <w:szCs w:val="18"/>
              </w:rPr>
              <w:t>项</w:t>
            </w: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区域性无线电通信大会</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0</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0</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0</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0</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0</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0</w:t>
            </w:r>
          </w:p>
        </w:tc>
      </w:tr>
      <w:tr w:rsidR="00B7691F" w:rsidTr="004F0869">
        <w:trPr>
          <w:trHeight w:val="199"/>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rFonts w:hAnsi="Verdana"/>
                <w:sz w:val="18"/>
                <w:szCs w:val="18"/>
              </w:rPr>
              <w:t>第</w:t>
            </w:r>
            <w:r w:rsidRPr="003D33C4">
              <w:rPr>
                <w:sz w:val="18"/>
                <w:szCs w:val="18"/>
              </w:rPr>
              <w:t>5.1</w:t>
            </w:r>
            <w:r w:rsidRPr="003D33C4">
              <w:rPr>
                <w:rFonts w:hAnsi="Verdana"/>
                <w:sz w:val="18"/>
                <w:szCs w:val="18"/>
              </w:rPr>
              <w:t>项</w:t>
            </w: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无线电规则委员会</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1'088</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1'250</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506</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681</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682</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1'363</w:t>
            </w:r>
          </w:p>
        </w:tc>
      </w:tr>
      <w:tr w:rsidR="00B7691F" w:rsidTr="004F0869">
        <w:trPr>
          <w:trHeight w:val="199"/>
        </w:trPr>
        <w:tc>
          <w:tcPr>
            <w:tcW w:w="421" w:type="pct"/>
            <w:tcBorders>
              <w:top w:val="nil"/>
              <w:left w:val="nil"/>
              <w:bottom w:val="nil"/>
              <w:right w:val="nil"/>
            </w:tcBorders>
            <w:shd w:val="clear" w:color="auto" w:fill="auto"/>
            <w:noWrap/>
            <w:vAlign w:val="center"/>
            <w:hideMark/>
          </w:tcPr>
          <w:p w:rsidR="00B7691F" w:rsidRPr="003D33C4" w:rsidRDefault="00B7691F" w:rsidP="004F0869">
            <w:pPr>
              <w:rPr>
                <w:b/>
                <w:bCs/>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b/>
                <w:bCs/>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p>
        </w:tc>
        <w:tc>
          <w:tcPr>
            <w:tcW w:w="553"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rFonts w:hAnsi="Verdana"/>
                <w:sz w:val="18"/>
                <w:szCs w:val="18"/>
              </w:rPr>
              <w:t>第</w:t>
            </w:r>
            <w:r w:rsidRPr="003D33C4">
              <w:rPr>
                <w:sz w:val="18"/>
                <w:szCs w:val="18"/>
              </w:rPr>
              <w:t>5.2</w:t>
            </w:r>
            <w:r w:rsidRPr="003D33C4">
              <w:rPr>
                <w:rFonts w:hAnsi="Verdana"/>
                <w:sz w:val="18"/>
                <w:szCs w:val="18"/>
              </w:rPr>
              <w:t>项</w:t>
            </w: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无线电通信顾问组</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89</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150</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42</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62</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61</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123</w:t>
            </w:r>
          </w:p>
        </w:tc>
      </w:tr>
      <w:tr w:rsidR="00B7691F" w:rsidTr="004F0869">
        <w:trPr>
          <w:trHeight w:val="199"/>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rFonts w:hAnsi="Verdana"/>
                <w:sz w:val="18"/>
                <w:szCs w:val="18"/>
              </w:rPr>
              <w:t>第</w:t>
            </w:r>
            <w:r w:rsidRPr="003D33C4">
              <w:rPr>
                <w:sz w:val="18"/>
                <w:szCs w:val="18"/>
              </w:rPr>
              <w:t>6</w:t>
            </w:r>
            <w:r w:rsidRPr="003D33C4">
              <w:rPr>
                <w:rFonts w:hAnsi="Verdana"/>
                <w:sz w:val="18"/>
                <w:szCs w:val="18"/>
              </w:rPr>
              <w:t>项</w:t>
            </w: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研究组</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1'441</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2'565</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694</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875</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875</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1'750</w:t>
            </w:r>
          </w:p>
        </w:tc>
      </w:tr>
      <w:tr w:rsidR="00B7691F" w:rsidTr="004F0869">
        <w:trPr>
          <w:trHeight w:val="199"/>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rFonts w:hAnsi="Verdana"/>
                <w:sz w:val="18"/>
                <w:szCs w:val="18"/>
              </w:rPr>
              <w:t>第</w:t>
            </w:r>
            <w:r w:rsidRPr="003D33C4">
              <w:rPr>
                <w:sz w:val="18"/>
                <w:szCs w:val="18"/>
              </w:rPr>
              <w:t>7</w:t>
            </w:r>
            <w:r w:rsidRPr="003D33C4">
              <w:rPr>
                <w:rFonts w:hAnsi="Verdana"/>
                <w:sz w:val="18"/>
                <w:szCs w:val="18"/>
              </w:rPr>
              <w:t>项</w:t>
            </w: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活动和项目</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2'959</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2'490</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1'303</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960</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960</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1'920</w:t>
            </w:r>
          </w:p>
        </w:tc>
      </w:tr>
      <w:tr w:rsidR="00B7691F" w:rsidTr="004F0869">
        <w:trPr>
          <w:trHeight w:val="199"/>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rFonts w:hAnsi="Verdana"/>
                <w:sz w:val="18"/>
                <w:szCs w:val="18"/>
              </w:rPr>
              <w:t>第</w:t>
            </w:r>
            <w:r w:rsidRPr="003D33C4">
              <w:rPr>
                <w:sz w:val="18"/>
                <w:szCs w:val="18"/>
              </w:rPr>
              <w:t>8</w:t>
            </w:r>
            <w:r w:rsidRPr="003D33C4">
              <w:rPr>
                <w:rFonts w:hAnsi="Verdana"/>
                <w:sz w:val="18"/>
                <w:szCs w:val="18"/>
              </w:rPr>
              <w:t>项</w:t>
            </w: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研讨会</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380</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474</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309</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472</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472</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944</w:t>
            </w:r>
          </w:p>
        </w:tc>
      </w:tr>
      <w:tr w:rsidR="00B7691F" w:rsidTr="004F0869">
        <w:trPr>
          <w:trHeight w:val="199"/>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rFonts w:hAnsi="Verdana"/>
                <w:sz w:val="18"/>
                <w:szCs w:val="18"/>
              </w:rPr>
              <w:t>第</w:t>
            </w:r>
            <w:r w:rsidRPr="003D33C4">
              <w:rPr>
                <w:sz w:val="18"/>
                <w:szCs w:val="18"/>
              </w:rPr>
              <w:t>9</w:t>
            </w:r>
            <w:r w:rsidRPr="003D33C4">
              <w:rPr>
                <w:rFonts w:hAnsi="Verdana"/>
                <w:sz w:val="18"/>
                <w:szCs w:val="18"/>
              </w:rPr>
              <w:t>项</w:t>
            </w: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局</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54'621</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58'843</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27'894</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26'168</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26'157</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52'325</w:t>
            </w: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autoSpaceDE/>
              <w:autoSpaceDN/>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 xml:space="preserve">   - </w:t>
            </w:r>
            <w:r w:rsidRPr="003D33C4">
              <w:rPr>
                <w:sz w:val="18"/>
                <w:szCs w:val="18"/>
              </w:rPr>
              <w:t>公共支出</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1'489</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1'655</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1'260</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1'034</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1'034</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2'068</w:t>
            </w: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autoSpaceDE/>
              <w:autoSpaceDN/>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 xml:space="preserve">   - </w:t>
            </w:r>
            <w:r w:rsidRPr="003D33C4">
              <w:rPr>
                <w:sz w:val="18"/>
                <w:szCs w:val="18"/>
              </w:rPr>
              <w:t>主任办公室</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1'107</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1'116</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582</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639</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639</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1'278</w:t>
            </w: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autoSpaceDE/>
              <w:autoSpaceDN/>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 xml:space="preserve">   - </w:t>
            </w:r>
            <w:r w:rsidRPr="003D33C4">
              <w:rPr>
                <w:sz w:val="18"/>
                <w:szCs w:val="18"/>
              </w:rPr>
              <w:t>研究组部</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5'722</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6'070</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3'245</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3'122</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3'121</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6'243</w:t>
            </w: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autoSpaceDE/>
              <w:autoSpaceDN/>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 xml:space="preserve">   - </w:t>
            </w:r>
            <w:r w:rsidRPr="003D33C4">
              <w:rPr>
                <w:sz w:val="18"/>
                <w:szCs w:val="18"/>
              </w:rPr>
              <w:t>空间业务部</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18'898</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18'946</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8'784</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8'254</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8'242</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16'496</w:t>
            </w: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autoSpaceDE/>
              <w:autoSpaceDN/>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 xml:space="preserve">   - </w:t>
            </w:r>
            <w:r w:rsidRPr="003D33C4">
              <w:rPr>
                <w:sz w:val="18"/>
                <w:szCs w:val="18"/>
              </w:rPr>
              <w:t>地面业务部</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13'762</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15'170</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7'138</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6'565</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6'566</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13'131</w:t>
            </w:r>
          </w:p>
        </w:tc>
      </w:tr>
      <w:tr w:rsidR="00B7691F" w:rsidTr="004F0869">
        <w:trPr>
          <w:trHeight w:val="252"/>
        </w:trPr>
        <w:tc>
          <w:tcPr>
            <w:tcW w:w="421" w:type="pct"/>
            <w:tcBorders>
              <w:top w:val="nil"/>
              <w:left w:val="nil"/>
              <w:bottom w:val="nil"/>
              <w:right w:val="nil"/>
            </w:tcBorders>
            <w:shd w:val="clear" w:color="auto" w:fill="auto"/>
            <w:noWrap/>
            <w:vAlign w:val="center"/>
            <w:hideMark/>
          </w:tcPr>
          <w:p w:rsidR="00B7691F" w:rsidRPr="003D33C4" w:rsidRDefault="00B7691F" w:rsidP="004F0869">
            <w:pPr>
              <w:autoSpaceDE/>
              <w:autoSpaceDN/>
              <w:rPr>
                <w:sz w:val="18"/>
                <w:szCs w:val="18"/>
              </w:rPr>
            </w:pPr>
          </w:p>
        </w:tc>
        <w:tc>
          <w:tcPr>
            <w:tcW w:w="1879" w:type="pct"/>
            <w:tcBorders>
              <w:top w:val="nil"/>
              <w:left w:val="nil"/>
              <w:bottom w:val="nil"/>
              <w:right w:val="nil"/>
            </w:tcBorders>
            <w:shd w:val="clear" w:color="auto" w:fill="auto"/>
            <w:noWrap/>
            <w:vAlign w:val="center"/>
            <w:hideMark/>
          </w:tcPr>
          <w:p w:rsidR="00B7691F" w:rsidRPr="003D33C4" w:rsidRDefault="00B7691F" w:rsidP="004F0869">
            <w:pPr>
              <w:rPr>
                <w:sz w:val="18"/>
                <w:szCs w:val="18"/>
              </w:rPr>
            </w:pPr>
            <w:r w:rsidRPr="003D33C4">
              <w:rPr>
                <w:sz w:val="18"/>
                <w:szCs w:val="18"/>
              </w:rPr>
              <w:t xml:space="preserve">   - </w:t>
            </w:r>
            <w:r w:rsidRPr="003D33C4">
              <w:rPr>
                <w:sz w:val="18"/>
                <w:szCs w:val="18"/>
              </w:rPr>
              <w:t>信息技术、行政管理和出版物部</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13'643</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15'886</w:t>
            </w:r>
          </w:p>
        </w:tc>
        <w:tc>
          <w:tcPr>
            <w:tcW w:w="553"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6'884</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6'554</w:t>
            </w:r>
          </w:p>
        </w:tc>
        <w:tc>
          <w:tcPr>
            <w:tcW w:w="429" w:type="pct"/>
            <w:tcBorders>
              <w:top w:val="nil"/>
              <w:left w:val="nil"/>
              <w:bottom w:val="nil"/>
              <w:right w:val="nil"/>
            </w:tcBorders>
            <w:shd w:val="clear" w:color="auto" w:fill="auto"/>
            <w:noWrap/>
            <w:vAlign w:val="center"/>
            <w:hideMark/>
          </w:tcPr>
          <w:p w:rsidR="00B7691F" w:rsidRDefault="00B7691F" w:rsidP="004F0869">
            <w:pPr>
              <w:jc w:val="right"/>
              <w:rPr>
                <w:sz w:val="18"/>
                <w:szCs w:val="18"/>
              </w:rPr>
            </w:pPr>
            <w:r>
              <w:rPr>
                <w:sz w:val="18"/>
                <w:szCs w:val="18"/>
              </w:rPr>
              <w:t>6'555</w:t>
            </w:r>
          </w:p>
        </w:tc>
        <w:tc>
          <w:tcPr>
            <w:tcW w:w="431" w:type="pct"/>
            <w:tcBorders>
              <w:top w:val="nil"/>
              <w:left w:val="nil"/>
              <w:bottom w:val="nil"/>
              <w:right w:val="nil"/>
            </w:tcBorders>
            <w:shd w:val="clear" w:color="auto" w:fill="auto"/>
            <w:noWrap/>
            <w:vAlign w:val="center"/>
            <w:hideMark/>
          </w:tcPr>
          <w:p w:rsidR="00B7691F" w:rsidRDefault="00B7691F" w:rsidP="004F0869">
            <w:pPr>
              <w:jc w:val="right"/>
              <w:rPr>
                <w:b/>
                <w:bCs/>
                <w:sz w:val="18"/>
                <w:szCs w:val="18"/>
              </w:rPr>
            </w:pPr>
            <w:r>
              <w:rPr>
                <w:b/>
                <w:bCs/>
                <w:sz w:val="18"/>
                <w:szCs w:val="18"/>
              </w:rPr>
              <w:t>13'109</w:t>
            </w:r>
          </w:p>
        </w:tc>
      </w:tr>
      <w:tr w:rsidR="00B7691F" w:rsidTr="004F0869">
        <w:trPr>
          <w:trHeight w:val="199"/>
        </w:trPr>
        <w:tc>
          <w:tcPr>
            <w:tcW w:w="421" w:type="pct"/>
            <w:tcBorders>
              <w:top w:val="nil"/>
              <w:left w:val="nil"/>
              <w:bottom w:val="single" w:sz="4" w:space="0" w:color="000099"/>
              <w:right w:val="nil"/>
            </w:tcBorders>
            <w:shd w:val="clear" w:color="000000" w:fill="FFFFFF"/>
            <w:noWrap/>
            <w:vAlign w:val="center"/>
            <w:hideMark/>
          </w:tcPr>
          <w:p w:rsidR="00B7691F" w:rsidRPr="003D33C4" w:rsidRDefault="00B7691F" w:rsidP="004F0869">
            <w:pPr>
              <w:autoSpaceDE/>
              <w:autoSpaceDN/>
              <w:rPr>
                <w:color w:val="000099"/>
                <w:sz w:val="18"/>
                <w:szCs w:val="18"/>
              </w:rPr>
            </w:pPr>
            <w:r w:rsidRPr="003D33C4">
              <w:rPr>
                <w:color w:val="000099"/>
                <w:sz w:val="18"/>
                <w:szCs w:val="18"/>
              </w:rPr>
              <w:t> </w:t>
            </w:r>
          </w:p>
        </w:tc>
        <w:tc>
          <w:tcPr>
            <w:tcW w:w="1879" w:type="pct"/>
            <w:tcBorders>
              <w:top w:val="nil"/>
              <w:left w:val="nil"/>
              <w:bottom w:val="single" w:sz="4" w:space="0" w:color="000099"/>
              <w:right w:val="nil"/>
            </w:tcBorders>
            <w:shd w:val="clear" w:color="000000" w:fill="FFFFFF"/>
            <w:noWrap/>
            <w:vAlign w:val="center"/>
            <w:hideMark/>
          </w:tcPr>
          <w:p w:rsidR="00B7691F" w:rsidRPr="003D33C4" w:rsidRDefault="00B7691F" w:rsidP="004F0869">
            <w:pPr>
              <w:autoSpaceDE/>
              <w:autoSpaceDN/>
              <w:rPr>
                <w:color w:val="000099"/>
                <w:sz w:val="18"/>
                <w:szCs w:val="18"/>
              </w:rPr>
            </w:pPr>
            <w:r w:rsidRPr="003D33C4">
              <w:rPr>
                <w:color w:val="000099"/>
                <w:sz w:val="18"/>
                <w:szCs w:val="18"/>
              </w:rPr>
              <w:t> </w:t>
            </w:r>
          </w:p>
        </w:tc>
        <w:tc>
          <w:tcPr>
            <w:tcW w:w="429" w:type="pct"/>
            <w:tcBorders>
              <w:top w:val="nil"/>
              <w:left w:val="nil"/>
              <w:bottom w:val="single" w:sz="4" w:space="0" w:color="000099"/>
              <w:right w:val="nil"/>
            </w:tcBorders>
            <w:shd w:val="clear" w:color="000000" w:fill="FFFFFF"/>
            <w:noWrap/>
            <w:vAlign w:val="center"/>
          </w:tcPr>
          <w:p w:rsidR="00B7691F" w:rsidRDefault="00B7691F" w:rsidP="004F0869">
            <w:pPr>
              <w:jc w:val="right"/>
              <w:rPr>
                <w:b/>
                <w:bCs/>
                <w:color w:val="000099"/>
                <w:sz w:val="18"/>
                <w:szCs w:val="18"/>
              </w:rPr>
            </w:pPr>
          </w:p>
        </w:tc>
        <w:tc>
          <w:tcPr>
            <w:tcW w:w="429" w:type="pct"/>
            <w:tcBorders>
              <w:top w:val="nil"/>
              <w:left w:val="nil"/>
              <w:bottom w:val="single" w:sz="4" w:space="0" w:color="000099"/>
              <w:right w:val="nil"/>
            </w:tcBorders>
            <w:shd w:val="clear" w:color="000000" w:fill="FFFFFF"/>
            <w:noWrap/>
            <w:vAlign w:val="center"/>
          </w:tcPr>
          <w:p w:rsidR="00B7691F" w:rsidRDefault="00B7691F" w:rsidP="004F0869">
            <w:pPr>
              <w:jc w:val="right"/>
              <w:rPr>
                <w:b/>
                <w:bCs/>
                <w:color w:val="000099"/>
                <w:sz w:val="18"/>
                <w:szCs w:val="18"/>
              </w:rPr>
            </w:pPr>
          </w:p>
        </w:tc>
        <w:tc>
          <w:tcPr>
            <w:tcW w:w="553" w:type="pct"/>
            <w:tcBorders>
              <w:top w:val="nil"/>
              <w:left w:val="nil"/>
              <w:bottom w:val="single" w:sz="4" w:space="0" w:color="000099"/>
              <w:right w:val="nil"/>
            </w:tcBorders>
            <w:shd w:val="clear" w:color="000000" w:fill="FFFFFF"/>
            <w:noWrap/>
            <w:vAlign w:val="center"/>
          </w:tcPr>
          <w:p w:rsidR="00B7691F" w:rsidRDefault="00B7691F" w:rsidP="004F0869">
            <w:pPr>
              <w:jc w:val="right"/>
              <w:rPr>
                <w:b/>
                <w:bCs/>
                <w:color w:val="000099"/>
                <w:sz w:val="18"/>
                <w:szCs w:val="18"/>
              </w:rPr>
            </w:pPr>
          </w:p>
        </w:tc>
        <w:tc>
          <w:tcPr>
            <w:tcW w:w="429" w:type="pct"/>
            <w:tcBorders>
              <w:top w:val="nil"/>
              <w:left w:val="nil"/>
              <w:bottom w:val="single" w:sz="4" w:space="0" w:color="000099"/>
              <w:right w:val="nil"/>
            </w:tcBorders>
            <w:shd w:val="clear" w:color="000000" w:fill="FFFFFF"/>
            <w:noWrap/>
            <w:vAlign w:val="center"/>
          </w:tcPr>
          <w:p w:rsidR="00B7691F" w:rsidRDefault="00B7691F" w:rsidP="004F0869">
            <w:pPr>
              <w:jc w:val="right"/>
              <w:rPr>
                <w:b/>
                <w:bCs/>
                <w:color w:val="000099"/>
                <w:sz w:val="18"/>
                <w:szCs w:val="18"/>
              </w:rPr>
            </w:pPr>
          </w:p>
        </w:tc>
        <w:tc>
          <w:tcPr>
            <w:tcW w:w="429" w:type="pct"/>
            <w:tcBorders>
              <w:top w:val="nil"/>
              <w:left w:val="nil"/>
              <w:bottom w:val="single" w:sz="4" w:space="0" w:color="000099"/>
              <w:right w:val="nil"/>
            </w:tcBorders>
            <w:shd w:val="clear" w:color="000000" w:fill="FFFFFF"/>
            <w:noWrap/>
            <w:vAlign w:val="center"/>
          </w:tcPr>
          <w:p w:rsidR="00B7691F" w:rsidRDefault="00B7691F" w:rsidP="004F0869">
            <w:pPr>
              <w:jc w:val="right"/>
              <w:rPr>
                <w:b/>
                <w:bCs/>
                <w:color w:val="000099"/>
                <w:sz w:val="18"/>
                <w:szCs w:val="18"/>
              </w:rPr>
            </w:pPr>
          </w:p>
        </w:tc>
        <w:tc>
          <w:tcPr>
            <w:tcW w:w="431" w:type="pct"/>
            <w:tcBorders>
              <w:top w:val="nil"/>
              <w:left w:val="nil"/>
              <w:bottom w:val="single" w:sz="4" w:space="0" w:color="000099"/>
              <w:right w:val="nil"/>
            </w:tcBorders>
            <w:shd w:val="clear" w:color="000000" w:fill="FFFFFF"/>
            <w:noWrap/>
            <w:vAlign w:val="center"/>
          </w:tcPr>
          <w:p w:rsidR="00B7691F" w:rsidRDefault="00B7691F" w:rsidP="004F0869">
            <w:pPr>
              <w:jc w:val="right"/>
              <w:rPr>
                <w:b/>
                <w:bCs/>
                <w:color w:val="000099"/>
                <w:sz w:val="18"/>
                <w:szCs w:val="18"/>
              </w:rPr>
            </w:pPr>
          </w:p>
        </w:tc>
      </w:tr>
      <w:tr w:rsidR="00B7691F" w:rsidTr="004F0869">
        <w:trPr>
          <w:trHeight w:val="285"/>
        </w:trPr>
        <w:tc>
          <w:tcPr>
            <w:tcW w:w="421" w:type="pct"/>
            <w:tcBorders>
              <w:top w:val="nil"/>
              <w:left w:val="nil"/>
              <w:bottom w:val="single" w:sz="4" w:space="0" w:color="000099"/>
              <w:right w:val="nil"/>
            </w:tcBorders>
            <w:shd w:val="clear" w:color="000000" w:fill="DBE5F1"/>
            <w:noWrap/>
            <w:vAlign w:val="center"/>
            <w:hideMark/>
          </w:tcPr>
          <w:p w:rsidR="00B7691F" w:rsidRPr="003D33C4" w:rsidRDefault="00B7691F" w:rsidP="004F0869">
            <w:pPr>
              <w:autoSpaceDE/>
              <w:autoSpaceDN/>
              <w:rPr>
                <w:b/>
                <w:bCs/>
                <w:color w:val="000099"/>
                <w:sz w:val="18"/>
                <w:szCs w:val="18"/>
              </w:rPr>
            </w:pPr>
            <w:r w:rsidRPr="003D33C4">
              <w:rPr>
                <w:rFonts w:hint="eastAsia"/>
                <w:b/>
                <w:bCs/>
                <w:color w:val="000099"/>
                <w:sz w:val="18"/>
                <w:szCs w:val="18"/>
              </w:rPr>
              <w:t>合计</w:t>
            </w:r>
          </w:p>
        </w:tc>
        <w:tc>
          <w:tcPr>
            <w:tcW w:w="1879" w:type="pct"/>
            <w:tcBorders>
              <w:top w:val="nil"/>
              <w:left w:val="nil"/>
              <w:bottom w:val="single" w:sz="4" w:space="0" w:color="000099"/>
              <w:right w:val="nil"/>
            </w:tcBorders>
            <w:shd w:val="clear" w:color="000000" w:fill="DBE5F1"/>
            <w:noWrap/>
            <w:vAlign w:val="center"/>
            <w:hideMark/>
          </w:tcPr>
          <w:p w:rsidR="00B7691F" w:rsidRPr="003D33C4" w:rsidRDefault="00B7691F" w:rsidP="004F0869">
            <w:pPr>
              <w:autoSpaceDE/>
              <w:autoSpaceDN/>
              <w:rPr>
                <w:b/>
                <w:bCs/>
                <w:color w:val="000099"/>
                <w:sz w:val="18"/>
                <w:szCs w:val="18"/>
              </w:rPr>
            </w:pPr>
            <w:r w:rsidRPr="003D33C4">
              <w:rPr>
                <w:b/>
                <w:bCs/>
                <w:color w:val="000099"/>
                <w:sz w:val="18"/>
                <w:szCs w:val="18"/>
              </w:rPr>
              <w:t> </w:t>
            </w:r>
          </w:p>
        </w:tc>
        <w:tc>
          <w:tcPr>
            <w:tcW w:w="429" w:type="pct"/>
            <w:tcBorders>
              <w:top w:val="nil"/>
              <w:left w:val="nil"/>
              <w:bottom w:val="single" w:sz="4" w:space="0" w:color="000099"/>
              <w:right w:val="nil"/>
            </w:tcBorders>
            <w:shd w:val="clear" w:color="000000" w:fill="DBE5F1"/>
            <w:noWrap/>
            <w:vAlign w:val="center"/>
            <w:hideMark/>
          </w:tcPr>
          <w:p w:rsidR="00B7691F" w:rsidRDefault="00B7691F" w:rsidP="004F0869">
            <w:pPr>
              <w:jc w:val="right"/>
              <w:rPr>
                <w:b/>
                <w:bCs/>
                <w:color w:val="000099"/>
                <w:sz w:val="18"/>
                <w:szCs w:val="18"/>
              </w:rPr>
            </w:pPr>
            <w:r>
              <w:rPr>
                <w:b/>
                <w:bCs/>
                <w:color w:val="000099"/>
                <w:sz w:val="18"/>
                <w:szCs w:val="18"/>
              </w:rPr>
              <w:t>60'834</w:t>
            </w:r>
          </w:p>
        </w:tc>
        <w:tc>
          <w:tcPr>
            <w:tcW w:w="429" w:type="pct"/>
            <w:tcBorders>
              <w:top w:val="nil"/>
              <w:left w:val="nil"/>
              <w:bottom w:val="single" w:sz="4" w:space="0" w:color="000099"/>
              <w:right w:val="nil"/>
            </w:tcBorders>
            <w:shd w:val="clear" w:color="000000" w:fill="DBE5F1"/>
            <w:noWrap/>
            <w:vAlign w:val="center"/>
            <w:hideMark/>
          </w:tcPr>
          <w:p w:rsidR="00B7691F" w:rsidRDefault="00B7691F" w:rsidP="004F0869">
            <w:pPr>
              <w:jc w:val="right"/>
              <w:rPr>
                <w:b/>
                <w:bCs/>
                <w:color w:val="000099"/>
                <w:sz w:val="18"/>
                <w:szCs w:val="18"/>
              </w:rPr>
            </w:pPr>
            <w:r>
              <w:rPr>
                <w:b/>
                <w:bCs/>
                <w:color w:val="000099"/>
                <w:sz w:val="18"/>
                <w:szCs w:val="18"/>
              </w:rPr>
              <w:t>65'772</w:t>
            </w:r>
          </w:p>
        </w:tc>
        <w:tc>
          <w:tcPr>
            <w:tcW w:w="553" w:type="pct"/>
            <w:tcBorders>
              <w:top w:val="nil"/>
              <w:left w:val="nil"/>
              <w:bottom w:val="single" w:sz="4" w:space="0" w:color="000099"/>
              <w:right w:val="nil"/>
            </w:tcBorders>
            <w:shd w:val="clear" w:color="000000" w:fill="DBE5F1"/>
            <w:noWrap/>
            <w:vAlign w:val="center"/>
            <w:hideMark/>
          </w:tcPr>
          <w:p w:rsidR="00B7691F" w:rsidRDefault="00B7691F" w:rsidP="004F0869">
            <w:pPr>
              <w:jc w:val="right"/>
              <w:rPr>
                <w:b/>
                <w:bCs/>
                <w:color w:val="000099"/>
                <w:sz w:val="18"/>
                <w:szCs w:val="18"/>
              </w:rPr>
            </w:pPr>
            <w:r>
              <w:rPr>
                <w:b/>
                <w:bCs/>
                <w:color w:val="000099"/>
                <w:sz w:val="18"/>
                <w:szCs w:val="18"/>
              </w:rPr>
              <w:t>30'749</w:t>
            </w:r>
          </w:p>
        </w:tc>
        <w:tc>
          <w:tcPr>
            <w:tcW w:w="429" w:type="pct"/>
            <w:tcBorders>
              <w:top w:val="nil"/>
              <w:left w:val="nil"/>
              <w:bottom w:val="single" w:sz="4" w:space="0" w:color="000099"/>
              <w:right w:val="nil"/>
            </w:tcBorders>
            <w:shd w:val="clear" w:color="000000" w:fill="DBE5F1"/>
            <w:noWrap/>
            <w:vAlign w:val="center"/>
            <w:hideMark/>
          </w:tcPr>
          <w:p w:rsidR="00B7691F" w:rsidRDefault="00B7691F" w:rsidP="004F0869">
            <w:pPr>
              <w:jc w:val="right"/>
              <w:rPr>
                <w:b/>
                <w:bCs/>
                <w:color w:val="000099"/>
                <w:sz w:val="18"/>
                <w:szCs w:val="18"/>
              </w:rPr>
            </w:pPr>
            <w:r>
              <w:rPr>
                <w:b/>
                <w:bCs/>
                <w:color w:val="000099"/>
                <w:sz w:val="18"/>
                <w:szCs w:val="18"/>
              </w:rPr>
              <w:t>32'593</w:t>
            </w:r>
          </w:p>
        </w:tc>
        <w:tc>
          <w:tcPr>
            <w:tcW w:w="429" w:type="pct"/>
            <w:tcBorders>
              <w:top w:val="nil"/>
              <w:left w:val="nil"/>
              <w:bottom w:val="single" w:sz="4" w:space="0" w:color="000099"/>
              <w:right w:val="nil"/>
            </w:tcBorders>
            <w:shd w:val="clear" w:color="000000" w:fill="DBE5F1"/>
            <w:noWrap/>
            <w:vAlign w:val="center"/>
            <w:hideMark/>
          </w:tcPr>
          <w:p w:rsidR="00B7691F" w:rsidRDefault="00B7691F" w:rsidP="004F0869">
            <w:pPr>
              <w:jc w:val="right"/>
              <w:rPr>
                <w:b/>
                <w:bCs/>
                <w:color w:val="000099"/>
                <w:sz w:val="18"/>
                <w:szCs w:val="18"/>
              </w:rPr>
            </w:pPr>
            <w:r>
              <w:rPr>
                <w:b/>
                <w:bCs/>
                <w:color w:val="000099"/>
                <w:sz w:val="18"/>
                <w:szCs w:val="18"/>
              </w:rPr>
              <w:t>29'207</w:t>
            </w:r>
          </w:p>
        </w:tc>
        <w:tc>
          <w:tcPr>
            <w:tcW w:w="431" w:type="pct"/>
            <w:tcBorders>
              <w:top w:val="nil"/>
              <w:left w:val="nil"/>
              <w:bottom w:val="single" w:sz="4" w:space="0" w:color="000099"/>
              <w:right w:val="nil"/>
            </w:tcBorders>
            <w:shd w:val="clear" w:color="000000" w:fill="DBE5F1"/>
            <w:noWrap/>
            <w:vAlign w:val="center"/>
            <w:hideMark/>
          </w:tcPr>
          <w:p w:rsidR="00B7691F" w:rsidRDefault="00B7691F" w:rsidP="004F0869">
            <w:pPr>
              <w:jc w:val="right"/>
              <w:rPr>
                <w:b/>
                <w:bCs/>
                <w:color w:val="000099"/>
                <w:sz w:val="18"/>
                <w:szCs w:val="18"/>
              </w:rPr>
            </w:pPr>
            <w:r>
              <w:rPr>
                <w:b/>
                <w:bCs/>
                <w:color w:val="000099"/>
                <w:sz w:val="18"/>
                <w:szCs w:val="18"/>
              </w:rPr>
              <w:t>61'800</w:t>
            </w:r>
          </w:p>
        </w:tc>
      </w:tr>
    </w:tbl>
    <w:p w:rsidR="00F6081F" w:rsidRPr="004F418E" w:rsidRDefault="00F6081F">
      <w:pPr>
        <w:widowControl/>
        <w:autoSpaceDE/>
        <w:autoSpaceDN/>
        <w:rPr>
          <w:bCs/>
          <w:sz w:val="16"/>
          <w:szCs w:val="16"/>
        </w:rPr>
      </w:pPr>
    </w:p>
    <w:tbl>
      <w:tblPr>
        <w:tblW w:w="5000" w:type="pct"/>
        <w:tblLook w:val="04A0" w:firstRow="1" w:lastRow="0" w:firstColumn="1" w:lastColumn="0" w:noHBand="0" w:noVBand="1"/>
      </w:tblPr>
      <w:tblGrid>
        <w:gridCol w:w="3962"/>
        <w:gridCol w:w="1014"/>
        <w:gridCol w:w="1015"/>
        <w:gridCol w:w="1015"/>
        <w:gridCol w:w="1015"/>
        <w:gridCol w:w="1055"/>
        <w:gridCol w:w="1021"/>
        <w:gridCol w:w="1072"/>
        <w:gridCol w:w="1015"/>
        <w:gridCol w:w="1015"/>
        <w:gridCol w:w="1015"/>
      </w:tblGrid>
      <w:tr w:rsidR="00EF1F2E" w:rsidRPr="003D33C4" w:rsidTr="00551ED2">
        <w:trPr>
          <w:trHeight w:hRule="exact" w:val="318"/>
        </w:trPr>
        <w:tc>
          <w:tcPr>
            <w:tcW w:w="5000" w:type="pct"/>
            <w:gridSpan w:val="11"/>
            <w:tcBorders>
              <w:top w:val="nil"/>
              <w:left w:val="nil"/>
              <w:bottom w:val="nil"/>
              <w:right w:val="nil"/>
            </w:tcBorders>
            <w:shd w:val="clear" w:color="000000" w:fill="FFFFFF"/>
            <w:noWrap/>
            <w:vAlign w:val="center"/>
            <w:hideMark/>
          </w:tcPr>
          <w:p w:rsidR="00EF1F2E" w:rsidRPr="004F418E" w:rsidRDefault="00EF1F2E" w:rsidP="00551ED2">
            <w:pPr>
              <w:autoSpaceDE/>
              <w:autoSpaceDN/>
              <w:jc w:val="center"/>
              <w:rPr>
                <w:b/>
                <w:bCs/>
                <w:color w:val="000099"/>
                <w:sz w:val="22"/>
                <w:szCs w:val="22"/>
              </w:rPr>
            </w:pPr>
            <w:r w:rsidRPr="004F418E">
              <w:rPr>
                <w:b/>
                <w:bCs/>
                <w:color w:val="000099"/>
                <w:sz w:val="22"/>
                <w:szCs w:val="22"/>
              </w:rPr>
              <w:t>2012-2013</w:t>
            </w:r>
            <w:r w:rsidRPr="004F418E">
              <w:rPr>
                <w:b/>
                <w:bCs/>
                <w:color w:val="000099"/>
                <w:sz w:val="22"/>
                <w:szCs w:val="22"/>
              </w:rPr>
              <w:t>年预算</w:t>
            </w:r>
            <w:r w:rsidRPr="004F418E">
              <w:rPr>
                <w:rFonts w:hint="eastAsia"/>
                <w:b/>
                <w:bCs/>
                <w:color w:val="000099"/>
                <w:sz w:val="22"/>
                <w:szCs w:val="22"/>
              </w:rPr>
              <w:t xml:space="preserve"> </w:t>
            </w:r>
            <w:r w:rsidRPr="004F418E">
              <w:rPr>
                <w:b/>
                <w:bCs/>
                <w:color w:val="000099"/>
                <w:sz w:val="22"/>
                <w:szCs w:val="22"/>
              </w:rPr>
              <w:t>–</w:t>
            </w:r>
            <w:r w:rsidRPr="004F418E">
              <w:rPr>
                <w:rFonts w:hint="eastAsia"/>
                <w:b/>
                <w:bCs/>
                <w:color w:val="000099"/>
                <w:sz w:val="22"/>
                <w:szCs w:val="22"/>
              </w:rPr>
              <w:t xml:space="preserve"> </w:t>
            </w:r>
            <w:r w:rsidRPr="004F418E">
              <w:rPr>
                <w:b/>
                <w:bCs/>
                <w:color w:val="000099"/>
                <w:sz w:val="22"/>
                <w:szCs w:val="22"/>
              </w:rPr>
              <w:t>无线电通信部门</w:t>
            </w:r>
          </w:p>
        </w:tc>
      </w:tr>
      <w:tr w:rsidR="00EF1F2E" w:rsidRPr="003D33C4" w:rsidTr="00551ED2">
        <w:trPr>
          <w:cantSplit/>
          <w:trHeight w:val="198"/>
        </w:trPr>
        <w:tc>
          <w:tcPr>
            <w:tcW w:w="1394" w:type="pct"/>
            <w:tcBorders>
              <w:top w:val="single" w:sz="4" w:space="0" w:color="000099"/>
              <w:left w:val="nil"/>
              <w:bottom w:val="nil"/>
              <w:right w:val="nil"/>
            </w:tcBorders>
            <w:shd w:val="clear" w:color="000000" w:fill="DBE5F1"/>
            <w:noWrap/>
            <w:vAlign w:val="center"/>
            <w:hideMark/>
          </w:tcPr>
          <w:p w:rsidR="00EF1F2E" w:rsidRPr="003D33C4" w:rsidRDefault="00EF1F2E" w:rsidP="00551ED2">
            <w:pPr>
              <w:autoSpaceDE/>
              <w:autoSpaceDN/>
              <w:rPr>
                <w:b/>
                <w:bCs/>
                <w:color w:val="000099"/>
                <w:sz w:val="20"/>
              </w:rPr>
            </w:pPr>
            <w:r w:rsidRPr="003D33C4">
              <w:rPr>
                <w:b/>
                <w:bCs/>
                <w:color w:val="000099"/>
                <w:sz w:val="20"/>
              </w:rPr>
              <w:t>按项和类别列出的营运性</w:t>
            </w:r>
            <w:r>
              <w:rPr>
                <w:rFonts w:hint="eastAsia"/>
                <w:b/>
                <w:bCs/>
                <w:color w:val="000099"/>
                <w:sz w:val="20"/>
              </w:rPr>
              <w:t>费用</w:t>
            </w:r>
          </w:p>
        </w:tc>
        <w:tc>
          <w:tcPr>
            <w:tcW w:w="357" w:type="pct"/>
            <w:tcBorders>
              <w:top w:val="single" w:sz="4" w:space="0" w:color="000099"/>
              <w:left w:val="nil"/>
              <w:bottom w:val="nil"/>
              <w:right w:val="nil"/>
            </w:tcBorders>
            <w:shd w:val="clear" w:color="000000" w:fill="DBE5F1"/>
            <w:noWrap/>
            <w:vAlign w:val="center"/>
            <w:hideMark/>
          </w:tcPr>
          <w:p w:rsidR="00EF1F2E" w:rsidRPr="003D33C4" w:rsidRDefault="00EF1F2E" w:rsidP="00551ED2">
            <w:pPr>
              <w:autoSpaceDE/>
              <w:autoSpaceDN/>
              <w:rPr>
                <w:b/>
                <w:bCs/>
                <w:color w:val="000099"/>
                <w:sz w:val="16"/>
                <w:szCs w:val="16"/>
              </w:rPr>
            </w:pPr>
            <w:r w:rsidRPr="003D33C4">
              <w:rPr>
                <w:b/>
                <w:bCs/>
                <w:color w:val="000099"/>
                <w:sz w:val="16"/>
                <w:szCs w:val="16"/>
              </w:rPr>
              <w:t> </w:t>
            </w:r>
          </w:p>
        </w:tc>
        <w:tc>
          <w:tcPr>
            <w:tcW w:w="357" w:type="pct"/>
            <w:tcBorders>
              <w:top w:val="single" w:sz="4" w:space="0" w:color="000099"/>
              <w:left w:val="nil"/>
              <w:bottom w:val="nil"/>
              <w:right w:val="nil"/>
            </w:tcBorders>
            <w:shd w:val="clear" w:color="000000" w:fill="DBE5F1"/>
            <w:noWrap/>
            <w:vAlign w:val="center"/>
            <w:hideMark/>
          </w:tcPr>
          <w:p w:rsidR="00EF1F2E" w:rsidRPr="00991898" w:rsidRDefault="00EF1F2E" w:rsidP="00551ED2">
            <w:pPr>
              <w:autoSpaceDE/>
              <w:autoSpaceDN/>
              <w:jc w:val="center"/>
              <w:rPr>
                <w:rFonts w:ascii="STKaiti" w:eastAsia="STKaiti" w:hAnsi="STKaiti"/>
                <w:b/>
                <w:bCs/>
                <w:iCs/>
                <w:color w:val="000099"/>
                <w:sz w:val="16"/>
                <w:szCs w:val="16"/>
              </w:rPr>
            </w:pPr>
            <w:r w:rsidRPr="003D33C4">
              <w:rPr>
                <w:rFonts w:ascii="STKaiti" w:eastAsia="STKaiti" w:hAnsi="STKaiti"/>
                <w:b/>
                <w:bCs/>
                <w:iCs/>
                <w:color w:val="000099"/>
                <w:sz w:val="16"/>
                <w:szCs w:val="16"/>
              </w:rPr>
              <w:t> </w:t>
            </w:r>
          </w:p>
        </w:tc>
        <w:tc>
          <w:tcPr>
            <w:tcW w:w="357" w:type="pct"/>
            <w:tcBorders>
              <w:top w:val="single" w:sz="4" w:space="0" w:color="000099"/>
              <w:left w:val="nil"/>
              <w:bottom w:val="nil"/>
              <w:right w:val="nil"/>
            </w:tcBorders>
            <w:shd w:val="clear" w:color="000000" w:fill="DBE5F1"/>
            <w:noWrap/>
            <w:vAlign w:val="center"/>
            <w:hideMark/>
          </w:tcPr>
          <w:p w:rsidR="00EF1F2E" w:rsidRPr="00991898" w:rsidRDefault="00EF1F2E" w:rsidP="00551ED2">
            <w:pPr>
              <w:autoSpaceDE/>
              <w:autoSpaceDN/>
              <w:jc w:val="center"/>
              <w:rPr>
                <w:rFonts w:ascii="STKaiti" w:eastAsia="STKaiti" w:hAnsi="STKaiti"/>
                <w:b/>
                <w:bCs/>
                <w:iCs/>
                <w:color w:val="000099"/>
                <w:sz w:val="16"/>
                <w:szCs w:val="16"/>
              </w:rPr>
            </w:pPr>
            <w:r w:rsidRPr="003D33C4">
              <w:rPr>
                <w:rFonts w:ascii="STKaiti" w:eastAsia="STKaiti" w:hAnsi="STKaiti"/>
                <w:b/>
                <w:bCs/>
                <w:iCs/>
                <w:color w:val="000099"/>
                <w:sz w:val="16"/>
                <w:szCs w:val="16"/>
              </w:rPr>
              <w:t> </w:t>
            </w:r>
          </w:p>
        </w:tc>
        <w:tc>
          <w:tcPr>
            <w:tcW w:w="357" w:type="pct"/>
            <w:tcBorders>
              <w:top w:val="single" w:sz="4" w:space="0" w:color="000099"/>
              <w:left w:val="nil"/>
              <w:bottom w:val="nil"/>
              <w:right w:val="nil"/>
            </w:tcBorders>
            <w:shd w:val="clear" w:color="000000" w:fill="DBE5F1"/>
            <w:noWrap/>
            <w:vAlign w:val="center"/>
            <w:hideMark/>
          </w:tcPr>
          <w:p w:rsidR="00EF1F2E" w:rsidRPr="00991898" w:rsidRDefault="00EF1F2E" w:rsidP="00551ED2">
            <w:pPr>
              <w:autoSpaceDE/>
              <w:autoSpaceDN/>
              <w:jc w:val="center"/>
              <w:rPr>
                <w:rFonts w:ascii="STKaiti" w:eastAsia="STKaiti" w:hAnsi="STKaiti"/>
                <w:b/>
                <w:bCs/>
                <w:iCs/>
                <w:color w:val="000099"/>
                <w:sz w:val="16"/>
                <w:szCs w:val="16"/>
              </w:rPr>
            </w:pPr>
            <w:r w:rsidRPr="003D33C4">
              <w:rPr>
                <w:rFonts w:ascii="STKaiti" w:eastAsia="STKaiti" w:hAnsi="STKaiti"/>
                <w:b/>
                <w:bCs/>
                <w:iCs/>
                <w:color w:val="000099"/>
                <w:sz w:val="16"/>
                <w:szCs w:val="16"/>
              </w:rPr>
              <w:t> </w:t>
            </w:r>
          </w:p>
        </w:tc>
        <w:tc>
          <w:tcPr>
            <w:tcW w:w="371" w:type="pct"/>
            <w:tcBorders>
              <w:top w:val="single" w:sz="4" w:space="0" w:color="000099"/>
              <w:left w:val="nil"/>
              <w:bottom w:val="nil"/>
              <w:right w:val="nil"/>
            </w:tcBorders>
            <w:shd w:val="clear" w:color="000000" w:fill="DBE5F1"/>
            <w:noWrap/>
            <w:vAlign w:val="center"/>
            <w:hideMark/>
          </w:tcPr>
          <w:p w:rsidR="00EF1F2E" w:rsidRPr="003D33C4" w:rsidRDefault="00EF1F2E" w:rsidP="00551ED2">
            <w:pPr>
              <w:autoSpaceDE/>
              <w:autoSpaceDN/>
              <w:jc w:val="center"/>
              <w:rPr>
                <w:rFonts w:ascii="STKaiti" w:eastAsia="STKaiti" w:hAnsi="STKaiti"/>
                <w:b/>
                <w:bCs/>
                <w:iCs/>
                <w:color w:val="000099"/>
                <w:sz w:val="16"/>
                <w:szCs w:val="16"/>
              </w:rPr>
            </w:pPr>
            <w:r w:rsidRPr="003D33C4">
              <w:rPr>
                <w:rFonts w:ascii="STKaiti" w:eastAsia="STKaiti" w:hAnsi="STKaiti"/>
                <w:b/>
                <w:bCs/>
                <w:iCs/>
                <w:color w:val="000099"/>
                <w:sz w:val="16"/>
                <w:szCs w:val="16"/>
              </w:rPr>
              <w:t> </w:t>
            </w:r>
          </w:p>
        </w:tc>
        <w:tc>
          <w:tcPr>
            <w:tcW w:w="1807" w:type="pct"/>
            <w:gridSpan w:val="5"/>
            <w:tcBorders>
              <w:top w:val="single" w:sz="4" w:space="0" w:color="000099"/>
              <w:left w:val="nil"/>
              <w:bottom w:val="nil"/>
              <w:right w:val="nil"/>
            </w:tcBorders>
            <w:shd w:val="clear" w:color="000000" w:fill="DBE5F1"/>
            <w:noWrap/>
            <w:vAlign w:val="bottom"/>
            <w:hideMark/>
          </w:tcPr>
          <w:p w:rsidR="00EF1F2E" w:rsidRPr="003D33C4" w:rsidRDefault="00EF1F2E" w:rsidP="00551ED2">
            <w:pPr>
              <w:autoSpaceDE/>
              <w:autoSpaceDN/>
              <w:jc w:val="right"/>
              <w:rPr>
                <w:b/>
                <w:bCs/>
                <w:color w:val="000099"/>
                <w:sz w:val="18"/>
                <w:szCs w:val="18"/>
              </w:rPr>
            </w:pPr>
            <w:r w:rsidRPr="003D33C4">
              <w:rPr>
                <w:b/>
                <w:bCs/>
                <w:color w:val="000099"/>
                <w:sz w:val="18"/>
                <w:szCs w:val="18"/>
              </w:rPr>
              <w:t>单位：千瑞郎</w:t>
            </w:r>
          </w:p>
        </w:tc>
      </w:tr>
      <w:tr w:rsidR="00EF1F2E" w:rsidRPr="003D33C4" w:rsidTr="00551ED2">
        <w:trPr>
          <w:cantSplit/>
          <w:trHeight w:hRule="exact" w:val="57"/>
        </w:trPr>
        <w:tc>
          <w:tcPr>
            <w:tcW w:w="1394" w:type="pct"/>
            <w:tcBorders>
              <w:top w:val="nil"/>
              <w:left w:val="nil"/>
              <w:bottom w:val="nil"/>
              <w:right w:val="nil"/>
            </w:tcBorders>
            <w:shd w:val="clear" w:color="000000" w:fill="DBE5F1"/>
            <w:noWrap/>
            <w:vAlign w:val="center"/>
            <w:hideMark/>
          </w:tcPr>
          <w:p w:rsidR="00EF1F2E" w:rsidRPr="003D33C4" w:rsidRDefault="00EF1F2E" w:rsidP="00551ED2">
            <w:pPr>
              <w:autoSpaceDE/>
              <w:autoSpaceDN/>
              <w:rPr>
                <w:b/>
                <w:bCs/>
                <w:color w:val="000099"/>
                <w:sz w:val="16"/>
                <w:szCs w:val="16"/>
              </w:rPr>
            </w:pPr>
            <w:r w:rsidRPr="003D33C4">
              <w:rPr>
                <w:b/>
                <w:bCs/>
                <w:color w:val="000099"/>
                <w:sz w:val="16"/>
                <w:szCs w:val="16"/>
              </w:rPr>
              <w:t> </w:t>
            </w:r>
          </w:p>
        </w:tc>
        <w:tc>
          <w:tcPr>
            <w:tcW w:w="357" w:type="pct"/>
            <w:tcBorders>
              <w:top w:val="nil"/>
              <w:left w:val="nil"/>
              <w:bottom w:val="nil"/>
              <w:right w:val="nil"/>
            </w:tcBorders>
            <w:shd w:val="clear" w:color="000000" w:fill="DBE5F1"/>
            <w:noWrap/>
            <w:vAlign w:val="center"/>
            <w:hideMark/>
          </w:tcPr>
          <w:p w:rsidR="00EF1F2E" w:rsidRPr="003D33C4" w:rsidRDefault="00EF1F2E" w:rsidP="00551ED2">
            <w:pPr>
              <w:autoSpaceDE/>
              <w:autoSpaceDN/>
              <w:jc w:val="center"/>
              <w:rPr>
                <w:b/>
                <w:bCs/>
                <w:color w:val="000099"/>
                <w:sz w:val="16"/>
                <w:szCs w:val="16"/>
              </w:rPr>
            </w:pPr>
            <w:r w:rsidRPr="003D33C4">
              <w:rPr>
                <w:b/>
                <w:bCs/>
                <w:color w:val="000099"/>
                <w:sz w:val="16"/>
                <w:szCs w:val="16"/>
              </w:rPr>
              <w:t> </w:t>
            </w:r>
          </w:p>
        </w:tc>
        <w:tc>
          <w:tcPr>
            <w:tcW w:w="357" w:type="pct"/>
            <w:tcBorders>
              <w:top w:val="nil"/>
              <w:left w:val="nil"/>
              <w:bottom w:val="nil"/>
              <w:right w:val="nil"/>
            </w:tcBorders>
            <w:shd w:val="clear" w:color="000000" w:fill="DBE5F1"/>
            <w:noWrap/>
            <w:vAlign w:val="center"/>
            <w:hideMark/>
          </w:tcPr>
          <w:p w:rsidR="00EF1F2E" w:rsidRPr="003D33C4" w:rsidRDefault="00EF1F2E" w:rsidP="00551ED2">
            <w:pPr>
              <w:autoSpaceDE/>
              <w:autoSpaceDN/>
              <w:jc w:val="center"/>
              <w:rPr>
                <w:b/>
                <w:bCs/>
                <w:color w:val="000099"/>
                <w:sz w:val="16"/>
                <w:szCs w:val="16"/>
              </w:rPr>
            </w:pPr>
            <w:r w:rsidRPr="003D33C4">
              <w:rPr>
                <w:b/>
                <w:bCs/>
                <w:color w:val="000099"/>
                <w:sz w:val="16"/>
                <w:szCs w:val="16"/>
              </w:rPr>
              <w:t> </w:t>
            </w:r>
          </w:p>
        </w:tc>
        <w:tc>
          <w:tcPr>
            <w:tcW w:w="357" w:type="pct"/>
            <w:tcBorders>
              <w:top w:val="nil"/>
              <w:left w:val="nil"/>
              <w:bottom w:val="nil"/>
              <w:right w:val="nil"/>
            </w:tcBorders>
            <w:shd w:val="clear" w:color="000000" w:fill="DBE5F1"/>
            <w:noWrap/>
            <w:vAlign w:val="center"/>
            <w:hideMark/>
          </w:tcPr>
          <w:p w:rsidR="00EF1F2E" w:rsidRPr="003D33C4" w:rsidRDefault="00EF1F2E" w:rsidP="00551ED2">
            <w:pPr>
              <w:autoSpaceDE/>
              <w:autoSpaceDN/>
              <w:rPr>
                <w:b/>
                <w:bCs/>
                <w:color w:val="000099"/>
                <w:sz w:val="16"/>
                <w:szCs w:val="16"/>
              </w:rPr>
            </w:pPr>
            <w:r w:rsidRPr="003D33C4">
              <w:rPr>
                <w:b/>
                <w:bCs/>
                <w:color w:val="000099"/>
                <w:sz w:val="16"/>
                <w:szCs w:val="16"/>
              </w:rPr>
              <w:t> </w:t>
            </w:r>
          </w:p>
        </w:tc>
        <w:tc>
          <w:tcPr>
            <w:tcW w:w="357" w:type="pct"/>
            <w:tcBorders>
              <w:top w:val="nil"/>
              <w:left w:val="nil"/>
              <w:bottom w:val="nil"/>
              <w:right w:val="nil"/>
            </w:tcBorders>
            <w:shd w:val="clear" w:color="000000" w:fill="DBE5F1"/>
            <w:noWrap/>
            <w:vAlign w:val="center"/>
            <w:hideMark/>
          </w:tcPr>
          <w:p w:rsidR="00EF1F2E" w:rsidRPr="003D33C4" w:rsidRDefault="00EF1F2E" w:rsidP="00551ED2">
            <w:pPr>
              <w:autoSpaceDE/>
              <w:autoSpaceDN/>
              <w:rPr>
                <w:b/>
                <w:bCs/>
                <w:color w:val="000099"/>
                <w:sz w:val="16"/>
                <w:szCs w:val="16"/>
              </w:rPr>
            </w:pPr>
            <w:r w:rsidRPr="003D33C4">
              <w:rPr>
                <w:b/>
                <w:bCs/>
                <w:color w:val="000099"/>
                <w:sz w:val="16"/>
                <w:szCs w:val="16"/>
              </w:rPr>
              <w:t> </w:t>
            </w:r>
          </w:p>
        </w:tc>
        <w:tc>
          <w:tcPr>
            <w:tcW w:w="371" w:type="pct"/>
            <w:tcBorders>
              <w:top w:val="nil"/>
              <w:left w:val="nil"/>
              <w:bottom w:val="nil"/>
              <w:right w:val="nil"/>
            </w:tcBorders>
            <w:shd w:val="clear" w:color="000000" w:fill="DBE5F1"/>
            <w:noWrap/>
            <w:vAlign w:val="center"/>
            <w:hideMark/>
          </w:tcPr>
          <w:p w:rsidR="00EF1F2E" w:rsidRPr="003D33C4" w:rsidRDefault="00EF1F2E" w:rsidP="00551ED2">
            <w:pPr>
              <w:autoSpaceDE/>
              <w:autoSpaceDN/>
              <w:rPr>
                <w:b/>
                <w:bCs/>
                <w:color w:val="000099"/>
                <w:sz w:val="16"/>
                <w:szCs w:val="16"/>
              </w:rPr>
            </w:pPr>
            <w:r w:rsidRPr="003D33C4">
              <w:rPr>
                <w:b/>
                <w:bCs/>
                <w:color w:val="000099"/>
                <w:sz w:val="16"/>
                <w:szCs w:val="16"/>
              </w:rPr>
              <w:t> </w:t>
            </w:r>
          </w:p>
        </w:tc>
        <w:tc>
          <w:tcPr>
            <w:tcW w:w="359" w:type="pct"/>
            <w:tcBorders>
              <w:top w:val="nil"/>
              <w:left w:val="nil"/>
              <w:bottom w:val="nil"/>
              <w:right w:val="nil"/>
            </w:tcBorders>
            <w:shd w:val="clear" w:color="000000" w:fill="DBE5F1"/>
            <w:noWrap/>
            <w:vAlign w:val="center"/>
            <w:hideMark/>
          </w:tcPr>
          <w:p w:rsidR="00EF1F2E" w:rsidRPr="003D33C4" w:rsidRDefault="00EF1F2E" w:rsidP="00551ED2">
            <w:pPr>
              <w:autoSpaceDE/>
              <w:autoSpaceDN/>
              <w:rPr>
                <w:b/>
                <w:bCs/>
                <w:color w:val="000099"/>
                <w:sz w:val="16"/>
                <w:szCs w:val="16"/>
              </w:rPr>
            </w:pPr>
            <w:r w:rsidRPr="003D33C4">
              <w:rPr>
                <w:b/>
                <w:bCs/>
                <w:color w:val="000099"/>
                <w:sz w:val="16"/>
                <w:szCs w:val="16"/>
              </w:rPr>
              <w:t> </w:t>
            </w:r>
          </w:p>
        </w:tc>
        <w:tc>
          <w:tcPr>
            <w:tcW w:w="377" w:type="pct"/>
            <w:tcBorders>
              <w:top w:val="nil"/>
              <w:left w:val="nil"/>
              <w:bottom w:val="nil"/>
              <w:right w:val="nil"/>
            </w:tcBorders>
            <w:shd w:val="clear" w:color="000000" w:fill="DBE5F1"/>
            <w:noWrap/>
            <w:vAlign w:val="center"/>
            <w:hideMark/>
          </w:tcPr>
          <w:p w:rsidR="00EF1F2E" w:rsidRPr="003D33C4" w:rsidRDefault="00EF1F2E" w:rsidP="00551ED2">
            <w:pPr>
              <w:autoSpaceDE/>
              <w:autoSpaceDN/>
              <w:rPr>
                <w:b/>
                <w:bCs/>
                <w:color w:val="000099"/>
                <w:sz w:val="16"/>
                <w:szCs w:val="16"/>
              </w:rPr>
            </w:pPr>
            <w:r w:rsidRPr="003D33C4">
              <w:rPr>
                <w:b/>
                <w:bCs/>
                <w:color w:val="000099"/>
                <w:sz w:val="16"/>
                <w:szCs w:val="16"/>
              </w:rPr>
              <w:t> </w:t>
            </w:r>
          </w:p>
        </w:tc>
        <w:tc>
          <w:tcPr>
            <w:tcW w:w="357" w:type="pct"/>
            <w:tcBorders>
              <w:top w:val="nil"/>
              <w:left w:val="nil"/>
              <w:bottom w:val="nil"/>
              <w:right w:val="nil"/>
            </w:tcBorders>
            <w:shd w:val="clear" w:color="000000" w:fill="DBE5F1"/>
            <w:noWrap/>
            <w:vAlign w:val="center"/>
            <w:hideMark/>
          </w:tcPr>
          <w:p w:rsidR="00EF1F2E" w:rsidRPr="003D33C4" w:rsidRDefault="00EF1F2E" w:rsidP="00551ED2">
            <w:pPr>
              <w:autoSpaceDE/>
              <w:autoSpaceDN/>
              <w:rPr>
                <w:b/>
                <w:bCs/>
                <w:color w:val="000099"/>
                <w:sz w:val="16"/>
                <w:szCs w:val="16"/>
              </w:rPr>
            </w:pPr>
            <w:r w:rsidRPr="003D33C4">
              <w:rPr>
                <w:b/>
                <w:bCs/>
                <w:color w:val="000099"/>
                <w:sz w:val="16"/>
                <w:szCs w:val="16"/>
              </w:rPr>
              <w:t> </w:t>
            </w:r>
          </w:p>
        </w:tc>
        <w:tc>
          <w:tcPr>
            <w:tcW w:w="357" w:type="pct"/>
            <w:tcBorders>
              <w:top w:val="nil"/>
              <w:left w:val="nil"/>
              <w:bottom w:val="nil"/>
              <w:right w:val="nil"/>
            </w:tcBorders>
            <w:shd w:val="clear" w:color="000000" w:fill="DBE5F1"/>
            <w:noWrap/>
            <w:vAlign w:val="center"/>
            <w:hideMark/>
          </w:tcPr>
          <w:p w:rsidR="00EF1F2E" w:rsidRPr="003D33C4" w:rsidRDefault="00EF1F2E" w:rsidP="00551ED2">
            <w:pPr>
              <w:autoSpaceDE/>
              <w:autoSpaceDN/>
              <w:rPr>
                <w:b/>
                <w:bCs/>
                <w:color w:val="000099"/>
                <w:sz w:val="16"/>
                <w:szCs w:val="16"/>
              </w:rPr>
            </w:pPr>
            <w:r w:rsidRPr="003D33C4">
              <w:rPr>
                <w:b/>
                <w:bCs/>
                <w:color w:val="000099"/>
                <w:sz w:val="16"/>
                <w:szCs w:val="16"/>
              </w:rPr>
              <w:t> </w:t>
            </w:r>
          </w:p>
        </w:tc>
        <w:tc>
          <w:tcPr>
            <w:tcW w:w="357" w:type="pct"/>
            <w:tcBorders>
              <w:top w:val="nil"/>
              <w:left w:val="nil"/>
              <w:bottom w:val="nil"/>
              <w:right w:val="nil"/>
            </w:tcBorders>
            <w:shd w:val="clear" w:color="000000" w:fill="DBE5F1"/>
            <w:noWrap/>
            <w:vAlign w:val="center"/>
            <w:hideMark/>
          </w:tcPr>
          <w:p w:rsidR="00EF1F2E" w:rsidRPr="003D33C4" w:rsidRDefault="00EF1F2E" w:rsidP="00551ED2">
            <w:pPr>
              <w:autoSpaceDE/>
              <w:autoSpaceDN/>
              <w:jc w:val="center"/>
              <w:rPr>
                <w:b/>
                <w:bCs/>
                <w:color w:val="000099"/>
                <w:sz w:val="16"/>
                <w:szCs w:val="16"/>
              </w:rPr>
            </w:pPr>
            <w:r w:rsidRPr="003D33C4">
              <w:rPr>
                <w:b/>
                <w:bCs/>
                <w:color w:val="000099"/>
                <w:sz w:val="16"/>
                <w:szCs w:val="16"/>
              </w:rPr>
              <w:t> </w:t>
            </w:r>
          </w:p>
        </w:tc>
      </w:tr>
      <w:tr w:rsidR="00EF1F2E" w:rsidRPr="003D33C4" w:rsidTr="00551ED2">
        <w:trPr>
          <w:cantSplit/>
          <w:trHeight w:val="198"/>
        </w:trPr>
        <w:tc>
          <w:tcPr>
            <w:tcW w:w="1394" w:type="pct"/>
            <w:tcBorders>
              <w:top w:val="nil"/>
              <w:left w:val="nil"/>
              <w:bottom w:val="nil"/>
              <w:right w:val="nil"/>
            </w:tcBorders>
            <w:shd w:val="clear" w:color="000000" w:fill="DBE5F1"/>
            <w:vAlign w:val="center"/>
            <w:hideMark/>
          </w:tcPr>
          <w:p w:rsidR="00EF1F2E" w:rsidRPr="003D33C4" w:rsidRDefault="00EF1F2E" w:rsidP="00F6081F">
            <w:pPr>
              <w:autoSpaceDE/>
              <w:autoSpaceDN/>
              <w:rPr>
                <w:b/>
                <w:bCs/>
                <w:color w:val="000099"/>
                <w:sz w:val="16"/>
                <w:szCs w:val="16"/>
              </w:rPr>
            </w:pPr>
            <w:r w:rsidRPr="003D33C4">
              <w:rPr>
                <w:b/>
                <w:bCs/>
                <w:color w:val="000099"/>
                <w:sz w:val="16"/>
                <w:szCs w:val="16"/>
              </w:rPr>
              <w:t> </w:t>
            </w:r>
          </w:p>
        </w:tc>
        <w:tc>
          <w:tcPr>
            <w:tcW w:w="357" w:type="pct"/>
            <w:tcBorders>
              <w:top w:val="nil"/>
              <w:left w:val="nil"/>
              <w:bottom w:val="nil"/>
              <w:right w:val="nil"/>
            </w:tcBorders>
            <w:shd w:val="clear" w:color="000000" w:fill="DBE5F1"/>
            <w:vAlign w:val="center"/>
            <w:hideMark/>
          </w:tcPr>
          <w:p w:rsidR="00EF1F2E" w:rsidRPr="003D33C4" w:rsidRDefault="00EF1F2E" w:rsidP="00F6081F">
            <w:pPr>
              <w:autoSpaceDE/>
              <w:autoSpaceDN/>
              <w:jc w:val="center"/>
              <w:rPr>
                <w:b/>
                <w:bCs/>
                <w:color w:val="000099"/>
                <w:sz w:val="16"/>
                <w:szCs w:val="16"/>
              </w:rPr>
            </w:pPr>
            <w:r w:rsidRPr="003D33C4">
              <w:rPr>
                <w:b/>
                <w:bCs/>
                <w:color w:val="000099"/>
                <w:sz w:val="16"/>
                <w:szCs w:val="16"/>
              </w:rPr>
              <w:t>人员费用</w:t>
            </w:r>
          </w:p>
        </w:tc>
        <w:tc>
          <w:tcPr>
            <w:tcW w:w="357" w:type="pct"/>
            <w:tcBorders>
              <w:top w:val="nil"/>
              <w:left w:val="nil"/>
              <w:bottom w:val="nil"/>
              <w:right w:val="nil"/>
            </w:tcBorders>
            <w:shd w:val="clear" w:color="000000" w:fill="DBE5F1"/>
            <w:vAlign w:val="center"/>
            <w:hideMark/>
          </w:tcPr>
          <w:p w:rsidR="00EF1F2E" w:rsidRPr="003D33C4" w:rsidRDefault="00EF1F2E" w:rsidP="00F6081F">
            <w:pPr>
              <w:autoSpaceDE/>
              <w:autoSpaceDN/>
              <w:jc w:val="center"/>
              <w:rPr>
                <w:b/>
                <w:bCs/>
                <w:color w:val="000099"/>
                <w:sz w:val="16"/>
                <w:szCs w:val="16"/>
              </w:rPr>
            </w:pPr>
            <w:r w:rsidRPr="003D33C4">
              <w:rPr>
                <w:b/>
                <w:bCs/>
                <w:color w:val="000099"/>
                <w:sz w:val="16"/>
                <w:szCs w:val="16"/>
              </w:rPr>
              <w:t>其它人员</w:t>
            </w:r>
            <w:r w:rsidRPr="003D33C4">
              <w:rPr>
                <w:rFonts w:hint="eastAsia"/>
                <w:b/>
                <w:bCs/>
                <w:color w:val="000099"/>
                <w:sz w:val="16"/>
                <w:szCs w:val="16"/>
              </w:rPr>
              <w:br/>
            </w:r>
            <w:r w:rsidRPr="003D33C4">
              <w:rPr>
                <w:b/>
                <w:bCs/>
                <w:color w:val="000099"/>
                <w:sz w:val="16"/>
                <w:szCs w:val="16"/>
              </w:rPr>
              <w:t>费用</w:t>
            </w:r>
          </w:p>
        </w:tc>
        <w:tc>
          <w:tcPr>
            <w:tcW w:w="357" w:type="pct"/>
            <w:tcBorders>
              <w:top w:val="nil"/>
              <w:left w:val="nil"/>
              <w:bottom w:val="nil"/>
              <w:right w:val="nil"/>
            </w:tcBorders>
            <w:shd w:val="clear" w:color="000000" w:fill="DBE5F1"/>
            <w:vAlign w:val="center"/>
            <w:hideMark/>
          </w:tcPr>
          <w:p w:rsidR="00EF1F2E" w:rsidRPr="003D33C4" w:rsidRDefault="00EF1F2E" w:rsidP="00F6081F">
            <w:pPr>
              <w:autoSpaceDE/>
              <w:autoSpaceDN/>
              <w:jc w:val="center"/>
              <w:rPr>
                <w:b/>
                <w:bCs/>
                <w:color w:val="000099"/>
                <w:sz w:val="16"/>
                <w:szCs w:val="16"/>
              </w:rPr>
            </w:pPr>
            <w:r w:rsidRPr="003D33C4">
              <w:rPr>
                <w:b/>
                <w:bCs/>
                <w:color w:val="000099"/>
                <w:sz w:val="16"/>
                <w:szCs w:val="16"/>
              </w:rPr>
              <w:t>公务差旅</w:t>
            </w:r>
          </w:p>
        </w:tc>
        <w:tc>
          <w:tcPr>
            <w:tcW w:w="357" w:type="pct"/>
            <w:tcBorders>
              <w:top w:val="nil"/>
              <w:left w:val="nil"/>
              <w:bottom w:val="nil"/>
              <w:right w:val="nil"/>
            </w:tcBorders>
            <w:shd w:val="clear" w:color="000000" w:fill="DBE5F1"/>
            <w:vAlign w:val="center"/>
            <w:hideMark/>
          </w:tcPr>
          <w:p w:rsidR="00EF1F2E" w:rsidRPr="003D33C4" w:rsidRDefault="00EF1F2E" w:rsidP="00F6081F">
            <w:pPr>
              <w:autoSpaceDE/>
              <w:autoSpaceDN/>
              <w:jc w:val="center"/>
              <w:rPr>
                <w:b/>
                <w:bCs/>
                <w:color w:val="000099"/>
                <w:sz w:val="16"/>
                <w:szCs w:val="16"/>
              </w:rPr>
            </w:pPr>
            <w:r w:rsidRPr="003D33C4">
              <w:rPr>
                <w:b/>
                <w:bCs/>
                <w:color w:val="000099"/>
                <w:sz w:val="16"/>
                <w:szCs w:val="16"/>
              </w:rPr>
              <w:t>合同服务</w:t>
            </w:r>
          </w:p>
        </w:tc>
        <w:tc>
          <w:tcPr>
            <w:tcW w:w="371" w:type="pct"/>
            <w:tcBorders>
              <w:top w:val="nil"/>
              <w:left w:val="nil"/>
              <w:bottom w:val="nil"/>
              <w:right w:val="nil"/>
            </w:tcBorders>
            <w:shd w:val="clear" w:color="000000" w:fill="DBE5F1"/>
            <w:vAlign w:val="center"/>
            <w:hideMark/>
          </w:tcPr>
          <w:p w:rsidR="00EF1F2E" w:rsidRPr="003D33C4" w:rsidRDefault="00EF1F2E" w:rsidP="00F6081F">
            <w:pPr>
              <w:autoSpaceDE/>
              <w:autoSpaceDN/>
              <w:jc w:val="center"/>
              <w:rPr>
                <w:b/>
                <w:bCs/>
                <w:color w:val="000099"/>
                <w:sz w:val="16"/>
                <w:szCs w:val="16"/>
              </w:rPr>
            </w:pPr>
            <w:r w:rsidRPr="003D33C4">
              <w:rPr>
                <w:b/>
                <w:bCs/>
                <w:color w:val="000099"/>
                <w:sz w:val="16"/>
                <w:szCs w:val="16"/>
              </w:rPr>
              <w:t>办公场所和设备的租用与维护</w:t>
            </w:r>
          </w:p>
        </w:tc>
        <w:tc>
          <w:tcPr>
            <w:tcW w:w="359" w:type="pct"/>
            <w:tcBorders>
              <w:top w:val="nil"/>
              <w:left w:val="nil"/>
              <w:bottom w:val="nil"/>
              <w:right w:val="nil"/>
            </w:tcBorders>
            <w:shd w:val="clear" w:color="000000" w:fill="DBE5F1"/>
            <w:vAlign w:val="center"/>
            <w:hideMark/>
          </w:tcPr>
          <w:p w:rsidR="00EF1F2E" w:rsidRPr="003D33C4" w:rsidRDefault="00EF1F2E" w:rsidP="00F6081F">
            <w:pPr>
              <w:autoSpaceDE/>
              <w:autoSpaceDN/>
              <w:jc w:val="center"/>
              <w:rPr>
                <w:b/>
                <w:bCs/>
                <w:color w:val="000099"/>
                <w:sz w:val="16"/>
                <w:szCs w:val="16"/>
              </w:rPr>
            </w:pPr>
            <w:r w:rsidRPr="003D33C4">
              <w:rPr>
                <w:b/>
                <w:bCs/>
                <w:color w:val="000099"/>
                <w:sz w:val="16"/>
                <w:szCs w:val="16"/>
              </w:rPr>
              <w:t>材料和</w:t>
            </w:r>
            <w:r>
              <w:rPr>
                <w:rFonts w:hint="eastAsia"/>
                <w:b/>
                <w:bCs/>
                <w:color w:val="000099"/>
                <w:sz w:val="16"/>
                <w:szCs w:val="16"/>
              </w:rPr>
              <w:br/>
            </w:r>
            <w:r w:rsidRPr="003D33C4">
              <w:rPr>
                <w:b/>
                <w:bCs/>
                <w:color w:val="000099"/>
                <w:sz w:val="16"/>
                <w:szCs w:val="16"/>
              </w:rPr>
              <w:t>办公用品</w:t>
            </w:r>
          </w:p>
        </w:tc>
        <w:tc>
          <w:tcPr>
            <w:tcW w:w="377" w:type="pct"/>
            <w:tcBorders>
              <w:top w:val="nil"/>
              <w:left w:val="nil"/>
              <w:bottom w:val="nil"/>
              <w:right w:val="nil"/>
            </w:tcBorders>
            <w:shd w:val="clear" w:color="000000" w:fill="DBE5F1"/>
            <w:vAlign w:val="center"/>
            <w:hideMark/>
          </w:tcPr>
          <w:p w:rsidR="00EF1F2E" w:rsidRPr="003D33C4" w:rsidRDefault="00EF1F2E" w:rsidP="00F6081F">
            <w:pPr>
              <w:autoSpaceDE/>
              <w:autoSpaceDN/>
              <w:jc w:val="center"/>
              <w:rPr>
                <w:b/>
                <w:bCs/>
                <w:color w:val="000099"/>
                <w:sz w:val="16"/>
                <w:szCs w:val="16"/>
              </w:rPr>
            </w:pPr>
            <w:r w:rsidRPr="003D33C4">
              <w:rPr>
                <w:b/>
                <w:bCs/>
                <w:color w:val="000099"/>
                <w:sz w:val="16"/>
                <w:szCs w:val="16"/>
              </w:rPr>
              <w:t>办公场所、家具和设备的采购</w:t>
            </w:r>
          </w:p>
        </w:tc>
        <w:tc>
          <w:tcPr>
            <w:tcW w:w="357" w:type="pct"/>
            <w:tcBorders>
              <w:top w:val="nil"/>
              <w:left w:val="nil"/>
              <w:bottom w:val="nil"/>
              <w:right w:val="nil"/>
            </w:tcBorders>
            <w:shd w:val="clear" w:color="000000" w:fill="DBE5F1"/>
            <w:vAlign w:val="center"/>
            <w:hideMark/>
          </w:tcPr>
          <w:p w:rsidR="00EF1F2E" w:rsidRPr="003D33C4" w:rsidRDefault="00EF1F2E" w:rsidP="00F6081F">
            <w:pPr>
              <w:autoSpaceDE/>
              <w:autoSpaceDN/>
              <w:jc w:val="center"/>
              <w:rPr>
                <w:b/>
                <w:bCs/>
                <w:color w:val="000099"/>
                <w:sz w:val="16"/>
                <w:szCs w:val="16"/>
              </w:rPr>
            </w:pPr>
            <w:r w:rsidRPr="003D33C4">
              <w:rPr>
                <w:b/>
                <w:bCs/>
                <w:color w:val="000099"/>
                <w:sz w:val="16"/>
                <w:szCs w:val="16"/>
              </w:rPr>
              <w:t>公共和</w:t>
            </w:r>
            <w:r>
              <w:rPr>
                <w:rFonts w:hint="eastAsia"/>
                <w:b/>
                <w:bCs/>
                <w:color w:val="000099"/>
                <w:sz w:val="16"/>
                <w:szCs w:val="16"/>
              </w:rPr>
              <w:br/>
            </w:r>
            <w:r w:rsidRPr="003D33C4">
              <w:rPr>
                <w:b/>
                <w:bCs/>
                <w:color w:val="000099"/>
                <w:sz w:val="16"/>
                <w:szCs w:val="16"/>
              </w:rPr>
              <w:t>内部服务设施</w:t>
            </w:r>
          </w:p>
        </w:tc>
        <w:tc>
          <w:tcPr>
            <w:tcW w:w="357" w:type="pct"/>
            <w:tcBorders>
              <w:top w:val="nil"/>
              <w:left w:val="nil"/>
              <w:bottom w:val="nil"/>
              <w:right w:val="nil"/>
            </w:tcBorders>
            <w:shd w:val="clear" w:color="000000" w:fill="DBE5F1"/>
            <w:vAlign w:val="center"/>
            <w:hideMark/>
          </w:tcPr>
          <w:p w:rsidR="00EF1F2E" w:rsidRPr="003D33C4" w:rsidRDefault="00EF1F2E" w:rsidP="00F6081F">
            <w:pPr>
              <w:autoSpaceDE/>
              <w:autoSpaceDN/>
              <w:jc w:val="center"/>
              <w:rPr>
                <w:b/>
                <w:bCs/>
                <w:color w:val="000099"/>
                <w:sz w:val="16"/>
                <w:szCs w:val="16"/>
              </w:rPr>
            </w:pPr>
            <w:r w:rsidRPr="003D33C4">
              <w:rPr>
                <w:b/>
                <w:bCs/>
                <w:color w:val="000099"/>
                <w:sz w:val="16"/>
                <w:szCs w:val="16"/>
              </w:rPr>
              <w:t>审计和机构间费用及杂项</w:t>
            </w:r>
          </w:p>
        </w:tc>
        <w:tc>
          <w:tcPr>
            <w:tcW w:w="357" w:type="pct"/>
            <w:tcBorders>
              <w:top w:val="nil"/>
              <w:left w:val="nil"/>
              <w:bottom w:val="nil"/>
              <w:right w:val="nil"/>
            </w:tcBorders>
            <w:shd w:val="clear" w:color="000000" w:fill="DBE5F1"/>
            <w:vAlign w:val="center"/>
            <w:hideMark/>
          </w:tcPr>
          <w:p w:rsidR="00EF1F2E" w:rsidRPr="003D33C4" w:rsidRDefault="00EF1F2E" w:rsidP="00F6081F">
            <w:pPr>
              <w:autoSpaceDE/>
              <w:autoSpaceDN/>
              <w:jc w:val="center"/>
              <w:rPr>
                <w:b/>
                <w:bCs/>
                <w:color w:val="000099"/>
                <w:sz w:val="16"/>
                <w:szCs w:val="16"/>
              </w:rPr>
            </w:pPr>
            <w:r w:rsidRPr="003D33C4">
              <w:rPr>
                <w:rFonts w:hint="eastAsia"/>
                <w:b/>
                <w:bCs/>
                <w:color w:val="000099"/>
                <w:sz w:val="16"/>
                <w:szCs w:val="16"/>
              </w:rPr>
              <w:t>合计</w:t>
            </w:r>
          </w:p>
        </w:tc>
      </w:tr>
      <w:tr w:rsidR="00EF1F2E" w:rsidRPr="003D33C4" w:rsidTr="00551ED2">
        <w:trPr>
          <w:cantSplit/>
          <w:trHeight w:hRule="exact" w:val="198"/>
        </w:trPr>
        <w:tc>
          <w:tcPr>
            <w:tcW w:w="1394" w:type="pct"/>
            <w:tcBorders>
              <w:top w:val="nil"/>
              <w:left w:val="nil"/>
              <w:bottom w:val="single" w:sz="4" w:space="0" w:color="000099"/>
              <w:right w:val="nil"/>
            </w:tcBorders>
            <w:shd w:val="clear" w:color="000000" w:fill="DBE5F1"/>
            <w:noWrap/>
            <w:vAlign w:val="center"/>
            <w:hideMark/>
          </w:tcPr>
          <w:p w:rsidR="00EF1F2E" w:rsidRPr="003D33C4" w:rsidRDefault="00EF1F2E" w:rsidP="00551ED2">
            <w:pPr>
              <w:autoSpaceDE/>
              <w:autoSpaceDN/>
              <w:rPr>
                <w:rFonts w:ascii="STKaiti" w:eastAsia="STKaiti" w:hAnsi="STKaiti"/>
                <w:b/>
                <w:bCs/>
                <w:iCs/>
                <w:color w:val="000099"/>
                <w:sz w:val="16"/>
                <w:szCs w:val="16"/>
              </w:rPr>
            </w:pPr>
            <w:r w:rsidRPr="003D33C4">
              <w:rPr>
                <w:rFonts w:ascii="STKaiti" w:eastAsia="STKaiti" w:hAnsi="STKaiti"/>
                <w:b/>
                <w:bCs/>
                <w:iCs/>
                <w:color w:val="000099"/>
                <w:sz w:val="16"/>
                <w:szCs w:val="16"/>
              </w:rPr>
              <w:t> </w:t>
            </w:r>
          </w:p>
        </w:tc>
        <w:tc>
          <w:tcPr>
            <w:tcW w:w="357" w:type="pct"/>
            <w:tcBorders>
              <w:top w:val="nil"/>
              <w:left w:val="nil"/>
              <w:bottom w:val="single" w:sz="4" w:space="0" w:color="000099"/>
              <w:right w:val="nil"/>
            </w:tcBorders>
            <w:shd w:val="clear" w:color="000000" w:fill="DBE5F1"/>
            <w:noWrap/>
            <w:vAlign w:val="center"/>
            <w:hideMark/>
          </w:tcPr>
          <w:p w:rsidR="00EF1F2E" w:rsidRPr="003D33C4" w:rsidRDefault="00EF1F2E" w:rsidP="00551ED2">
            <w:pPr>
              <w:autoSpaceDE/>
              <w:autoSpaceDN/>
              <w:jc w:val="center"/>
              <w:rPr>
                <w:b/>
                <w:bCs/>
                <w:color w:val="000099"/>
                <w:sz w:val="16"/>
                <w:szCs w:val="16"/>
              </w:rPr>
            </w:pPr>
            <w:r w:rsidRPr="003D33C4">
              <w:rPr>
                <w:rFonts w:hint="eastAsia"/>
                <w:b/>
                <w:bCs/>
                <w:color w:val="000099"/>
                <w:sz w:val="16"/>
                <w:szCs w:val="16"/>
              </w:rPr>
              <w:t>第</w:t>
            </w:r>
            <w:r w:rsidRPr="003D33C4">
              <w:rPr>
                <w:b/>
                <w:bCs/>
                <w:color w:val="000099"/>
                <w:sz w:val="16"/>
                <w:szCs w:val="16"/>
              </w:rPr>
              <w:t>1</w:t>
            </w:r>
            <w:r w:rsidRPr="003D33C4">
              <w:rPr>
                <w:b/>
                <w:bCs/>
                <w:color w:val="000099"/>
                <w:sz w:val="16"/>
                <w:szCs w:val="16"/>
              </w:rPr>
              <w:t>类</w:t>
            </w:r>
          </w:p>
        </w:tc>
        <w:tc>
          <w:tcPr>
            <w:tcW w:w="357" w:type="pct"/>
            <w:tcBorders>
              <w:top w:val="nil"/>
              <w:left w:val="nil"/>
              <w:bottom w:val="single" w:sz="4" w:space="0" w:color="000099"/>
              <w:right w:val="nil"/>
            </w:tcBorders>
            <w:shd w:val="clear" w:color="000000" w:fill="DBE5F1"/>
            <w:noWrap/>
            <w:vAlign w:val="center"/>
            <w:hideMark/>
          </w:tcPr>
          <w:p w:rsidR="00EF1F2E" w:rsidRPr="003D33C4" w:rsidRDefault="00EF1F2E" w:rsidP="00551ED2">
            <w:pPr>
              <w:autoSpaceDE/>
              <w:autoSpaceDN/>
              <w:jc w:val="center"/>
              <w:rPr>
                <w:b/>
                <w:bCs/>
                <w:color w:val="000099"/>
                <w:sz w:val="16"/>
                <w:szCs w:val="16"/>
              </w:rPr>
            </w:pPr>
            <w:r w:rsidRPr="003D33C4">
              <w:rPr>
                <w:rFonts w:hint="eastAsia"/>
                <w:b/>
                <w:bCs/>
                <w:color w:val="000099"/>
                <w:sz w:val="16"/>
                <w:szCs w:val="16"/>
              </w:rPr>
              <w:t>第</w:t>
            </w:r>
            <w:r w:rsidRPr="003D33C4">
              <w:rPr>
                <w:b/>
                <w:bCs/>
                <w:color w:val="000099"/>
                <w:sz w:val="16"/>
                <w:szCs w:val="16"/>
              </w:rPr>
              <w:t>2</w:t>
            </w:r>
            <w:r w:rsidRPr="003D33C4">
              <w:rPr>
                <w:b/>
                <w:bCs/>
                <w:color w:val="000099"/>
                <w:sz w:val="16"/>
                <w:szCs w:val="16"/>
              </w:rPr>
              <w:t>类</w:t>
            </w:r>
          </w:p>
        </w:tc>
        <w:tc>
          <w:tcPr>
            <w:tcW w:w="357" w:type="pct"/>
            <w:tcBorders>
              <w:top w:val="nil"/>
              <w:left w:val="nil"/>
              <w:bottom w:val="single" w:sz="4" w:space="0" w:color="000099"/>
              <w:right w:val="nil"/>
            </w:tcBorders>
            <w:shd w:val="clear" w:color="000000" w:fill="DBE5F1"/>
            <w:noWrap/>
            <w:vAlign w:val="center"/>
            <w:hideMark/>
          </w:tcPr>
          <w:p w:rsidR="00EF1F2E" w:rsidRPr="003D33C4" w:rsidRDefault="00EF1F2E" w:rsidP="00551ED2">
            <w:pPr>
              <w:autoSpaceDE/>
              <w:autoSpaceDN/>
              <w:jc w:val="center"/>
              <w:rPr>
                <w:b/>
                <w:bCs/>
                <w:color w:val="000099"/>
                <w:sz w:val="16"/>
                <w:szCs w:val="16"/>
              </w:rPr>
            </w:pPr>
            <w:r w:rsidRPr="003D33C4">
              <w:rPr>
                <w:rFonts w:hint="eastAsia"/>
                <w:b/>
                <w:bCs/>
                <w:color w:val="000099"/>
                <w:sz w:val="16"/>
                <w:szCs w:val="16"/>
              </w:rPr>
              <w:t>第</w:t>
            </w:r>
            <w:r w:rsidRPr="003D33C4">
              <w:rPr>
                <w:b/>
                <w:bCs/>
                <w:color w:val="000099"/>
                <w:sz w:val="16"/>
                <w:szCs w:val="16"/>
              </w:rPr>
              <w:t>3</w:t>
            </w:r>
            <w:r w:rsidRPr="003D33C4">
              <w:rPr>
                <w:b/>
                <w:bCs/>
                <w:color w:val="000099"/>
                <w:sz w:val="16"/>
                <w:szCs w:val="16"/>
              </w:rPr>
              <w:t>类</w:t>
            </w:r>
          </w:p>
        </w:tc>
        <w:tc>
          <w:tcPr>
            <w:tcW w:w="357" w:type="pct"/>
            <w:tcBorders>
              <w:top w:val="nil"/>
              <w:left w:val="nil"/>
              <w:bottom w:val="single" w:sz="4" w:space="0" w:color="000099"/>
              <w:right w:val="nil"/>
            </w:tcBorders>
            <w:shd w:val="clear" w:color="000000" w:fill="DBE5F1"/>
            <w:noWrap/>
            <w:vAlign w:val="center"/>
            <w:hideMark/>
          </w:tcPr>
          <w:p w:rsidR="00EF1F2E" w:rsidRPr="003D33C4" w:rsidRDefault="00EF1F2E" w:rsidP="00551ED2">
            <w:pPr>
              <w:autoSpaceDE/>
              <w:autoSpaceDN/>
              <w:jc w:val="center"/>
              <w:rPr>
                <w:b/>
                <w:bCs/>
                <w:color w:val="000099"/>
                <w:sz w:val="16"/>
                <w:szCs w:val="16"/>
              </w:rPr>
            </w:pPr>
            <w:r w:rsidRPr="003D33C4">
              <w:rPr>
                <w:rFonts w:hint="eastAsia"/>
                <w:b/>
                <w:bCs/>
                <w:color w:val="000099"/>
                <w:sz w:val="16"/>
                <w:szCs w:val="16"/>
              </w:rPr>
              <w:t>第</w:t>
            </w:r>
            <w:r w:rsidRPr="003D33C4">
              <w:rPr>
                <w:b/>
                <w:bCs/>
                <w:color w:val="000099"/>
                <w:sz w:val="16"/>
                <w:szCs w:val="16"/>
              </w:rPr>
              <w:t>4</w:t>
            </w:r>
            <w:r w:rsidRPr="003D33C4">
              <w:rPr>
                <w:b/>
                <w:bCs/>
                <w:color w:val="000099"/>
                <w:sz w:val="16"/>
                <w:szCs w:val="16"/>
              </w:rPr>
              <w:t>类</w:t>
            </w:r>
          </w:p>
        </w:tc>
        <w:tc>
          <w:tcPr>
            <w:tcW w:w="371" w:type="pct"/>
            <w:tcBorders>
              <w:top w:val="nil"/>
              <w:left w:val="nil"/>
              <w:bottom w:val="single" w:sz="4" w:space="0" w:color="000099"/>
              <w:right w:val="nil"/>
            </w:tcBorders>
            <w:shd w:val="clear" w:color="000000" w:fill="DBE5F1"/>
            <w:noWrap/>
            <w:vAlign w:val="center"/>
            <w:hideMark/>
          </w:tcPr>
          <w:p w:rsidR="00EF1F2E" w:rsidRPr="003D33C4" w:rsidRDefault="00EF1F2E" w:rsidP="00551ED2">
            <w:pPr>
              <w:autoSpaceDE/>
              <w:autoSpaceDN/>
              <w:jc w:val="center"/>
              <w:rPr>
                <w:b/>
                <w:bCs/>
                <w:color w:val="000099"/>
                <w:sz w:val="16"/>
                <w:szCs w:val="16"/>
              </w:rPr>
            </w:pPr>
            <w:r w:rsidRPr="003D33C4">
              <w:rPr>
                <w:rFonts w:hint="eastAsia"/>
                <w:b/>
                <w:bCs/>
                <w:color w:val="000099"/>
                <w:sz w:val="16"/>
                <w:szCs w:val="16"/>
              </w:rPr>
              <w:t>第</w:t>
            </w:r>
            <w:r w:rsidRPr="003D33C4">
              <w:rPr>
                <w:b/>
                <w:bCs/>
                <w:color w:val="000099"/>
                <w:sz w:val="16"/>
                <w:szCs w:val="16"/>
              </w:rPr>
              <w:t>5</w:t>
            </w:r>
            <w:r w:rsidRPr="003D33C4">
              <w:rPr>
                <w:b/>
                <w:bCs/>
                <w:color w:val="000099"/>
                <w:sz w:val="16"/>
                <w:szCs w:val="16"/>
              </w:rPr>
              <w:t>类</w:t>
            </w:r>
          </w:p>
        </w:tc>
        <w:tc>
          <w:tcPr>
            <w:tcW w:w="359" w:type="pct"/>
            <w:tcBorders>
              <w:top w:val="nil"/>
              <w:left w:val="nil"/>
              <w:bottom w:val="single" w:sz="4" w:space="0" w:color="000099"/>
              <w:right w:val="nil"/>
            </w:tcBorders>
            <w:shd w:val="clear" w:color="000000" w:fill="DBE5F1"/>
            <w:noWrap/>
            <w:vAlign w:val="center"/>
            <w:hideMark/>
          </w:tcPr>
          <w:p w:rsidR="00EF1F2E" w:rsidRPr="003D33C4" w:rsidRDefault="00EF1F2E" w:rsidP="00551ED2">
            <w:pPr>
              <w:autoSpaceDE/>
              <w:autoSpaceDN/>
              <w:jc w:val="center"/>
              <w:rPr>
                <w:b/>
                <w:bCs/>
                <w:color w:val="000099"/>
                <w:sz w:val="16"/>
                <w:szCs w:val="16"/>
              </w:rPr>
            </w:pPr>
            <w:r w:rsidRPr="003D33C4">
              <w:rPr>
                <w:rFonts w:hint="eastAsia"/>
                <w:b/>
                <w:bCs/>
                <w:color w:val="000099"/>
                <w:sz w:val="16"/>
                <w:szCs w:val="16"/>
              </w:rPr>
              <w:t>第</w:t>
            </w:r>
            <w:r w:rsidRPr="003D33C4">
              <w:rPr>
                <w:b/>
                <w:bCs/>
                <w:color w:val="000099"/>
                <w:sz w:val="16"/>
                <w:szCs w:val="16"/>
              </w:rPr>
              <w:t>6</w:t>
            </w:r>
            <w:r w:rsidRPr="003D33C4">
              <w:rPr>
                <w:b/>
                <w:bCs/>
                <w:color w:val="000099"/>
                <w:sz w:val="16"/>
                <w:szCs w:val="16"/>
              </w:rPr>
              <w:t>类</w:t>
            </w:r>
          </w:p>
        </w:tc>
        <w:tc>
          <w:tcPr>
            <w:tcW w:w="377" w:type="pct"/>
            <w:tcBorders>
              <w:top w:val="nil"/>
              <w:left w:val="nil"/>
              <w:bottom w:val="single" w:sz="4" w:space="0" w:color="000099"/>
              <w:right w:val="nil"/>
            </w:tcBorders>
            <w:shd w:val="clear" w:color="000000" w:fill="DBE5F1"/>
            <w:noWrap/>
            <w:vAlign w:val="center"/>
            <w:hideMark/>
          </w:tcPr>
          <w:p w:rsidR="00EF1F2E" w:rsidRPr="003D33C4" w:rsidRDefault="00EF1F2E" w:rsidP="00551ED2">
            <w:pPr>
              <w:autoSpaceDE/>
              <w:autoSpaceDN/>
              <w:jc w:val="center"/>
              <w:rPr>
                <w:b/>
                <w:bCs/>
                <w:color w:val="000099"/>
                <w:sz w:val="16"/>
                <w:szCs w:val="16"/>
              </w:rPr>
            </w:pPr>
            <w:r w:rsidRPr="003D33C4">
              <w:rPr>
                <w:rFonts w:hint="eastAsia"/>
                <w:b/>
                <w:bCs/>
                <w:color w:val="000099"/>
                <w:sz w:val="16"/>
                <w:szCs w:val="16"/>
              </w:rPr>
              <w:t>第</w:t>
            </w:r>
            <w:r w:rsidRPr="003D33C4">
              <w:rPr>
                <w:b/>
                <w:bCs/>
                <w:color w:val="000099"/>
                <w:sz w:val="16"/>
                <w:szCs w:val="16"/>
              </w:rPr>
              <w:t>7</w:t>
            </w:r>
            <w:r w:rsidRPr="003D33C4">
              <w:rPr>
                <w:b/>
                <w:bCs/>
                <w:color w:val="000099"/>
                <w:sz w:val="16"/>
                <w:szCs w:val="16"/>
              </w:rPr>
              <w:t>类</w:t>
            </w:r>
          </w:p>
        </w:tc>
        <w:tc>
          <w:tcPr>
            <w:tcW w:w="357" w:type="pct"/>
            <w:tcBorders>
              <w:top w:val="nil"/>
              <w:left w:val="nil"/>
              <w:bottom w:val="single" w:sz="4" w:space="0" w:color="000099"/>
              <w:right w:val="nil"/>
            </w:tcBorders>
            <w:shd w:val="clear" w:color="000000" w:fill="DBE5F1"/>
            <w:noWrap/>
            <w:vAlign w:val="center"/>
            <w:hideMark/>
          </w:tcPr>
          <w:p w:rsidR="00EF1F2E" w:rsidRPr="003D33C4" w:rsidRDefault="00EF1F2E" w:rsidP="00551ED2">
            <w:pPr>
              <w:autoSpaceDE/>
              <w:autoSpaceDN/>
              <w:jc w:val="center"/>
              <w:rPr>
                <w:b/>
                <w:bCs/>
                <w:color w:val="000099"/>
                <w:sz w:val="16"/>
                <w:szCs w:val="16"/>
              </w:rPr>
            </w:pPr>
            <w:r w:rsidRPr="003D33C4">
              <w:rPr>
                <w:rFonts w:hint="eastAsia"/>
                <w:b/>
                <w:bCs/>
                <w:color w:val="000099"/>
                <w:sz w:val="16"/>
                <w:szCs w:val="16"/>
              </w:rPr>
              <w:t>第</w:t>
            </w:r>
            <w:r w:rsidRPr="003D33C4">
              <w:rPr>
                <w:b/>
                <w:bCs/>
                <w:color w:val="000099"/>
                <w:sz w:val="16"/>
                <w:szCs w:val="16"/>
              </w:rPr>
              <w:t>8</w:t>
            </w:r>
            <w:r w:rsidRPr="003D33C4">
              <w:rPr>
                <w:b/>
                <w:bCs/>
                <w:color w:val="000099"/>
                <w:sz w:val="16"/>
                <w:szCs w:val="16"/>
              </w:rPr>
              <w:t>类</w:t>
            </w:r>
          </w:p>
        </w:tc>
        <w:tc>
          <w:tcPr>
            <w:tcW w:w="357" w:type="pct"/>
            <w:tcBorders>
              <w:top w:val="nil"/>
              <w:left w:val="nil"/>
              <w:bottom w:val="single" w:sz="4" w:space="0" w:color="000099"/>
              <w:right w:val="nil"/>
            </w:tcBorders>
            <w:shd w:val="clear" w:color="000000" w:fill="DBE5F1"/>
            <w:noWrap/>
            <w:vAlign w:val="center"/>
            <w:hideMark/>
          </w:tcPr>
          <w:p w:rsidR="00EF1F2E" w:rsidRPr="003D33C4" w:rsidRDefault="00EF1F2E" w:rsidP="00551ED2">
            <w:pPr>
              <w:autoSpaceDE/>
              <w:autoSpaceDN/>
              <w:jc w:val="center"/>
              <w:rPr>
                <w:b/>
                <w:bCs/>
                <w:color w:val="000099"/>
                <w:sz w:val="16"/>
                <w:szCs w:val="16"/>
              </w:rPr>
            </w:pPr>
            <w:r w:rsidRPr="003D33C4">
              <w:rPr>
                <w:rFonts w:hint="eastAsia"/>
                <w:b/>
                <w:bCs/>
                <w:color w:val="000099"/>
                <w:sz w:val="16"/>
                <w:szCs w:val="16"/>
              </w:rPr>
              <w:t>第</w:t>
            </w:r>
            <w:r w:rsidRPr="003D33C4">
              <w:rPr>
                <w:b/>
                <w:bCs/>
                <w:color w:val="000099"/>
                <w:sz w:val="16"/>
                <w:szCs w:val="16"/>
              </w:rPr>
              <w:t>9</w:t>
            </w:r>
            <w:r w:rsidRPr="003D33C4">
              <w:rPr>
                <w:b/>
                <w:bCs/>
                <w:color w:val="000099"/>
                <w:sz w:val="16"/>
                <w:szCs w:val="16"/>
              </w:rPr>
              <w:t>类</w:t>
            </w:r>
          </w:p>
        </w:tc>
        <w:tc>
          <w:tcPr>
            <w:tcW w:w="357" w:type="pct"/>
            <w:tcBorders>
              <w:top w:val="nil"/>
              <w:left w:val="nil"/>
              <w:bottom w:val="single" w:sz="4" w:space="0" w:color="000099"/>
              <w:right w:val="nil"/>
            </w:tcBorders>
            <w:shd w:val="clear" w:color="000000" w:fill="DBE5F1"/>
            <w:noWrap/>
            <w:vAlign w:val="center"/>
            <w:hideMark/>
          </w:tcPr>
          <w:p w:rsidR="00EF1F2E" w:rsidRPr="003D33C4" w:rsidRDefault="00EF1F2E" w:rsidP="00551ED2">
            <w:pPr>
              <w:autoSpaceDE/>
              <w:autoSpaceDN/>
              <w:jc w:val="center"/>
              <w:rPr>
                <w:b/>
                <w:bCs/>
                <w:color w:val="000099"/>
                <w:sz w:val="16"/>
                <w:szCs w:val="16"/>
              </w:rPr>
            </w:pPr>
            <w:r w:rsidRPr="003D33C4">
              <w:rPr>
                <w:b/>
                <w:bCs/>
                <w:color w:val="000099"/>
                <w:sz w:val="16"/>
                <w:szCs w:val="16"/>
              </w:rPr>
              <w:t> </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b/>
                <w:bCs/>
                <w:color w:val="000099"/>
                <w:sz w:val="16"/>
                <w:szCs w:val="16"/>
              </w:rPr>
            </w:pPr>
            <w:r w:rsidRPr="003D33C4">
              <w:rPr>
                <w:b/>
                <w:bCs/>
                <w:color w:val="000099"/>
                <w:sz w:val="16"/>
                <w:szCs w:val="16"/>
              </w:rPr>
              <w:t>2012</w:t>
            </w:r>
            <w:r w:rsidRPr="003D33C4">
              <w:rPr>
                <w:rFonts w:hint="eastAsia"/>
                <w:b/>
                <w:bCs/>
                <w:color w:val="000099"/>
                <w:sz w:val="16"/>
                <w:szCs w:val="16"/>
              </w:rPr>
              <w:t>年估算</w:t>
            </w:r>
          </w:p>
        </w:tc>
        <w:tc>
          <w:tcPr>
            <w:tcW w:w="357" w:type="pct"/>
            <w:tcBorders>
              <w:top w:val="nil"/>
              <w:left w:val="nil"/>
              <w:bottom w:val="nil"/>
              <w:right w:val="nil"/>
            </w:tcBorders>
            <w:shd w:val="clear" w:color="000000" w:fill="FFFFFF"/>
            <w:noWrap/>
            <w:vAlign w:val="center"/>
            <w:hideMark/>
          </w:tcPr>
          <w:p w:rsidR="00EF1F2E" w:rsidRPr="003D33C4" w:rsidRDefault="00EF1F2E" w:rsidP="00551ED2">
            <w:pPr>
              <w:autoSpaceDE/>
              <w:autoSpaceDN/>
              <w:jc w:val="right"/>
              <w:rPr>
                <w:color w:val="000099"/>
                <w:sz w:val="16"/>
                <w:szCs w:val="16"/>
              </w:rPr>
            </w:pPr>
            <w:r w:rsidRPr="003D33C4">
              <w:rPr>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3D33C4" w:rsidRDefault="00EF1F2E" w:rsidP="00551ED2">
            <w:pPr>
              <w:autoSpaceDE/>
              <w:autoSpaceDN/>
              <w:jc w:val="right"/>
              <w:rPr>
                <w:color w:val="000099"/>
                <w:sz w:val="16"/>
                <w:szCs w:val="16"/>
              </w:rPr>
            </w:pPr>
            <w:r w:rsidRPr="003D33C4">
              <w:rPr>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3D33C4" w:rsidRDefault="00EF1F2E" w:rsidP="00551ED2">
            <w:pPr>
              <w:autoSpaceDE/>
              <w:autoSpaceDN/>
              <w:jc w:val="right"/>
              <w:rPr>
                <w:color w:val="000099"/>
                <w:sz w:val="16"/>
                <w:szCs w:val="16"/>
              </w:rPr>
            </w:pPr>
            <w:r w:rsidRPr="003D33C4">
              <w:rPr>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3D33C4" w:rsidRDefault="00EF1F2E" w:rsidP="00551ED2">
            <w:pPr>
              <w:autoSpaceDE/>
              <w:autoSpaceDN/>
              <w:jc w:val="right"/>
              <w:rPr>
                <w:color w:val="000099"/>
                <w:sz w:val="16"/>
                <w:szCs w:val="16"/>
              </w:rPr>
            </w:pPr>
            <w:r w:rsidRPr="003D33C4">
              <w:rPr>
                <w:color w:val="000099"/>
                <w:sz w:val="16"/>
                <w:szCs w:val="16"/>
              </w:rPr>
              <w:t> </w:t>
            </w:r>
          </w:p>
        </w:tc>
        <w:tc>
          <w:tcPr>
            <w:tcW w:w="371" w:type="pct"/>
            <w:tcBorders>
              <w:top w:val="nil"/>
              <w:left w:val="nil"/>
              <w:bottom w:val="nil"/>
              <w:right w:val="nil"/>
            </w:tcBorders>
            <w:shd w:val="clear" w:color="000000" w:fill="FFFFFF"/>
            <w:noWrap/>
            <w:vAlign w:val="center"/>
            <w:hideMark/>
          </w:tcPr>
          <w:p w:rsidR="00EF1F2E" w:rsidRPr="003D33C4" w:rsidRDefault="00EF1F2E" w:rsidP="00551ED2">
            <w:pPr>
              <w:autoSpaceDE/>
              <w:autoSpaceDN/>
              <w:jc w:val="right"/>
              <w:rPr>
                <w:color w:val="000099"/>
                <w:sz w:val="16"/>
                <w:szCs w:val="16"/>
              </w:rPr>
            </w:pPr>
            <w:r w:rsidRPr="003D33C4">
              <w:rPr>
                <w:color w:val="000099"/>
                <w:sz w:val="16"/>
                <w:szCs w:val="16"/>
              </w:rPr>
              <w:t> </w:t>
            </w:r>
          </w:p>
        </w:tc>
        <w:tc>
          <w:tcPr>
            <w:tcW w:w="359" w:type="pct"/>
            <w:tcBorders>
              <w:top w:val="nil"/>
              <w:left w:val="nil"/>
              <w:bottom w:val="nil"/>
              <w:right w:val="nil"/>
            </w:tcBorders>
            <w:shd w:val="clear" w:color="000000" w:fill="FFFFFF"/>
            <w:noWrap/>
            <w:vAlign w:val="center"/>
            <w:hideMark/>
          </w:tcPr>
          <w:p w:rsidR="00EF1F2E" w:rsidRPr="003D33C4" w:rsidRDefault="00EF1F2E" w:rsidP="00551ED2">
            <w:pPr>
              <w:autoSpaceDE/>
              <w:autoSpaceDN/>
              <w:jc w:val="right"/>
              <w:rPr>
                <w:color w:val="000099"/>
                <w:sz w:val="16"/>
                <w:szCs w:val="16"/>
              </w:rPr>
            </w:pPr>
            <w:r w:rsidRPr="003D33C4">
              <w:rPr>
                <w:color w:val="000099"/>
                <w:sz w:val="16"/>
                <w:szCs w:val="16"/>
              </w:rPr>
              <w:t> </w:t>
            </w:r>
          </w:p>
        </w:tc>
        <w:tc>
          <w:tcPr>
            <w:tcW w:w="377" w:type="pct"/>
            <w:tcBorders>
              <w:top w:val="nil"/>
              <w:left w:val="nil"/>
              <w:bottom w:val="nil"/>
              <w:right w:val="nil"/>
            </w:tcBorders>
            <w:shd w:val="clear" w:color="000000" w:fill="FFFFFF"/>
            <w:noWrap/>
            <w:vAlign w:val="center"/>
            <w:hideMark/>
          </w:tcPr>
          <w:p w:rsidR="00EF1F2E" w:rsidRPr="003D33C4" w:rsidRDefault="00EF1F2E" w:rsidP="00551ED2">
            <w:pPr>
              <w:autoSpaceDE/>
              <w:autoSpaceDN/>
              <w:jc w:val="right"/>
              <w:rPr>
                <w:color w:val="000099"/>
                <w:sz w:val="16"/>
                <w:szCs w:val="16"/>
              </w:rPr>
            </w:pPr>
            <w:r w:rsidRPr="003D33C4">
              <w:rPr>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3D33C4" w:rsidRDefault="00EF1F2E" w:rsidP="00551ED2">
            <w:pPr>
              <w:autoSpaceDE/>
              <w:autoSpaceDN/>
              <w:jc w:val="right"/>
              <w:rPr>
                <w:color w:val="000099"/>
                <w:sz w:val="16"/>
                <w:szCs w:val="16"/>
              </w:rPr>
            </w:pPr>
            <w:r w:rsidRPr="003D33C4">
              <w:rPr>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3D33C4" w:rsidRDefault="00EF1F2E" w:rsidP="00551ED2">
            <w:pPr>
              <w:autoSpaceDE/>
              <w:autoSpaceDN/>
              <w:jc w:val="right"/>
              <w:rPr>
                <w:color w:val="000099"/>
                <w:sz w:val="16"/>
                <w:szCs w:val="16"/>
              </w:rPr>
            </w:pPr>
            <w:r w:rsidRPr="003D33C4">
              <w:rPr>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3D33C4" w:rsidRDefault="00EF1F2E" w:rsidP="00551ED2">
            <w:pPr>
              <w:autoSpaceDE/>
              <w:autoSpaceDN/>
              <w:jc w:val="right"/>
              <w:rPr>
                <w:b/>
                <w:bCs/>
                <w:color w:val="000099"/>
                <w:sz w:val="16"/>
                <w:szCs w:val="16"/>
              </w:rPr>
            </w:pPr>
            <w:r w:rsidRPr="003D33C4">
              <w:rPr>
                <w:b/>
                <w:bCs/>
                <w:color w:val="000099"/>
                <w:sz w:val="16"/>
                <w:szCs w:val="16"/>
              </w:rPr>
              <w:t> </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sz w:val="16"/>
                <w:szCs w:val="16"/>
              </w:rPr>
            </w:pPr>
            <w:r w:rsidRPr="003D33C4">
              <w:rPr>
                <w:rFonts w:hint="eastAsia"/>
                <w:sz w:val="16"/>
                <w:szCs w:val="16"/>
              </w:rPr>
              <w:t>世界无线电通信大会</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2'059</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70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233</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450</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55</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8</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3'000</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sz w:val="16"/>
                <w:szCs w:val="16"/>
              </w:rPr>
            </w:pPr>
            <w:r w:rsidRPr="003D33C4">
              <w:rPr>
                <w:rFonts w:hint="eastAsia"/>
                <w:sz w:val="16"/>
                <w:szCs w:val="16"/>
              </w:rPr>
              <w:t>无线电通信全会</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251</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46</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60</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375</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sz w:val="16"/>
                <w:szCs w:val="16"/>
              </w:rPr>
            </w:pPr>
            <w:r w:rsidRPr="003D33C4">
              <w:rPr>
                <w:rFonts w:hAnsi="Verdana"/>
                <w:sz w:val="16"/>
                <w:szCs w:val="16"/>
              </w:rPr>
              <w:t>无线电规则委员会</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252</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46</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368</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681</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无线电通信顾问组</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52</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62</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rFonts w:hAnsi="Verdana"/>
                <w:sz w:val="16"/>
                <w:szCs w:val="16"/>
              </w:rPr>
              <w:t>研究组</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692</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47</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61</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20</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875</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rFonts w:hAnsi="Verdana"/>
                <w:sz w:val="16"/>
                <w:szCs w:val="16"/>
              </w:rPr>
              <w:t>活动和项目</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584</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16</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350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960</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研讨会</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231</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31</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158</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35</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7</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472</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局</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 </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 xml:space="preserve"> - </w:t>
            </w:r>
            <w:r w:rsidRPr="003D33C4">
              <w:rPr>
                <w:sz w:val="16"/>
                <w:szCs w:val="16"/>
              </w:rPr>
              <w:t>主任办公室</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427</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112</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639</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 xml:space="preserve"> - </w:t>
            </w:r>
            <w:r w:rsidRPr="003D33C4">
              <w:rPr>
                <w:rFonts w:hAnsi="Verdana"/>
                <w:sz w:val="16"/>
                <w:szCs w:val="16"/>
              </w:rPr>
              <w:t>各部</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19'371</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5'124</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424</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330</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75</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80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25'529</w:t>
            </w:r>
          </w:p>
        </w:tc>
      </w:tr>
      <w:tr w:rsidR="00EF1F2E" w:rsidRPr="003D33C4" w:rsidTr="00551ED2">
        <w:trPr>
          <w:cantSplit/>
          <w:trHeight w:hRule="exact" w:val="57"/>
        </w:trPr>
        <w:tc>
          <w:tcPr>
            <w:tcW w:w="1394" w:type="pct"/>
            <w:tcBorders>
              <w:top w:val="nil"/>
              <w:left w:val="nil"/>
              <w:bottom w:val="nil"/>
              <w:right w:val="nil"/>
            </w:tcBorders>
            <w:shd w:val="clear" w:color="000000" w:fill="FFFFFF"/>
            <w:noWrap/>
            <w:vAlign w:val="center"/>
            <w:hideMark/>
          </w:tcPr>
          <w:p w:rsidR="00EF1F2E" w:rsidRPr="003D33C4" w:rsidRDefault="00EF1F2E" w:rsidP="00551ED2">
            <w:pPr>
              <w:autoSpaceDE/>
              <w:autoSpaceDN/>
              <w:rPr>
                <w:b/>
                <w:bCs/>
                <w:color w:val="000099"/>
                <w:sz w:val="16"/>
                <w:szCs w:val="16"/>
              </w:rPr>
            </w:pPr>
            <w:r w:rsidRPr="003D33C4">
              <w:rPr>
                <w:b/>
                <w:bCs/>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 </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 </w:t>
            </w:r>
          </w:p>
        </w:tc>
      </w:tr>
      <w:tr w:rsidR="00EF1F2E" w:rsidRPr="003D33C4" w:rsidTr="00551ED2">
        <w:trPr>
          <w:cantSplit/>
          <w:trHeight w:val="198"/>
        </w:trPr>
        <w:tc>
          <w:tcPr>
            <w:tcW w:w="1394" w:type="pct"/>
            <w:tcBorders>
              <w:top w:val="single" w:sz="4" w:space="0" w:color="000099"/>
              <w:left w:val="nil"/>
              <w:bottom w:val="single" w:sz="4" w:space="0" w:color="000099"/>
              <w:right w:val="nil"/>
            </w:tcBorders>
            <w:shd w:val="clear" w:color="000000" w:fill="DBE5F1"/>
            <w:noWrap/>
            <w:vAlign w:val="center"/>
            <w:hideMark/>
          </w:tcPr>
          <w:p w:rsidR="00EF1F2E" w:rsidRPr="003D33C4" w:rsidRDefault="00EF1F2E" w:rsidP="00551ED2">
            <w:pPr>
              <w:autoSpaceDE/>
              <w:autoSpaceDN/>
              <w:rPr>
                <w:b/>
                <w:bCs/>
                <w:color w:val="000099"/>
                <w:sz w:val="16"/>
                <w:szCs w:val="16"/>
              </w:rPr>
            </w:pPr>
            <w:r w:rsidRPr="003D33C4">
              <w:rPr>
                <w:rFonts w:hint="eastAsia"/>
                <w:b/>
                <w:bCs/>
                <w:color w:val="000099"/>
                <w:sz w:val="16"/>
                <w:szCs w:val="16"/>
              </w:rPr>
              <w:t>合计</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23'335</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5'479</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1'344</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1'424</w:t>
            </w:r>
          </w:p>
        </w:tc>
        <w:tc>
          <w:tcPr>
            <w:tcW w:w="371"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210</w:t>
            </w:r>
          </w:p>
        </w:tc>
        <w:tc>
          <w:tcPr>
            <w:tcW w:w="359"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178</w:t>
            </w:r>
          </w:p>
        </w:tc>
        <w:tc>
          <w:tcPr>
            <w:tcW w:w="37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80</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441</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102</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32'593</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b/>
                <w:bCs/>
                <w:color w:val="000099"/>
                <w:sz w:val="16"/>
                <w:szCs w:val="16"/>
              </w:rPr>
            </w:pPr>
            <w:r w:rsidRPr="003D33C4">
              <w:rPr>
                <w:b/>
                <w:bCs/>
                <w:color w:val="000099"/>
                <w:sz w:val="16"/>
                <w:szCs w:val="16"/>
              </w:rPr>
              <w:t>201</w:t>
            </w:r>
            <w:r w:rsidRPr="003D33C4">
              <w:rPr>
                <w:rFonts w:hint="eastAsia"/>
                <w:b/>
                <w:bCs/>
                <w:color w:val="000099"/>
                <w:sz w:val="16"/>
                <w:szCs w:val="16"/>
              </w:rPr>
              <w:t>3</w:t>
            </w:r>
            <w:r w:rsidRPr="003D33C4">
              <w:rPr>
                <w:rFonts w:hint="eastAsia"/>
                <w:b/>
                <w:bCs/>
                <w:color w:val="000099"/>
                <w:sz w:val="16"/>
                <w:szCs w:val="16"/>
              </w:rPr>
              <w:t>年估算</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color w:val="000099"/>
                <w:sz w:val="16"/>
                <w:szCs w:val="16"/>
              </w:rPr>
            </w:pPr>
            <w:r w:rsidRPr="00273659">
              <w:rPr>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color w:val="000099"/>
                <w:sz w:val="16"/>
                <w:szCs w:val="16"/>
              </w:rPr>
            </w:pPr>
            <w:r w:rsidRPr="00273659">
              <w:rPr>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color w:val="000099"/>
                <w:sz w:val="16"/>
                <w:szCs w:val="16"/>
              </w:rPr>
            </w:pPr>
            <w:r w:rsidRPr="00273659">
              <w:rPr>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color w:val="000099"/>
                <w:sz w:val="16"/>
                <w:szCs w:val="16"/>
              </w:rPr>
            </w:pPr>
            <w:r w:rsidRPr="00273659">
              <w:rPr>
                <w:color w:val="000099"/>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color w:val="000099"/>
                <w:sz w:val="16"/>
                <w:szCs w:val="16"/>
              </w:rPr>
            </w:pPr>
            <w:r w:rsidRPr="00273659">
              <w:rPr>
                <w:color w:val="000099"/>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color w:val="000099"/>
                <w:sz w:val="16"/>
                <w:szCs w:val="16"/>
              </w:rPr>
            </w:pPr>
            <w:r w:rsidRPr="00273659">
              <w:rPr>
                <w:color w:val="000099"/>
                <w:sz w:val="16"/>
                <w:szCs w:val="16"/>
              </w:rPr>
              <w:t> </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color w:val="000099"/>
                <w:sz w:val="16"/>
                <w:szCs w:val="16"/>
              </w:rPr>
            </w:pPr>
            <w:r w:rsidRPr="00273659">
              <w:rPr>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color w:val="000099"/>
                <w:sz w:val="16"/>
                <w:szCs w:val="16"/>
              </w:rPr>
            </w:pPr>
            <w:r w:rsidRPr="00273659">
              <w:rPr>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color w:val="000099"/>
                <w:sz w:val="16"/>
                <w:szCs w:val="16"/>
              </w:rPr>
            </w:pPr>
            <w:r w:rsidRPr="00273659">
              <w:rPr>
                <w:color w:val="000099"/>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 </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sz w:val="16"/>
                <w:szCs w:val="16"/>
              </w:rPr>
            </w:pPr>
            <w:r w:rsidRPr="003D33C4">
              <w:rPr>
                <w:rFonts w:hint="eastAsia"/>
                <w:sz w:val="16"/>
                <w:szCs w:val="16"/>
              </w:rPr>
              <w:t>世界无线电通信大会</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0</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sz w:val="16"/>
                <w:szCs w:val="16"/>
              </w:rPr>
            </w:pPr>
            <w:r w:rsidRPr="003D33C4">
              <w:rPr>
                <w:rFonts w:hint="eastAsia"/>
                <w:sz w:val="16"/>
                <w:szCs w:val="16"/>
              </w:rPr>
              <w:t>无线电通信全会</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0</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sz w:val="16"/>
                <w:szCs w:val="16"/>
              </w:rPr>
            </w:pPr>
            <w:r w:rsidRPr="003D33C4">
              <w:rPr>
                <w:rFonts w:hAnsi="Verdana"/>
                <w:sz w:val="16"/>
                <w:szCs w:val="16"/>
              </w:rPr>
              <w:t>无线电规则委员会</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253</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46</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368</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682</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无线电通信顾问组</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52</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61</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rFonts w:hAnsi="Verdana"/>
                <w:sz w:val="16"/>
                <w:szCs w:val="16"/>
              </w:rPr>
              <w:t>研究组</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692</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47</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61</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20</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875</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rFonts w:hAnsi="Verdana"/>
                <w:sz w:val="16"/>
                <w:szCs w:val="16"/>
              </w:rPr>
              <w:t>活动和项目</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590</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r>
              <w:rPr>
                <w:sz w:val="16"/>
                <w:szCs w:val="16"/>
              </w:rPr>
              <w:t>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350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960</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研讨会</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230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31</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158</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35</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8</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472</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局</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 </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 xml:space="preserve"> - </w:t>
            </w:r>
            <w:r w:rsidRPr="003D33C4">
              <w:rPr>
                <w:sz w:val="16"/>
                <w:szCs w:val="16"/>
              </w:rPr>
              <w:t>主任办公室</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427</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112</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r>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Pr>
                <w:sz w:val="16"/>
                <w:szCs w:val="16"/>
              </w:rPr>
              <w:t>0</w:t>
            </w: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639</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 xml:space="preserve"> - </w:t>
            </w:r>
            <w:r w:rsidRPr="003D33C4">
              <w:rPr>
                <w:rFonts w:hAnsi="Verdana"/>
                <w:sz w:val="16"/>
                <w:szCs w:val="16"/>
              </w:rPr>
              <w:t>各部</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19'361</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5'123</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424</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330</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75</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80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25'518</w:t>
            </w:r>
          </w:p>
        </w:tc>
      </w:tr>
      <w:tr w:rsidR="00EF1F2E" w:rsidRPr="003D33C4" w:rsidTr="00551ED2">
        <w:trPr>
          <w:cantSplit/>
          <w:trHeight w:hRule="exact" w:val="57"/>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sz w:val="16"/>
                <w:szCs w:val="16"/>
              </w:rPr>
            </w:pP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 </w:t>
            </w:r>
          </w:p>
        </w:tc>
      </w:tr>
      <w:tr w:rsidR="00EF1F2E" w:rsidRPr="003D33C4" w:rsidTr="00551ED2">
        <w:trPr>
          <w:cantSplit/>
          <w:trHeight w:val="198"/>
        </w:trPr>
        <w:tc>
          <w:tcPr>
            <w:tcW w:w="1394" w:type="pct"/>
            <w:tcBorders>
              <w:top w:val="single" w:sz="4" w:space="0" w:color="000099"/>
              <w:left w:val="nil"/>
              <w:bottom w:val="single" w:sz="4" w:space="0" w:color="000099"/>
              <w:right w:val="nil"/>
            </w:tcBorders>
            <w:shd w:val="clear" w:color="000000" w:fill="DBE5F1"/>
            <w:noWrap/>
            <w:vAlign w:val="center"/>
            <w:hideMark/>
          </w:tcPr>
          <w:p w:rsidR="00EF1F2E" w:rsidRPr="003D33C4" w:rsidRDefault="00EF1F2E" w:rsidP="00551ED2">
            <w:pPr>
              <w:autoSpaceDE/>
              <w:autoSpaceDN/>
              <w:rPr>
                <w:b/>
                <w:bCs/>
                <w:color w:val="000099"/>
                <w:sz w:val="16"/>
                <w:szCs w:val="16"/>
              </w:rPr>
            </w:pPr>
            <w:r w:rsidRPr="003D33C4">
              <w:rPr>
                <w:rFonts w:hint="eastAsia"/>
                <w:b/>
                <w:bCs/>
                <w:color w:val="000099"/>
                <w:sz w:val="16"/>
                <w:szCs w:val="16"/>
              </w:rPr>
              <w:t>合计</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21'015</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5'362</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1'111</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920</w:t>
            </w:r>
          </w:p>
        </w:tc>
        <w:tc>
          <w:tcPr>
            <w:tcW w:w="371"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105</w:t>
            </w:r>
          </w:p>
        </w:tc>
        <w:tc>
          <w:tcPr>
            <w:tcW w:w="359"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11</w:t>
            </w:r>
            <w:r>
              <w:rPr>
                <w:b/>
                <w:bCs/>
                <w:color w:val="000099"/>
                <w:sz w:val="16"/>
                <w:szCs w:val="16"/>
              </w:rPr>
              <w:t>1</w:t>
            </w:r>
          </w:p>
        </w:tc>
        <w:tc>
          <w:tcPr>
            <w:tcW w:w="37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80</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430</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73</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29'207</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b/>
                <w:bCs/>
                <w:color w:val="000099"/>
                <w:sz w:val="16"/>
                <w:szCs w:val="16"/>
              </w:rPr>
            </w:pPr>
            <w:r w:rsidRPr="003D33C4">
              <w:rPr>
                <w:b/>
                <w:bCs/>
                <w:color w:val="000099"/>
                <w:sz w:val="16"/>
                <w:szCs w:val="16"/>
              </w:rPr>
              <w:t>2012-2013</w:t>
            </w:r>
            <w:r w:rsidRPr="003D33C4">
              <w:rPr>
                <w:rFonts w:hint="eastAsia"/>
                <w:b/>
                <w:bCs/>
                <w:color w:val="000099"/>
                <w:sz w:val="16"/>
                <w:szCs w:val="16"/>
              </w:rPr>
              <w:t>年估算</w:t>
            </w:r>
          </w:p>
        </w:tc>
        <w:tc>
          <w:tcPr>
            <w:tcW w:w="357" w:type="pct"/>
            <w:tcBorders>
              <w:top w:val="nil"/>
              <w:left w:val="nil"/>
              <w:bottom w:val="nil"/>
              <w:right w:val="nil"/>
            </w:tcBorders>
            <w:shd w:val="clear" w:color="auto" w:fill="auto"/>
            <w:noWrap/>
            <w:vAlign w:val="center"/>
            <w:hideMark/>
          </w:tcPr>
          <w:p w:rsidR="00EF1F2E" w:rsidRPr="00273659" w:rsidRDefault="00EF1F2E" w:rsidP="00551ED2">
            <w:pPr>
              <w:jc w:val="right"/>
              <w:rPr>
                <w:b/>
                <w:bCs/>
                <w:color w:val="000099"/>
                <w:sz w:val="16"/>
                <w:szCs w:val="16"/>
              </w:rPr>
            </w:pPr>
          </w:p>
        </w:tc>
        <w:tc>
          <w:tcPr>
            <w:tcW w:w="357" w:type="pct"/>
            <w:tcBorders>
              <w:top w:val="nil"/>
              <w:left w:val="nil"/>
              <w:bottom w:val="nil"/>
              <w:right w:val="nil"/>
            </w:tcBorders>
            <w:shd w:val="clear" w:color="auto" w:fill="auto"/>
            <w:noWrap/>
            <w:vAlign w:val="center"/>
            <w:hideMark/>
          </w:tcPr>
          <w:p w:rsidR="00EF1F2E" w:rsidRPr="00273659" w:rsidRDefault="00EF1F2E" w:rsidP="00551ED2">
            <w:pPr>
              <w:jc w:val="right"/>
              <w:rPr>
                <w:b/>
                <w:bCs/>
                <w:color w:val="000099"/>
                <w:sz w:val="16"/>
                <w:szCs w:val="16"/>
              </w:rPr>
            </w:pPr>
          </w:p>
        </w:tc>
        <w:tc>
          <w:tcPr>
            <w:tcW w:w="357" w:type="pct"/>
            <w:tcBorders>
              <w:top w:val="nil"/>
              <w:left w:val="nil"/>
              <w:bottom w:val="nil"/>
              <w:right w:val="nil"/>
            </w:tcBorders>
            <w:shd w:val="clear" w:color="auto" w:fill="auto"/>
            <w:noWrap/>
            <w:vAlign w:val="center"/>
            <w:hideMark/>
          </w:tcPr>
          <w:p w:rsidR="00EF1F2E" w:rsidRPr="00273659" w:rsidRDefault="00EF1F2E" w:rsidP="00551ED2">
            <w:pPr>
              <w:jc w:val="right"/>
              <w:rPr>
                <w:b/>
                <w:bCs/>
                <w:color w:val="000099"/>
                <w:sz w:val="16"/>
                <w:szCs w:val="16"/>
              </w:rPr>
            </w:pPr>
          </w:p>
        </w:tc>
        <w:tc>
          <w:tcPr>
            <w:tcW w:w="357" w:type="pct"/>
            <w:tcBorders>
              <w:top w:val="nil"/>
              <w:left w:val="nil"/>
              <w:bottom w:val="nil"/>
              <w:right w:val="nil"/>
            </w:tcBorders>
            <w:shd w:val="clear" w:color="auto" w:fill="auto"/>
            <w:noWrap/>
            <w:vAlign w:val="center"/>
            <w:hideMark/>
          </w:tcPr>
          <w:p w:rsidR="00EF1F2E" w:rsidRPr="00273659" w:rsidRDefault="00EF1F2E" w:rsidP="00551ED2">
            <w:pPr>
              <w:jc w:val="right"/>
              <w:rPr>
                <w:b/>
                <w:bCs/>
                <w:color w:val="000099"/>
                <w:sz w:val="16"/>
                <w:szCs w:val="16"/>
              </w:rPr>
            </w:pPr>
          </w:p>
        </w:tc>
        <w:tc>
          <w:tcPr>
            <w:tcW w:w="371" w:type="pct"/>
            <w:tcBorders>
              <w:top w:val="nil"/>
              <w:left w:val="nil"/>
              <w:bottom w:val="nil"/>
              <w:right w:val="nil"/>
            </w:tcBorders>
            <w:shd w:val="clear" w:color="auto" w:fill="auto"/>
            <w:noWrap/>
            <w:vAlign w:val="center"/>
            <w:hideMark/>
          </w:tcPr>
          <w:p w:rsidR="00EF1F2E" w:rsidRPr="00273659" w:rsidRDefault="00EF1F2E" w:rsidP="00551ED2">
            <w:pPr>
              <w:jc w:val="right"/>
              <w:rPr>
                <w:b/>
                <w:bCs/>
                <w:color w:val="000099"/>
                <w:sz w:val="16"/>
                <w:szCs w:val="16"/>
              </w:rPr>
            </w:pPr>
          </w:p>
        </w:tc>
        <w:tc>
          <w:tcPr>
            <w:tcW w:w="359" w:type="pct"/>
            <w:tcBorders>
              <w:top w:val="nil"/>
              <w:left w:val="nil"/>
              <w:bottom w:val="nil"/>
              <w:right w:val="nil"/>
            </w:tcBorders>
            <w:shd w:val="clear" w:color="auto" w:fill="auto"/>
            <w:noWrap/>
            <w:vAlign w:val="center"/>
            <w:hideMark/>
          </w:tcPr>
          <w:p w:rsidR="00EF1F2E" w:rsidRPr="00273659" w:rsidRDefault="00EF1F2E" w:rsidP="00551ED2">
            <w:pPr>
              <w:jc w:val="right"/>
              <w:rPr>
                <w:b/>
                <w:bCs/>
                <w:color w:val="000099"/>
                <w:sz w:val="16"/>
                <w:szCs w:val="16"/>
              </w:rPr>
            </w:pPr>
          </w:p>
        </w:tc>
        <w:tc>
          <w:tcPr>
            <w:tcW w:w="377" w:type="pct"/>
            <w:tcBorders>
              <w:top w:val="nil"/>
              <w:left w:val="nil"/>
              <w:bottom w:val="nil"/>
              <w:right w:val="nil"/>
            </w:tcBorders>
            <w:shd w:val="clear" w:color="auto" w:fill="auto"/>
            <w:noWrap/>
            <w:vAlign w:val="center"/>
            <w:hideMark/>
          </w:tcPr>
          <w:p w:rsidR="00EF1F2E" w:rsidRPr="00273659" w:rsidRDefault="00EF1F2E" w:rsidP="00551ED2">
            <w:pPr>
              <w:jc w:val="right"/>
              <w:rPr>
                <w:b/>
                <w:bCs/>
                <w:color w:val="000099"/>
                <w:sz w:val="16"/>
                <w:szCs w:val="16"/>
              </w:rPr>
            </w:pPr>
          </w:p>
        </w:tc>
        <w:tc>
          <w:tcPr>
            <w:tcW w:w="357" w:type="pct"/>
            <w:tcBorders>
              <w:top w:val="nil"/>
              <w:left w:val="nil"/>
              <w:bottom w:val="nil"/>
              <w:right w:val="nil"/>
            </w:tcBorders>
            <w:shd w:val="clear" w:color="auto" w:fill="auto"/>
            <w:noWrap/>
            <w:vAlign w:val="center"/>
            <w:hideMark/>
          </w:tcPr>
          <w:p w:rsidR="00EF1F2E" w:rsidRPr="00273659" w:rsidRDefault="00EF1F2E" w:rsidP="00551ED2">
            <w:pPr>
              <w:jc w:val="right"/>
              <w:rPr>
                <w:b/>
                <w:bCs/>
                <w:color w:val="000099"/>
                <w:sz w:val="16"/>
                <w:szCs w:val="16"/>
              </w:rPr>
            </w:pPr>
          </w:p>
        </w:tc>
        <w:tc>
          <w:tcPr>
            <w:tcW w:w="357" w:type="pct"/>
            <w:tcBorders>
              <w:top w:val="nil"/>
              <w:left w:val="nil"/>
              <w:bottom w:val="nil"/>
              <w:right w:val="nil"/>
            </w:tcBorders>
            <w:shd w:val="clear" w:color="auto" w:fill="auto"/>
            <w:noWrap/>
            <w:vAlign w:val="center"/>
            <w:hideMark/>
          </w:tcPr>
          <w:p w:rsidR="00EF1F2E" w:rsidRPr="00273659" w:rsidRDefault="00EF1F2E" w:rsidP="00551ED2">
            <w:pPr>
              <w:jc w:val="right"/>
              <w:rPr>
                <w:b/>
                <w:bCs/>
                <w:color w:val="000099"/>
                <w:sz w:val="16"/>
                <w:szCs w:val="16"/>
              </w:rPr>
            </w:pPr>
          </w:p>
        </w:tc>
        <w:tc>
          <w:tcPr>
            <w:tcW w:w="357" w:type="pct"/>
            <w:tcBorders>
              <w:top w:val="nil"/>
              <w:left w:val="nil"/>
              <w:bottom w:val="nil"/>
              <w:right w:val="nil"/>
            </w:tcBorders>
            <w:shd w:val="clear" w:color="auto" w:fill="auto"/>
            <w:noWrap/>
            <w:vAlign w:val="center"/>
            <w:hideMark/>
          </w:tcPr>
          <w:p w:rsidR="00EF1F2E" w:rsidRPr="00273659" w:rsidRDefault="00EF1F2E" w:rsidP="00551ED2">
            <w:pPr>
              <w:jc w:val="right"/>
              <w:rPr>
                <w:b/>
                <w:bCs/>
                <w:color w:val="000099"/>
                <w:sz w:val="16"/>
                <w:szCs w:val="16"/>
              </w:rPr>
            </w:pP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sz w:val="16"/>
                <w:szCs w:val="16"/>
              </w:rPr>
            </w:pPr>
            <w:r w:rsidRPr="003D33C4">
              <w:rPr>
                <w:rFonts w:hint="eastAsia"/>
                <w:sz w:val="16"/>
                <w:szCs w:val="16"/>
              </w:rPr>
              <w:t>世界无线电通信大会</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2'059</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70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233</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450</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55</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8</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3'000</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sz w:val="16"/>
                <w:szCs w:val="16"/>
              </w:rPr>
            </w:pPr>
            <w:r w:rsidRPr="003D33C4">
              <w:rPr>
                <w:rFonts w:hint="eastAsia"/>
                <w:sz w:val="16"/>
                <w:szCs w:val="16"/>
              </w:rPr>
              <w:t>无线电通信全会</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251</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46</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60</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375</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sz w:val="16"/>
                <w:szCs w:val="16"/>
              </w:rPr>
            </w:pPr>
            <w:r w:rsidRPr="003D33C4">
              <w:rPr>
                <w:rFonts w:hAnsi="Verdana"/>
                <w:sz w:val="16"/>
                <w:szCs w:val="16"/>
              </w:rPr>
              <w:t>无线电规则委员会</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505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92</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736</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8</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1'363</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无线电通信顾问组</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104</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6</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123</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rFonts w:hAnsi="Verdana"/>
                <w:sz w:val="16"/>
                <w:szCs w:val="16"/>
              </w:rPr>
              <w:t>研究组</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1'384</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94</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122</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60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40</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1'750</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rFonts w:hAnsi="Verdana"/>
                <w:sz w:val="16"/>
                <w:szCs w:val="16"/>
              </w:rPr>
              <w:t>活动和项目</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1'174</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26</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700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1'920</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研讨会</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461</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62</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316</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70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15</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944</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局</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 </w:t>
            </w:r>
          </w:p>
        </w:tc>
      </w:tr>
      <w:tr w:rsidR="00EF1F2E" w:rsidRPr="003D33C4" w:rsidTr="00551ED2">
        <w:trPr>
          <w:cantSplit/>
          <w:trHeight w:val="19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 xml:space="preserve"> - </w:t>
            </w:r>
            <w:r w:rsidRPr="003D33C4">
              <w:rPr>
                <w:sz w:val="16"/>
                <w:szCs w:val="16"/>
              </w:rPr>
              <w:t>主任办公室</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854</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224</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200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1'278</w:t>
            </w:r>
          </w:p>
        </w:tc>
      </w:tr>
      <w:tr w:rsidR="00EF1F2E" w:rsidRPr="003D33C4" w:rsidTr="00551ED2">
        <w:trPr>
          <w:cantSplit/>
          <w:trHeight w:val="88"/>
        </w:trPr>
        <w:tc>
          <w:tcPr>
            <w:tcW w:w="1394" w:type="pct"/>
            <w:tcBorders>
              <w:top w:val="nil"/>
              <w:left w:val="nil"/>
              <w:bottom w:val="nil"/>
              <w:right w:val="nil"/>
            </w:tcBorders>
            <w:shd w:val="clear" w:color="auto" w:fill="auto"/>
            <w:noWrap/>
            <w:vAlign w:val="center"/>
            <w:hideMark/>
          </w:tcPr>
          <w:p w:rsidR="00EF1F2E" w:rsidRPr="003D33C4" w:rsidRDefault="00EF1F2E" w:rsidP="00551ED2">
            <w:pPr>
              <w:rPr>
                <w:sz w:val="16"/>
                <w:szCs w:val="16"/>
              </w:rPr>
            </w:pPr>
            <w:r w:rsidRPr="003D33C4">
              <w:rPr>
                <w:sz w:val="16"/>
                <w:szCs w:val="16"/>
              </w:rPr>
              <w:t xml:space="preserve"> - </w:t>
            </w:r>
            <w:r w:rsidRPr="003D33C4">
              <w:rPr>
                <w:rFonts w:hAnsi="Verdana"/>
                <w:sz w:val="16"/>
                <w:szCs w:val="16"/>
              </w:rPr>
              <w:t>各部</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38'732</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10'247</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848</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660</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80</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150</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160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110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60</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51'047</w:t>
            </w:r>
          </w:p>
        </w:tc>
      </w:tr>
      <w:tr w:rsidR="00EF1F2E" w:rsidRPr="003D33C4" w:rsidTr="00551ED2">
        <w:trPr>
          <w:cantSplit/>
          <w:trHeight w:hRule="exact" w:val="57"/>
        </w:trPr>
        <w:tc>
          <w:tcPr>
            <w:tcW w:w="1394" w:type="pct"/>
            <w:tcBorders>
              <w:top w:val="nil"/>
              <w:left w:val="nil"/>
              <w:bottom w:val="nil"/>
              <w:right w:val="nil"/>
            </w:tcBorders>
            <w:shd w:val="clear" w:color="auto" w:fill="auto"/>
            <w:noWrap/>
            <w:vAlign w:val="center"/>
            <w:hideMark/>
          </w:tcPr>
          <w:p w:rsidR="00EF1F2E" w:rsidRPr="003D33C4" w:rsidRDefault="00EF1F2E" w:rsidP="00551ED2">
            <w:pPr>
              <w:autoSpaceDE/>
              <w:autoSpaceDN/>
              <w:rPr>
                <w:sz w:val="16"/>
                <w:szCs w:val="16"/>
              </w:rPr>
            </w:pP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71"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9"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7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sz w:val="16"/>
                <w:szCs w:val="16"/>
              </w:rPr>
            </w:pPr>
            <w:r w:rsidRPr="00273659">
              <w:rPr>
                <w:sz w:val="16"/>
                <w:szCs w:val="16"/>
              </w:rPr>
              <w:t> </w:t>
            </w:r>
          </w:p>
        </w:tc>
        <w:tc>
          <w:tcPr>
            <w:tcW w:w="357" w:type="pct"/>
            <w:tcBorders>
              <w:top w:val="nil"/>
              <w:left w:val="nil"/>
              <w:bottom w:val="nil"/>
              <w:right w:val="nil"/>
            </w:tcBorders>
            <w:shd w:val="clear" w:color="000000" w:fill="FFFFFF"/>
            <w:noWrap/>
            <w:vAlign w:val="center"/>
            <w:hideMark/>
          </w:tcPr>
          <w:p w:rsidR="00EF1F2E" w:rsidRPr="00273659" w:rsidRDefault="00EF1F2E" w:rsidP="00551ED2">
            <w:pPr>
              <w:jc w:val="right"/>
              <w:rPr>
                <w:b/>
                <w:bCs/>
                <w:sz w:val="16"/>
                <w:szCs w:val="16"/>
              </w:rPr>
            </w:pPr>
            <w:r w:rsidRPr="00273659">
              <w:rPr>
                <w:b/>
                <w:bCs/>
                <w:sz w:val="16"/>
                <w:szCs w:val="16"/>
              </w:rPr>
              <w:t> </w:t>
            </w:r>
          </w:p>
        </w:tc>
      </w:tr>
      <w:tr w:rsidR="00EF1F2E" w:rsidRPr="003D33C4" w:rsidTr="00551ED2">
        <w:trPr>
          <w:cantSplit/>
          <w:trHeight w:val="198"/>
        </w:trPr>
        <w:tc>
          <w:tcPr>
            <w:tcW w:w="1394" w:type="pct"/>
            <w:tcBorders>
              <w:top w:val="single" w:sz="4" w:space="0" w:color="000099"/>
              <w:left w:val="nil"/>
              <w:bottom w:val="single" w:sz="4" w:space="0" w:color="000099"/>
              <w:right w:val="nil"/>
            </w:tcBorders>
            <w:shd w:val="clear" w:color="000000" w:fill="DBE5F1"/>
            <w:noWrap/>
            <w:vAlign w:val="center"/>
            <w:hideMark/>
          </w:tcPr>
          <w:p w:rsidR="00EF1F2E" w:rsidRPr="003D33C4" w:rsidRDefault="00EF1F2E" w:rsidP="00551ED2">
            <w:pPr>
              <w:autoSpaceDE/>
              <w:autoSpaceDN/>
              <w:rPr>
                <w:b/>
                <w:bCs/>
                <w:color w:val="000099"/>
                <w:sz w:val="16"/>
                <w:szCs w:val="16"/>
              </w:rPr>
            </w:pPr>
            <w:r w:rsidRPr="003D33C4">
              <w:rPr>
                <w:rFonts w:hint="eastAsia"/>
                <w:b/>
                <w:bCs/>
                <w:color w:val="000099"/>
                <w:sz w:val="16"/>
                <w:szCs w:val="16"/>
              </w:rPr>
              <w:t>合计</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44'350</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10'841</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2'455</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2'344</w:t>
            </w:r>
          </w:p>
        </w:tc>
        <w:tc>
          <w:tcPr>
            <w:tcW w:w="371"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315</w:t>
            </w:r>
          </w:p>
        </w:tc>
        <w:tc>
          <w:tcPr>
            <w:tcW w:w="359"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289</w:t>
            </w:r>
          </w:p>
        </w:tc>
        <w:tc>
          <w:tcPr>
            <w:tcW w:w="37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160</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871</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175</w:t>
            </w:r>
          </w:p>
        </w:tc>
        <w:tc>
          <w:tcPr>
            <w:tcW w:w="357" w:type="pct"/>
            <w:tcBorders>
              <w:top w:val="single" w:sz="4" w:space="0" w:color="000099"/>
              <w:left w:val="nil"/>
              <w:bottom w:val="single" w:sz="4" w:space="0" w:color="000099"/>
              <w:right w:val="nil"/>
            </w:tcBorders>
            <w:shd w:val="clear" w:color="000000" w:fill="DBE5F1"/>
            <w:noWrap/>
            <w:vAlign w:val="center"/>
            <w:hideMark/>
          </w:tcPr>
          <w:p w:rsidR="00EF1F2E" w:rsidRPr="00273659" w:rsidRDefault="00EF1F2E" w:rsidP="00551ED2">
            <w:pPr>
              <w:jc w:val="right"/>
              <w:rPr>
                <w:b/>
                <w:bCs/>
                <w:color w:val="000099"/>
                <w:sz w:val="16"/>
                <w:szCs w:val="16"/>
              </w:rPr>
            </w:pPr>
            <w:r w:rsidRPr="00273659">
              <w:rPr>
                <w:b/>
                <w:bCs/>
                <w:color w:val="000099"/>
                <w:sz w:val="16"/>
                <w:szCs w:val="16"/>
              </w:rPr>
              <w:t>61'800</w:t>
            </w:r>
          </w:p>
        </w:tc>
      </w:tr>
    </w:tbl>
    <w:p w:rsidR="008B5F4C" w:rsidRDefault="00EF1F2E" w:rsidP="00BC3071">
      <w:pPr>
        <w:jc w:val="center"/>
      </w:pPr>
      <w:r>
        <w:rPr>
          <w:bCs/>
        </w:rPr>
        <w:t>_____________</w:t>
      </w:r>
    </w:p>
    <w:sectPr w:rsidR="008B5F4C" w:rsidSect="00BC3071">
      <w:headerReference w:type="default" r:id="rId33"/>
      <w:footerReference w:type="default" r:id="rId34"/>
      <w:headerReference w:type="first" r:id="rId35"/>
      <w:footerReference w:type="first" r:id="rId36"/>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869" w:rsidRDefault="004F0869">
      <w:r>
        <w:separator/>
      </w:r>
    </w:p>
  </w:endnote>
  <w:endnote w:type="continuationSeparator" w:id="0">
    <w:p w:rsidR="004F0869" w:rsidRDefault="004F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TKaiti">
    <w:altName w:val="MS Mincho"/>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69" w:rsidRPr="00BC3071" w:rsidRDefault="004F0869" w:rsidP="00BC3071">
    <w:pPr>
      <w:pStyle w:val="Footer"/>
      <w:tabs>
        <w:tab w:val="clear" w:pos="4320"/>
        <w:tab w:val="clear" w:pos="8640"/>
        <w:tab w:val="center" w:pos="3828"/>
        <w:tab w:val="right" w:pos="7655"/>
      </w:tabs>
      <w:rPr>
        <w:sz w:val="18"/>
        <w:szCs w:val="18"/>
      </w:rPr>
    </w:pPr>
    <w:r w:rsidRPr="00BC3071">
      <w:rPr>
        <w:sz w:val="18"/>
        <w:szCs w:val="18"/>
      </w:rPr>
      <w:fldChar w:fldCharType="begin"/>
    </w:r>
    <w:r w:rsidRPr="00BC3071">
      <w:rPr>
        <w:sz w:val="18"/>
        <w:szCs w:val="18"/>
      </w:rPr>
      <w:instrText xml:space="preserve"> FILENAME \p  \* MERGEFORMAT </w:instrText>
    </w:r>
    <w:r w:rsidRPr="00BC3071">
      <w:rPr>
        <w:sz w:val="18"/>
        <w:szCs w:val="18"/>
      </w:rPr>
      <w:fldChar w:fldCharType="separate"/>
    </w:r>
    <w:r w:rsidR="007346C2">
      <w:rPr>
        <w:noProof/>
        <w:sz w:val="18"/>
        <w:szCs w:val="18"/>
      </w:rPr>
      <w:t>P:\CHI\ITU-R\AG\RAG12\RAG-1\000\001C.docx</w:t>
    </w:r>
    <w:r w:rsidRPr="00BC3071">
      <w:rPr>
        <w:sz w:val="18"/>
        <w:szCs w:val="18"/>
      </w:rPr>
      <w:fldChar w:fldCharType="end"/>
    </w:r>
    <w:r w:rsidRPr="00BC3071">
      <w:rPr>
        <w:rFonts w:hint="eastAsia"/>
        <w:sz w:val="18"/>
        <w:szCs w:val="18"/>
      </w:rPr>
      <w:t xml:space="preserve"> (325518)</w:t>
    </w:r>
    <w:r w:rsidRPr="00BC3071">
      <w:rPr>
        <w:sz w:val="18"/>
        <w:szCs w:val="18"/>
      </w:rPr>
      <w:tab/>
    </w:r>
    <w:r w:rsidRPr="00BC3071">
      <w:rPr>
        <w:sz w:val="18"/>
        <w:szCs w:val="18"/>
      </w:rPr>
      <w:fldChar w:fldCharType="begin"/>
    </w:r>
    <w:r w:rsidRPr="00BC3071">
      <w:rPr>
        <w:sz w:val="18"/>
        <w:szCs w:val="18"/>
      </w:rPr>
      <w:instrText xml:space="preserve"> SAVEDATE \@ DD.MM.YY </w:instrText>
    </w:r>
    <w:r w:rsidRPr="00BC3071">
      <w:rPr>
        <w:sz w:val="18"/>
        <w:szCs w:val="18"/>
      </w:rPr>
      <w:fldChar w:fldCharType="separate"/>
    </w:r>
    <w:r w:rsidR="007346C2">
      <w:rPr>
        <w:noProof/>
        <w:sz w:val="18"/>
        <w:szCs w:val="18"/>
      </w:rPr>
      <w:t>05.06.12</w:t>
    </w:r>
    <w:r w:rsidRPr="00BC3071">
      <w:rPr>
        <w:sz w:val="18"/>
        <w:szCs w:val="18"/>
      </w:rPr>
      <w:fldChar w:fldCharType="end"/>
    </w:r>
    <w:r>
      <w:rPr>
        <w:rFonts w:hint="eastAsia"/>
        <w:sz w:val="18"/>
        <w:szCs w:val="18"/>
      </w:rPr>
      <w:tab/>
    </w:r>
    <w:r>
      <w:rPr>
        <w:rFonts w:hint="eastAsia"/>
        <w:sz w:val="18"/>
        <w:szCs w:val="18"/>
      </w:rPr>
      <w:tab/>
    </w:r>
    <w:r w:rsidRPr="00BC3071">
      <w:rPr>
        <w:sz w:val="18"/>
        <w:szCs w:val="18"/>
      </w:rPr>
      <w:fldChar w:fldCharType="begin"/>
    </w:r>
    <w:r w:rsidRPr="00BC3071">
      <w:rPr>
        <w:sz w:val="18"/>
        <w:szCs w:val="18"/>
      </w:rPr>
      <w:instrText xml:space="preserve"> PRINTDATE \@ DD.MM.YY </w:instrText>
    </w:r>
    <w:r w:rsidRPr="00BC3071">
      <w:rPr>
        <w:sz w:val="18"/>
        <w:szCs w:val="18"/>
      </w:rPr>
      <w:fldChar w:fldCharType="separate"/>
    </w:r>
    <w:r w:rsidR="007346C2">
      <w:rPr>
        <w:noProof/>
        <w:sz w:val="18"/>
        <w:szCs w:val="18"/>
      </w:rPr>
      <w:t>05.06.12</w:t>
    </w:r>
    <w:r w:rsidRPr="00BC3071">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69" w:rsidRPr="00442290" w:rsidRDefault="004F0869" w:rsidP="00442290">
    <w:pPr>
      <w:pStyle w:val="Footer"/>
      <w:tabs>
        <w:tab w:val="clear" w:pos="4320"/>
        <w:tab w:val="clear" w:pos="8640"/>
        <w:tab w:val="center" w:pos="3686"/>
        <w:tab w:val="right" w:pos="7230"/>
      </w:tabs>
      <w:rPr>
        <w:sz w:val="18"/>
        <w:szCs w:val="18"/>
      </w:rPr>
    </w:pPr>
    <w:r w:rsidRPr="00442290">
      <w:rPr>
        <w:sz w:val="18"/>
        <w:szCs w:val="18"/>
      </w:rPr>
      <w:fldChar w:fldCharType="begin"/>
    </w:r>
    <w:r w:rsidRPr="00442290">
      <w:rPr>
        <w:sz w:val="18"/>
        <w:szCs w:val="18"/>
      </w:rPr>
      <w:instrText xml:space="preserve"> FILENAME \p  \* MERGEFORMAT </w:instrText>
    </w:r>
    <w:r w:rsidRPr="00442290">
      <w:rPr>
        <w:sz w:val="18"/>
        <w:szCs w:val="18"/>
      </w:rPr>
      <w:fldChar w:fldCharType="separate"/>
    </w:r>
    <w:r w:rsidR="007346C2">
      <w:rPr>
        <w:noProof/>
        <w:sz w:val="18"/>
        <w:szCs w:val="18"/>
      </w:rPr>
      <w:t>P:\CHI\ITU-R\AG\RAG12\RAG-1\000\001C.docx</w:t>
    </w:r>
    <w:r w:rsidRPr="00442290">
      <w:rPr>
        <w:sz w:val="18"/>
        <w:szCs w:val="18"/>
      </w:rPr>
      <w:fldChar w:fldCharType="end"/>
    </w:r>
    <w:r w:rsidRPr="00442290">
      <w:rPr>
        <w:rFonts w:hint="eastAsia"/>
        <w:sz w:val="18"/>
        <w:szCs w:val="18"/>
      </w:rPr>
      <w:t xml:space="preserve"> (325518)</w:t>
    </w:r>
    <w:r w:rsidRPr="00442290">
      <w:rPr>
        <w:sz w:val="18"/>
        <w:szCs w:val="18"/>
      </w:rPr>
      <w:tab/>
    </w:r>
    <w:r w:rsidRPr="00442290">
      <w:rPr>
        <w:sz w:val="18"/>
        <w:szCs w:val="18"/>
      </w:rPr>
      <w:fldChar w:fldCharType="begin"/>
    </w:r>
    <w:r w:rsidRPr="00442290">
      <w:rPr>
        <w:sz w:val="18"/>
        <w:szCs w:val="18"/>
      </w:rPr>
      <w:instrText xml:space="preserve"> SAVEDATE \@ DD.MM.YY </w:instrText>
    </w:r>
    <w:r w:rsidRPr="00442290">
      <w:rPr>
        <w:sz w:val="18"/>
        <w:szCs w:val="18"/>
      </w:rPr>
      <w:fldChar w:fldCharType="separate"/>
    </w:r>
    <w:r w:rsidR="007346C2">
      <w:rPr>
        <w:noProof/>
        <w:sz w:val="18"/>
        <w:szCs w:val="18"/>
      </w:rPr>
      <w:t>05.06.12</w:t>
    </w:r>
    <w:r w:rsidRPr="00442290">
      <w:rPr>
        <w:sz w:val="18"/>
        <w:szCs w:val="18"/>
      </w:rPr>
      <w:fldChar w:fldCharType="end"/>
    </w:r>
    <w:r>
      <w:rPr>
        <w:rFonts w:hint="eastAsia"/>
        <w:sz w:val="18"/>
        <w:szCs w:val="18"/>
      </w:rPr>
      <w:tab/>
    </w:r>
    <w:r w:rsidRPr="00442290">
      <w:rPr>
        <w:sz w:val="18"/>
        <w:szCs w:val="18"/>
      </w:rPr>
      <w:fldChar w:fldCharType="begin"/>
    </w:r>
    <w:r w:rsidRPr="00442290">
      <w:rPr>
        <w:sz w:val="18"/>
        <w:szCs w:val="18"/>
      </w:rPr>
      <w:instrText xml:space="preserve"> PRINTDATE \@ DD.MM.YY </w:instrText>
    </w:r>
    <w:r w:rsidRPr="00442290">
      <w:rPr>
        <w:sz w:val="18"/>
        <w:szCs w:val="18"/>
      </w:rPr>
      <w:fldChar w:fldCharType="separate"/>
    </w:r>
    <w:r w:rsidR="007346C2">
      <w:rPr>
        <w:noProof/>
        <w:sz w:val="18"/>
        <w:szCs w:val="18"/>
      </w:rPr>
      <w:t>05.06.12</w:t>
    </w:r>
    <w:r w:rsidRPr="00442290">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69" w:rsidRPr="00694796" w:rsidRDefault="004F0869" w:rsidP="001E1A01">
    <w:pPr>
      <w:pStyle w:val="Footer"/>
      <w:tabs>
        <w:tab w:val="clear" w:pos="4320"/>
        <w:tab w:val="clear" w:pos="8640"/>
        <w:tab w:val="center" w:pos="5954"/>
        <w:tab w:val="right" w:pos="9639"/>
      </w:tabs>
      <w:rPr>
        <w:lang w:val="de-CH"/>
      </w:rPr>
    </w:pPr>
    <w:r w:rsidRPr="00BC3071">
      <w:rPr>
        <w:sz w:val="18"/>
        <w:szCs w:val="18"/>
      </w:rPr>
      <w:fldChar w:fldCharType="begin"/>
    </w:r>
    <w:r w:rsidRPr="00BC3071">
      <w:rPr>
        <w:sz w:val="18"/>
        <w:szCs w:val="18"/>
      </w:rPr>
      <w:instrText xml:space="preserve"> FILENAME \p  \* MERGEFORMAT </w:instrText>
    </w:r>
    <w:r w:rsidRPr="00BC3071">
      <w:rPr>
        <w:sz w:val="18"/>
        <w:szCs w:val="18"/>
      </w:rPr>
      <w:fldChar w:fldCharType="separate"/>
    </w:r>
    <w:r w:rsidR="007346C2">
      <w:rPr>
        <w:noProof/>
        <w:sz w:val="18"/>
        <w:szCs w:val="18"/>
      </w:rPr>
      <w:t>P:\CHI\ITU-R\AG\RAG12\RAG-1\000\001C.docx</w:t>
    </w:r>
    <w:r w:rsidRPr="00BC3071">
      <w:rPr>
        <w:sz w:val="18"/>
        <w:szCs w:val="18"/>
      </w:rPr>
      <w:fldChar w:fldCharType="end"/>
    </w:r>
    <w:r w:rsidRPr="00BC3071">
      <w:rPr>
        <w:rFonts w:hint="eastAsia"/>
        <w:sz w:val="18"/>
        <w:szCs w:val="18"/>
      </w:rPr>
      <w:t xml:space="preserve"> (325518)</w:t>
    </w:r>
    <w:r w:rsidRPr="00BC3071">
      <w:rPr>
        <w:sz w:val="18"/>
        <w:szCs w:val="18"/>
      </w:rPr>
      <w:tab/>
    </w:r>
    <w:r w:rsidRPr="00BC3071">
      <w:rPr>
        <w:sz w:val="18"/>
        <w:szCs w:val="18"/>
      </w:rPr>
      <w:fldChar w:fldCharType="begin"/>
    </w:r>
    <w:r w:rsidRPr="00BC3071">
      <w:rPr>
        <w:sz w:val="18"/>
        <w:szCs w:val="18"/>
      </w:rPr>
      <w:instrText xml:space="preserve"> SAVEDATE \@ DD.MM.YY </w:instrText>
    </w:r>
    <w:r w:rsidRPr="00BC3071">
      <w:rPr>
        <w:sz w:val="18"/>
        <w:szCs w:val="18"/>
      </w:rPr>
      <w:fldChar w:fldCharType="separate"/>
    </w:r>
    <w:r w:rsidR="007346C2">
      <w:rPr>
        <w:noProof/>
        <w:sz w:val="18"/>
        <w:szCs w:val="18"/>
      </w:rPr>
      <w:t>05.06.12</w:t>
    </w:r>
    <w:r w:rsidRPr="00BC3071">
      <w:rPr>
        <w:sz w:val="18"/>
        <w:szCs w:val="18"/>
      </w:rPr>
      <w:fldChar w:fldCharType="end"/>
    </w:r>
    <w:r>
      <w:rPr>
        <w:rFonts w:hint="eastAsia"/>
        <w:sz w:val="18"/>
        <w:szCs w:val="18"/>
      </w:rPr>
      <w:tab/>
    </w:r>
    <w:r w:rsidRPr="00BC3071">
      <w:rPr>
        <w:sz w:val="18"/>
        <w:szCs w:val="18"/>
      </w:rPr>
      <w:fldChar w:fldCharType="begin"/>
    </w:r>
    <w:r w:rsidRPr="00BC3071">
      <w:rPr>
        <w:sz w:val="18"/>
        <w:szCs w:val="18"/>
      </w:rPr>
      <w:instrText xml:space="preserve"> PRINTDATE \@ DD.MM.YY </w:instrText>
    </w:r>
    <w:r w:rsidRPr="00BC3071">
      <w:rPr>
        <w:sz w:val="18"/>
        <w:szCs w:val="18"/>
      </w:rPr>
      <w:fldChar w:fldCharType="separate"/>
    </w:r>
    <w:r w:rsidR="007346C2">
      <w:rPr>
        <w:noProof/>
        <w:sz w:val="18"/>
        <w:szCs w:val="18"/>
      </w:rPr>
      <w:t>05.06.12</w:t>
    </w:r>
    <w:r w:rsidRPr="00BC3071">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69" w:rsidRPr="001E1A01" w:rsidRDefault="004F0869" w:rsidP="00BC3071">
    <w:pPr>
      <w:pStyle w:val="Footer"/>
      <w:tabs>
        <w:tab w:val="clear" w:pos="4320"/>
        <w:tab w:val="clear" w:pos="8640"/>
        <w:tab w:val="center" w:pos="5954"/>
        <w:tab w:val="right" w:pos="8789"/>
      </w:tabs>
    </w:pPr>
    <w:r w:rsidRPr="00BC3071">
      <w:rPr>
        <w:sz w:val="18"/>
        <w:szCs w:val="18"/>
      </w:rPr>
      <w:fldChar w:fldCharType="begin"/>
    </w:r>
    <w:r w:rsidRPr="00BC3071">
      <w:rPr>
        <w:sz w:val="18"/>
        <w:szCs w:val="18"/>
      </w:rPr>
      <w:instrText xml:space="preserve"> FILENAME \p  \* MERGEFORMAT </w:instrText>
    </w:r>
    <w:r w:rsidRPr="00BC3071">
      <w:rPr>
        <w:sz w:val="18"/>
        <w:szCs w:val="18"/>
      </w:rPr>
      <w:fldChar w:fldCharType="separate"/>
    </w:r>
    <w:r w:rsidR="007346C2">
      <w:rPr>
        <w:noProof/>
        <w:sz w:val="18"/>
        <w:szCs w:val="18"/>
      </w:rPr>
      <w:t>P:\CHI\ITU-R\AG\RAG12\RAG-1\000\001C.docx</w:t>
    </w:r>
    <w:r w:rsidRPr="00BC3071">
      <w:rPr>
        <w:sz w:val="18"/>
        <w:szCs w:val="18"/>
      </w:rPr>
      <w:fldChar w:fldCharType="end"/>
    </w:r>
    <w:r w:rsidRPr="00BC3071">
      <w:rPr>
        <w:rFonts w:hint="eastAsia"/>
        <w:sz w:val="18"/>
        <w:szCs w:val="18"/>
      </w:rPr>
      <w:t xml:space="preserve"> (325518)</w:t>
    </w:r>
    <w:r w:rsidRPr="00BC3071">
      <w:rPr>
        <w:sz w:val="18"/>
        <w:szCs w:val="18"/>
      </w:rPr>
      <w:tab/>
    </w:r>
    <w:r w:rsidRPr="00BC3071">
      <w:rPr>
        <w:sz w:val="18"/>
        <w:szCs w:val="18"/>
      </w:rPr>
      <w:fldChar w:fldCharType="begin"/>
    </w:r>
    <w:r w:rsidRPr="00BC3071">
      <w:rPr>
        <w:sz w:val="18"/>
        <w:szCs w:val="18"/>
      </w:rPr>
      <w:instrText xml:space="preserve"> SAVEDATE \@ DD.MM.YY </w:instrText>
    </w:r>
    <w:r w:rsidRPr="00BC3071">
      <w:rPr>
        <w:sz w:val="18"/>
        <w:szCs w:val="18"/>
      </w:rPr>
      <w:fldChar w:fldCharType="separate"/>
    </w:r>
    <w:r w:rsidR="007346C2">
      <w:rPr>
        <w:noProof/>
        <w:sz w:val="18"/>
        <w:szCs w:val="18"/>
      </w:rPr>
      <w:t>05.06.12</w:t>
    </w:r>
    <w:r w:rsidRPr="00BC3071">
      <w:rPr>
        <w:sz w:val="18"/>
        <w:szCs w:val="18"/>
      </w:rPr>
      <w:fldChar w:fldCharType="end"/>
    </w:r>
    <w:r>
      <w:rPr>
        <w:rFonts w:hint="eastAsia"/>
        <w:sz w:val="18"/>
        <w:szCs w:val="18"/>
      </w:rPr>
      <w:tab/>
    </w:r>
    <w:r w:rsidRPr="00BC3071">
      <w:rPr>
        <w:sz w:val="18"/>
        <w:szCs w:val="18"/>
      </w:rPr>
      <w:fldChar w:fldCharType="begin"/>
    </w:r>
    <w:r w:rsidRPr="00BC3071">
      <w:rPr>
        <w:sz w:val="18"/>
        <w:szCs w:val="18"/>
      </w:rPr>
      <w:instrText xml:space="preserve"> PRINTDATE \@ DD.MM.YY </w:instrText>
    </w:r>
    <w:r w:rsidRPr="00BC3071">
      <w:rPr>
        <w:sz w:val="18"/>
        <w:szCs w:val="18"/>
      </w:rPr>
      <w:fldChar w:fldCharType="separate"/>
    </w:r>
    <w:r w:rsidR="007346C2">
      <w:rPr>
        <w:noProof/>
        <w:sz w:val="18"/>
        <w:szCs w:val="18"/>
      </w:rPr>
      <w:t>05.06.12</w:t>
    </w:r>
    <w:r w:rsidRPr="00BC307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869" w:rsidRDefault="004F0869">
      <w:r>
        <w:separator/>
      </w:r>
    </w:p>
  </w:footnote>
  <w:footnote w:type="continuationSeparator" w:id="0">
    <w:p w:rsidR="004F0869" w:rsidRDefault="004F0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69" w:rsidRPr="00012E8C" w:rsidRDefault="004F0869" w:rsidP="00012E8C">
    <w:pPr>
      <w:pStyle w:val="Header"/>
      <w:jc w:val="center"/>
      <w:rPr>
        <w:sz w:val="18"/>
        <w:szCs w:val="18"/>
      </w:rPr>
    </w:pPr>
    <w:r w:rsidRPr="00012E8C">
      <w:rPr>
        <w:sz w:val="18"/>
        <w:szCs w:val="18"/>
      </w:rPr>
      <w:fldChar w:fldCharType="begin"/>
    </w:r>
    <w:r w:rsidRPr="00012E8C">
      <w:rPr>
        <w:sz w:val="18"/>
        <w:szCs w:val="18"/>
      </w:rPr>
      <w:instrText xml:space="preserve"> PAGE </w:instrText>
    </w:r>
    <w:r w:rsidRPr="00012E8C">
      <w:rPr>
        <w:sz w:val="18"/>
        <w:szCs w:val="18"/>
      </w:rPr>
      <w:fldChar w:fldCharType="separate"/>
    </w:r>
    <w:r w:rsidR="007346C2">
      <w:rPr>
        <w:noProof/>
        <w:sz w:val="18"/>
        <w:szCs w:val="18"/>
      </w:rPr>
      <w:t>14</w:t>
    </w:r>
    <w:r w:rsidRPr="00012E8C">
      <w:rPr>
        <w:noProof/>
        <w:sz w:val="18"/>
        <w:szCs w:val="18"/>
      </w:rPr>
      <w:fldChar w:fldCharType="end"/>
    </w:r>
  </w:p>
  <w:p w:rsidR="004F0869" w:rsidRPr="00465F3E" w:rsidRDefault="004F0869" w:rsidP="00012E8C">
    <w:pPr>
      <w:pStyle w:val="Header"/>
      <w:jc w:val="center"/>
    </w:pPr>
    <w:r w:rsidRPr="00012E8C">
      <w:rPr>
        <w:sz w:val="18"/>
        <w:szCs w:val="18"/>
      </w:rPr>
      <w:t>RAG12-1/1-</w:t>
    </w:r>
    <w:r w:rsidRPr="00012E8C">
      <w:rPr>
        <w:rFonts w:hint="eastAsia"/>
        <w:sz w:val="18"/>
        <w:szCs w:val="18"/>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8E" w:rsidRPr="00012E8C" w:rsidRDefault="004F418E" w:rsidP="004F418E">
    <w:pPr>
      <w:pStyle w:val="Header"/>
      <w:jc w:val="center"/>
      <w:rPr>
        <w:sz w:val="18"/>
        <w:szCs w:val="18"/>
      </w:rPr>
    </w:pPr>
  </w:p>
  <w:p w:rsidR="004F418E" w:rsidRDefault="004F418E" w:rsidP="004F418E">
    <w:pPr>
      <w:pStyle w:val="Header"/>
      <w:jc w:val="center"/>
    </w:pPr>
    <w:r w:rsidRPr="00012E8C">
      <w:rPr>
        <w:sz w:val="18"/>
        <w:szCs w:val="18"/>
      </w:rPr>
      <w:t>RAG12-1/1-</w:t>
    </w:r>
    <w:r w:rsidRPr="00012E8C">
      <w:rPr>
        <w:rFonts w:hint="eastAsia"/>
        <w:sz w:val="18"/>
        <w:szCs w:val="18"/>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8E" w:rsidRPr="00012E8C" w:rsidRDefault="004F418E" w:rsidP="004F418E">
    <w:pPr>
      <w:pStyle w:val="Header"/>
      <w:jc w:val="center"/>
      <w:rPr>
        <w:sz w:val="18"/>
        <w:szCs w:val="18"/>
      </w:rPr>
    </w:pPr>
    <w:r w:rsidRPr="00012E8C">
      <w:rPr>
        <w:sz w:val="18"/>
        <w:szCs w:val="18"/>
      </w:rPr>
      <w:fldChar w:fldCharType="begin"/>
    </w:r>
    <w:r w:rsidRPr="00012E8C">
      <w:rPr>
        <w:sz w:val="18"/>
        <w:szCs w:val="18"/>
      </w:rPr>
      <w:instrText xml:space="preserve"> PAGE </w:instrText>
    </w:r>
    <w:r w:rsidRPr="00012E8C">
      <w:rPr>
        <w:sz w:val="18"/>
        <w:szCs w:val="18"/>
      </w:rPr>
      <w:fldChar w:fldCharType="separate"/>
    </w:r>
    <w:r w:rsidR="007346C2">
      <w:rPr>
        <w:noProof/>
        <w:sz w:val="18"/>
        <w:szCs w:val="18"/>
      </w:rPr>
      <w:t>12</w:t>
    </w:r>
    <w:r w:rsidRPr="00012E8C">
      <w:rPr>
        <w:noProof/>
        <w:sz w:val="18"/>
        <w:szCs w:val="18"/>
      </w:rPr>
      <w:fldChar w:fldCharType="end"/>
    </w:r>
  </w:p>
  <w:p w:rsidR="004F418E" w:rsidRDefault="004F418E" w:rsidP="004F418E">
    <w:pPr>
      <w:pStyle w:val="Header"/>
      <w:jc w:val="center"/>
    </w:pPr>
    <w:r w:rsidRPr="00012E8C">
      <w:rPr>
        <w:sz w:val="18"/>
        <w:szCs w:val="18"/>
      </w:rPr>
      <w:t>RAG12-1/1-</w:t>
    </w:r>
    <w:r w:rsidRPr="00012E8C">
      <w:rPr>
        <w:rFonts w:hint="eastAsia"/>
        <w:sz w:val="18"/>
        <w:szCs w:val="18"/>
      </w:rP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69" w:rsidRPr="003E6E0D" w:rsidRDefault="004F0869" w:rsidP="003E6E0D">
    <w:pPr>
      <w:pStyle w:val="Header"/>
      <w:jc w:val="center"/>
      <w:rPr>
        <w:sz w:val="18"/>
        <w:szCs w:val="18"/>
      </w:rPr>
    </w:pPr>
    <w:r w:rsidRPr="003E6E0D">
      <w:rPr>
        <w:noProof/>
        <w:sz w:val="18"/>
        <w:szCs w:val="18"/>
      </w:rPr>
      <w:fldChar w:fldCharType="begin"/>
    </w:r>
    <w:r w:rsidRPr="003E6E0D">
      <w:rPr>
        <w:noProof/>
        <w:sz w:val="18"/>
        <w:szCs w:val="18"/>
      </w:rPr>
      <w:instrText xml:space="preserve"> PAGE </w:instrText>
    </w:r>
    <w:r w:rsidRPr="003E6E0D">
      <w:rPr>
        <w:noProof/>
        <w:sz w:val="18"/>
        <w:szCs w:val="18"/>
      </w:rPr>
      <w:fldChar w:fldCharType="separate"/>
    </w:r>
    <w:r w:rsidR="007346C2">
      <w:rPr>
        <w:noProof/>
        <w:sz w:val="18"/>
        <w:szCs w:val="18"/>
      </w:rPr>
      <w:t>16</w:t>
    </w:r>
    <w:r w:rsidRPr="003E6E0D">
      <w:rPr>
        <w:noProof/>
        <w:sz w:val="18"/>
        <w:szCs w:val="18"/>
      </w:rPr>
      <w:fldChar w:fldCharType="end"/>
    </w:r>
    <w:r w:rsidRPr="003E6E0D">
      <w:rPr>
        <w:rFonts w:hint="eastAsia"/>
        <w:noProof/>
        <w:sz w:val="18"/>
        <w:szCs w:val="18"/>
      </w:rPr>
      <w:br/>
    </w:r>
    <w:r w:rsidRPr="003E6E0D">
      <w:rPr>
        <w:noProof/>
        <w:sz w:val="18"/>
        <w:szCs w:val="18"/>
      </w:rPr>
      <w:t>RAG12-1/1-</w:t>
    </w:r>
    <w:r w:rsidRPr="003E6E0D">
      <w:rPr>
        <w:rFonts w:hint="eastAsia"/>
        <w:noProof/>
        <w:sz w:val="18"/>
        <w:szCs w:val="18"/>
      </w:rPr>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69" w:rsidRPr="00F17EC3" w:rsidRDefault="004F0869" w:rsidP="00A27AE4">
    <w:pPr>
      <w:pStyle w:val="Header"/>
      <w:jc w:val="center"/>
      <w:rPr>
        <w:rStyle w:val="PageNumber"/>
        <w:sz w:val="18"/>
        <w:szCs w:val="18"/>
      </w:rPr>
    </w:pPr>
    <w:r w:rsidRPr="00A27AE4">
      <w:rPr>
        <w:sz w:val="18"/>
        <w:szCs w:val="18"/>
      </w:rPr>
      <w:fldChar w:fldCharType="begin"/>
    </w:r>
    <w:r w:rsidRPr="00A27AE4">
      <w:rPr>
        <w:sz w:val="18"/>
        <w:szCs w:val="18"/>
      </w:rPr>
      <w:instrText xml:space="preserve"> PAGE </w:instrText>
    </w:r>
    <w:r w:rsidRPr="00A27AE4">
      <w:rPr>
        <w:sz w:val="18"/>
        <w:szCs w:val="18"/>
      </w:rPr>
      <w:fldChar w:fldCharType="separate"/>
    </w:r>
    <w:r w:rsidR="007346C2">
      <w:rPr>
        <w:noProof/>
        <w:sz w:val="18"/>
        <w:szCs w:val="18"/>
      </w:rPr>
      <w:t>15</w:t>
    </w:r>
    <w:r w:rsidRPr="00A27AE4">
      <w:rPr>
        <w:sz w:val="18"/>
        <w:szCs w:val="18"/>
      </w:rPr>
      <w:fldChar w:fldCharType="end"/>
    </w:r>
  </w:p>
  <w:p w:rsidR="004F0869" w:rsidRDefault="00726B60" w:rsidP="00A27AE4">
    <w:pPr>
      <w:pStyle w:val="Header"/>
      <w:jc w:val="center"/>
    </w:pPr>
    <w:r w:rsidRPr="00726B60">
      <w:rPr>
        <w:rStyle w:val="PageNumber"/>
        <w:sz w:val="18"/>
        <w:szCs w:val="18"/>
      </w:rPr>
      <w:t>RAG12-1/1</w:t>
    </w:r>
    <w:r w:rsidR="004F0869" w:rsidRPr="00F17EC3">
      <w:rPr>
        <w:rStyle w:val="PageNumber"/>
        <w:sz w:val="18"/>
        <w:szCs w:val="18"/>
      </w:rPr>
      <w:t>-</w:t>
    </w:r>
    <w:r w:rsidR="004F0869">
      <w:rPr>
        <w:rStyle w:val="PageNumber"/>
        <w:rFonts w:hint="eastAsia"/>
        <w:sz w:val="18"/>
        <w:szCs w:val="18"/>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80"/>
    <w:rsid w:val="00012E8C"/>
    <w:rsid w:val="00044E3A"/>
    <w:rsid w:val="00095C85"/>
    <w:rsid w:val="000A55F8"/>
    <w:rsid w:val="00104B96"/>
    <w:rsid w:val="00117242"/>
    <w:rsid w:val="0012032B"/>
    <w:rsid w:val="00142C3C"/>
    <w:rsid w:val="0015097B"/>
    <w:rsid w:val="0017561C"/>
    <w:rsid w:val="00182D60"/>
    <w:rsid w:val="0019334F"/>
    <w:rsid w:val="001D1211"/>
    <w:rsid w:val="001E1A01"/>
    <w:rsid w:val="001E6A2D"/>
    <w:rsid w:val="00221E9C"/>
    <w:rsid w:val="00222030"/>
    <w:rsid w:val="002336A1"/>
    <w:rsid w:val="00242482"/>
    <w:rsid w:val="002D0639"/>
    <w:rsid w:val="002D0723"/>
    <w:rsid w:val="002E14FA"/>
    <w:rsid w:val="0031609C"/>
    <w:rsid w:val="003174EC"/>
    <w:rsid w:val="00375780"/>
    <w:rsid w:val="0038101F"/>
    <w:rsid w:val="003B7189"/>
    <w:rsid w:val="003D6F00"/>
    <w:rsid w:val="003E6E0D"/>
    <w:rsid w:val="00442290"/>
    <w:rsid w:val="00446052"/>
    <w:rsid w:val="00452C12"/>
    <w:rsid w:val="00464141"/>
    <w:rsid w:val="004D3B22"/>
    <w:rsid w:val="004E2CD1"/>
    <w:rsid w:val="004F0869"/>
    <w:rsid w:val="004F418E"/>
    <w:rsid w:val="004F4FA8"/>
    <w:rsid w:val="004F692D"/>
    <w:rsid w:val="0050151E"/>
    <w:rsid w:val="005047C4"/>
    <w:rsid w:val="005351BC"/>
    <w:rsid w:val="00551ED2"/>
    <w:rsid w:val="005A0649"/>
    <w:rsid w:val="005D367C"/>
    <w:rsid w:val="005D6E0E"/>
    <w:rsid w:val="006448DE"/>
    <w:rsid w:val="0066016A"/>
    <w:rsid w:val="006732DB"/>
    <w:rsid w:val="00694796"/>
    <w:rsid w:val="006B5D6F"/>
    <w:rsid w:val="006C2E8A"/>
    <w:rsid w:val="006F0F30"/>
    <w:rsid w:val="00705430"/>
    <w:rsid w:val="00710654"/>
    <w:rsid w:val="00713C27"/>
    <w:rsid w:val="00726B60"/>
    <w:rsid w:val="007346C2"/>
    <w:rsid w:val="00752457"/>
    <w:rsid w:val="0075487D"/>
    <w:rsid w:val="00756247"/>
    <w:rsid w:val="007721C0"/>
    <w:rsid w:val="007C0909"/>
    <w:rsid w:val="007D03F5"/>
    <w:rsid w:val="007E2957"/>
    <w:rsid w:val="007E7C7B"/>
    <w:rsid w:val="00826C99"/>
    <w:rsid w:val="00832CD3"/>
    <w:rsid w:val="00850A01"/>
    <w:rsid w:val="00866B8D"/>
    <w:rsid w:val="008724AD"/>
    <w:rsid w:val="008B5F4C"/>
    <w:rsid w:val="008D3747"/>
    <w:rsid w:val="008E6A15"/>
    <w:rsid w:val="00A250E5"/>
    <w:rsid w:val="00A27AE4"/>
    <w:rsid w:val="00A3309F"/>
    <w:rsid w:val="00A3541E"/>
    <w:rsid w:val="00A51EDF"/>
    <w:rsid w:val="00AA0546"/>
    <w:rsid w:val="00AB5ACE"/>
    <w:rsid w:val="00AF7B99"/>
    <w:rsid w:val="00B125EE"/>
    <w:rsid w:val="00B200B1"/>
    <w:rsid w:val="00B66B1D"/>
    <w:rsid w:val="00B67688"/>
    <w:rsid w:val="00B7691F"/>
    <w:rsid w:val="00BA79EB"/>
    <w:rsid w:val="00BB563E"/>
    <w:rsid w:val="00BC3071"/>
    <w:rsid w:val="00C21449"/>
    <w:rsid w:val="00C67D0B"/>
    <w:rsid w:val="00CC22D7"/>
    <w:rsid w:val="00D1188F"/>
    <w:rsid w:val="00D63E49"/>
    <w:rsid w:val="00D801B6"/>
    <w:rsid w:val="00D85258"/>
    <w:rsid w:val="00DA7FBC"/>
    <w:rsid w:val="00DC72A2"/>
    <w:rsid w:val="00DE7694"/>
    <w:rsid w:val="00E06390"/>
    <w:rsid w:val="00E72604"/>
    <w:rsid w:val="00EA649B"/>
    <w:rsid w:val="00ED0E73"/>
    <w:rsid w:val="00EF1F2E"/>
    <w:rsid w:val="00F06B85"/>
    <w:rsid w:val="00F1335B"/>
    <w:rsid w:val="00F17EC3"/>
    <w:rsid w:val="00F2318C"/>
    <w:rsid w:val="00F6081F"/>
    <w:rsid w:val="00F72440"/>
    <w:rsid w:val="00F908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071"/>
    <w:pPr>
      <w:widowControl w:val="0"/>
      <w:autoSpaceDE w:val="0"/>
      <w:autoSpaceDN w:val="0"/>
    </w:pPr>
    <w:rPr>
      <w:sz w:val="24"/>
      <w:szCs w:val="24"/>
    </w:rPr>
  </w:style>
  <w:style w:type="paragraph" w:styleId="Heading1">
    <w:name w:val="heading 1"/>
    <w:basedOn w:val="Normal"/>
    <w:next w:val="Normal"/>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aliases w:val="Heading 3 Char,h3,H3,H31"/>
    <w:basedOn w:val="Normal"/>
    <w:next w:val="Normal"/>
    <w:link w:val="Heading3Char1"/>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qFormat/>
    <w:rsid w:val="002D0639"/>
    <w:pPr>
      <w:outlineLvl w:val="4"/>
    </w:pPr>
  </w:style>
  <w:style w:type="paragraph" w:styleId="Heading6">
    <w:name w:val="heading 6"/>
    <w:basedOn w:val="Heading4"/>
    <w:next w:val="Normal"/>
    <w:qFormat/>
    <w:rsid w:val="002D0639"/>
    <w:pPr>
      <w:tabs>
        <w:tab w:val="clear" w:pos="1021"/>
        <w:tab w:val="clear" w:pos="1191"/>
      </w:tabs>
      <w:ind w:left="1588" w:hanging="1588"/>
      <w:outlineLvl w:val="5"/>
    </w:pPr>
  </w:style>
  <w:style w:type="paragraph" w:styleId="Heading7">
    <w:name w:val="heading 7"/>
    <w:basedOn w:val="Heading6"/>
    <w:next w:val="Normal"/>
    <w:qFormat/>
    <w:rsid w:val="002D0639"/>
    <w:pPr>
      <w:outlineLvl w:val="6"/>
    </w:pPr>
  </w:style>
  <w:style w:type="paragraph" w:styleId="Heading8">
    <w:name w:val="heading 8"/>
    <w:basedOn w:val="Heading6"/>
    <w:next w:val="Normal"/>
    <w:qFormat/>
    <w:rsid w:val="002D0639"/>
    <w:pPr>
      <w:outlineLvl w:val="7"/>
    </w:pPr>
  </w:style>
  <w:style w:type="paragraph" w:styleId="Heading9">
    <w:name w:val="heading 9"/>
    <w:basedOn w:val="Heading6"/>
    <w:next w:val="Normal"/>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
    <w:basedOn w:val="Normal"/>
    <w:link w:val="HeaderChar"/>
    <w:uiPriority w:val="99"/>
    <w:rsid w:val="00694796"/>
    <w:pPr>
      <w:tabs>
        <w:tab w:val="center" w:pos="4320"/>
        <w:tab w:val="right" w:pos="8640"/>
      </w:tabs>
    </w:pPr>
  </w:style>
  <w:style w:type="paragraph" w:styleId="Footer">
    <w:name w:val="footer"/>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rsid w:val="004D3B22"/>
    <w:pPr>
      <w:widowControl/>
      <w:tabs>
        <w:tab w:val="left" w:pos="794"/>
        <w:tab w:val="left" w:pos="1191"/>
        <w:tab w:val="left" w:pos="1588"/>
        <w:tab w:val="left" w:pos="1985"/>
      </w:tabs>
      <w:overflowPunct w:val="0"/>
      <w:adjustRightInd w:val="0"/>
      <w:spacing w:before="120"/>
      <w:ind w:left="4320"/>
      <w:textAlignment w:val="baseline"/>
    </w:pPr>
    <w:rPr>
      <w:szCs w:val="20"/>
      <w:lang w:val="fr-FR"/>
    </w:rPr>
  </w:style>
  <w:style w:type="character" w:styleId="Hyperlink">
    <w:name w:val="Hyperlink"/>
    <w:basedOn w:val="DefaultParagraphFont"/>
    <w:rsid w:val="004D3B22"/>
    <w:rPr>
      <w:color w:val="0000FF"/>
      <w:u w:val="single"/>
    </w:rPr>
  </w:style>
  <w:style w:type="paragraph" w:styleId="Salutation">
    <w:name w:val="Salutation"/>
    <w:basedOn w:val="Normal"/>
    <w:next w:val="Normal"/>
    <w:rsid w:val="00464141"/>
    <w:pPr>
      <w:widowControl/>
      <w:autoSpaceDE/>
      <w:autoSpaceDN/>
    </w:pPr>
  </w:style>
  <w:style w:type="paragraph" w:customStyle="1" w:styleId="enumlev1">
    <w:name w:val="enumlev1"/>
    <w:basedOn w:val="Normal"/>
    <w:link w:val="enumlev1Char"/>
    <w:uiPriority w:val="99"/>
    <w:rsid w:val="00A250E5"/>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rFonts w:eastAsia="Times New Roman"/>
      <w:sz w:val="22"/>
      <w:szCs w:val="20"/>
      <w:lang w:val="en-GB" w:eastAsia="en-US"/>
    </w:rPr>
  </w:style>
  <w:style w:type="paragraph" w:customStyle="1" w:styleId="Headingb">
    <w:name w:val="Heading_b"/>
    <w:basedOn w:val="Heading3"/>
    <w:next w:val="Normal"/>
    <w:link w:val="HeadingbChar"/>
    <w:qFormat/>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link w:val="CallChar"/>
    <w:uiPriority w:val="99"/>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rPr>
      <w:sz w:val="24"/>
    </w:r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spacing w:before="12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spacing w:before="12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spacing w:before="12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uiPriority w:val="99"/>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
    <w:basedOn w:val="DefaultParagraphFont"/>
    <w:rsid w:val="002D0639"/>
    <w:rPr>
      <w:position w:val="6"/>
      <w:sz w:val="18"/>
    </w:rPr>
  </w:style>
  <w:style w:type="paragraph" w:styleId="FootnoteText">
    <w:name w:val="footnote text"/>
    <w:aliases w:val="footnote text"/>
    <w:basedOn w:val="Note"/>
    <w:link w:val="FootnoteTextChar"/>
    <w:rsid w:val="002D0639"/>
    <w:pPr>
      <w:keepLines/>
      <w:tabs>
        <w:tab w:val="left" w:pos="255"/>
      </w:tabs>
      <w:ind w:left="255" w:hanging="255"/>
    </w:pPr>
  </w:style>
  <w:style w:type="paragraph" w:customStyle="1" w:styleId="Note">
    <w:name w:val="Note"/>
    <w:basedOn w:val="Normal"/>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spacing w:before="12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spacing w:before="12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spacing w:before="12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spacing w:before="12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ource">
    <w:name w:val="Source"/>
    <w:basedOn w:val="Normal"/>
    <w:next w:val="Normalaftertitle"/>
    <w:uiPriority w:val="99"/>
    <w:rsid w:val="002D0639"/>
    <w:pPr>
      <w:widowControl/>
      <w:tabs>
        <w:tab w:val="left" w:pos="794"/>
        <w:tab w:val="left" w:pos="1191"/>
        <w:tab w:val="left" w:pos="1588"/>
        <w:tab w:val="left" w:pos="1985"/>
      </w:tabs>
      <w:overflowPunct w:val="0"/>
      <w:adjustRightInd w:val="0"/>
      <w:spacing w:before="840" w:after="20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120"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Source"/>
    <w:next w:val="Title2"/>
    <w:uiPriority w:val="99"/>
    <w:rsid w:val="002D063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spacing w:before="12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spacing w:before="12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uiPriority w:val="99"/>
    <w:rsid w:val="002D0639"/>
    <w:rPr>
      <w:sz w:val="22"/>
      <w:lang w:val="en-GB" w:eastAsia="en-US" w:bidi="ar-SA"/>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odyText">
    <w:name w:val="Body Text"/>
    <w:basedOn w:val="Normal"/>
    <w:link w:val="BodyTextChar"/>
    <w:rsid w:val="00EF1F2E"/>
    <w:pPr>
      <w:widowControl/>
      <w:tabs>
        <w:tab w:val="left" w:pos="794"/>
        <w:tab w:val="left" w:pos="1191"/>
        <w:tab w:val="left" w:pos="1588"/>
        <w:tab w:val="left" w:pos="1985"/>
      </w:tabs>
      <w:overflowPunct w:val="0"/>
      <w:adjustRightInd w:val="0"/>
      <w:spacing w:before="120"/>
      <w:textAlignment w:val="baseline"/>
    </w:pPr>
    <w:rPr>
      <w:rFonts w:eastAsiaTheme="minorEastAsia"/>
      <w:b/>
      <w:bCs/>
      <w:i/>
      <w:iCs/>
      <w:lang w:val="en-GB" w:eastAsia="en-US"/>
    </w:rPr>
  </w:style>
  <w:style w:type="character" w:customStyle="1" w:styleId="BodyTextChar">
    <w:name w:val="Body Text Char"/>
    <w:basedOn w:val="DefaultParagraphFont"/>
    <w:link w:val="BodyText"/>
    <w:rsid w:val="00EF1F2E"/>
    <w:rPr>
      <w:rFonts w:eastAsiaTheme="minorEastAsia"/>
      <w:b/>
      <w:bCs/>
      <w:i/>
      <w:iCs/>
      <w:sz w:val="24"/>
      <w:szCs w:val="24"/>
      <w:lang w:val="en-GB" w:eastAsia="en-US"/>
    </w:rPr>
  </w:style>
  <w:style w:type="paragraph" w:customStyle="1" w:styleId="Car">
    <w:name w:val="Car"/>
    <w:basedOn w:val="Normal"/>
    <w:rsid w:val="00EF1F2E"/>
    <w:pPr>
      <w:widowControl/>
      <w:tabs>
        <w:tab w:val="left" w:pos="540"/>
        <w:tab w:val="left" w:pos="1260"/>
        <w:tab w:val="left" w:pos="1800"/>
      </w:tabs>
      <w:autoSpaceDE/>
      <w:autoSpaceDN/>
      <w:spacing w:before="240" w:after="160" w:line="240" w:lineRule="exact"/>
    </w:pPr>
    <w:rPr>
      <w:rFonts w:ascii="Verdana" w:eastAsiaTheme="minorEastAsia" w:hAnsi="Verdana"/>
      <w:szCs w:val="20"/>
      <w:lang w:eastAsia="en-US"/>
    </w:rPr>
  </w:style>
  <w:style w:type="character" w:styleId="FollowedHyperlink">
    <w:name w:val="FollowedHyperlink"/>
    <w:basedOn w:val="DefaultParagraphFont"/>
    <w:rsid w:val="00EF1F2E"/>
    <w:rPr>
      <w:color w:val="606420"/>
      <w:u w:val="single"/>
    </w:rPr>
  </w:style>
  <w:style w:type="character" w:customStyle="1" w:styleId="Heading3Char1">
    <w:name w:val="Heading 3 Char1"/>
    <w:aliases w:val="Heading 3 Char Char,h3 Char,H3 Char,H31 Char"/>
    <w:basedOn w:val="DefaultParagraphFont"/>
    <w:link w:val="Heading3"/>
    <w:rsid w:val="00EF1F2E"/>
    <w:rPr>
      <w:rFonts w:ascii="Arial" w:hAnsi="Arial" w:cs="Arial"/>
      <w:b/>
      <w:bCs/>
      <w:sz w:val="26"/>
      <w:szCs w:val="26"/>
    </w:rPr>
  </w:style>
  <w:style w:type="character" w:customStyle="1" w:styleId="FootnoteTextChar">
    <w:name w:val="Footnote Text Char"/>
    <w:aliases w:val="footnote text Char"/>
    <w:basedOn w:val="DefaultParagraphFont"/>
    <w:link w:val="FootnoteText"/>
    <w:rsid w:val="00EF1F2E"/>
    <w:rPr>
      <w:rFonts w:eastAsia="Times New Roman"/>
      <w:sz w:val="24"/>
      <w:lang w:val="en-GB" w:eastAsia="en-US"/>
    </w:rPr>
  </w:style>
  <w:style w:type="character" w:customStyle="1" w:styleId="itur-title1">
    <w:name w:val="itur-title1"/>
    <w:basedOn w:val="DefaultParagraphFont"/>
    <w:rsid w:val="00EF1F2E"/>
    <w:rPr>
      <w:b/>
      <w:bCs/>
      <w:color w:val="5B84D7"/>
      <w:sz w:val="26"/>
      <w:szCs w:val="26"/>
    </w:rPr>
  </w:style>
  <w:style w:type="character" w:customStyle="1" w:styleId="EmailStyle119">
    <w:name w:val="EmailStyle119"/>
    <w:basedOn w:val="DefaultParagraphFont"/>
    <w:semiHidden/>
    <w:rsid w:val="00EF1F2E"/>
    <w:rPr>
      <w:rFonts w:ascii="Courier New" w:hAnsi="Courier New" w:cs="Courier New"/>
      <w:b w:val="0"/>
      <w:bCs w:val="0"/>
      <w:i w:val="0"/>
      <w:iCs w:val="0"/>
      <w:strike w:val="0"/>
      <w:color w:val="0000FF"/>
      <w:sz w:val="20"/>
      <w:szCs w:val="20"/>
      <w:u w:val="none"/>
    </w:rPr>
  </w:style>
  <w:style w:type="paragraph" w:styleId="BalloonText">
    <w:name w:val="Balloon Text"/>
    <w:basedOn w:val="Normal"/>
    <w:link w:val="BalloonTextChar"/>
    <w:rsid w:val="00EF1F2E"/>
    <w:pPr>
      <w:widowControl/>
      <w:tabs>
        <w:tab w:val="left" w:pos="794"/>
        <w:tab w:val="left" w:pos="1191"/>
        <w:tab w:val="left" w:pos="1588"/>
        <w:tab w:val="left" w:pos="1985"/>
      </w:tabs>
      <w:overflowPunct w:val="0"/>
      <w:adjustRightInd w:val="0"/>
      <w:spacing w:before="120"/>
      <w:textAlignment w:val="baseline"/>
    </w:pPr>
    <w:rPr>
      <w:rFonts w:ascii="Tahoma" w:eastAsiaTheme="minorEastAsia" w:hAnsi="Tahoma" w:cs="Tahoma"/>
      <w:sz w:val="16"/>
      <w:szCs w:val="16"/>
      <w:lang w:val="en-GB" w:eastAsia="en-US"/>
    </w:rPr>
  </w:style>
  <w:style w:type="character" w:customStyle="1" w:styleId="BalloonTextChar">
    <w:name w:val="Balloon Text Char"/>
    <w:basedOn w:val="DefaultParagraphFont"/>
    <w:link w:val="BalloonText"/>
    <w:rsid w:val="00EF1F2E"/>
    <w:rPr>
      <w:rFonts w:ascii="Tahoma" w:eastAsiaTheme="minorEastAsia" w:hAnsi="Tahoma" w:cs="Tahoma"/>
      <w:sz w:val="16"/>
      <w:szCs w:val="16"/>
      <w:lang w:val="en-GB" w:eastAsia="en-US"/>
    </w:rPr>
  </w:style>
  <w:style w:type="paragraph" w:styleId="NormalWeb">
    <w:name w:val="Normal (Web)"/>
    <w:basedOn w:val="Normal"/>
    <w:uiPriority w:val="99"/>
    <w:rsid w:val="00EF1F2E"/>
    <w:pPr>
      <w:widowControl/>
      <w:autoSpaceDE/>
      <w:autoSpaceDN/>
      <w:spacing w:before="100" w:after="100" w:line="240" w:lineRule="atLeast"/>
    </w:pPr>
    <w:rPr>
      <w:rFonts w:ascii="Verdana" w:hAnsi="Verdana"/>
      <w:sz w:val="18"/>
      <w:szCs w:val="18"/>
    </w:rPr>
  </w:style>
  <w:style w:type="character" w:customStyle="1" w:styleId="h21">
    <w:name w:val="h21"/>
    <w:basedOn w:val="DefaultParagraphFont"/>
    <w:rsid w:val="00EF1F2E"/>
    <w:rPr>
      <w:b/>
      <w:bCs/>
      <w:color w:val="3366CC"/>
      <w:sz w:val="36"/>
      <w:szCs w:val="36"/>
    </w:rPr>
  </w:style>
  <w:style w:type="character" w:customStyle="1" w:styleId="msoins0">
    <w:name w:val="msoins"/>
    <w:basedOn w:val="DefaultParagraphFont"/>
    <w:rsid w:val="00EF1F2E"/>
  </w:style>
  <w:style w:type="character" w:customStyle="1" w:styleId="msoins00">
    <w:name w:val="msoins0"/>
    <w:basedOn w:val="DefaultParagraphFont"/>
    <w:rsid w:val="00EF1F2E"/>
  </w:style>
  <w:style w:type="paragraph" w:customStyle="1" w:styleId="CharCharCharCharCharChar">
    <w:name w:val="Char Char Char Char Char Char"/>
    <w:basedOn w:val="Normal"/>
    <w:rsid w:val="00EF1F2E"/>
    <w:pPr>
      <w:autoSpaceDE/>
      <w:autoSpaceDN/>
      <w:jc w:val="both"/>
    </w:pPr>
    <w:rPr>
      <w:rFonts w:ascii="Tahoma" w:hAnsi="Tahoma"/>
      <w:kern w:val="2"/>
      <w:szCs w:val="20"/>
    </w:rPr>
  </w:style>
  <w:style w:type="paragraph" w:customStyle="1" w:styleId="Body">
    <w:name w:val="Body"/>
    <w:rsid w:val="00EF1F2E"/>
    <w:rPr>
      <w:rFonts w:ascii="Helvetica" w:eastAsia="ヒラギノ角ゴ Pro W3" w:hAnsi="Helvetica"/>
      <w:color w:val="000000"/>
      <w:sz w:val="24"/>
      <w:lang w:eastAsia="en-US"/>
    </w:rPr>
  </w:style>
  <w:style w:type="character" w:customStyle="1" w:styleId="RestitleChar">
    <w:name w:val="Res_title Char"/>
    <w:basedOn w:val="DefaultParagraphFont"/>
    <w:link w:val="Restitle"/>
    <w:uiPriority w:val="99"/>
    <w:locked/>
    <w:rsid w:val="00EF1F2E"/>
    <w:rPr>
      <w:rFonts w:eastAsia="Times New Roman"/>
      <w:b/>
      <w:sz w:val="28"/>
      <w:lang w:val="en-GB" w:eastAsia="en-US"/>
    </w:rPr>
  </w:style>
  <w:style w:type="character" w:customStyle="1" w:styleId="CallChar">
    <w:name w:val="Call Char"/>
    <w:basedOn w:val="DefaultParagraphFont"/>
    <w:link w:val="Call"/>
    <w:uiPriority w:val="99"/>
    <w:locked/>
    <w:rsid w:val="00EF1F2E"/>
    <w:rPr>
      <w:rFonts w:eastAsia="Times New Roman"/>
      <w:i/>
      <w:sz w:val="24"/>
      <w:lang w:val="en-GB" w:eastAsia="en-US"/>
    </w:rPr>
  </w:style>
  <w:style w:type="paragraph" w:styleId="ListParagraph">
    <w:name w:val="List Paragraph"/>
    <w:basedOn w:val="Normal"/>
    <w:uiPriority w:val="34"/>
    <w:qFormat/>
    <w:rsid w:val="00EF1F2E"/>
    <w:pPr>
      <w:widowControl/>
      <w:tabs>
        <w:tab w:val="left" w:pos="794"/>
        <w:tab w:val="left" w:pos="1191"/>
        <w:tab w:val="left" w:pos="1588"/>
        <w:tab w:val="left" w:pos="1985"/>
      </w:tabs>
      <w:overflowPunct w:val="0"/>
      <w:adjustRightInd w:val="0"/>
      <w:spacing w:before="120"/>
      <w:ind w:left="720"/>
      <w:contextualSpacing/>
      <w:jc w:val="both"/>
    </w:pPr>
    <w:rPr>
      <w:rFonts w:eastAsiaTheme="minorEastAsia"/>
      <w:szCs w:val="20"/>
      <w:lang w:val="en-GB" w:eastAsia="en-US"/>
    </w:rPr>
  </w:style>
  <w:style w:type="paragraph" w:customStyle="1" w:styleId="DecimalAligned">
    <w:name w:val="Decimal Aligned"/>
    <w:basedOn w:val="Normal"/>
    <w:uiPriority w:val="40"/>
    <w:rsid w:val="00EF1F2E"/>
    <w:pPr>
      <w:widowControl/>
      <w:autoSpaceDE/>
      <w:autoSpaceDN/>
      <w:spacing w:after="200" w:line="276" w:lineRule="auto"/>
    </w:pPr>
    <w:rPr>
      <w:rFonts w:ascii="Calibri" w:eastAsiaTheme="minorEastAsia" w:hAnsi="Calibri"/>
      <w:sz w:val="22"/>
      <w:szCs w:val="22"/>
    </w:rPr>
  </w:style>
  <w:style w:type="paragraph" w:styleId="Subtitle">
    <w:name w:val="Subtitle"/>
    <w:basedOn w:val="Normal"/>
    <w:next w:val="Normal"/>
    <w:link w:val="SubtitleChar"/>
    <w:uiPriority w:val="11"/>
    <w:qFormat/>
    <w:rsid w:val="00EF1F2E"/>
    <w:pPr>
      <w:widowControl/>
      <w:numPr>
        <w:ilvl w:val="1"/>
      </w:numPr>
      <w:autoSpaceDE/>
      <w:autoSpaceDN/>
      <w:spacing w:after="200" w:line="276" w:lineRule="auto"/>
    </w:pPr>
    <w:rPr>
      <w:rFonts w:ascii="Cambria" w:hAnsi="Cambria"/>
      <w:i/>
      <w:iCs/>
      <w:color w:val="4F81BD"/>
      <w:spacing w:val="15"/>
    </w:rPr>
  </w:style>
  <w:style w:type="character" w:customStyle="1" w:styleId="SubtitleChar">
    <w:name w:val="Subtitle Char"/>
    <w:basedOn w:val="DefaultParagraphFont"/>
    <w:link w:val="Subtitle"/>
    <w:uiPriority w:val="11"/>
    <w:rsid w:val="00EF1F2E"/>
    <w:rPr>
      <w:rFonts w:ascii="Cambria" w:hAnsi="Cambria"/>
      <w:i/>
      <w:iCs/>
      <w:color w:val="4F81BD"/>
      <w:spacing w:val="15"/>
      <w:sz w:val="24"/>
      <w:szCs w:val="24"/>
    </w:rPr>
  </w:style>
  <w:style w:type="paragraph" w:styleId="BodyText2">
    <w:name w:val="Body Text 2"/>
    <w:basedOn w:val="Normal"/>
    <w:link w:val="BodyText2Char"/>
    <w:unhideWhenUsed/>
    <w:rsid w:val="00EF1F2E"/>
    <w:pPr>
      <w:widowControl/>
      <w:tabs>
        <w:tab w:val="left" w:pos="794"/>
        <w:tab w:val="left" w:pos="1191"/>
        <w:tab w:val="left" w:pos="1588"/>
        <w:tab w:val="left" w:pos="1985"/>
      </w:tabs>
      <w:overflowPunct w:val="0"/>
      <w:adjustRightInd w:val="0"/>
      <w:spacing w:before="120" w:after="120" w:line="480" w:lineRule="auto"/>
    </w:pPr>
    <w:rPr>
      <w:rFonts w:eastAsiaTheme="minorEastAsia"/>
      <w:szCs w:val="20"/>
      <w:lang w:val="en-GB" w:eastAsia="en-US"/>
    </w:rPr>
  </w:style>
  <w:style w:type="character" w:customStyle="1" w:styleId="BodyText2Char">
    <w:name w:val="Body Text 2 Char"/>
    <w:basedOn w:val="DefaultParagraphFont"/>
    <w:link w:val="BodyText2"/>
    <w:rsid w:val="00EF1F2E"/>
    <w:rPr>
      <w:rFonts w:eastAsiaTheme="minorEastAsia"/>
      <w:sz w:val="24"/>
      <w:lang w:val="en-GB" w:eastAsia="en-US"/>
    </w:rPr>
  </w:style>
  <w:style w:type="paragraph" w:styleId="Revision">
    <w:name w:val="Revision"/>
    <w:hidden/>
    <w:uiPriority w:val="99"/>
    <w:semiHidden/>
    <w:rsid w:val="00EF1F2E"/>
    <w:rPr>
      <w:rFonts w:eastAsiaTheme="minorEastAsia"/>
      <w:sz w:val="24"/>
      <w:lang w:val="en-GB" w:eastAsia="en-US"/>
    </w:rPr>
  </w:style>
  <w:style w:type="character" w:customStyle="1" w:styleId="HeaderChar">
    <w:name w:val="Header Char"/>
    <w:aliases w:val="encabezado Char"/>
    <w:basedOn w:val="DefaultParagraphFont"/>
    <w:link w:val="Header"/>
    <w:uiPriority w:val="99"/>
    <w:rsid w:val="00EF1F2E"/>
    <w:rPr>
      <w:sz w:val="24"/>
      <w:szCs w:val="24"/>
    </w:rPr>
  </w:style>
  <w:style w:type="character" w:customStyle="1" w:styleId="Heading2Char">
    <w:name w:val="Heading 2 Char"/>
    <w:basedOn w:val="DefaultParagraphFont"/>
    <w:link w:val="Heading2"/>
    <w:rsid w:val="00EF1F2E"/>
    <w:rPr>
      <w:rFonts w:eastAsia="Times New Roman"/>
      <w:b/>
      <w:sz w:val="24"/>
      <w:lang w:val="en-GB" w:eastAsia="en-US"/>
    </w:rPr>
  </w:style>
  <w:style w:type="paragraph" w:styleId="BodyTextIndent">
    <w:name w:val="Body Text Indent"/>
    <w:basedOn w:val="Normal"/>
    <w:link w:val="BodyTextIndentChar"/>
    <w:rsid w:val="00EF1F2E"/>
    <w:pPr>
      <w:widowControl/>
      <w:tabs>
        <w:tab w:val="left" w:pos="794"/>
        <w:tab w:val="left" w:pos="1191"/>
        <w:tab w:val="left" w:pos="1588"/>
        <w:tab w:val="left" w:pos="1985"/>
      </w:tabs>
      <w:overflowPunct w:val="0"/>
      <w:adjustRightInd w:val="0"/>
      <w:spacing w:before="120" w:after="120"/>
      <w:ind w:left="360"/>
      <w:textAlignment w:val="baseline"/>
    </w:pPr>
    <w:rPr>
      <w:rFonts w:eastAsiaTheme="minorEastAsia"/>
      <w:szCs w:val="20"/>
      <w:lang w:val="en-GB" w:eastAsia="en-US"/>
    </w:rPr>
  </w:style>
  <w:style w:type="character" w:customStyle="1" w:styleId="BodyTextIndentChar">
    <w:name w:val="Body Text Indent Char"/>
    <w:basedOn w:val="DefaultParagraphFont"/>
    <w:link w:val="BodyTextIndent"/>
    <w:rsid w:val="00EF1F2E"/>
    <w:rPr>
      <w:rFonts w:eastAsiaTheme="minorEastAsia"/>
      <w:sz w:val="24"/>
      <w:lang w:val="en-GB" w:eastAsia="en-US"/>
    </w:rPr>
  </w:style>
  <w:style w:type="character" w:customStyle="1" w:styleId="FooterChar">
    <w:name w:val="Footer Char"/>
    <w:basedOn w:val="DefaultParagraphFont"/>
    <w:link w:val="Footer"/>
    <w:rsid w:val="00EF1F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071"/>
    <w:pPr>
      <w:widowControl w:val="0"/>
      <w:autoSpaceDE w:val="0"/>
      <w:autoSpaceDN w:val="0"/>
    </w:pPr>
    <w:rPr>
      <w:sz w:val="24"/>
      <w:szCs w:val="24"/>
    </w:rPr>
  </w:style>
  <w:style w:type="paragraph" w:styleId="Heading1">
    <w:name w:val="heading 1"/>
    <w:basedOn w:val="Normal"/>
    <w:next w:val="Normal"/>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aliases w:val="Heading 3 Char,h3,H3,H31"/>
    <w:basedOn w:val="Normal"/>
    <w:next w:val="Normal"/>
    <w:link w:val="Heading3Char1"/>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qFormat/>
    <w:rsid w:val="002D0639"/>
    <w:pPr>
      <w:outlineLvl w:val="4"/>
    </w:pPr>
  </w:style>
  <w:style w:type="paragraph" w:styleId="Heading6">
    <w:name w:val="heading 6"/>
    <w:basedOn w:val="Heading4"/>
    <w:next w:val="Normal"/>
    <w:qFormat/>
    <w:rsid w:val="002D0639"/>
    <w:pPr>
      <w:tabs>
        <w:tab w:val="clear" w:pos="1021"/>
        <w:tab w:val="clear" w:pos="1191"/>
      </w:tabs>
      <w:ind w:left="1588" w:hanging="1588"/>
      <w:outlineLvl w:val="5"/>
    </w:pPr>
  </w:style>
  <w:style w:type="paragraph" w:styleId="Heading7">
    <w:name w:val="heading 7"/>
    <w:basedOn w:val="Heading6"/>
    <w:next w:val="Normal"/>
    <w:qFormat/>
    <w:rsid w:val="002D0639"/>
    <w:pPr>
      <w:outlineLvl w:val="6"/>
    </w:pPr>
  </w:style>
  <w:style w:type="paragraph" w:styleId="Heading8">
    <w:name w:val="heading 8"/>
    <w:basedOn w:val="Heading6"/>
    <w:next w:val="Normal"/>
    <w:qFormat/>
    <w:rsid w:val="002D0639"/>
    <w:pPr>
      <w:outlineLvl w:val="7"/>
    </w:pPr>
  </w:style>
  <w:style w:type="paragraph" w:styleId="Heading9">
    <w:name w:val="heading 9"/>
    <w:basedOn w:val="Heading6"/>
    <w:next w:val="Normal"/>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
    <w:basedOn w:val="Normal"/>
    <w:link w:val="HeaderChar"/>
    <w:uiPriority w:val="99"/>
    <w:rsid w:val="00694796"/>
    <w:pPr>
      <w:tabs>
        <w:tab w:val="center" w:pos="4320"/>
        <w:tab w:val="right" w:pos="8640"/>
      </w:tabs>
    </w:pPr>
  </w:style>
  <w:style w:type="paragraph" w:styleId="Footer">
    <w:name w:val="footer"/>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rsid w:val="004D3B22"/>
    <w:pPr>
      <w:widowControl/>
      <w:tabs>
        <w:tab w:val="left" w:pos="794"/>
        <w:tab w:val="left" w:pos="1191"/>
        <w:tab w:val="left" w:pos="1588"/>
        <w:tab w:val="left" w:pos="1985"/>
      </w:tabs>
      <w:overflowPunct w:val="0"/>
      <w:adjustRightInd w:val="0"/>
      <w:spacing w:before="120"/>
      <w:ind w:left="4320"/>
      <w:textAlignment w:val="baseline"/>
    </w:pPr>
    <w:rPr>
      <w:szCs w:val="20"/>
      <w:lang w:val="fr-FR"/>
    </w:rPr>
  </w:style>
  <w:style w:type="character" w:styleId="Hyperlink">
    <w:name w:val="Hyperlink"/>
    <w:basedOn w:val="DefaultParagraphFont"/>
    <w:rsid w:val="004D3B22"/>
    <w:rPr>
      <w:color w:val="0000FF"/>
      <w:u w:val="single"/>
    </w:rPr>
  </w:style>
  <w:style w:type="paragraph" w:styleId="Salutation">
    <w:name w:val="Salutation"/>
    <w:basedOn w:val="Normal"/>
    <w:next w:val="Normal"/>
    <w:rsid w:val="00464141"/>
    <w:pPr>
      <w:widowControl/>
      <w:autoSpaceDE/>
      <w:autoSpaceDN/>
    </w:pPr>
  </w:style>
  <w:style w:type="paragraph" w:customStyle="1" w:styleId="enumlev1">
    <w:name w:val="enumlev1"/>
    <w:basedOn w:val="Normal"/>
    <w:link w:val="enumlev1Char"/>
    <w:uiPriority w:val="99"/>
    <w:rsid w:val="00A250E5"/>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rFonts w:eastAsia="Times New Roman"/>
      <w:sz w:val="22"/>
      <w:szCs w:val="20"/>
      <w:lang w:val="en-GB" w:eastAsia="en-US"/>
    </w:rPr>
  </w:style>
  <w:style w:type="paragraph" w:customStyle="1" w:styleId="Headingb">
    <w:name w:val="Heading_b"/>
    <w:basedOn w:val="Heading3"/>
    <w:next w:val="Normal"/>
    <w:link w:val="HeadingbChar"/>
    <w:qFormat/>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link w:val="CallChar"/>
    <w:uiPriority w:val="99"/>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rPr>
      <w:sz w:val="24"/>
    </w:r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spacing w:before="12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spacing w:before="12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spacing w:before="12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uiPriority w:val="99"/>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
    <w:basedOn w:val="DefaultParagraphFont"/>
    <w:rsid w:val="002D0639"/>
    <w:rPr>
      <w:position w:val="6"/>
      <w:sz w:val="18"/>
    </w:rPr>
  </w:style>
  <w:style w:type="paragraph" w:styleId="FootnoteText">
    <w:name w:val="footnote text"/>
    <w:aliases w:val="footnote text"/>
    <w:basedOn w:val="Note"/>
    <w:link w:val="FootnoteTextChar"/>
    <w:rsid w:val="002D0639"/>
    <w:pPr>
      <w:keepLines/>
      <w:tabs>
        <w:tab w:val="left" w:pos="255"/>
      </w:tabs>
      <w:ind w:left="255" w:hanging="255"/>
    </w:pPr>
  </w:style>
  <w:style w:type="paragraph" w:customStyle="1" w:styleId="Note">
    <w:name w:val="Note"/>
    <w:basedOn w:val="Normal"/>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spacing w:before="12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spacing w:before="12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spacing w:before="12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spacing w:before="12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ource">
    <w:name w:val="Source"/>
    <w:basedOn w:val="Normal"/>
    <w:next w:val="Normalaftertitle"/>
    <w:uiPriority w:val="99"/>
    <w:rsid w:val="002D0639"/>
    <w:pPr>
      <w:widowControl/>
      <w:tabs>
        <w:tab w:val="left" w:pos="794"/>
        <w:tab w:val="left" w:pos="1191"/>
        <w:tab w:val="left" w:pos="1588"/>
        <w:tab w:val="left" w:pos="1985"/>
      </w:tabs>
      <w:overflowPunct w:val="0"/>
      <w:adjustRightInd w:val="0"/>
      <w:spacing w:before="840" w:after="20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120"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Source"/>
    <w:next w:val="Title2"/>
    <w:uiPriority w:val="99"/>
    <w:rsid w:val="002D063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spacing w:before="12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spacing w:before="12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uiPriority w:val="99"/>
    <w:rsid w:val="002D0639"/>
    <w:rPr>
      <w:sz w:val="22"/>
      <w:lang w:val="en-GB" w:eastAsia="en-US" w:bidi="ar-SA"/>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odyText">
    <w:name w:val="Body Text"/>
    <w:basedOn w:val="Normal"/>
    <w:link w:val="BodyTextChar"/>
    <w:rsid w:val="00EF1F2E"/>
    <w:pPr>
      <w:widowControl/>
      <w:tabs>
        <w:tab w:val="left" w:pos="794"/>
        <w:tab w:val="left" w:pos="1191"/>
        <w:tab w:val="left" w:pos="1588"/>
        <w:tab w:val="left" w:pos="1985"/>
      </w:tabs>
      <w:overflowPunct w:val="0"/>
      <w:adjustRightInd w:val="0"/>
      <w:spacing w:before="120"/>
      <w:textAlignment w:val="baseline"/>
    </w:pPr>
    <w:rPr>
      <w:rFonts w:eastAsiaTheme="minorEastAsia"/>
      <w:b/>
      <w:bCs/>
      <w:i/>
      <w:iCs/>
      <w:lang w:val="en-GB" w:eastAsia="en-US"/>
    </w:rPr>
  </w:style>
  <w:style w:type="character" w:customStyle="1" w:styleId="BodyTextChar">
    <w:name w:val="Body Text Char"/>
    <w:basedOn w:val="DefaultParagraphFont"/>
    <w:link w:val="BodyText"/>
    <w:rsid w:val="00EF1F2E"/>
    <w:rPr>
      <w:rFonts w:eastAsiaTheme="minorEastAsia"/>
      <w:b/>
      <w:bCs/>
      <w:i/>
      <w:iCs/>
      <w:sz w:val="24"/>
      <w:szCs w:val="24"/>
      <w:lang w:val="en-GB" w:eastAsia="en-US"/>
    </w:rPr>
  </w:style>
  <w:style w:type="paragraph" w:customStyle="1" w:styleId="Car">
    <w:name w:val="Car"/>
    <w:basedOn w:val="Normal"/>
    <w:rsid w:val="00EF1F2E"/>
    <w:pPr>
      <w:widowControl/>
      <w:tabs>
        <w:tab w:val="left" w:pos="540"/>
        <w:tab w:val="left" w:pos="1260"/>
        <w:tab w:val="left" w:pos="1800"/>
      </w:tabs>
      <w:autoSpaceDE/>
      <w:autoSpaceDN/>
      <w:spacing w:before="240" w:after="160" w:line="240" w:lineRule="exact"/>
    </w:pPr>
    <w:rPr>
      <w:rFonts w:ascii="Verdana" w:eastAsiaTheme="minorEastAsia" w:hAnsi="Verdana"/>
      <w:szCs w:val="20"/>
      <w:lang w:eastAsia="en-US"/>
    </w:rPr>
  </w:style>
  <w:style w:type="character" w:styleId="FollowedHyperlink">
    <w:name w:val="FollowedHyperlink"/>
    <w:basedOn w:val="DefaultParagraphFont"/>
    <w:rsid w:val="00EF1F2E"/>
    <w:rPr>
      <w:color w:val="606420"/>
      <w:u w:val="single"/>
    </w:rPr>
  </w:style>
  <w:style w:type="character" w:customStyle="1" w:styleId="Heading3Char1">
    <w:name w:val="Heading 3 Char1"/>
    <w:aliases w:val="Heading 3 Char Char,h3 Char,H3 Char,H31 Char"/>
    <w:basedOn w:val="DefaultParagraphFont"/>
    <w:link w:val="Heading3"/>
    <w:rsid w:val="00EF1F2E"/>
    <w:rPr>
      <w:rFonts w:ascii="Arial" w:hAnsi="Arial" w:cs="Arial"/>
      <w:b/>
      <w:bCs/>
      <w:sz w:val="26"/>
      <w:szCs w:val="26"/>
    </w:rPr>
  </w:style>
  <w:style w:type="character" w:customStyle="1" w:styleId="FootnoteTextChar">
    <w:name w:val="Footnote Text Char"/>
    <w:aliases w:val="footnote text Char"/>
    <w:basedOn w:val="DefaultParagraphFont"/>
    <w:link w:val="FootnoteText"/>
    <w:rsid w:val="00EF1F2E"/>
    <w:rPr>
      <w:rFonts w:eastAsia="Times New Roman"/>
      <w:sz w:val="24"/>
      <w:lang w:val="en-GB" w:eastAsia="en-US"/>
    </w:rPr>
  </w:style>
  <w:style w:type="character" w:customStyle="1" w:styleId="itur-title1">
    <w:name w:val="itur-title1"/>
    <w:basedOn w:val="DefaultParagraphFont"/>
    <w:rsid w:val="00EF1F2E"/>
    <w:rPr>
      <w:b/>
      <w:bCs/>
      <w:color w:val="5B84D7"/>
      <w:sz w:val="26"/>
      <w:szCs w:val="26"/>
    </w:rPr>
  </w:style>
  <w:style w:type="character" w:customStyle="1" w:styleId="EmailStyle119">
    <w:name w:val="EmailStyle119"/>
    <w:basedOn w:val="DefaultParagraphFont"/>
    <w:semiHidden/>
    <w:rsid w:val="00EF1F2E"/>
    <w:rPr>
      <w:rFonts w:ascii="Courier New" w:hAnsi="Courier New" w:cs="Courier New"/>
      <w:b w:val="0"/>
      <w:bCs w:val="0"/>
      <w:i w:val="0"/>
      <w:iCs w:val="0"/>
      <w:strike w:val="0"/>
      <w:color w:val="0000FF"/>
      <w:sz w:val="20"/>
      <w:szCs w:val="20"/>
      <w:u w:val="none"/>
    </w:rPr>
  </w:style>
  <w:style w:type="paragraph" w:styleId="BalloonText">
    <w:name w:val="Balloon Text"/>
    <w:basedOn w:val="Normal"/>
    <w:link w:val="BalloonTextChar"/>
    <w:rsid w:val="00EF1F2E"/>
    <w:pPr>
      <w:widowControl/>
      <w:tabs>
        <w:tab w:val="left" w:pos="794"/>
        <w:tab w:val="left" w:pos="1191"/>
        <w:tab w:val="left" w:pos="1588"/>
        <w:tab w:val="left" w:pos="1985"/>
      </w:tabs>
      <w:overflowPunct w:val="0"/>
      <w:adjustRightInd w:val="0"/>
      <w:spacing w:before="120"/>
      <w:textAlignment w:val="baseline"/>
    </w:pPr>
    <w:rPr>
      <w:rFonts w:ascii="Tahoma" w:eastAsiaTheme="minorEastAsia" w:hAnsi="Tahoma" w:cs="Tahoma"/>
      <w:sz w:val="16"/>
      <w:szCs w:val="16"/>
      <w:lang w:val="en-GB" w:eastAsia="en-US"/>
    </w:rPr>
  </w:style>
  <w:style w:type="character" w:customStyle="1" w:styleId="BalloonTextChar">
    <w:name w:val="Balloon Text Char"/>
    <w:basedOn w:val="DefaultParagraphFont"/>
    <w:link w:val="BalloonText"/>
    <w:rsid w:val="00EF1F2E"/>
    <w:rPr>
      <w:rFonts w:ascii="Tahoma" w:eastAsiaTheme="minorEastAsia" w:hAnsi="Tahoma" w:cs="Tahoma"/>
      <w:sz w:val="16"/>
      <w:szCs w:val="16"/>
      <w:lang w:val="en-GB" w:eastAsia="en-US"/>
    </w:rPr>
  </w:style>
  <w:style w:type="paragraph" w:styleId="NormalWeb">
    <w:name w:val="Normal (Web)"/>
    <w:basedOn w:val="Normal"/>
    <w:uiPriority w:val="99"/>
    <w:rsid w:val="00EF1F2E"/>
    <w:pPr>
      <w:widowControl/>
      <w:autoSpaceDE/>
      <w:autoSpaceDN/>
      <w:spacing w:before="100" w:after="100" w:line="240" w:lineRule="atLeast"/>
    </w:pPr>
    <w:rPr>
      <w:rFonts w:ascii="Verdana" w:hAnsi="Verdana"/>
      <w:sz w:val="18"/>
      <w:szCs w:val="18"/>
    </w:rPr>
  </w:style>
  <w:style w:type="character" w:customStyle="1" w:styleId="h21">
    <w:name w:val="h21"/>
    <w:basedOn w:val="DefaultParagraphFont"/>
    <w:rsid w:val="00EF1F2E"/>
    <w:rPr>
      <w:b/>
      <w:bCs/>
      <w:color w:val="3366CC"/>
      <w:sz w:val="36"/>
      <w:szCs w:val="36"/>
    </w:rPr>
  </w:style>
  <w:style w:type="character" w:customStyle="1" w:styleId="msoins0">
    <w:name w:val="msoins"/>
    <w:basedOn w:val="DefaultParagraphFont"/>
    <w:rsid w:val="00EF1F2E"/>
  </w:style>
  <w:style w:type="character" w:customStyle="1" w:styleId="msoins00">
    <w:name w:val="msoins0"/>
    <w:basedOn w:val="DefaultParagraphFont"/>
    <w:rsid w:val="00EF1F2E"/>
  </w:style>
  <w:style w:type="paragraph" w:customStyle="1" w:styleId="CharCharCharCharCharChar">
    <w:name w:val="Char Char Char Char Char Char"/>
    <w:basedOn w:val="Normal"/>
    <w:rsid w:val="00EF1F2E"/>
    <w:pPr>
      <w:autoSpaceDE/>
      <w:autoSpaceDN/>
      <w:jc w:val="both"/>
    </w:pPr>
    <w:rPr>
      <w:rFonts w:ascii="Tahoma" w:hAnsi="Tahoma"/>
      <w:kern w:val="2"/>
      <w:szCs w:val="20"/>
    </w:rPr>
  </w:style>
  <w:style w:type="paragraph" w:customStyle="1" w:styleId="Body">
    <w:name w:val="Body"/>
    <w:rsid w:val="00EF1F2E"/>
    <w:rPr>
      <w:rFonts w:ascii="Helvetica" w:eastAsia="ヒラギノ角ゴ Pro W3" w:hAnsi="Helvetica"/>
      <w:color w:val="000000"/>
      <w:sz w:val="24"/>
      <w:lang w:eastAsia="en-US"/>
    </w:rPr>
  </w:style>
  <w:style w:type="character" w:customStyle="1" w:styleId="RestitleChar">
    <w:name w:val="Res_title Char"/>
    <w:basedOn w:val="DefaultParagraphFont"/>
    <w:link w:val="Restitle"/>
    <w:uiPriority w:val="99"/>
    <w:locked/>
    <w:rsid w:val="00EF1F2E"/>
    <w:rPr>
      <w:rFonts w:eastAsia="Times New Roman"/>
      <w:b/>
      <w:sz w:val="28"/>
      <w:lang w:val="en-GB" w:eastAsia="en-US"/>
    </w:rPr>
  </w:style>
  <w:style w:type="character" w:customStyle="1" w:styleId="CallChar">
    <w:name w:val="Call Char"/>
    <w:basedOn w:val="DefaultParagraphFont"/>
    <w:link w:val="Call"/>
    <w:uiPriority w:val="99"/>
    <w:locked/>
    <w:rsid w:val="00EF1F2E"/>
    <w:rPr>
      <w:rFonts w:eastAsia="Times New Roman"/>
      <w:i/>
      <w:sz w:val="24"/>
      <w:lang w:val="en-GB" w:eastAsia="en-US"/>
    </w:rPr>
  </w:style>
  <w:style w:type="paragraph" w:styleId="ListParagraph">
    <w:name w:val="List Paragraph"/>
    <w:basedOn w:val="Normal"/>
    <w:uiPriority w:val="34"/>
    <w:qFormat/>
    <w:rsid w:val="00EF1F2E"/>
    <w:pPr>
      <w:widowControl/>
      <w:tabs>
        <w:tab w:val="left" w:pos="794"/>
        <w:tab w:val="left" w:pos="1191"/>
        <w:tab w:val="left" w:pos="1588"/>
        <w:tab w:val="left" w:pos="1985"/>
      </w:tabs>
      <w:overflowPunct w:val="0"/>
      <w:adjustRightInd w:val="0"/>
      <w:spacing w:before="120"/>
      <w:ind w:left="720"/>
      <w:contextualSpacing/>
      <w:jc w:val="both"/>
    </w:pPr>
    <w:rPr>
      <w:rFonts w:eastAsiaTheme="minorEastAsia"/>
      <w:szCs w:val="20"/>
      <w:lang w:val="en-GB" w:eastAsia="en-US"/>
    </w:rPr>
  </w:style>
  <w:style w:type="paragraph" w:customStyle="1" w:styleId="DecimalAligned">
    <w:name w:val="Decimal Aligned"/>
    <w:basedOn w:val="Normal"/>
    <w:uiPriority w:val="40"/>
    <w:rsid w:val="00EF1F2E"/>
    <w:pPr>
      <w:widowControl/>
      <w:autoSpaceDE/>
      <w:autoSpaceDN/>
      <w:spacing w:after="200" w:line="276" w:lineRule="auto"/>
    </w:pPr>
    <w:rPr>
      <w:rFonts w:ascii="Calibri" w:eastAsiaTheme="minorEastAsia" w:hAnsi="Calibri"/>
      <w:sz w:val="22"/>
      <w:szCs w:val="22"/>
    </w:rPr>
  </w:style>
  <w:style w:type="paragraph" w:styleId="Subtitle">
    <w:name w:val="Subtitle"/>
    <w:basedOn w:val="Normal"/>
    <w:next w:val="Normal"/>
    <w:link w:val="SubtitleChar"/>
    <w:uiPriority w:val="11"/>
    <w:qFormat/>
    <w:rsid w:val="00EF1F2E"/>
    <w:pPr>
      <w:widowControl/>
      <w:numPr>
        <w:ilvl w:val="1"/>
      </w:numPr>
      <w:autoSpaceDE/>
      <w:autoSpaceDN/>
      <w:spacing w:after="200" w:line="276" w:lineRule="auto"/>
    </w:pPr>
    <w:rPr>
      <w:rFonts w:ascii="Cambria" w:hAnsi="Cambria"/>
      <w:i/>
      <w:iCs/>
      <w:color w:val="4F81BD"/>
      <w:spacing w:val="15"/>
    </w:rPr>
  </w:style>
  <w:style w:type="character" w:customStyle="1" w:styleId="SubtitleChar">
    <w:name w:val="Subtitle Char"/>
    <w:basedOn w:val="DefaultParagraphFont"/>
    <w:link w:val="Subtitle"/>
    <w:uiPriority w:val="11"/>
    <w:rsid w:val="00EF1F2E"/>
    <w:rPr>
      <w:rFonts w:ascii="Cambria" w:hAnsi="Cambria"/>
      <w:i/>
      <w:iCs/>
      <w:color w:val="4F81BD"/>
      <w:spacing w:val="15"/>
      <w:sz w:val="24"/>
      <w:szCs w:val="24"/>
    </w:rPr>
  </w:style>
  <w:style w:type="paragraph" w:styleId="BodyText2">
    <w:name w:val="Body Text 2"/>
    <w:basedOn w:val="Normal"/>
    <w:link w:val="BodyText2Char"/>
    <w:unhideWhenUsed/>
    <w:rsid w:val="00EF1F2E"/>
    <w:pPr>
      <w:widowControl/>
      <w:tabs>
        <w:tab w:val="left" w:pos="794"/>
        <w:tab w:val="left" w:pos="1191"/>
        <w:tab w:val="left" w:pos="1588"/>
        <w:tab w:val="left" w:pos="1985"/>
      </w:tabs>
      <w:overflowPunct w:val="0"/>
      <w:adjustRightInd w:val="0"/>
      <w:spacing w:before="120" w:after="120" w:line="480" w:lineRule="auto"/>
    </w:pPr>
    <w:rPr>
      <w:rFonts w:eastAsiaTheme="minorEastAsia"/>
      <w:szCs w:val="20"/>
      <w:lang w:val="en-GB" w:eastAsia="en-US"/>
    </w:rPr>
  </w:style>
  <w:style w:type="character" w:customStyle="1" w:styleId="BodyText2Char">
    <w:name w:val="Body Text 2 Char"/>
    <w:basedOn w:val="DefaultParagraphFont"/>
    <w:link w:val="BodyText2"/>
    <w:rsid w:val="00EF1F2E"/>
    <w:rPr>
      <w:rFonts w:eastAsiaTheme="minorEastAsia"/>
      <w:sz w:val="24"/>
      <w:lang w:val="en-GB" w:eastAsia="en-US"/>
    </w:rPr>
  </w:style>
  <w:style w:type="paragraph" w:styleId="Revision">
    <w:name w:val="Revision"/>
    <w:hidden/>
    <w:uiPriority w:val="99"/>
    <w:semiHidden/>
    <w:rsid w:val="00EF1F2E"/>
    <w:rPr>
      <w:rFonts w:eastAsiaTheme="minorEastAsia"/>
      <w:sz w:val="24"/>
      <w:lang w:val="en-GB" w:eastAsia="en-US"/>
    </w:rPr>
  </w:style>
  <w:style w:type="character" w:customStyle="1" w:styleId="HeaderChar">
    <w:name w:val="Header Char"/>
    <w:aliases w:val="encabezado Char"/>
    <w:basedOn w:val="DefaultParagraphFont"/>
    <w:link w:val="Header"/>
    <w:uiPriority w:val="99"/>
    <w:rsid w:val="00EF1F2E"/>
    <w:rPr>
      <w:sz w:val="24"/>
      <w:szCs w:val="24"/>
    </w:rPr>
  </w:style>
  <w:style w:type="character" w:customStyle="1" w:styleId="Heading2Char">
    <w:name w:val="Heading 2 Char"/>
    <w:basedOn w:val="DefaultParagraphFont"/>
    <w:link w:val="Heading2"/>
    <w:rsid w:val="00EF1F2E"/>
    <w:rPr>
      <w:rFonts w:eastAsia="Times New Roman"/>
      <w:b/>
      <w:sz w:val="24"/>
      <w:lang w:val="en-GB" w:eastAsia="en-US"/>
    </w:rPr>
  </w:style>
  <w:style w:type="paragraph" w:styleId="BodyTextIndent">
    <w:name w:val="Body Text Indent"/>
    <w:basedOn w:val="Normal"/>
    <w:link w:val="BodyTextIndentChar"/>
    <w:rsid w:val="00EF1F2E"/>
    <w:pPr>
      <w:widowControl/>
      <w:tabs>
        <w:tab w:val="left" w:pos="794"/>
        <w:tab w:val="left" w:pos="1191"/>
        <w:tab w:val="left" w:pos="1588"/>
        <w:tab w:val="left" w:pos="1985"/>
      </w:tabs>
      <w:overflowPunct w:val="0"/>
      <w:adjustRightInd w:val="0"/>
      <w:spacing w:before="120" w:after="120"/>
      <w:ind w:left="360"/>
      <w:textAlignment w:val="baseline"/>
    </w:pPr>
    <w:rPr>
      <w:rFonts w:eastAsiaTheme="minorEastAsia"/>
      <w:szCs w:val="20"/>
      <w:lang w:val="en-GB" w:eastAsia="en-US"/>
    </w:rPr>
  </w:style>
  <w:style w:type="character" w:customStyle="1" w:styleId="BodyTextIndentChar">
    <w:name w:val="Body Text Indent Char"/>
    <w:basedOn w:val="DefaultParagraphFont"/>
    <w:link w:val="BodyTextIndent"/>
    <w:rsid w:val="00EF1F2E"/>
    <w:rPr>
      <w:rFonts w:eastAsiaTheme="minorEastAsia"/>
      <w:sz w:val="24"/>
      <w:lang w:val="en-GB" w:eastAsia="en-US"/>
    </w:rPr>
  </w:style>
  <w:style w:type="character" w:customStyle="1" w:styleId="FooterChar">
    <w:name w:val="Footer Char"/>
    <w:basedOn w:val="DefaultParagraphFont"/>
    <w:link w:val="Footer"/>
    <w:rsid w:val="00EF1F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R12-RA12-C-0116/en" TargetMode="External"/><Relationship Id="rId18" Type="http://schemas.openxmlformats.org/officeDocument/2006/relationships/hyperlink" Target="http://www.itu.int/md/R12-RA12-C-0096/en" TargetMode="External"/><Relationship Id="rId26" Type="http://schemas.openxmlformats.org/officeDocument/2006/relationships/hyperlink" Target="http://www.itu.int/ITU-R/go/performance-reports/%20" TargetMode="External"/><Relationship Id="rId3" Type="http://schemas.microsoft.com/office/2007/relationships/stylesWithEffects" Target="stylesWithEffects.xml"/><Relationship Id="rId21" Type="http://schemas.openxmlformats.org/officeDocument/2006/relationships/hyperlink" Target="http://www.itu.int/ITU-R/go/wrc-12-sync/e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md/S11-CL-C-0089/fr" TargetMode="External"/><Relationship Id="rId17" Type="http://schemas.openxmlformats.org/officeDocument/2006/relationships/hyperlink" Target="http://www.itu.int/md/R12-RA12-C-0031/en" TargetMode="External"/><Relationship Id="rId25" Type="http://schemas.openxmlformats.org/officeDocument/2006/relationships/hyperlink" Target="http://www.itu.int/ITU-R/go/operational-plans/en"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md/R12-RA12-C-0010/en" TargetMode="External"/><Relationship Id="rId20" Type="http://schemas.openxmlformats.org/officeDocument/2006/relationships/hyperlink" Target="http://www.itu.int/md/R12-RA12-C-0012/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RC12-C-0033/fr" TargetMode="External"/><Relationship Id="rId24" Type="http://schemas.openxmlformats.org/officeDocument/2006/relationships/hyperlink" Target="http://www.itu.int/md/R00-CA-CIR-0201/en"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2-RA12-C-0016/en" TargetMode="External"/><Relationship Id="rId23" Type="http://schemas.openxmlformats.org/officeDocument/2006/relationships/hyperlink" Target="https://extranet.itu.int/sites/wrc-ra/wrc-12/"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itu.int/council/C2011/" TargetMode="External"/><Relationship Id="rId19" Type="http://schemas.openxmlformats.org/officeDocument/2006/relationships/hyperlink" Target="http://www.itu.int/md/R12-RA12-C-0096/en" TargetMode="External"/><Relationship Id="rId31" Type="http://schemas.openxmlformats.org/officeDocument/2006/relationships/hyperlink" Target="http://www.itu.int/ITU-R/go/seminars" TargetMode="External"/><Relationship Id="rId4" Type="http://schemas.openxmlformats.org/officeDocument/2006/relationships/settings" Target="settings.xml"/><Relationship Id="rId9" Type="http://schemas.openxmlformats.org/officeDocument/2006/relationships/hyperlink" Target="http://www.itu.int/md/R00-CA-CIR-0194/en" TargetMode="External"/><Relationship Id="rId14" Type="http://schemas.openxmlformats.org/officeDocument/2006/relationships/hyperlink" Target="http://www.itu.int/md/R12-RA12-C-0116/en" TargetMode="External"/><Relationship Id="rId22" Type="http://schemas.openxmlformats.org/officeDocument/2006/relationships/hyperlink" Target="http://www.itu.int/ITU-R/go/wrc-12-proposal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28F5-B30F-4932-BAC9-56408F84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16</Pages>
  <Words>12910</Words>
  <Characters>7617</Characters>
  <Application>Microsoft Office Word</Application>
  <DocSecurity>0</DocSecurity>
  <Lines>63</Lines>
  <Paragraphs>40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song</dc:creator>
  <cp:keywords> </cp:keywords>
  <dc:description> </dc:description>
  <cp:lastModifiedBy>song</cp:lastModifiedBy>
  <cp:revision>27</cp:revision>
  <cp:lastPrinted>2012-06-05T09:28:00Z</cp:lastPrinted>
  <dcterms:created xsi:type="dcterms:W3CDTF">2012-06-05T06:59:00Z</dcterms:created>
  <dcterms:modified xsi:type="dcterms:W3CDTF">2012-06-05T09:30:00Z</dcterms:modified>
  <cp:category> </cp:category>
</cp:coreProperties>
</file>