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9923" w:type="dxa"/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943EBD" w:rsidRPr="003807B7" w:rsidTr="0090036C">
        <w:trPr>
          <w:cantSplit/>
        </w:trPr>
        <w:tc>
          <w:tcPr>
            <w:tcW w:w="6379" w:type="dxa"/>
          </w:tcPr>
          <w:p w:rsidR="00703FFC" w:rsidRPr="003807B7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3807B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3807B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3807B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3807B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3807B7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3807B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3807B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3807B7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3807B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3807B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3807B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3807B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3807B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3807B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3807B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3807B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44" w:type="dxa"/>
          </w:tcPr>
          <w:p w:rsidR="00943EBD" w:rsidRPr="003807B7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3807B7">
              <w:rPr>
                <w:lang w:val="ru-RU" w:eastAsia="zh-CN"/>
              </w:rPr>
              <w:drawing>
                <wp:inline distT="0" distB="0" distL="0" distR="0" wp14:anchorId="7ABF9861" wp14:editId="2345B30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3807B7" w:rsidTr="0090036C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943EBD" w:rsidRPr="003807B7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3807B7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943EBD" w:rsidRPr="003807B7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3807B7" w:rsidTr="0090036C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943EBD" w:rsidRPr="003807B7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943EBD" w:rsidRPr="003807B7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6737A9" w:rsidRPr="003807B7" w:rsidTr="0090036C">
        <w:trPr>
          <w:cantSplit/>
          <w:trHeight w:val="23"/>
        </w:trPr>
        <w:tc>
          <w:tcPr>
            <w:tcW w:w="6379" w:type="dxa"/>
            <w:vMerge w:val="restart"/>
          </w:tcPr>
          <w:p w:rsidR="006737A9" w:rsidRPr="003807B7" w:rsidRDefault="006737A9" w:rsidP="006737A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44" w:type="dxa"/>
          </w:tcPr>
          <w:p w:rsidR="006737A9" w:rsidRPr="003807B7" w:rsidRDefault="006737A9" w:rsidP="003807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3807B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Pr="003807B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CCV</w:t>
            </w:r>
            <w:proofErr w:type="spellEnd"/>
            <w:r w:rsidRPr="003807B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/100</w:t>
            </w:r>
            <w:r w:rsidR="003807B7" w:rsidRPr="003807B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Pr="003807B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6737A9" w:rsidRPr="003807B7" w:rsidTr="0090036C">
        <w:trPr>
          <w:cantSplit/>
          <w:trHeight w:val="23"/>
        </w:trPr>
        <w:tc>
          <w:tcPr>
            <w:tcW w:w="6379" w:type="dxa"/>
            <w:vMerge/>
          </w:tcPr>
          <w:p w:rsidR="006737A9" w:rsidRPr="003807B7" w:rsidRDefault="006737A9" w:rsidP="006737A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44" w:type="dxa"/>
          </w:tcPr>
          <w:p w:rsidR="006737A9" w:rsidRPr="003807B7" w:rsidRDefault="006737A9" w:rsidP="006737A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3807B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26 августа 2015 года</w:t>
            </w:r>
          </w:p>
        </w:tc>
      </w:tr>
      <w:tr w:rsidR="006737A9" w:rsidRPr="003807B7" w:rsidTr="0090036C">
        <w:trPr>
          <w:cantSplit/>
          <w:trHeight w:val="23"/>
        </w:trPr>
        <w:tc>
          <w:tcPr>
            <w:tcW w:w="6379" w:type="dxa"/>
            <w:vMerge/>
          </w:tcPr>
          <w:p w:rsidR="006737A9" w:rsidRPr="003807B7" w:rsidRDefault="006737A9" w:rsidP="006737A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44" w:type="dxa"/>
          </w:tcPr>
          <w:p w:rsidR="006737A9" w:rsidRPr="003807B7" w:rsidRDefault="006737A9" w:rsidP="006737A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6737A9" w:rsidRPr="003807B7" w:rsidTr="0090036C">
        <w:trPr>
          <w:cantSplit/>
        </w:trPr>
        <w:tc>
          <w:tcPr>
            <w:tcW w:w="9923" w:type="dxa"/>
            <w:gridSpan w:val="2"/>
          </w:tcPr>
          <w:p w:rsidR="006737A9" w:rsidRPr="003807B7" w:rsidRDefault="006737A9" w:rsidP="006737A9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3807B7">
              <w:rPr>
                <w:lang w:val="ru-RU"/>
              </w:rPr>
              <w:t>Координационный комитет по терминологии</w:t>
            </w:r>
          </w:p>
        </w:tc>
      </w:tr>
      <w:tr w:rsidR="006737A9" w:rsidRPr="003807B7" w:rsidTr="0090036C">
        <w:trPr>
          <w:cantSplit/>
        </w:trPr>
        <w:tc>
          <w:tcPr>
            <w:tcW w:w="9923" w:type="dxa"/>
            <w:gridSpan w:val="2"/>
          </w:tcPr>
          <w:p w:rsidR="006737A9" w:rsidRPr="003807B7" w:rsidRDefault="003807B7" w:rsidP="006737A9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3807B7">
              <w:rPr>
                <w:lang w:val="ru-RU"/>
              </w:rPr>
              <w:t>Список Рекомендаций</w:t>
            </w:r>
          </w:p>
        </w:tc>
      </w:tr>
      <w:tr w:rsidR="006737A9" w:rsidRPr="003807B7" w:rsidTr="0090036C">
        <w:trPr>
          <w:cantSplit/>
        </w:trPr>
        <w:tc>
          <w:tcPr>
            <w:tcW w:w="9923" w:type="dxa"/>
            <w:gridSpan w:val="2"/>
          </w:tcPr>
          <w:p w:rsidR="006737A9" w:rsidRPr="003807B7" w:rsidRDefault="006737A9" w:rsidP="006737A9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</w:tbl>
    <w:bookmarkEnd w:id="9"/>
    <w:p w:rsidR="003807B7" w:rsidRPr="003807B7" w:rsidRDefault="003807B7" w:rsidP="003807B7">
      <w:pPr>
        <w:pStyle w:val="Headingb"/>
        <w:rPr>
          <w:lang w:val="ru-RU"/>
        </w:rPr>
      </w:pPr>
      <w:r w:rsidRPr="003807B7">
        <w:rPr>
          <w:lang w:val="ru-RU"/>
        </w:rPr>
        <w:t>Рекомендации МСЭ-R серии V</w:t>
      </w:r>
    </w:p>
    <w:p w:rsidR="003807B7" w:rsidRPr="003807B7" w:rsidRDefault="003807B7" w:rsidP="003807B7">
      <w:pPr>
        <w:rPr>
          <w:lang w:val="ru-RU"/>
        </w:rPr>
      </w:pPr>
    </w:p>
    <w:p w:rsidR="003807B7" w:rsidRPr="003807B7" w:rsidRDefault="003807B7" w:rsidP="003807B7">
      <w:pPr>
        <w:rPr>
          <w:lang w:val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5535"/>
        <w:gridCol w:w="1200"/>
        <w:gridCol w:w="1947"/>
      </w:tblGrid>
      <w:tr w:rsidR="003807B7" w:rsidRPr="003807B7" w:rsidTr="001B2FC7">
        <w:tc>
          <w:tcPr>
            <w:tcW w:w="1173" w:type="dxa"/>
            <w:vAlign w:val="center"/>
          </w:tcPr>
          <w:p w:rsidR="003807B7" w:rsidRPr="003807B7" w:rsidRDefault="003807B7" w:rsidP="001B2FC7">
            <w:pPr>
              <w:pStyle w:val="Tablehead"/>
              <w:rPr>
                <w:lang w:val="ru-RU"/>
              </w:rPr>
            </w:pPr>
            <w:r w:rsidRPr="003807B7">
              <w:rPr>
                <w:lang w:val="ru-RU"/>
              </w:rPr>
              <w:t>Рек. МСЭ</w:t>
            </w:r>
            <w:r w:rsidRPr="003807B7">
              <w:rPr>
                <w:lang w:val="ru-RU"/>
              </w:rPr>
              <w:noBreakHyphen/>
              <w:t>R</w:t>
            </w:r>
          </w:p>
        </w:tc>
        <w:tc>
          <w:tcPr>
            <w:tcW w:w="5535" w:type="dxa"/>
            <w:vAlign w:val="center"/>
          </w:tcPr>
          <w:p w:rsidR="003807B7" w:rsidRPr="003807B7" w:rsidRDefault="003807B7" w:rsidP="001B2FC7">
            <w:pPr>
              <w:pStyle w:val="Tablehead"/>
              <w:rPr>
                <w:lang w:val="ru-RU"/>
              </w:rPr>
            </w:pPr>
            <w:r w:rsidRPr="003807B7">
              <w:rPr>
                <w:lang w:val="ru-RU"/>
              </w:rPr>
              <w:t>Название Рекомендации</w:t>
            </w:r>
          </w:p>
        </w:tc>
        <w:tc>
          <w:tcPr>
            <w:tcW w:w="1200" w:type="dxa"/>
            <w:vAlign w:val="center"/>
          </w:tcPr>
          <w:p w:rsidR="003807B7" w:rsidRPr="003807B7" w:rsidRDefault="003807B7" w:rsidP="001B2FC7">
            <w:pPr>
              <w:pStyle w:val="Tablehead"/>
              <w:rPr>
                <w:lang w:val="ru-RU"/>
              </w:rPr>
            </w:pPr>
            <w:r w:rsidRPr="003807B7">
              <w:rPr>
                <w:lang w:val="ru-RU"/>
              </w:rPr>
              <w:t>Действие АР-15</w:t>
            </w:r>
          </w:p>
        </w:tc>
        <w:tc>
          <w:tcPr>
            <w:tcW w:w="1947" w:type="dxa"/>
            <w:vAlign w:val="center"/>
          </w:tcPr>
          <w:p w:rsidR="003807B7" w:rsidRPr="003807B7" w:rsidRDefault="003807B7" w:rsidP="001B2FC7">
            <w:pPr>
              <w:pStyle w:val="Tablehead"/>
              <w:rPr>
                <w:lang w:val="ru-RU"/>
              </w:rPr>
            </w:pPr>
            <w:r w:rsidRPr="003807B7">
              <w:rPr>
                <w:lang w:val="ru-RU"/>
              </w:rPr>
              <w:t>Замечания</w:t>
            </w:r>
          </w:p>
        </w:tc>
      </w:tr>
      <w:tr w:rsidR="003807B7" w:rsidRPr="003807B7" w:rsidTr="001B2FC7">
        <w:tc>
          <w:tcPr>
            <w:tcW w:w="1173" w:type="dxa"/>
          </w:tcPr>
          <w:p w:rsidR="003807B7" w:rsidRPr="003807B7" w:rsidRDefault="003807B7" w:rsidP="001B2FC7">
            <w:pPr>
              <w:pStyle w:val="Tabletext"/>
              <w:jc w:val="center"/>
              <w:rPr>
                <w:b/>
                <w:bCs/>
                <w:lang w:val="ru-RU"/>
              </w:rPr>
            </w:pPr>
            <w:hyperlink r:id="rId8" w:history="1">
              <w:proofErr w:type="spellStart"/>
              <w:r w:rsidRPr="003807B7">
                <w:rPr>
                  <w:b/>
                  <w:bCs/>
                  <w:lang w:val="ru-RU"/>
                </w:rPr>
                <w:t>V.430</w:t>
              </w:r>
              <w:proofErr w:type="spellEnd"/>
            </w:hyperlink>
            <w:r w:rsidRPr="003807B7">
              <w:rPr>
                <w:b/>
                <w:bCs/>
                <w:lang w:val="ru-RU"/>
              </w:rPr>
              <w:t>-4</w:t>
            </w:r>
          </w:p>
        </w:tc>
        <w:tc>
          <w:tcPr>
            <w:tcW w:w="5535" w:type="dxa"/>
            <w:vAlign w:val="center"/>
          </w:tcPr>
          <w:p w:rsidR="003807B7" w:rsidRPr="003807B7" w:rsidRDefault="003807B7" w:rsidP="001B2FC7">
            <w:pPr>
              <w:pStyle w:val="Tabletext"/>
              <w:rPr>
                <w:lang w:val="ru-RU"/>
              </w:rPr>
            </w:pPr>
            <w:r w:rsidRPr="003807B7">
              <w:rPr>
                <w:lang w:val="ru-RU"/>
              </w:rPr>
              <w:t>Использование международной системы единиц (СИ)</w:t>
            </w:r>
          </w:p>
        </w:tc>
        <w:tc>
          <w:tcPr>
            <w:tcW w:w="1200" w:type="dxa"/>
          </w:tcPr>
          <w:p w:rsidR="003807B7" w:rsidRPr="003807B7" w:rsidRDefault="003807B7" w:rsidP="001B2FC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807B7">
              <w:rPr>
                <w:lang w:val="ru-RU"/>
              </w:rPr>
              <w:t>NOC</w:t>
            </w:r>
            <w:proofErr w:type="spellEnd"/>
          </w:p>
        </w:tc>
        <w:tc>
          <w:tcPr>
            <w:tcW w:w="1947" w:type="dxa"/>
          </w:tcPr>
          <w:p w:rsidR="003807B7" w:rsidRPr="003807B7" w:rsidRDefault="003807B7" w:rsidP="001B2FC7">
            <w:pPr>
              <w:pStyle w:val="Tabletext"/>
              <w:rPr>
                <w:lang w:val="ru-RU"/>
              </w:rPr>
            </w:pPr>
          </w:p>
        </w:tc>
      </w:tr>
      <w:tr w:rsidR="003807B7" w:rsidRPr="003807B7" w:rsidTr="001B2FC7">
        <w:tc>
          <w:tcPr>
            <w:tcW w:w="1173" w:type="dxa"/>
          </w:tcPr>
          <w:p w:rsidR="003807B7" w:rsidRPr="003807B7" w:rsidRDefault="003807B7" w:rsidP="001B2FC7">
            <w:pPr>
              <w:pStyle w:val="Tabletext"/>
              <w:jc w:val="center"/>
              <w:rPr>
                <w:b/>
                <w:bCs/>
                <w:lang w:val="ru-RU"/>
              </w:rPr>
            </w:pPr>
            <w:hyperlink r:id="rId9" w:history="1">
              <w:proofErr w:type="spellStart"/>
              <w:r w:rsidRPr="003807B7">
                <w:rPr>
                  <w:b/>
                  <w:bCs/>
                  <w:lang w:val="ru-RU"/>
                </w:rPr>
                <w:t>V.431</w:t>
              </w:r>
              <w:proofErr w:type="spellEnd"/>
            </w:hyperlink>
            <w:r w:rsidRPr="003807B7">
              <w:rPr>
                <w:b/>
                <w:bCs/>
                <w:lang w:val="ru-RU"/>
              </w:rPr>
              <w:t>-8</w:t>
            </w:r>
          </w:p>
        </w:tc>
        <w:tc>
          <w:tcPr>
            <w:tcW w:w="5535" w:type="dxa"/>
            <w:vAlign w:val="center"/>
          </w:tcPr>
          <w:p w:rsidR="003807B7" w:rsidRPr="003807B7" w:rsidRDefault="003807B7" w:rsidP="001B2FC7">
            <w:pPr>
              <w:pStyle w:val="Tabletext"/>
              <w:rPr>
                <w:lang w:val="ru-RU"/>
              </w:rPr>
            </w:pPr>
            <w:r w:rsidRPr="003807B7">
              <w:rPr>
                <w:lang w:val="ru-RU"/>
              </w:rPr>
              <w:t>Номенклат</w:t>
            </w:r>
            <w:bookmarkStart w:id="10" w:name="_GoBack"/>
            <w:bookmarkEnd w:id="10"/>
            <w:r w:rsidRPr="003807B7">
              <w:rPr>
                <w:lang w:val="ru-RU"/>
              </w:rPr>
              <w:t>ура диапазонов частот и длин волн, используемых в электросвязи</w:t>
            </w:r>
          </w:p>
        </w:tc>
        <w:tc>
          <w:tcPr>
            <w:tcW w:w="1200" w:type="dxa"/>
          </w:tcPr>
          <w:p w:rsidR="003807B7" w:rsidRPr="003807B7" w:rsidRDefault="003807B7" w:rsidP="001B2FC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807B7">
              <w:rPr>
                <w:lang w:val="ru-RU"/>
              </w:rPr>
              <w:t>NOC</w:t>
            </w:r>
            <w:proofErr w:type="spellEnd"/>
          </w:p>
        </w:tc>
        <w:tc>
          <w:tcPr>
            <w:tcW w:w="1947" w:type="dxa"/>
          </w:tcPr>
          <w:p w:rsidR="003807B7" w:rsidRPr="003807B7" w:rsidRDefault="003807B7" w:rsidP="001B2FC7">
            <w:pPr>
              <w:pStyle w:val="Tabletext"/>
              <w:rPr>
                <w:lang w:val="ru-RU"/>
              </w:rPr>
            </w:pPr>
          </w:p>
        </w:tc>
      </w:tr>
      <w:tr w:rsidR="003807B7" w:rsidRPr="003807B7" w:rsidTr="001B2FC7">
        <w:tc>
          <w:tcPr>
            <w:tcW w:w="1173" w:type="dxa"/>
          </w:tcPr>
          <w:p w:rsidR="003807B7" w:rsidRPr="003807B7" w:rsidRDefault="003807B7" w:rsidP="001B2FC7">
            <w:pPr>
              <w:pStyle w:val="Tabletext"/>
              <w:jc w:val="center"/>
              <w:rPr>
                <w:b/>
                <w:bCs/>
                <w:lang w:val="ru-RU"/>
              </w:rPr>
            </w:pPr>
            <w:hyperlink r:id="rId10" w:history="1">
              <w:proofErr w:type="spellStart"/>
              <w:r w:rsidRPr="003807B7">
                <w:rPr>
                  <w:b/>
                  <w:bCs/>
                  <w:lang w:val="ru-RU"/>
                </w:rPr>
                <w:t>V.573</w:t>
              </w:r>
              <w:proofErr w:type="spellEnd"/>
            </w:hyperlink>
            <w:r w:rsidRPr="003807B7">
              <w:rPr>
                <w:b/>
                <w:bCs/>
                <w:lang w:val="ru-RU"/>
              </w:rPr>
              <w:t>-6</w:t>
            </w:r>
          </w:p>
        </w:tc>
        <w:tc>
          <w:tcPr>
            <w:tcW w:w="5535" w:type="dxa"/>
          </w:tcPr>
          <w:p w:rsidR="003807B7" w:rsidRPr="003807B7" w:rsidRDefault="003807B7" w:rsidP="001B2FC7">
            <w:pPr>
              <w:pStyle w:val="Tabletext"/>
              <w:rPr>
                <w:lang w:val="ru-RU"/>
              </w:rPr>
            </w:pPr>
            <w:r w:rsidRPr="003807B7">
              <w:rPr>
                <w:lang w:val="ru-RU"/>
              </w:rPr>
              <w:t>Словарь по радиосвязи</w:t>
            </w:r>
          </w:p>
        </w:tc>
        <w:tc>
          <w:tcPr>
            <w:tcW w:w="1200" w:type="dxa"/>
          </w:tcPr>
          <w:p w:rsidR="003807B7" w:rsidRPr="003807B7" w:rsidRDefault="003807B7" w:rsidP="001B2FC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807B7">
              <w:rPr>
                <w:lang w:val="ru-RU"/>
              </w:rPr>
              <w:t>NOC</w:t>
            </w:r>
            <w:proofErr w:type="spellEnd"/>
          </w:p>
        </w:tc>
        <w:tc>
          <w:tcPr>
            <w:tcW w:w="1947" w:type="dxa"/>
          </w:tcPr>
          <w:p w:rsidR="003807B7" w:rsidRPr="003807B7" w:rsidRDefault="003807B7" w:rsidP="001B2FC7">
            <w:pPr>
              <w:pStyle w:val="Tabletext"/>
              <w:rPr>
                <w:lang w:val="ru-RU"/>
              </w:rPr>
            </w:pPr>
          </w:p>
        </w:tc>
      </w:tr>
      <w:tr w:rsidR="003807B7" w:rsidRPr="003807B7" w:rsidTr="001B2FC7">
        <w:tc>
          <w:tcPr>
            <w:tcW w:w="1173" w:type="dxa"/>
          </w:tcPr>
          <w:p w:rsidR="003807B7" w:rsidRPr="003807B7" w:rsidRDefault="003807B7" w:rsidP="001B2FC7">
            <w:pPr>
              <w:pStyle w:val="Tabletext"/>
              <w:jc w:val="center"/>
              <w:rPr>
                <w:b/>
                <w:bCs/>
                <w:lang w:val="ru-RU"/>
              </w:rPr>
            </w:pPr>
            <w:hyperlink r:id="rId11" w:history="1">
              <w:proofErr w:type="spellStart"/>
              <w:r w:rsidRPr="003807B7">
                <w:rPr>
                  <w:b/>
                  <w:bCs/>
                  <w:lang w:val="ru-RU"/>
                </w:rPr>
                <w:t>V.574</w:t>
              </w:r>
              <w:proofErr w:type="spellEnd"/>
            </w:hyperlink>
            <w:r w:rsidRPr="003807B7">
              <w:rPr>
                <w:b/>
                <w:bCs/>
                <w:lang w:val="ru-RU"/>
              </w:rPr>
              <w:t>-5</w:t>
            </w:r>
          </w:p>
        </w:tc>
        <w:tc>
          <w:tcPr>
            <w:tcW w:w="5535" w:type="dxa"/>
            <w:vAlign w:val="center"/>
          </w:tcPr>
          <w:p w:rsidR="003807B7" w:rsidRPr="003807B7" w:rsidRDefault="003807B7" w:rsidP="001B2FC7">
            <w:pPr>
              <w:pStyle w:val="Tabletext"/>
              <w:rPr>
                <w:lang w:val="ru-RU"/>
              </w:rPr>
            </w:pPr>
            <w:r w:rsidRPr="003807B7">
              <w:rPr>
                <w:lang w:val="ru-RU"/>
              </w:rPr>
              <w:t>Использование децибела и непера в электросвязи</w:t>
            </w:r>
          </w:p>
        </w:tc>
        <w:tc>
          <w:tcPr>
            <w:tcW w:w="1200" w:type="dxa"/>
          </w:tcPr>
          <w:p w:rsidR="003807B7" w:rsidRPr="003807B7" w:rsidRDefault="003807B7" w:rsidP="001B2FC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807B7">
              <w:rPr>
                <w:lang w:val="ru-RU"/>
              </w:rPr>
              <w:t>NOC</w:t>
            </w:r>
            <w:proofErr w:type="spellEnd"/>
          </w:p>
        </w:tc>
        <w:tc>
          <w:tcPr>
            <w:tcW w:w="1947" w:type="dxa"/>
          </w:tcPr>
          <w:p w:rsidR="003807B7" w:rsidRPr="003807B7" w:rsidRDefault="003807B7" w:rsidP="001B2FC7">
            <w:pPr>
              <w:pStyle w:val="Tabletext"/>
              <w:rPr>
                <w:lang w:val="ru-RU"/>
              </w:rPr>
            </w:pPr>
          </w:p>
        </w:tc>
      </w:tr>
      <w:tr w:rsidR="003807B7" w:rsidRPr="003807B7" w:rsidTr="001B2FC7">
        <w:tc>
          <w:tcPr>
            <w:tcW w:w="1173" w:type="dxa"/>
          </w:tcPr>
          <w:p w:rsidR="003807B7" w:rsidRPr="003807B7" w:rsidRDefault="003807B7" w:rsidP="001B2FC7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2" w:history="1">
              <w:proofErr w:type="spellStart"/>
              <w:r w:rsidRPr="003807B7">
                <w:rPr>
                  <w:b/>
                  <w:bCs/>
                  <w:lang w:val="ru-RU"/>
                </w:rPr>
                <w:t>V.665</w:t>
              </w:r>
              <w:proofErr w:type="spellEnd"/>
            </w:hyperlink>
            <w:r w:rsidRPr="003807B7">
              <w:rPr>
                <w:b/>
                <w:bCs/>
                <w:lang w:val="ru-RU"/>
              </w:rPr>
              <w:t>-3</w:t>
            </w:r>
          </w:p>
        </w:tc>
        <w:tc>
          <w:tcPr>
            <w:tcW w:w="5535" w:type="dxa"/>
            <w:vAlign w:val="center"/>
          </w:tcPr>
          <w:p w:rsidR="003807B7" w:rsidRPr="003807B7" w:rsidRDefault="003807B7" w:rsidP="001B2FC7">
            <w:pPr>
              <w:pStyle w:val="Tabletext"/>
              <w:rPr>
                <w:lang w:val="ru-RU"/>
              </w:rPr>
            </w:pPr>
            <w:r w:rsidRPr="003807B7">
              <w:rPr>
                <w:lang w:val="ru-RU"/>
              </w:rPr>
              <w:t>Единица интенсивности трафика</w:t>
            </w:r>
          </w:p>
        </w:tc>
        <w:tc>
          <w:tcPr>
            <w:tcW w:w="1200" w:type="dxa"/>
          </w:tcPr>
          <w:p w:rsidR="003807B7" w:rsidRPr="003807B7" w:rsidRDefault="003807B7" w:rsidP="001B2FC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807B7">
              <w:rPr>
                <w:lang w:val="ru-RU"/>
              </w:rPr>
              <w:t>NOC</w:t>
            </w:r>
            <w:proofErr w:type="spellEnd"/>
          </w:p>
        </w:tc>
        <w:tc>
          <w:tcPr>
            <w:tcW w:w="1947" w:type="dxa"/>
          </w:tcPr>
          <w:p w:rsidR="003807B7" w:rsidRPr="003807B7" w:rsidRDefault="003807B7" w:rsidP="001B2FC7">
            <w:pPr>
              <w:pStyle w:val="Tabletext"/>
              <w:rPr>
                <w:lang w:val="ru-RU"/>
              </w:rPr>
            </w:pPr>
          </w:p>
        </w:tc>
      </w:tr>
    </w:tbl>
    <w:p w:rsidR="003807B7" w:rsidRPr="003807B7" w:rsidRDefault="003807B7" w:rsidP="003807B7">
      <w:pPr>
        <w:rPr>
          <w:lang w:val="ru-RU"/>
        </w:rPr>
      </w:pPr>
    </w:p>
    <w:p w:rsidR="003807B7" w:rsidRPr="003807B7" w:rsidRDefault="003807B7" w:rsidP="003807B7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930"/>
        <w:gridCol w:w="1927"/>
        <w:gridCol w:w="1871"/>
        <w:gridCol w:w="1958"/>
      </w:tblGrid>
      <w:tr w:rsidR="003807B7" w:rsidRPr="003807B7" w:rsidTr="001B2FC7">
        <w:trPr>
          <w:jc w:val="center"/>
        </w:trPr>
        <w:tc>
          <w:tcPr>
            <w:tcW w:w="1990" w:type="dxa"/>
            <w:vAlign w:val="center"/>
          </w:tcPr>
          <w:p w:rsidR="003807B7" w:rsidRPr="003807B7" w:rsidRDefault="003807B7" w:rsidP="001B2FC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807B7">
              <w:rPr>
                <w:b/>
                <w:bCs/>
                <w:lang w:val="ru-RU"/>
              </w:rPr>
              <w:t>NOC</w:t>
            </w:r>
            <w:proofErr w:type="spellEnd"/>
            <w:r w:rsidRPr="003807B7">
              <w:rPr>
                <w:lang w:val="ru-RU"/>
              </w:rPr>
              <w:t xml:space="preserve"> = </w:t>
            </w:r>
            <w:r w:rsidRPr="003807B7">
              <w:rPr>
                <w:lang w:val="ru-RU"/>
              </w:rPr>
              <w:br/>
              <w:t>Сохранено</w:t>
            </w:r>
          </w:p>
        </w:tc>
        <w:tc>
          <w:tcPr>
            <w:tcW w:w="1963" w:type="dxa"/>
            <w:vAlign w:val="center"/>
          </w:tcPr>
          <w:p w:rsidR="003807B7" w:rsidRPr="003807B7" w:rsidRDefault="003807B7" w:rsidP="001B2FC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807B7">
              <w:rPr>
                <w:b/>
                <w:bCs/>
                <w:lang w:val="ru-RU"/>
              </w:rPr>
              <w:t>MOD</w:t>
            </w:r>
            <w:proofErr w:type="spellEnd"/>
            <w:r w:rsidRPr="003807B7">
              <w:rPr>
                <w:lang w:val="ru-RU"/>
              </w:rPr>
              <w:t xml:space="preserve"> = </w:t>
            </w:r>
            <w:r w:rsidRPr="003807B7">
              <w:rPr>
                <w:lang w:val="ru-RU"/>
              </w:rPr>
              <w:br/>
              <w:t>Пересмотрено</w:t>
            </w:r>
          </w:p>
        </w:tc>
        <w:tc>
          <w:tcPr>
            <w:tcW w:w="1972" w:type="dxa"/>
            <w:vAlign w:val="center"/>
          </w:tcPr>
          <w:p w:rsidR="003807B7" w:rsidRPr="003807B7" w:rsidRDefault="003807B7" w:rsidP="001B2FC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807B7">
              <w:rPr>
                <w:b/>
                <w:bCs/>
                <w:lang w:val="ru-RU"/>
              </w:rPr>
              <w:t>SUP</w:t>
            </w:r>
            <w:proofErr w:type="spellEnd"/>
            <w:r w:rsidRPr="003807B7">
              <w:rPr>
                <w:lang w:val="ru-RU"/>
              </w:rPr>
              <w:t xml:space="preserve"> = </w:t>
            </w:r>
            <w:r w:rsidRPr="003807B7">
              <w:rPr>
                <w:lang w:val="ru-RU"/>
              </w:rPr>
              <w:br/>
              <w:t>Исключено</w:t>
            </w:r>
          </w:p>
        </w:tc>
        <w:tc>
          <w:tcPr>
            <w:tcW w:w="1932" w:type="dxa"/>
            <w:vAlign w:val="center"/>
          </w:tcPr>
          <w:p w:rsidR="003807B7" w:rsidRPr="003807B7" w:rsidRDefault="003807B7" w:rsidP="001B2FC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807B7">
              <w:rPr>
                <w:b/>
                <w:bCs/>
                <w:lang w:val="ru-RU"/>
              </w:rPr>
              <w:t>ADD</w:t>
            </w:r>
            <w:proofErr w:type="spellEnd"/>
            <w:r w:rsidRPr="003807B7">
              <w:rPr>
                <w:lang w:val="ru-RU"/>
              </w:rPr>
              <w:t xml:space="preserve"> = </w:t>
            </w:r>
            <w:r w:rsidRPr="003807B7">
              <w:rPr>
                <w:lang w:val="ru-RU"/>
              </w:rPr>
              <w:br/>
              <w:t>Новый текст</w:t>
            </w:r>
          </w:p>
        </w:tc>
        <w:tc>
          <w:tcPr>
            <w:tcW w:w="1998" w:type="dxa"/>
            <w:vAlign w:val="center"/>
          </w:tcPr>
          <w:p w:rsidR="003807B7" w:rsidRPr="003807B7" w:rsidRDefault="003807B7" w:rsidP="003807B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807B7">
              <w:rPr>
                <w:b/>
                <w:bCs/>
                <w:lang w:val="ru-RU"/>
              </w:rPr>
              <w:t>UNA</w:t>
            </w:r>
            <w:proofErr w:type="spellEnd"/>
            <w:r w:rsidRPr="003807B7">
              <w:rPr>
                <w:lang w:val="ru-RU"/>
              </w:rPr>
              <w:t xml:space="preserve"> = </w:t>
            </w:r>
            <w:r>
              <w:rPr>
                <w:lang w:val="ru-RU"/>
              </w:rPr>
              <w:br/>
            </w:r>
            <w:r w:rsidRPr="003807B7">
              <w:rPr>
                <w:lang w:val="ru-RU"/>
              </w:rPr>
              <w:t>В процессе утверждения</w:t>
            </w:r>
          </w:p>
        </w:tc>
      </w:tr>
    </w:tbl>
    <w:p w:rsidR="00F432A2" w:rsidRPr="003807B7" w:rsidRDefault="006737A9" w:rsidP="006737A9">
      <w:pPr>
        <w:spacing w:before="720"/>
        <w:jc w:val="center"/>
        <w:rPr>
          <w:lang w:val="ru-RU"/>
        </w:rPr>
      </w:pPr>
      <w:r w:rsidRPr="003807B7">
        <w:rPr>
          <w:lang w:val="ru-RU"/>
        </w:rPr>
        <w:t>______________</w:t>
      </w:r>
    </w:p>
    <w:sectPr w:rsidR="00F432A2" w:rsidRPr="003807B7" w:rsidSect="009447A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9725B0" w:rsidRDefault="00F52FFE">
    <w:pPr>
      <w:rPr>
        <w:lang w:val="en-US"/>
      </w:rPr>
    </w:pPr>
    <w:r>
      <w:fldChar w:fldCharType="begin"/>
    </w:r>
    <w:r w:rsidRPr="009725B0">
      <w:rPr>
        <w:lang w:val="en-US"/>
      </w:rPr>
      <w:instrText xml:space="preserve"> FILENAME \p  \* MERGEFORMAT </w:instrText>
    </w:r>
    <w:r>
      <w:fldChar w:fldCharType="separate"/>
    </w:r>
    <w:r w:rsidR="009725B0">
      <w:rPr>
        <w:noProof/>
        <w:lang w:val="en-US"/>
      </w:rPr>
      <w:t>M:\RUSSIAN\KROKHA\ITU-R\1003R.docx</w:t>
    </w:r>
    <w:r>
      <w:fldChar w:fldCharType="end"/>
    </w:r>
    <w:r w:rsidRPr="009725B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5261">
      <w:rPr>
        <w:noProof/>
      </w:rPr>
      <w:t>02.09.15</w:t>
    </w:r>
    <w:r>
      <w:fldChar w:fldCharType="end"/>
    </w:r>
    <w:r w:rsidRPr="009725B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25B0">
      <w:rPr>
        <w:noProof/>
      </w:rPr>
      <w:t>02.09.15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9725B0" w:rsidRDefault="00F52FFE" w:rsidP="00F432A2">
    <w:pPr>
      <w:pStyle w:val="Footer"/>
      <w:rPr>
        <w:lang w:val="en-US"/>
      </w:rPr>
    </w:pPr>
    <w:r>
      <w:fldChar w:fldCharType="begin"/>
    </w:r>
    <w:r w:rsidRPr="009725B0">
      <w:rPr>
        <w:lang w:val="en-US"/>
      </w:rPr>
      <w:instrText xml:space="preserve"> FILENAME \p  \* MERGEFORMAT </w:instrText>
    </w:r>
    <w:r>
      <w:fldChar w:fldCharType="separate"/>
    </w:r>
    <w:r w:rsidR="009725B0">
      <w:rPr>
        <w:lang w:val="en-US"/>
      </w:rPr>
      <w:t>M:\RUSSIAN\KROKHA\ITU-R\1003R.docx</w:t>
    </w:r>
    <w:r>
      <w:fldChar w:fldCharType="end"/>
    </w:r>
    <w:r w:rsidR="000433D1">
      <w:t xml:space="preserve"> (</w:t>
    </w:r>
    <w:r w:rsidR="00F432A2">
      <w:t>382949</w:t>
    </w:r>
    <w:r w:rsidR="000433D1">
      <w:t>)</w:t>
    </w:r>
    <w:r w:rsidRPr="009725B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5261">
      <w:t>02.09.15</w:t>
    </w:r>
    <w:r>
      <w:fldChar w:fldCharType="end"/>
    </w:r>
    <w:r w:rsidRPr="009725B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25B0">
      <w:t>02.09.15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9725B0" w:rsidRDefault="00EE146A" w:rsidP="003807B7">
    <w:pPr>
      <w:pStyle w:val="Footer"/>
      <w:rPr>
        <w:lang w:val="en-US"/>
      </w:rPr>
    </w:pPr>
    <w:r>
      <w:fldChar w:fldCharType="begin"/>
    </w:r>
    <w:r w:rsidRPr="009725B0">
      <w:rPr>
        <w:lang w:val="en-US"/>
      </w:rPr>
      <w:instrText xml:space="preserve"> FILENAME \p  \* MERGEFORMAT </w:instrText>
    </w:r>
    <w:r>
      <w:fldChar w:fldCharType="separate"/>
    </w:r>
    <w:r w:rsidR="003807B7">
      <w:rPr>
        <w:lang w:val="en-US"/>
      </w:rPr>
      <w:t>P:\RUS\ITU-R\SG-R\CCV\1000\1002R.docx</w:t>
    </w:r>
    <w:r>
      <w:fldChar w:fldCharType="end"/>
    </w:r>
    <w:r w:rsidR="000433D1">
      <w:t xml:space="preserve"> (</w:t>
    </w:r>
    <w:r w:rsidR="003807B7">
      <w:rPr>
        <w:lang w:val="ru-RU"/>
      </w:rPr>
      <w:t>383159</w:t>
    </w:r>
    <w:r w:rsidR="000433D1">
      <w:t>)</w:t>
    </w:r>
    <w:r w:rsidRPr="009725B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5261">
      <w:t>02.09.15</w:t>
    </w:r>
    <w:r>
      <w:fldChar w:fldCharType="end"/>
    </w:r>
    <w:r w:rsidRPr="009725B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25B0">
      <w:t>02.09.15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737A9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F432A2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proofErr w:type="spellEnd"/>
    <w:r>
      <w:rPr>
        <w:lang w:val="en-US"/>
      </w:rPr>
      <w:t>/</w:t>
    </w:r>
    <w:proofErr w:type="spellStart"/>
    <w:r w:rsidR="00F432A2">
      <w:rPr>
        <w:lang w:val="en-US"/>
      </w:rPr>
      <w:t>PLEN</w:t>
    </w:r>
    <w:proofErr w:type="spellEnd"/>
    <w:r w:rsidR="00F432A2">
      <w:rPr>
        <w:lang w:val="en-US"/>
      </w:rPr>
      <w:t>/2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7259F"/>
    <w:rsid w:val="001355A1"/>
    <w:rsid w:val="00150CF5"/>
    <w:rsid w:val="001B225D"/>
    <w:rsid w:val="00213F8F"/>
    <w:rsid w:val="003807B7"/>
    <w:rsid w:val="003E26B6"/>
    <w:rsid w:val="00432094"/>
    <w:rsid w:val="004844C1"/>
    <w:rsid w:val="00541AC7"/>
    <w:rsid w:val="005D5AC0"/>
    <w:rsid w:val="00645B0F"/>
    <w:rsid w:val="006737A9"/>
    <w:rsid w:val="00700190"/>
    <w:rsid w:val="00703FFC"/>
    <w:rsid w:val="0071246B"/>
    <w:rsid w:val="00713989"/>
    <w:rsid w:val="00756B1C"/>
    <w:rsid w:val="00845350"/>
    <w:rsid w:val="008B1239"/>
    <w:rsid w:val="0090036C"/>
    <w:rsid w:val="00915261"/>
    <w:rsid w:val="00943EBD"/>
    <w:rsid w:val="009447A3"/>
    <w:rsid w:val="009725B0"/>
    <w:rsid w:val="00A05CE9"/>
    <w:rsid w:val="00AD4505"/>
    <w:rsid w:val="00BE5003"/>
    <w:rsid w:val="00C52226"/>
    <w:rsid w:val="00D35AF0"/>
    <w:rsid w:val="00D471A9"/>
    <w:rsid w:val="00EE146A"/>
    <w:rsid w:val="00EE7B72"/>
    <w:rsid w:val="00F36624"/>
    <w:rsid w:val="00F432A2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rec/recommendation.asp?type=folders&amp;lang=e&amp;parent=R-REC-V.43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b.itu.int/rec/recommendation.asp?type=folders&amp;lang=e&amp;parent=R-REC-V.66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.itu.int/rec/recommendation.asp?type=folders&amp;lang=e&amp;parent=R-REC-V.57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eb.itu.int/rec/recommendation.asp?type=folders&amp;lang=e&amp;parent=R-REC-V.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itu.int/rec/recommendation.asp?type=folders&amp;lang=e&amp;parent=R-REC-V.431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7</TotalTime>
  <Pages>1</Pages>
  <Words>90</Words>
  <Characters>1104</Characters>
  <Application>Microsoft Office Word</Application>
  <DocSecurity>0</DocSecurity>
  <Lines>100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3</cp:revision>
  <cp:lastPrinted>2015-09-02T07:40:00Z</cp:lastPrinted>
  <dcterms:created xsi:type="dcterms:W3CDTF">2015-09-03T13:31:00Z</dcterms:created>
  <dcterms:modified xsi:type="dcterms:W3CDTF">2015-09-03T13:37:00Z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