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59"/>
        <w:gridCol w:w="3230"/>
      </w:tblGrid>
      <w:tr w:rsidR="006E291F" w:rsidRPr="0030104E" w:rsidTr="00B05CD8">
        <w:trPr>
          <w:cantSplit/>
        </w:trPr>
        <w:tc>
          <w:tcPr>
            <w:tcW w:w="6659" w:type="dxa"/>
          </w:tcPr>
          <w:p w:rsidR="006E291F" w:rsidRPr="0030104E" w:rsidRDefault="006E291F" w:rsidP="00D26A0A">
            <w:pPr>
              <w:shd w:val="solid" w:color="FFFFFF" w:fill="FFFFFF"/>
              <w:spacing w:before="360" w:after="240"/>
              <w:rPr>
                <w:rFonts w:ascii="Verdana" w:hAnsi="Verdana"/>
                <w:b/>
                <w:bCs/>
              </w:rPr>
            </w:pPr>
            <w:r w:rsidRPr="0030104E">
              <w:rPr>
                <w:rFonts w:ascii="Verdana" w:hAnsi="Verdana" w:cs="Times New Roman Bold"/>
                <w:b/>
                <w:sz w:val="26"/>
                <w:szCs w:val="26"/>
              </w:rPr>
              <w:t xml:space="preserve">Grupo Asesor </w:t>
            </w:r>
            <w:r w:rsidR="00610642" w:rsidRPr="0030104E">
              <w:rPr>
                <w:rFonts w:ascii="Verdana" w:hAnsi="Verdana" w:cs="Times New Roman Bold"/>
                <w:b/>
                <w:sz w:val="26"/>
                <w:szCs w:val="26"/>
              </w:rPr>
              <w:t>d</w:t>
            </w:r>
            <w:r w:rsidRPr="0030104E">
              <w:rPr>
                <w:rFonts w:ascii="Verdana" w:hAnsi="Verdana" w:cs="Times New Roman Bold"/>
                <w:b/>
                <w:sz w:val="26"/>
                <w:szCs w:val="26"/>
              </w:rPr>
              <w:t>e Radiocomunicaciones</w:t>
            </w:r>
            <w:r w:rsidRPr="0030104E">
              <w:rPr>
                <w:b/>
                <w:caps/>
                <w:sz w:val="32"/>
              </w:rPr>
              <w:br/>
            </w:r>
            <w:r w:rsidRPr="0030104E">
              <w:rPr>
                <w:rFonts w:ascii="Verdana" w:hAnsi="Verdana" w:cs="Times New Roman Bold"/>
                <w:b/>
                <w:bCs/>
                <w:sz w:val="20"/>
              </w:rPr>
              <w:t xml:space="preserve">Ginebra, </w:t>
            </w:r>
            <w:r w:rsidR="00D26A0A" w:rsidRPr="0030104E">
              <w:rPr>
                <w:rFonts w:ascii="Verdana" w:hAnsi="Verdana" w:cs="Times New Roman Bold"/>
                <w:b/>
                <w:bCs/>
                <w:sz w:val="20"/>
              </w:rPr>
              <w:t>8</w:t>
            </w:r>
            <w:r w:rsidRPr="0030104E">
              <w:rPr>
                <w:rFonts w:ascii="Verdana" w:hAnsi="Verdana" w:cs="Times New Roman Bold"/>
                <w:b/>
                <w:bCs/>
                <w:sz w:val="20"/>
              </w:rPr>
              <w:t>-</w:t>
            </w:r>
            <w:r w:rsidR="00B05CD8" w:rsidRPr="0030104E">
              <w:rPr>
                <w:rFonts w:ascii="Verdana" w:hAnsi="Verdana" w:cs="Times New Roman Bold"/>
                <w:b/>
                <w:bCs/>
                <w:sz w:val="20"/>
              </w:rPr>
              <w:t>1</w:t>
            </w:r>
            <w:r w:rsidR="00D26A0A" w:rsidRPr="0030104E">
              <w:rPr>
                <w:rFonts w:ascii="Verdana" w:hAnsi="Verdana" w:cs="Times New Roman Bold"/>
                <w:b/>
                <w:bCs/>
                <w:sz w:val="20"/>
              </w:rPr>
              <w:t>0</w:t>
            </w:r>
            <w:r w:rsidRPr="0030104E">
              <w:rPr>
                <w:rFonts w:ascii="Verdana" w:hAnsi="Verdana" w:cs="Times New Roman Bold"/>
                <w:b/>
                <w:bCs/>
                <w:sz w:val="20"/>
              </w:rPr>
              <w:t xml:space="preserve"> de </w:t>
            </w:r>
            <w:r w:rsidR="00D26A0A" w:rsidRPr="0030104E">
              <w:rPr>
                <w:rFonts w:ascii="Verdana" w:hAnsi="Verdana" w:cs="Times New Roman Bold"/>
                <w:b/>
                <w:bCs/>
                <w:sz w:val="20"/>
              </w:rPr>
              <w:t xml:space="preserve">junio </w:t>
            </w:r>
            <w:r w:rsidRPr="0030104E">
              <w:rPr>
                <w:rFonts w:ascii="Verdana" w:hAnsi="Verdana" w:cs="Times New Roman Bold"/>
                <w:b/>
                <w:bCs/>
                <w:sz w:val="20"/>
              </w:rPr>
              <w:t>de 20</w:t>
            </w:r>
            <w:r w:rsidR="00B05CD8" w:rsidRPr="0030104E">
              <w:rPr>
                <w:rFonts w:ascii="Verdana" w:hAnsi="Verdana" w:cs="Times New Roman Bold"/>
                <w:b/>
                <w:bCs/>
                <w:sz w:val="20"/>
              </w:rPr>
              <w:t>1</w:t>
            </w:r>
            <w:r w:rsidR="00D26A0A" w:rsidRPr="0030104E">
              <w:rPr>
                <w:rFonts w:ascii="Verdana" w:hAnsi="Verdana" w:cs="Times New Roman Bold"/>
                <w:b/>
                <w:bCs/>
                <w:sz w:val="20"/>
              </w:rPr>
              <w:t>1</w:t>
            </w:r>
          </w:p>
        </w:tc>
        <w:tc>
          <w:tcPr>
            <w:tcW w:w="3230" w:type="dxa"/>
          </w:tcPr>
          <w:p w:rsidR="006E291F" w:rsidRPr="0030104E" w:rsidRDefault="00930237" w:rsidP="00CB7A43">
            <w:pPr>
              <w:shd w:val="solid" w:color="FFFFFF" w:fill="FFFFFF"/>
              <w:spacing w:before="0" w:line="240" w:lineRule="atLeast"/>
            </w:pPr>
            <w:r>
              <w:rPr>
                <w:rFonts w:ascii="Verdana" w:hAnsi="Verdana"/>
                <w:b/>
                <w:bCs/>
                <w:noProof/>
                <w:szCs w:val="24"/>
                <w:lang w:val="en-US" w:eastAsia="zh-CN"/>
              </w:rPr>
              <w:drawing>
                <wp:inline distT="0" distB="0" distL="0" distR="0">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30104E" w:rsidTr="00B05CD8">
        <w:trPr>
          <w:cantSplit/>
        </w:trPr>
        <w:tc>
          <w:tcPr>
            <w:tcW w:w="6659" w:type="dxa"/>
            <w:tcBorders>
              <w:bottom w:val="single" w:sz="12" w:space="0" w:color="auto"/>
            </w:tcBorders>
          </w:tcPr>
          <w:p w:rsidR="006E291F" w:rsidRPr="0030104E" w:rsidRDefault="006E291F" w:rsidP="00CB7A43">
            <w:pPr>
              <w:shd w:val="solid" w:color="FFFFFF" w:fill="FFFFFF"/>
              <w:spacing w:before="0" w:after="48"/>
              <w:rPr>
                <w:rFonts w:ascii="Verdana" w:hAnsi="Verdana" w:cs="Times New Roman Bold"/>
                <w:b/>
                <w:sz w:val="22"/>
                <w:szCs w:val="22"/>
              </w:rPr>
            </w:pPr>
          </w:p>
        </w:tc>
        <w:tc>
          <w:tcPr>
            <w:tcW w:w="3230" w:type="dxa"/>
            <w:tcBorders>
              <w:bottom w:val="single" w:sz="12" w:space="0" w:color="auto"/>
            </w:tcBorders>
          </w:tcPr>
          <w:p w:rsidR="006E291F" w:rsidRPr="0030104E" w:rsidRDefault="006E291F" w:rsidP="00CB7A43">
            <w:pPr>
              <w:shd w:val="solid" w:color="FFFFFF" w:fill="FFFFFF"/>
              <w:spacing w:before="0" w:after="48" w:line="240" w:lineRule="atLeast"/>
              <w:rPr>
                <w:sz w:val="22"/>
                <w:szCs w:val="22"/>
              </w:rPr>
            </w:pPr>
          </w:p>
        </w:tc>
      </w:tr>
      <w:tr w:rsidR="006E291F" w:rsidRPr="0030104E" w:rsidTr="00B05CD8">
        <w:trPr>
          <w:cantSplit/>
        </w:trPr>
        <w:tc>
          <w:tcPr>
            <w:tcW w:w="6659" w:type="dxa"/>
            <w:tcBorders>
              <w:top w:val="single" w:sz="12" w:space="0" w:color="auto"/>
            </w:tcBorders>
          </w:tcPr>
          <w:p w:rsidR="006E291F" w:rsidRPr="0030104E" w:rsidRDefault="006E291F" w:rsidP="00CB7A43">
            <w:pPr>
              <w:shd w:val="solid" w:color="FFFFFF" w:fill="FFFFFF"/>
              <w:spacing w:before="0" w:after="48"/>
              <w:rPr>
                <w:rFonts w:ascii="Verdana" w:hAnsi="Verdana" w:cs="Times New Roman Bold"/>
                <w:bCs/>
                <w:sz w:val="22"/>
                <w:szCs w:val="22"/>
              </w:rPr>
            </w:pPr>
          </w:p>
        </w:tc>
        <w:tc>
          <w:tcPr>
            <w:tcW w:w="3230" w:type="dxa"/>
            <w:tcBorders>
              <w:top w:val="single" w:sz="12" w:space="0" w:color="auto"/>
            </w:tcBorders>
          </w:tcPr>
          <w:p w:rsidR="006E291F" w:rsidRPr="0030104E" w:rsidRDefault="006E291F" w:rsidP="00CB7A43">
            <w:pPr>
              <w:shd w:val="solid" w:color="FFFFFF" w:fill="FFFFFF"/>
              <w:spacing w:before="0" w:after="48" w:line="240" w:lineRule="atLeast"/>
              <w:rPr>
                <w:rFonts w:ascii="Verdana" w:hAnsi="Verdana"/>
                <w:sz w:val="22"/>
                <w:szCs w:val="22"/>
              </w:rPr>
            </w:pPr>
          </w:p>
        </w:tc>
      </w:tr>
      <w:tr w:rsidR="006E291F" w:rsidRPr="0030104E" w:rsidTr="00B05CD8">
        <w:trPr>
          <w:cantSplit/>
        </w:trPr>
        <w:tc>
          <w:tcPr>
            <w:tcW w:w="6659" w:type="dxa"/>
            <w:vMerge w:val="restart"/>
          </w:tcPr>
          <w:p w:rsidR="006E291F" w:rsidRPr="0030104E" w:rsidRDefault="006E291F" w:rsidP="00CB7A43">
            <w:pPr>
              <w:shd w:val="solid" w:color="FFFFFF" w:fill="FFFFFF"/>
              <w:spacing w:after="240"/>
              <w:rPr>
                <w:sz w:val="20"/>
              </w:rPr>
            </w:pPr>
            <w:bookmarkStart w:id="0" w:name="dnum" w:colFirst="1" w:colLast="1"/>
          </w:p>
        </w:tc>
        <w:tc>
          <w:tcPr>
            <w:tcW w:w="3230" w:type="dxa"/>
          </w:tcPr>
          <w:p w:rsidR="006E291F" w:rsidRPr="0030104E" w:rsidRDefault="00D26A0A" w:rsidP="00DA6370">
            <w:pPr>
              <w:shd w:val="solid" w:color="FFFFFF" w:fill="FFFFFF"/>
              <w:spacing w:before="0" w:line="240" w:lineRule="atLeast"/>
              <w:rPr>
                <w:rFonts w:ascii="Verdana" w:hAnsi="Verdana"/>
                <w:sz w:val="20"/>
              </w:rPr>
            </w:pPr>
            <w:r w:rsidRPr="0030104E">
              <w:rPr>
                <w:rFonts w:ascii="Verdana" w:hAnsi="Verdana"/>
                <w:b/>
                <w:sz w:val="20"/>
              </w:rPr>
              <w:t>Documento RAG11-1/</w:t>
            </w:r>
            <w:r w:rsidR="00DA6370">
              <w:rPr>
                <w:rFonts w:ascii="Verdana" w:hAnsi="Verdana"/>
                <w:b/>
                <w:sz w:val="20"/>
              </w:rPr>
              <w:t>6</w:t>
            </w:r>
            <w:r w:rsidR="00B05CD8" w:rsidRPr="0030104E">
              <w:rPr>
                <w:rFonts w:ascii="Verdana" w:hAnsi="Verdana"/>
                <w:b/>
                <w:sz w:val="20"/>
              </w:rPr>
              <w:t>-S</w:t>
            </w:r>
          </w:p>
        </w:tc>
      </w:tr>
      <w:tr w:rsidR="006E291F" w:rsidRPr="0030104E" w:rsidTr="00B05CD8">
        <w:trPr>
          <w:cantSplit/>
        </w:trPr>
        <w:tc>
          <w:tcPr>
            <w:tcW w:w="6659" w:type="dxa"/>
            <w:vMerge/>
          </w:tcPr>
          <w:p w:rsidR="006E291F" w:rsidRPr="0030104E" w:rsidRDefault="006E291F" w:rsidP="00CB7A43">
            <w:pPr>
              <w:spacing w:before="60"/>
              <w:jc w:val="center"/>
              <w:rPr>
                <w:b/>
                <w:smallCaps/>
                <w:sz w:val="32"/>
              </w:rPr>
            </w:pPr>
            <w:bookmarkStart w:id="1" w:name="ddate" w:colFirst="1" w:colLast="1"/>
            <w:bookmarkEnd w:id="0"/>
          </w:p>
        </w:tc>
        <w:tc>
          <w:tcPr>
            <w:tcW w:w="3230" w:type="dxa"/>
          </w:tcPr>
          <w:p w:rsidR="006E291F" w:rsidRPr="0030104E" w:rsidRDefault="00DA6370" w:rsidP="00DA6370">
            <w:pPr>
              <w:shd w:val="solid" w:color="FFFFFF" w:fill="FFFFFF"/>
              <w:spacing w:before="0" w:line="240" w:lineRule="atLeast"/>
              <w:rPr>
                <w:rFonts w:ascii="Verdana" w:hAnsi="Verdana"/>
                <w:sz w:val="20"/>
              </w:rPr>
            </w:pPr>
            <w:r>
              <w:rPr>
                <w:rFonts w:ascii="Verdana" w:hAnsi="Verdana"/>
                <w:b/>
                <w:sz w:val="20"/>
              </w:rPr>
              <w:t>8</w:t>
            </w:r>
            <w:r w:rsidR="00B05CD8" w:rsidRPr="0030104E">
              <w:rPr>
                <w:rFonts w:ascii="Verdana" w:hAnsi="Verdana"/>
                <w:b/>
                <w:sz w:val="20"/>
              </w:rPr>
              <w:t xml:space="preserve"> de </w:t>
            </w:r>
            <w:r>
              <w:rPr>
                <w:rFonts w:ascii="Verdana" w:hAnsi="Verdana"/>
                <w:b/>
                <w:sz w:val="20"/>
              </w:rPr>
              <w:t>abril</w:t>
            </w:r>
            <w:r w:rsidR="00D26A0A" w:rsidRPr="0030104E">
              <w:rPr>
                <w:rFonts w:ascii="Verdana" w:hAnsi="Verdana"/>
                <w:b/>
                <w:sz w:val="20"/>
              </w:rPr>
              <w:t xml:space="preserve"> </w:t>
            </w:r>
            <w:r w:rsidR="00B05CD8" w:rsidRPr="0030104E">
              <w:rPr>
                <w:rFonts w:ascii="Verdana" w:hAnsi="Verdana"/>
                <w:b/>
                <w:sz w:val="20"/>
              </w:rPr>
              <w:t>de 20</w:t>
            </w:r>
            <w:r w:rsidR="00D26A0A" w:rsidRPr="0030104E">
              <w:rPr>
                <w:rFonts w:ascii="Verdana" w:hAnsi="Verdana"/>
                <w:b/>
                <w:sz w:val="20"/>
              </w:rPr>
              <w:t>11</w:t>
            </w:r>
          </w:p>
        </w:tc>
      </w:tr>
      <w:tr w:rsidR="006E291F" w:rsidRPr="0030104E" w:rsidTr="00B05CD8">
        <w:trPr>
          <w:cantSplit/>
        </w:trPr>
        <w:tc>
          <w:tcPr>
            <w:tcW w:w="6659" w:type="dxa"/>
            <w:vMerge/>
          </w:tcPr>
          <w:p w:rsidR="006E291F" w:rsidRPr="0030104E" w:rsidRDefault="006E291F" w:rsidP="00CB7A43">
            <w:pPr>
              <w:spacing w:before="60"/>
              <w:jc w:val="center"/>
              <w:rPr>
                <w:b/>
                <w:smallCaps/>
                <w:sz w:val="32"/>
              </w:rPr>
            </w:pPr>
            <w:bookmarkStart w:id="2" w:name="dorlang" w:colFirst="1" w:colLast="1"/>
            <w:bookmarkEnd w:id="1"/>
          </w:p>
        </w:tc>
        <w:tc>
          <w:tcPr>
            <w:tcW w:w="3230" w:type="dxa"/>
          </w:tcPr>
          <w:p w:rsidR="006E291F" w:rsidRPr="0030104E" w:rsidRDefault="00B05CD8" w:rsidP="00B05CD8">
            <w:pPr>
              <w:shd w:val="solid" w:color="FFFFFF" w:fill="FFFFFF"/>
              <w:spacing w:before="0" w:after="120" w:line="240" w:lineRule="atLeast"/>
              <w:rPr>
                <w:rFonts w:ascii="Verdana" w:hAnsi="Verdana"/>
                <w:sz w:val="20"/>
              </w:rPr>
            </w:pPr>
            <w:r w:rsidRPr="0030104E">
              <w:rPr>
                <w:rFonts w:ascii="Verdana" w:hAnsi="Verdana"/>
                <w:b/>
                <w:sz w:val="20"/>
              </w:rPr>
              <w:t>Original: inglés</w:t>
            </w:r>
          </w:p>
        </w:tc>
      </w:tr>
      <w:tr w:rsidR="006E291F" w:rsidRPr="0030104E">
        <w:trPr>
          <w:cantSplit/>
        </w:trPr>
        <w:tc>
          <w:tcPr>
            <w:tcW w:w="9889" w:type="dxa"/>
            <w:gridSpan w:val="2"/>
          </w:tcPr>
          <w:p w:rsidR="006E291F" w:rsidRPr="0030104E" w:rsidRDefault="00D26A0A" w:rsidP="004E4FA1">
            <w:pPr>
              <w:pStyle w:val="Source"/>
            </w:pPr>
            <w:bookmarkStart w:id="3" w:name="dsource" w:colFirst="0" w:colLast="0"/>
            <w:bookmarkEnd w:id="2"/>
            <w:r w:rsidRPr="0030104E">
              <w:t>Itali</w:t>
            </w:r>
            <w:r w:rsidR="00B42C7E">
              <w:t>a</w:t>
            </w:r>
          </w:p>
        </w:tc>
      </w:tr>
      <w:tr w:rsidR="006E291F" w:rsidRPr="0030104E">
        <w:trPr>
          <w:cantSplit/>
        </w:trPr>
        <w:tc>
          <w:tcPr>
            <w:tcW w:w="9889" w:type="dxa"/>
            <w:gridSpan w:val="2"/>
          </w:tcPr>
          <w:p w:rsidR="00DA6370" w:rsidRDefault="00DA6370" w:rsidP="008D3623">
            <w:pPr>
              <w:pStyle w:val="Title1"/>
            </w:pPr>
            <w:bookmarkStart w:id="4" w:name="dtitle1" w:colFirst="0" w:colLast="0"/>
            <w:bookmarkEnd w:id="3"/>
            <w:r>
              <w:t>reciente revisión de la recomendación uit-r bs.1514</w:t>
            </w:r>
          </w:p>
          <w:p w:rsidR="006E291F" w:rsidRDefault="00DA6370" w:rsidP="008D3623">
            <w:pPr>
              <w:pStyle w:val="Title1"/>
            </w:pPr>
            <w:r w:rsidRPr="00DA6370">
              <w:t>Sistema para radi</w:t>
            </w:r>
            <w:r w:rsidR="00A74879">
              <w:t>odifusión sonora digital en las</w:t>
            </w:r>
            <w:r w:rsidR="00A74879">
              <w:br/>
            </w:r>
            <w:r w:rsidRPr="00DA6370">
              <w:t>bandas de</w:t>
            </w:r>
            <w:r w:rsidR="00A74879">
              <w:t xml:space="preserve"> radiodifusión por debajo de 30 </w:t>
            </w:r>
            <w:r w:rsidRPr="00DA6370">
              <w:t>MH</w:t>
            </w:r>
            <w:r w:rsidR="00CD3BC4" w:rsidRPr="00DA6370">
              <w:rPr>
                <w:caps w:val="0"/>
              </w:rPr>
              <w:t>z</w:t>
            </w:r>
          </w:p>
          <w:p w:rsidR="00CD3BC4" w:rsidRPr="00CD3BC4" w:rsidRDefault="00CD3BC4" w:rsidP="00CD3BC4">
            <w:pPr>
              <w:pStyle w:val="Title2"/>
            </w:pPr>
          </w:p>
        </w:tc>
      </w:tr>
    </w:tbl>
    <w:bookmarkEnd w:id="4"/>
    <w:p w:rsidR="00DA6370" w:rsidRDefault="00DA6370" w:rsidP="00CD3BC4">
      <w:r>
        <w:t xml:space="preserve">La Recomendación UIT-R BS.1514 </w:t>
      </w:r>
      <w:r w:rsidR="00A74879">
        <w:t>«</w:t>
      </w:r>
      <w:r w:rsidRPr="00DA6370">
        <w:t>Sistema para radiodifusión sonora digital en las bandas de radiodifusión por debajo de 30 MHz</w:t>
      </w:r>
      <w:r w:rsidR="00A74879">
        <w:t>»</w:t>
      </w:r>
      <w:r>
        <w:t xml:space="preserve"> ha sido revisada recientemente. La revisión, que estaba basada en una de nuestras contribuciones al Grupo de Trabajo 6A, pretendía en lo esencial alentar a los fabricantes de receptores de radiodifusión de sonido digital </w:t>
      </w:r>
      <w:r w:rsidR="00BD1AF5">
        <w:t>destinados al</w:t>
      </w:r>
      <w:r>
        <w:t xml:space="preserve"> consumidor concebir receptores económicamente viables, portátiles, multibanda y multinormas</w:t>
      </w:r>
      <w:r w:rsidR="00BD1AF5">
        <w:t>,</w:t>
      </w:r>
      <w:r>
        <w:t xml:space="preserve"> diseñados para recibir emisiones no sólo en las bandas de onda media y onda corta, sino también en otras bandas destinadas a la recepción directa de radiodifusión de sonido por el público en general. Además, dichos receptores deberían permitir la descarga de actualizaciones para algunas de sus funcionalidades específicas como la decodificación, la navegación, la capacidad de gestión, etc.</w:t>
      </w:r>
    </w:p>
    <w:p w:rsidR="00BD1AF5" w:rsidRDefault="00DA6370" w:rsidP="00A74879">
      <w:r>
        <w:t xml:space="preserve">El motivo </w:t>
      </w:r>
      <w:r w:rsidR="00BD1AF5">
        <w:t>para</w:t>
      </w:r>
      <w:r>
        <w:t xml:space="preserve"> esta revisión </w:t>
      </w:r>
      <w:r w:rsidR="00BD1AF5">
        <w:t xml:space="preserve">de la Recomendación UIT-R BS.1514 </w:t>
      </w:r>
      <w:r>
        <w:t xml:space="preserve">es que </w:t>
      </w:r>
      <w:r w:rsidR="00BD1AF5">
        <w:t xml:space="preserve">se considera que </w:t>
      </w:r>
      <w:r>
        <w:t>la actual multiplicidad de sistemas de radiodifusión de sonido, tanto analógica como digital, y la aparición relativamente frecuente de nuevos sistemas de radiodifusión de sonido</w:t>
      </w:r>
      <w:r w:rsidR="00E356D8">
        <w:t xml:space="preserve"> desalienta</w:t>
      </w:r>
      <w:r w:rsidR="00BD1AF5">
        <w:t xml:space="preserve"> la utilización de este servicio de radiodifusión, especialmente por parte de aquellos consumidores que viajan con frecuencia a países lejanos. </w:t>
      </w:r>
    </w:p>
    <w:p w:rsidR="00BD1AF5" w:rsidRDefault="00BD1AF5" w:rsidP="00A74879">
      <w:r>
        <w:t xml:space="preserve">Por otra parte, desde la perspectiva del fabricante, el coste de producción adicional </w:t>
      </w:r>
      <w:r w:rsidR="00E356D8">
        <w:t>para</w:t>
      </w:r>
      <w:r>
        <w:t xml:space="preserve"> la fabricación de un receptor de radiodifusión multibanda y multinormas con funcionalidades actualizables quedaría probablemente compensado, al menos en parte, por su mayor volumen de producción.</w:t>
      </w:r>
    </w:p>
    <w:p w:rsidR="006C506B" w:rsidRPr="0030104E" w:rsidRDefault="00BD1AF5" w:rsidP="00A74879">
      <w:pPr>
        <w:rPr>
          <w:szCs w:val="24"/>
        </w:rPr>
      </w:pPr>
      <w:r>
        <w:t xml:space="preserve">Deseamos llamar la atención del RAG sobre este particular, ya que es posible que puedan aplicarse conceptos similares a otros aparatos de radiocomunicación </w:t>
      </w:r>
      <w:r w:rsidR="00E356D8">
        <w:t>distintos de los de</w:t>
      </w:r>
      <w:r>
        <w:t xml:space="preserve"> radiodifusión para uso de los consumidores. De ser así, el RAG podría decidir llamar la atención de los órganos pertinentes del UIT-R sobre la reciente revisión de la</w:t>
      </w:r>
      <w:r w:rsidRPr="00BD1AF5">
        <w:t xml:space="preserve"> </w:t>
      </w:r>
      <w:r>
        <w:t xml:space="preserve">Recomendación UIT-R </w:t>
      </w:r>
      <w:r w:rsidR="00E356D8">
        <w:t>BS.1514,</w:t>
      </w:r>
      <w:r>
        <w:t xml:space="preserve"> con miras a la posible aplicación, en su caso, de los mismos conceptos a los aparatos de radiocomunicación para uso de los consumidores que correspondan a su ámbito de competencia.</w:t>
      </w:r>
    </w:p>
    <w:p w:rsidR="006C506B" w:rsidRPr="0030104E" w:rsidRDefault="006C506B" w:rsidP="006C506B">
      <w:pPr>
        <w:rPr>
          <w:szCs w:val="24"/>
        </w:rPr>
      </w:pPr>
    </w:p>
    <w:p w:rsidR="006C506B" w:rsidRPr="0030104E" w:rsidRDefault="006C506B" w:rsidP="00A74879">
      <w:pPr>
        <w:jc w:val="center"/>
        <w:rPr>
          <w:rFonts w:eastAsia="SimSun"/>
          <w:lang w:eastAsia="zh-CN"/>
        </w:rPr>
      </w:pPr>
      <w:r w:rsidRPr="0030104E">
        <w:rPr>
          <w:szCs w:val="24"/>
        </w:rPr>
        <w:t>____________</w:t>
      </w:r>
      <w:r w:rsidR="00E61204">
        <w:rPr>
          <w:szCs w:val="24"/>
        </w:rPr>
        <w:t>___</w:t>
      </w:r>
      <w:bookmarkStart w:id="5" w:name="_GoBack"/>
      <w:bookmarkEnd w:id="5"/>
    </w:p>
    <w:sectPr w:rsidR="006C506B" w:rsidRPr="0030104E" w:rsidSect="008D3623">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C4" w:rsidRDefault="00CD3BC4">
      <w:r>
        <w:separator/>
      </w:r>
    </w:p>
  </w:endnote>
  <w:endnote w:type="continuationSeparator" w:id="0">
    <w:p w:rsidR="00CD3BC4" w:rsidRDefault="00CD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C4" w:rsidRPr="00A74879" w:rsidRDefault="00CD3BC4">
    <w:pPr>
      <w:pStyle w:val="Footer"/>
      <w:rPr>
        <w:lang w:val="en-US"/>
      </w:rPr>
    </w:pPr>
    <w:r>
      <w:fldChar w:fldCharType="begin"/>
    </w:r>
    <w:r w:rsidRPr="00A74879">
      <w:rPr>
        <w:lang w:val="en-US"/>
      </w:rPr>
      <w:instrText xml:space="preserve"> FILENAME \p  \* MERGEFORMAT </w:instrText>
    </w:r>
    <w:r>
      <w:fldChar w:fldCharType="separate"/>
    </w:r>
    <w:r w:rsidR="00E61204">
      <w:rPr>
        <w:lang w:val="en-US"/>
      </w:rPr>
      <w:t>P:\ESP\ITU-R\AG\RAG11\RAG-1\000\006S.docx</w:t>
    </w:r>
    <w:r>
      <w:fldChar w:fldCharType="end"/>
    </w:r>
    <w:r>
      <w:rPr>
        <w:lang w:val="en-US"/>
      </w:rPr>
      <w:t xml:space="preserve"> </w:t>
    </w:r>
    <w:r w:rsidRPr="00A74879">
      <w:rPr>
        <w:lang w:val="en-US"/>
      </w:rPr>
      <w:t>(301944)</w:t>
    </w:r>
    <w:r w:rsidRPr="00A74879">
      <w:rPr>
        <w:lang w:val="en-US"/>
      </w:rPr>
      <w:tab/>
    </w:r>
    <w:r>
      <w:fldChar w:fldCharType="begin"/>
    </w:r>
    <w:r>
      <w:instrText xml:space="preserve"> SAVEDATE \@ DD.MM.YY </w:instrText>
    </w:r>
    <w:r>
      <w:fldChar w:fldCharType="separate"/>
    </w:r>
    <w:r w:rsidR="00E61204">
      <w:t>05.05.11</w:t>
    </w:r>
    <w:r>
      <w:fldChar w:fldCharType="end"/>
    </w:r>
    <w:r w:rsidRPr="00A74879">
      <w:rPr>
        <w:lang w:val="en-US"/>
      </w:rPr>
      <w:tab/>
    </w:r>
    <w:r>
      <w:fldChar w:fldCharType="begin"/>
    </w:r>
    <w:r>
      <w:instrText xml:space="preserve"> PRINTDATE \@ DD.MM.YY </w:instrText>
    </w:r>
    <w:r>
      <w:fldChar w:fldCharType="separate"/>
    </w:r>
    <w:r w:rsidR="00E61204">
      <w:t>05.05.11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C4" w:rsidRDefault="00CD3BC4">
    <w:pPr>
      <w:pStyle w:val="Footer"/>
    </w:pPr>
    <w:fldSimple w:instr=" FILENAME \p  \* MERGEFORMAT ">
      <w:r w:rsidR="00E61204">
        <w:t>P:\ESP\ITU-R\AG\RAG11\RAG-1\000\006S.docx</w:t>
      </w:r>
    </w:fldSimple>
    <w:r>
      <w:t xml:space="preserve"> (305561)</w:t>
    </w:r>
    <w:r>
      <w:tab/>
    </w:r>
    <w:r>
      <w:fldChar w:fldCharType="begin"/>
    </w:r>
    <w:r>
      <w:instrText xml:space="preserve"> SAVEDATE \@ DD.MM.YY </w:instrText>
    </w:r>
    <w:r>
      <w:fldChar w:fldCharType="separate"/>
    </w:r>
    <w:r w:rsidR="00E61204">
      <w:t>05.05.11</w:t>
    </w:r>
    <w:r>
      <w:fldChar w:fldCharType="end"/>
    </w:r>
    <w:r>
      <w:tab/>
    </w:r>
    <w:r>
      <w:fldChar w:fldCharType="begin"/>
    </w:r>
    <w:r>
      <w:instrText xml:space="preserve"> PRINTDATE \@ DD.MM.YY </w:instrText>
    </w:r>
    <w:r>
      <w:fldChar w:fldCharType="separate"/>
    </w:r>
    <w:r w:rsidR="00E61204">
      <w:t>05.05.11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C4" w:rsidRDefault="00CD3BC4">
      <w:r>
        <w:t>____________________</w:t>
      </w:r>
    </w:p>
  </w:footnote>
  <w:footnote w:type="continuationSeparator" w:id="0">
    <w:p w:rsidR="00CD3BC4" w:rsidRDefault="00CD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C4" w:rsidRDefault="00CD3BC4">
    <w:pPr>
      <w:pStyle w:val="Header"/>
    </w:pPr>
    <w:r>
      <w:t xml:space="preserve">- </w:t>
    </w:r>
    <w:sdt>
      <w:sdtPr>
        <w:id w:val="-942225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61204">
          <w:rPr>
            <w:noProof/>
          </w:rPr>
          <w:t>1</w:t>
        </w:r>
        <w:r>
          <w:rPr>
            <w:noProof/>
          </w:rPr>
          <w:fldChar w:fldCharType="end"/>
        </w:r>
        <w:r>
          <w:rPr>
            <w:noProof/>
          </w:rPr>
          <w:t xml:space="preserve"> -</w:t>
        </w:r>
      </w:sdtContent>
    </w:sdt>
  </w:p>
  <w:p w:rsidR="00CD3BC4" w:rsidRPr="002402DC" w:rsidRDefault="00CD3BC4" w:rsidP="006C506B">
    <w:pPr>
      <w:pStyle w:val="Header"/>
    </w:pPr>
    <w:r>
      <w:t>RAG11-1/2-S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0E3"/>
    <w:multiLevelType w:val="hybridMultilevel"/>
    <w:tmpl w:val="90C66B52"/>
    <w:lvl w:ilvl="0" w:tplc="4F62D51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209D8"/>
    <w:multiLevelType w:val="hybridMultilevel"/>
    <w:tmpl w:val="5D6A17CE"/>
    <w:lvl w:ilvl="0" w:tplc="13AAB954">
      <w:start w:val="3"/>
      <w:numFmt w:val="bullet"/>
      <w:lvlText w:val=""/>
      <w:lvlJc w:val="left"/>
      <w:pPr>
        <w:tabs>
          <w:tab w:val="num" w:pos="1155"/>
        </w:tabs>
        <w:ind w:left="1155" w:hanging="795"/>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D8"/>
    <w:rsid w:val="00011430"/>
    <w:rsid w:val="00025EA9"/>
    <w:rsid w:val="000451E2"/>
    <w:rsid w:val="00097808"/>
    <w:rsid w:val="000C77AA"/>
    <w:rsid w:val="000D5D3B"/>
    <w:rsid w:val="000F3DEA"/>
    <w:rsid w:val="00112445"/>
    <w:rsid w:val="001156E4"/>
    <w:rsid w:val="0012592F"/>
    <w:rsid w:val="00167358"/>
    <w:rsid w:val="001710EC"/>
    <w:rsid w:val="0018199B"/>
    <w:rsid w:val="001968C9"/>
    <w:rsid w:val="0020150A"/>
    <w:rsid w:val="00234017"/>
    <w:rsid w:val="00236C87"/>
    <w:rsid w:val="00236C88"/>
    <w:rsid w:val="002402DC"/>
    <w:rsid w:val="00242FF4"/>
    <w:rsid w:val="002544A6"/>
    <w:rsid w:val="00271973"/>
    <w:rsid w:val="00271C71"/>
    <w:rsid w:val="002B4729"/>
    <w:rsid w:val="0030104E"/>
    <w:rsid w:val="0034043B"/>
    <w:rsid w:val="00350B4C"/>
    <w:rsid w:val="003614FC"/>
    <w:rsid w:val="00361BB7"/>
    <w:rsid w:val="00364D28"/>
    <w:rsid w:val="00372055"/>
    <w:rsid w:val="003728C2"/>
    <w:rsid w:val="00373002"/>
    <w:rsid w:val="00381A11"/>
    <w:rsid w:val="00397F80"/>
    <w:rsid w:val="003D5C7A"/>
    <w:rsid w:val="004111BC"/>
    <w:rsid w:val="00412542"/>
    <w:rsid w:val="00414D8B"/>
    <w:rsid w:val="00473B48"/>
    <w:rsid w:val="00475C75"/>
    <w:rsid w:val="004D06F8"/>
    <w:rsid w:val="004E4FA1"/>
    <w:rsid w:val="00557CC1"/>
    <w:rsid w:val="00566AFE"/>
    <w:rsid w:val="00572780"/>
    <w:rsid w:val="00582FA3"/>
    <w:rsid w:val="00590CC3"/>
    <w:rsid w:val="005D46C6"/>
    <w:rsid w:val="005D5872"/>
    <w:rsid w:val="00607CEF"/>
    <w:rsid w:val="00610642"/>
    <w:rsid w:val="0061459E"/>
    <w:rsid w:val="006145AB"/>
    <w:rsid w:val="00616601"/>
    <w:rsid w:val="0068001E"/>
    <w:rsid w:val="00686915"/>
    <w:rsid w:val="006A1D81"/>
    <w:rsid w:val="006C506B"/>
    <w:rsid w:val="006E291F"/>
    <w:rsid w:val="00712BF1"/>
    <w:rsid w:val="00715574"/>
    <w:rsid w:val="00725149"/>
    <w:rsid w:val="00726EED"/>
    <w:rsid w:val="007314CB"/>
    <w:rsid w:val="00773C99"/>
    <w:rsid w:val="0077727D"/>
    <w:rsid w:val="007A01A7"/>
    <w:rsid w:val="007A7E7A"/>
    <w:rsid w:val="007C6DBE"/>
    <w:rsid w:val="007E237C"/>
    <w:rsid w:val="007F0172"/>
    <w:rsid w:val="0080489D"/>
    <w:rsid w:val="0082232E"/>
    <w:rsid w:val="0083502C"/>
    <w:rsid w:val="008364F1"/>
    <w:rsid w:val="00842C9D"/>
    <w:rsid w:val="008B77C4"/>
    <w:rsid w:val="008D3623"/>
    <w:rsid w:val="00920026"/>
    <w:rsid w:val="00930237"/>
    <w:rsid w:val="009444CF"/>
    <w:rsid w:val="00954A6F"/>
    <w:rsid w:val="00962FE2"/>
    <w:rsid w:val="009777AD"/>
    <w:rsid w:val="00997E1B"/>
    <w:rsid w:val="009B3A39"/>
    <w:rsid w:val="009C0FFD"/>
    <w:rsid w:val="009D2382"/>
    <w:rsid w:val="00A74879"/>
    <w:rsid w:val="00A80ADD"/>
    <w:rsid w:val="00A82777"/>
    <w:rsid w:val="00A8307F"/>
    <w:rsid w:val="00A93BD5"/>
    <w:rsid w:val="00AB0ACF"/>
    <w:rsid w:val="00AD3286"/>
    <w:rsid w:val="00B048EB"/>
    <w:rsid w:val="00B05A9D"/>
    <w:rsid w:val="00B05CD8"/>
    <w:rsid w:val="00B1611E"/>
    <w:rsid w:val="00B42C7E"/>
    <w:rsid w:val="00B6224E"/>
    <w:rsid w:val="00B9385B"/>
    <w:rsid w:val="00BB11BF"/>
    <w:rsid w:val="00BB3168"/>
    <w:rsid w:val="00BB56AD"/>
    <w:rsid w:val="00BD1AF5"/>
    <w:rsid w:val="00C10747"/>
    <w:rsid w:val="00C31194"/>
    <w:rsid w:val="00C33D3B"/>
    <w:rsid w:val="00C53D86"/>
    <w:rsid w:val="00C560C4"/>
    <w:rsid w:val="00C71722"/>
    <w:rsid w:val="00CB7A43"/>
    <w:rsid w:val="00CD2487"/>
    <w:rsid w:val="00CD3BC4"/>
    <w:rsid w:val="00CE6C8F"/>
    <w:rsid w:val="00D2337E"/>
    <w:rsid w:val="00D26A0A"/>
    <w:rsid w:val="00D55E4E"/>
    <w:rsid w:val="00D85D16"/>
    <w:rsid w:val="00D862F2"/>
    <w:rsid w:val="00DA1356"/>
    <w:rsid w:val="00DA6370"/>
    <w:rsid w:val="00DC6FE2"/>
    <w:rsid w:val="00DC7A59"/>
    <w:rsid w:val="00DD0752"/>
    <w:rsid w:val="00DE57F7"/>
    <w:rsid w:val="00DE7A62"/>
    <w:rsid w:val="00E11E1E"/>
    <w:rsid w:val="00E356D8"/>
    <w:rsid w:val="00E61204"/>
    <w:rsid w:val="00E646E6"/>
    <w:rsid w:val="00E73BD6"/>
    <w:rsid w:val="00E800F0"/>
    <w:rsid w:val="00E93117"/>
    <w:rsid w:val="00EC6F93"/>
    <w:rsid w:val="00EE2A51"/>
    <w:rsid w:val="00EF5C36"/>
    <w:rsid w:val="00EF77D1"/>
    <w:rsid w:val="00F316D3"/>
    <w:rsid w:val="00F43D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uiPriority w:val="99"/>
    <w:semiHidden/>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3Char1">
    <w:name w:val="Heading 3 Char1"/>
    <w:aliases w:val="Heading 3 Char Char,h3 Char,H3 Char,H31 Char"/>
    <w:link w:val="Heading3"/>
    <w:semiHidden/>
    <w:rsid w:val="00B05CD8"/>
    <w:rPr>
      <w:b/>
      <w:sz w:val="24"/>
      <w:lang w:val="es-ES_tradnl"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semiHidden/>
    <w:rsid w:val="00B05CD8"/>
    <w:rPr>
      <w:sz w:val="24"/>
      <w:lang w:val="es-ES_tradnl" w:eastAsia="en-US" w:bidi="ar-SA"/>
    </w:rPr>
  </w:style>
  <w:style w:type="character" w:styleId="Hyperlink">
    <w:name w:val="Hyperlink"/>
    <w:rsid w:val="00B05CD8"/>
    <w:rPr>
      <w:color w:val="0000FF"/>
      <w:u w:val="single"/>
    </w:rPr>
  </w:style>
  <w:style w:type="character" w:styleId="Strong">
    <w:name w:val="Strong"/>
    <w:qFormat/>
    <w:rsid w:val="00EF77D1"/>
    <w:rPr>
      <w:b/>
      <w:bCs/>
    </w:rPr>
  </w:style>
  <w:style w:type="character" w:customStyle="1" w:styleId="msoins0">
    <w:name w:val="msoins"/>
    <w:basedOn w:val="DefaultParagraphFont"/>
    <w:rsid w:val="00DE57F7"/>
  </w:style>
  <w:style w:type="character" w:styleId="FollowedHyperlink">
    <w:name w:val="FollowedHyperlink"/>
    <w:rsid w:val="00773C99"/>
    <w:rPr>
      <w:color w:val="800080"/>
      <w:u w:val="single"/>
    </w:rPr>
  </w:style>
  <w:style w:type="paragraph" w:customStyle="1" w:styleId="call0">
    <w:name w:val="call"/>
    <w:basedOn w:val="Normal"/>
    <w:next w:val="Normal"/>
    <w:rsid w:val="00997E1B"/>
    <w:pPr>
      <w:keepNext/>
      <w:keepLines/>
      <w:tabs>
        <w:tab w:val="clear" w:pos="1191"/>
        <w:tab w:val="clear" w:pos="1588"/>
        <w:tab w:val="clear" w:pos="1985"/>
      </w:tabs>
      <w:spacing w:before="227"/>
      <w:ind w:left="794"/>
    </w:pPr>
    <w:rPr>
      <w:i/>
      <w:sz w:val="20"/>
    </w:rPr>
  </w:style>
  <w:style w:type="paragraph" w:styleId="BodyText">
    <w:name w:val="Body Text"/>
    <w:basedOn w:val="Normal"/>
    <w:link w:val="BodyTextChar"/>
    <w:rsid w:val="007A7E7A"/>
    <w:pPr>
      <w:spacing w:before="200"/>
      <w:jc w:val="both"/>
    </w:pPr>
    <w:rPr>
      <w:lang w:val="fr-FR"/>
    </w:rPr>
  </w:style>
  <w:style w:type="character" w:customStyle="1" w:styleId="BodyTextChar">
    <w:name w:val="Body Text Char"/>
    <w:link w:val="BodyText"/>
    <w:rsid w:val="007A7E7A"/>
    <w:rPr>
      <w:rFonts w:ascii="Times New Roman" w:hAnsi="Times New Roman"/>
      <w:sz w:val="24"/>
      <w:lang w:val="fr-FR" w:eastAsia="en-US"/>
    </w:rPr>
  </w:style>
  <w:style w:type="paragraph" w:customStyle="1" w:styleId="AnnexNoTitle0">
    <w:name w:val="Annex_NoTitle"/>
    <w:basedOn w:val="Normal"/>
    <w:next w:val="Normalaftertitle"/>
    <w:uiPriority w:val="99"/>
    <w:rsid w:val="006C506B"/>
    <w:pPr>
      <w:keepNext/>
      <w:keepLines/>
      <w:spacing w:before="720" w:after="120" w:line="280" w:lineRule="exact"/>
      <w:jc w:val="center"/>
    </w:pPr>
    <w:rPr>
      <w:b/>
      <w:lang w:val="fr-FR"/>
    </w:rPr>
  </w:style>
  <w:style w:type="character" w:customStyle="1" w:styleId="FooterChar">
    <w:name w:val="Footer Char"/>
    <w:link w:val="Footer"/>
    <w:uiPriority w:val="99"/>
    <w:rsid w:val="0030104E"/>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8D3623"/>
    <w:rPr>
      <w:rFonts w:ascii="Times New Roman" w:hAnsi="Times New Roman"/>
      <w:sz w:val="18"/>
      <w:lang w:val="es-ES_tradnl" w:eastAsia="en-US"/>
    </w:rPr>
  </w:style>
  <w:style w:type="paragraph" w:styleId="BalloonText">
    <w:name w:val="Balloon Text"/>
    <w:basedOn w:val="Normal"/>
    <w:link w:val="BalloonTextChar"/>
    <w:rsid w:val="00373002"/>
    <w:pPr>
      <w:spacing w:before="0"/>
    </w:pPr>
    <w:rPr>
      <w:rFonts w:ascii="Tahoma" w:hAnsi="Tahoma" w:cs="Tahoma"/>
      <w:sz w:val="16"/>
      <w:szCs w:val="16"/>
    </w:rPr>
  </w:style>
  <w:style w:type="character" w:customStyle="1" w:styleId="BalloonTextChar">
    <w:name w:val="Balloon Text Char"/>
    <w:basedOn w:val="DefaultParagraphFont"/>
    <w:link w:val="BalloonText"/>
    <w:rsid w:val="00373002"/>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uiPriority w:val="99"/>
    <w:semiHidden/>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3Char1">
    <w:name w:val="Heading 3 Char1"/>
    <w:aliases w:val="Heading 3 Char Char,h3 Char,H3 Char,H31 Char"/>
    <w:link w:val="Heading3"/>
    <w:semiHidden/>
    <w:rsid w:val="00B05CD8"/>
    <w:rPr>
      <w:b/>
      <w:sz w:val="24"/>
      <w:lang w:val="es-ES_tradnl"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semiHidden/>
    <w:rsid w:val="00B05CD8"/>
    <w:rPr>
      <w:sz w:val="24"/>
      <w:lang w:val="es-ES_tradnl" w:eastAsia="en-US" w:bidi="ar-SA"/>
    </w:rPr>
  </w:style>
  <w:style w:type="character" w:styleId="Hyperlink">
    <w:name w:val="Hyperlink"/>
    <w:rsid w:val="00B05CD8"/>
    <w:rPr>
      <w:color w:val="0000FF"/>
      <w:u w:val="single"/>
    </w:rPr>
  </w:style>
  <w:style w:type="character" w:styleId="Strong">
    <w:name w:val="Strong"/>
    <w:qFormat/>
    <w:rsid w:val="00EF77D1"/>
    <w:rPr>
      <w:b/>
      <w:bCs/>
    </w:rPr>
  </w:style>
  <w:style w:type="character" w:customStyle="1" w:styleId="msoins0">
    <w:name w:val="msoins"/>
    <w:basedOn w:val="DefaultParagraphFont"/>
    <w:rsid w:val="00DE57F7"/>
  </w:style>
  <w:style w:type="character" w:styleId="FollowedHyperlink">
    <w:name w:val="FollowedHyperlink"/>
    <w:rsid w:val="00773C99"/>
    <w:rPr>
      <w:color w:val="800080"/>
      <w:u w:val="single"/>
    </w:rPr>
  </w:style>
  <w:style w:type="paragraph" w:customStyle="1" w:styleId="call0">
    <w:name w:val="call"/>
    <w:basedOn w:val="Normal"/>
    <w:next w:val="Normal"/>
    <w:rsid w:val="00997E1B"/>
    <w:pPr>
      <w:keepNext/>
      <w:keepLines/>
      <w:tabs>
        <w:tab w:val="clear" w:pos="1191"/>
        <w:tab w:val="clear" w:pos="1588"/>
        <w:tab w:val="clear" w:pos="1985"/>
      </w:tabs>
      <w:spacing w:before="227"/>
      <w:ind w:left="794"/>
    </w:pPr>
    <w:rPr>
      <w:i/>
      <w:sz w:val="20"/>
    </w:rPr>
  </w:style>
  <w:style w:type="paragraph" w:styleId="BodyText">
    <w:name w:val="Body Text"/>
    <w:basedOn w:val="Normal"/>
    <w:link w:val="BodyTextChar"/>
    <w:rsid w:val="007A7E7A"/>
    <w:pPr>
      <w:spacing w:before="200"/>
      <w:jc w:val="both"/>
    </w:pPr>
    <w:rPr>
      <w:lang w:val="fr-FR"/>
    </w:rPr>
  </w:style>
  <w:style w:type="character" w:customStyle="1" w:styleId="BodyTextChar">
    <w:name w:val="Body Text Char"/>
    <w:link w:val="BodyText"/>
    <w:rsid w:val="007A7E7A"/>
    <w:rPr>
      <w:rFonts w:ascii="Times New Roman" w:hAnsi="Times New Roman"/>
      <w:sz w:val="24"/>
      <w:lang w:val="fr-FR" w:eastAsia="en-US"/>
    </w:rPr>
  </w:style>
  <w:style w:type="paragraph" w:customStyle="1" w:styleId="AnnexNoTitle0">
    <w:name w:val="Annex_NoTitle"/>
    <w:basedOn w:val="Normal"/>
    <w:next w:val="Normalaftertitle"/>
    <w:uiPriority w:val="99"/>
    <w:rsid w:val="006C506B"/>
    <w:pPr>
      <w:keepNext/>
      <w:keepLines/>
      <w:spacing w:before="720" w:after="120" w:line="280" w:lineRule="exact"/>
      <w:jc w:val="center"/>
    </w:pPr>
    <w:rPr>
      <w:b/>
      <w:lang w:val="fr-FR"/>
    </w:rPr>
  </w:style>
  <w:style w:type="character" w:customStyle="1" w:styleId="FooterChar">
    <w:name w:val="Footer Char"/>
    <w:link w:val="Footer"/>
    <w:uiPriority w:val="99"/>
    <w:rsid w:val="0030104E"/>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8D3623"/>
    <w:rPr>
      <w:rFonts w:ascii="Times New Roman" w:hAnsi="Times New Roman"/>
      <w:sz w:val="18"/>
      <w:lang w:val="es-ES_tradnl" w:eastAsia="en-US"/>
    </w:rPr>
  </w:style>
  <w:style w:type="paragraph" w:styleId="BalloonText">
    <w:name w:val="Balloon Text"/>
    <w:basedOn w:val="Normal"/>
    <w:link w:val="BalloonTextChar"/>
    <w:rsid w:val="00373002"/>
    <w:pPr>
      <w:spacing w:before="0"/>
    </w:pPr>
    <w:rPr>
      <w:rFonts w:ascii="Tahoma" w:hAnsi="Tahoma" w:cs="Tahoma"/>
      <w:sz w:val="16"/>
      <w:szCs w:val="16"/>
    </w:rPr>
  </w:style>
  <w:style w:type="character" w:customStyle="1" w:styleId="BalloonTextChar">
    <w:name w:val="Balloon Text Char"/>
    <w:basedOn w:val="DefaultParagraphFont"/>
    <w:link w:val="BalloonText"/>
    <w:rsid w:val="0037300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RAG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7350-882B-4294-BFFF-0BDD08E4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PS_RAG09.DOT</Template>
  <TotalTime>9</TotalTime>
  <Pages>1</Pages>
  <Words>355</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INFORME DE LA DECIMOSÉPTIMA REUNIÓN DEL GRUPO ASESOR DE RADIOCOMUNICACIONES</vt:lpstr>
    </vt:vector>
  </TitlesOfParts>
  <Manager>General Secretariat - Pool</Manager>
  <Company>International Telecommunication Union (ITU)</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DECIMOSÉPTIMA REUNIÓN DEL GRUPO ASESOR DE RADIOCOMUNICACIONES</dc:title>
  <dc:subject>GRUPO ASESOR DE RADIOCOMUNICACIONES</dc:subject>
  <dc:creator>Director de la Oficina de Radiocomunicaciones</dc:creator>
  <cp:keywords>RAG03-1</cp:keywords>
  <dc:description>Documento RAG010-1/1-S  For: _x000d_Document date: 1 de diciembre de 2009_x000d_Saved by MJT106334 at 09:05:06 on 14.12.2009</dc:description>
  <cp:lastModifiedBy>cuevas</cp:lastModifiedBy>
  <cp:revision>6</cp:revision>
  <cp:lastPrinted>2011-05-05T09:07:00Z</cp:lastPrinted>
  <dcterms:created xsi:type="dcterms:W3CDTF">2011-05-05T08:58:00Z</dcterms:created>
  <dcterms:modified xsi:type="dcterms:W3CDTF">2011-05-05T09:07:00Z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RAG010-1/1-S</vt:lpwstr>
  </property>
  <property fmtid="{D5CDD505-2E9C-101B-9397-08002B2CF9AE}" pid="3" name="Docdate">
    <vt:lpwstr>1 de diciembre de 2009</vt:lpwstr>
  </property>
  <property fmtid="{D5CDD505-2E9C-101B-9397-08002B2CF9AE}" pid="4" name="Docorlang">
    <vt:lpwstr>Original: inglés</vt:lpwstr>
  </property>
  <property fmtid="{D5CDD505-2E9C-101B-9397-08002B2CF9AE}" pid="5" name="Docauthor">
    <vt:lpwstr>Director de la Oficina de Radiocomunicaciones</vt:lpwstr>
  </property>
</Properties>
</file>