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3"/>
        <w:tblW w:w="5000" w:type="pct"/>
        <w:tblLook w:val="0000" w:firstRow="0" w:lastRow="0" w:firstColumn="0" w:lastColumn="0" w:noHBand="0" w:noVBand="0"/>
      </w:tblPr>
      <w:tblGrid>
        <w:gridCol w:w="3516"/>
        <w:gridCol w:w="6345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FC525F" w:rsidP="00A71FE1">
            <w:pPr>
              <w:pStyle w:val="NormalS1"/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2072640" cy="81534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995CD2" w:rsidRDefault="00995CD2" w:rsidP="00995CD2">
            <w:pPr>
              <w:spacing w:before="360" w:after="48" w:line="400" w:lineRule="exact"/>
              <w:jc w:val="left"/>
              <w:rPr>
                <w:rFonts w:ascii="Calibri" w:hAnsi="Calibri"/>
                <w:position w:val="6"/>
                <w:rtl/>
                <w:lang w:val="en-US"/>
              </w:rPr>
            </w:pPr>
            <w:bookmarkStart w:id="0" w:name="ditulogo"/>
            <w:bookmarkEnd w:id="0"/>
            <w:r>
              <w:rPr>
                <w:rFonts w:ascii="Calibri" w:hAnsi="Calibri" w:hint="cs"/>
                <w:b/>
                <w:bCs/>
                <w:w w:val="125"/>
                <w:position w:val="6"/>
                <w:sz w:val="32"/>
                <w:szCs w:val="44"/>
                <w:rtl/>
              </w:rPr>
              <w:t>الفريق الاستشاري للاتصالات الراديوية</w:t>
            </w:r>
            <w:r w:rsidR="00FC525F" w:rsidRPr="00A71FE1">
              <w:rPr>
                <w:rFonts w:ascii="Calibri" w:hAnsi="Calibri"/>
                <w:b/>
                <w:position w:val="6"/>
                <w:sz w:val="26"/>
                <w:szCs w:val="26"/>
              </w:rPr>
              <w:br/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</w:rPr>
              <w:t xml:space="preserve">جنيف، </w:t>
            </w:r>
            <w:r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10-8</w:t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 xml:space="preserve"> يونيو </w:t>
            </w:r>
            <w:r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2011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bidi="ar-SA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881"/>
        <w:gridCol w:w="2980"/>
      </w:tblGrid>
      <w:tr w:rsidR="00066678" w:rsidRPr="00A71FE1" w:rsidTr="002D1213">
        <w:trPr>
          <w:cantSplit/>
        </w:trPr>
        <w:tc>
          <w:tcPr>
            <w:tcW w:w="3489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511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 w:val="restart"/>
          </w:tcPr>
          <w:p w:rsidR="004D2AEB" w:rsidRPr="00A71FE1" w:rsidRDefault="004D2AEB" w:rsidP="004D2AEB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Cs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4D2AEB" w:rsidP="006276D4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/>
                <w:bCs/>
                <w:lang w:val="en-US"/>
              </w:rPr>
            </w:pPr>
            <w:r w:rsidRPr="00A71FE1">
              <w:rPr>
                <w:rFonts w:ascii="Calibri" w:hAnsi="Calibri" w:hint="cs"/>
                <w:b/>
                <w:bCs/>
                <w:rtl/>
              </w:rPr>
              <w:t xml:space="preserve">الوثيقة </w:t>
            </w:r>
            <w:r w:rsidR="00995CD2">
              <w:rPr>
                <w:rFonts w:ascii="Calibri" w:hAnsi="Calibri"/>
                <w:b/>
                <w:bCs/>
              </w:rPr>
              <w:t>RAG11-1/</w:t>
            </w:r>
            <w:r w:rsidR="006276D4">
              <w:rPr>
                <w:rFonts w:ascii="Calibri" w:hAnsi="Calibri"/>
                <w:b/>
                <w:bCs/>
              </w:rPr>
              <w:t>3</w:t>
            </w:r>
            <w:r w:rsidRPr="00A71FE1">
              <w:rPr>
                <w:rFonts w:ascii="Calibri" w:hAnsi="Calibri"/>
                <w:b/>
                <w:bCs/>
              </w:rPr>
              <w:t>-A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243C4B" w:rsidP="00243C4B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  <w:rtl/>
                <w:lang w:val="en-US"/>
              </w:rPr>
            </w:pPr>
            <w:r>
              <w:rPr>
                <w:rFonts w:ascii="Calibri" w:hAnsi="Calibri"/>
                <w:b/>
                <w:bCs/>
              </w:rPr>
              <w:t>28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hint="cs"/>
                <w:b/>
                <w:bCs/>
                <w:rtl/>
              </w:rPr>
              <w:t>مارس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4D2AEB" w:rsidRPr="00A71FE1">
              <w:rPr>
                <w:rFonts w:ascii="Calibri" w:hAnsi="Calibri"/>
                <w:b/>
                <w:bCs/>
                <w:lang w:val="en-US"/>
              </w:rPr>
              <w:t>201</w:t>
            </w:r>
            <w:r w:rsidR="00DE636C">
              <w:rPr>
                <w:rFonts w:ascii="Calibri" w:hAnsi="Calibri"/>
                <w:b/>
                <w:bCs/>
                <w:lang w:val="en-US"/>
              </w:rPr>
              <w:t>1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4D2AEB" w:rsidP="008D2388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</w:rPr>
            </w:pPr>
            <w:r w:rsidRPr="00A71FE1">
              <w:rPr>
                <w:rFonts w:ascii="Calibri" w:hAnsi="Calibri" w:hint="cs"/>
                <w:b/>
                <w:bCs/>
                <w:rtl/>
              </w:rPr>
              <w:t xml:space="preserve">الأصل: </w:t>
            </w:r>
            <w:proofErr w:type="gramStart"/>
            <w:r w:rsidR="008D2388">
              <w:rPr>
                <w:rFonts w:ascii="Calibri" w:hAnsi="Calibri" w:hint="cs"/>
                <w:b/>
                <w:bCs/>
                <w:rtl/>
              </w:rPr>
              <w:t>بالصينية</w:t>
            </w:r>
            <w:proofErr w:type="gramEnd"/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BD4D3B" w:rsidRDefault="00243C4B" w:rsidP="00A71FE1">
            <w:pPr>
              <w:pStyle w:val="Source"/>
            </w:pPr>
            <w:r>
              <w:rPr>
                <w:rFonts w:hint="cs"/>
                <w:rtl/>
              </w:rPr>
              <w:t>جمهورية الصين الشعبية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BD4D3B" w:rsidRDefault="00050592" w:rsidP="00995CD2">
            <w:pPr>
              <w:pStyle w:val="Title1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الموافقة على توصيات قطاع الاتصالات الراديوية</w:t>
            </w:r>
            <w:bookmarkStart w:id="1" w:name="_GoBack"/>
            <w:bookmarkEnd w:id="1"/>
          </w:p>
        </w:tc>
      </w:tr>
      <w:tr w:rsidR="007E6D15" w:rsidRPr="00BD4D3B" w:rsidTr="00CF2597">
        <w:trPr>
          <w:cantSplit/>
        </w:trPr>
        <w:tc>
          <w:tcPr>
            <w:tcW w:w="5000" w:type="pct"/>
            <w:gridSpan w:val="2"/>
          </w:tcPr>
          <w:p w:rsidR="007E6D15" w:rsidRPr="00BD4D3B" w:rsidRDefault="007E6D15" w:rsidP="00A71FE1">
            <w:pPr>
              <w:pStyle w:val="Title2"/>
              <w:rPr>
                <w:rtl/>
              </w:rPr>
            </w:pPr>
          </w:p>
        </w:tc>
      </w:tr>
    </w:tbl>
    <w:p w:rsidR="00FC394F" w:rsidRPr="0044099C" w:rsidRDefault="00F26A91" w:rsidP="008D2388">
      <w:pPr>
        <w:pStyle w:val="Heading1"/>
        <w:rPr>
          <w:rtl/>
          <w:lang w:val="en-US"/>
        </w:rPr>
      </w:pPr>
      <w:r w:rsidRPr="0044099C">
        <w:rPr>
          <w:lang w:val="en-US" w:bidi="ar-SA"/>
        </w:rPr>
        <w:t>1</w:t>
      </w:r>
      <w:r w:rsidRPr="0044099C">
        <w:rPr>
          <w:rFonts w:hint="cs"/>
          <w:rtl/>
          <w:lang w:val="en-US"/>
        </w:rPr>
        <w:tab/>
        <w:t>مناقشات</w:t>
      </w:r>
    </w:p>
    <w:p w:rsidR="00F26A91" w:rsidRDefault="00F025C8" w:rsidP="00833211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ينص الرقم </w:t>
      </w:r>
      <w:r>
        <w:rPr>
          <w:lang w:val="en-US"/>
        </w:rPr>
        <w:t>246A</w:t>
      </w:r>
      <w:r>
        <w:rPr>
          <w:rFonts w:hint="cs"/>
          <w:rtl/>
          <w:lang w:val="en-US"/>
        </w:rPr>
        <w:t xml:space="preserve"> من اتفاقية الاتحاد على </w:t>
      </w:r>
      <w:r w:rsidR="00660465">
        <w:rPr>
          <w:rFonts w:hint="cs"/>
          <w:rtl/>
          <w:lang w:val="en-US"/>
        </w:rPr>
        <w:t>ما</w:t>
      </w:r>
      <w:r w:rsidR="009259C2">
        <w:rPr>
          <w:rFonts w:hint="eastAsia"/>
          <w:rtl/>
          <w:lang w:val="en-US"/>
        </w:rPr>
        <w:t> </w:t>
      </w:r>
      <w:r w:rsidR="00660465">
        <w:rPr>
          <w:rFonts w:hint="cs"/>
          <w:rtl/>
          <w:lang w:val="en-US"/>
        </w:rPr>
        <w:t>يلي:</w:t>
      </w:r>
      <w:r w:rsidR="00660465" w:rsidRPr="00660465">
        <w:rPr>
          <w:rtl/>
        </w:rPr>
        <w:t xml:space="preserve"> </w:t>
      </w:r>
      <w:r w:rsidR="00660465">
        <w:rPr>
          <w:rtl/>
        </w:rPr>
        <w:t>تعتمد الدول الأعضاء وأعضاء القطاعات المسائل التي تجب دراستها وفقاً للإجراءات التي يحددها المؤتمر المختص أو الجمعية المختصة</w:t>
      </w:r>
      <w:r w:rsidR="00660465">
        <w:rPr>
          <w:rFonts w:hint="cs"/>
          <w:rtl/>
        </w:rPr>
        <w:t>، حسب الحالة،</w:t>
      </w:r>
      <w:r w:rsidR="00660465">
        <w:rPr>
          <w:rtl/>
        </w:rPr>
        <w:t xml:space="preserve"> بما في ذلك توضيح ما</w:t>
      </w:r>
      <w:r w:rsidR="00EB3A98">
        <w:rPr>
          <w:rFonts w:hint="cs"/>
          <w:rtl/>
        </w:rPr>
        <w:t> </w:t>
      </w:r>
      <w:r w:rsidR="00660465">
        <w:rPr>
          <w:rtl/>
        </w:rPr>
        <w:t xml:space="preserve">إذا كانت التوصية الناتجة عن الدراسة ستخضع لمشاورات رسمية </w:t>
      </w:r>
      <w:r w:rsidR="00660465">
        <w:rPr>
          <w:rFonts w:hint="cs"/>
          <w:rtl/>
        </w:rPr>
        <w:t>مع ا</w:t>
      </w:r>
      <w:r w:rsidR="00660465">
        <w:rPr>
          <w:rtl/>
        </w:rPr>
        <w:t>لدول الأعضاء</w:t>
      </w:r>
      <w:r w:rsidR="00660465">
        <w:rPr>
          <w:rFonts w:hint="cs"/>
          <w:rtl/>
          <w:lang w:val="en-US"/>
        </w:rPr>
        <w:t xml:space="preserve">. ويحدد الرقم </w:t>
      </w:r>
      <w:r w:rsidR="00660465">
        <w:rPr>
          <w:lang w:val="en-US"/>
        </w:rPr>
        <w:t>246B</w:t>
      </w:r>
      <w:r w:rsidR="00660465">
        <w:rPr>
          <w:rFonts w:hint="cs"/>
          <w:rtl/>
          <w:lang w:val="en-US"/>
        </w:rPr>
        <w:t xml:space="preserve"> كذلك أنه </w:t>
      </w:r>
      <w:r w:rsidR="00660465">
        <w:rPr>
          <w:rFonts w:hint="cs"/>
          <w:rtl/>
        </w:rPr>
        <w:t>يتم اعتماد</w:t>
      </w:r>
      <w:r w:rsidR="00660465">
        <w:rPr>
          <w:rtl/>
        </w:rPr>
        <w:t xml:space="preserve"> التوصيات الناتجة عن دراسة المسائل المشار إليها أعلاه </w:t>
      </w:r>
      <w:r w:rsidR="00660465">
        <w:rPr>
          <w:rFonts w:hint="cs"/>
          <w:rtl/>
        </w:rPr>
        <w:t>في</w:t>
      </w:r>
      <w:r w:rsidR="00660465">
        <w:rPr>
          <w:rtl/>
        </w:rPr>
        <w:t xml:space="preserve"> لجنة الدراسات المعنية وفقاً للإجراءات التي يحددها المؤتمر المختص أو الجمعية المختصة</w:t>
      </w:r>
      <w:r w:rsidR="00660465">
        <w:rPr>
          <w:rFonts w:hint="cs"/>
          <w:rtl/>
        </w:rPr>
        <w:t>، حسب</w:t>
      </w:r>
      <w:r w:rsidR="001D325A">
        <w:rPr>
          <w:rFonts w:hint="eastAsia"/>
          <w:rtl/>
        </w:rPr>
        <w:t> </w:t>
      </w:r>
      <w:r w:rsidR="00660465">
        <w:rPr>
          <w:rFonts w:hint="cs"/>
          <w:rtl/>
        </w:rPr>
        <w:t>الحالة</w:t>
      </w:r>
      <w:r w:rsidR="00660465">
        <w:rPr>
          <w:rtl/>
        </w:rPr>
        <w:t xml:space="preserve">. </w:t>
      </w:r>
      <w:proofErr w:type="gramStart"/>
      <w:r w:rsidR="00660465">
        <w:rPr>
          <w:rtl/>
        </w:rPr>
        <w:t>وإذا</w:t>
      </w:r>
      <w:proofErr w:type="gramEnd"/>
      <w:r w:rsidR="00660465">
        <w:rPr>
          <w:rtl/>
        </w:rPr>
        <w:t xml:space="preserve"> كانت التوصيات لا</w:t>
      </w:r>
      <w:r w:rsidR="00160C24">
        <w:rPr>
          <w:rFonts w:hint="cs"/>
          <w:rtl/>
        </w:rPr>
        <w:t> </w:t>
      </w:r>
      <w:r w:rsidR="00660465">
        <w:rPr>
          <w:rtl/>
        </w:rPr>
        <w:t xml:space="preserve">تستدعي أن تخضع لمشاورات رسمية </w:t>
      </w:r>
      <w:r w:rsidR="00660465">
        <w:rPr>
          <w:rFonts w:hint="cs"/>
          <w:rtl/>
        </w:rPr>
        <w:t>مع ا</w:t>
      </w:r>
      <w:r w:rsidR="00660465">
        <w:rPr>
          <w:rtl/>
        </w:rPr>
        <w:t>لدول الأعضاء بغية الموافقة عليها، فإنها تعتبر قد حصلت على الموافقة.</w:t>
      </w:r>
      <w:r w:rsidR="00660465">
        <w:rPr>
          <w:rFonts w:hint="cs"/>
          <w:rtl/>
        </w:rPr>
        <w:t xml:space="preserve"> وتنص الأرقام </w:t>
      </w:r>
      <w:r w:rsidR="00660465">
        <w:rPr>
          <w:lang w:val="en-US"/>
        </w:rPr>
        <w:t>246D</w:t>
      </w:r>
      <w:r w:rsidR="00660465">
        <w:rPr>
          <w:rFonts w:hint="cs"/>
          <w:rtl/>
          <w:lang w:val="en-US"/>
        </w:rPr>
        <w:t xml:space="preserve"> و</w:t>
      </w:r>
      <w:r w:rsidR="00660465">
        <w:rPr>
          <w:lang w:val="en-US"/>
        </w:rPr>
        <w:t>246E</w:t>
      </w:r>
      <w:r w:rsidR="00660465">
        <w:rPr>
          <w:rFonts w:hint="cs"/>
          <w:rtl/>
          <w:lang w:val="en-US"/>
        </w:rPr>
        <w:t xml:space="preserve"> و</w:t>
      </w:r>
      <w:r w:rsidR="00660465">
        <w:rPr>
          <w:lang w:val="en-US"/>
        </w:rPr>
        <w:t>246H</w:t>
      </w:r>
      <w:r w:rsidR="00660465">
        <w:rPr>
          <w:rFonts w:hint="cs"/>
          <w:rtl/>
          <w:lang w:val="en-US"/>
        </w:rPr>
        <w:t xml:space="preserve"> على ألا </w:t>
      </w:r>
      <w:r w:rsidR="00660465">
        <w:rPr>
          <w:rtl/>
        </w:rPr>
        <w:t xml:space="preserve">يُستعمل الرقمان </w:t>
      </w:r>
      <w:r w:rsidR="00660465">
        <w:t>246A</w:t>
      </w:r>
      <w:r w:rsidR="00660465">
        <w:rPr>
          <w:rtl/>
        </w:rPr>
        <w:t xml:space="preserve"> و</w:t>
      </w:r>
      <w:r w:rsidR="00660465">
        <w:t>246B</w:t>
      </w:r>
      <w:r w:rsidR="00660465">
        <w:rPr>
          <w:rtl/>
        </w:rPr>
        <w:t xml:space="preserve"> في حالة المسائل والتوصيات التي لها </w:t>
      </w:r>
      <w:r w:rsidR="00660465">
        <w:rPr>
          <w:rFonts w:hint="cs"/>
          <w:rtl/>
        </w:rPr>
        <w:t>آثار</w:t>
      </w:r>
      <w:r w:rsidR="00660465">
        <w:rPr>
          <w:rtl/>
        </w:rPr>
        <w:t xml:space="preserve"> سياسية أو تنظيمية مثل:</w:t>
      </w:r>
      <w:r w:rsidR="00660465">
        <w:rPr>
          <w:rFonts w:hint="cs"/>
          <w:rtl/>
          <w:lang w:val="en-US"/>
        </w:rPr>
        <w:t xml:space="preserve"> </w:t>
      </w:r>
      <w:r w:rsidR="00660465">
        <w:rPr>
          <w:rtl/>
        </w:rPr>
        <w:t>المسائل والتوصيات التي يوافق عليها قطاع الاتصالات الراديوية فيما</w:t>
      </w:r>
      <w:r w:rsidR="00833211">
        <w:rPr>
          <w:rFonts w:hint="cs"/>
          <w:rtl/>
        </w:rPr>
        <w:t> </w:t>
      </w:r>
      <w:r w:rsidR="00660465">
        <w:rPr>
          <w:rtl/>
        </w:rPr>
        <w:t xml:space="preserve">يتعلق بأعمال مؤتمرات الاتصالات الراديوية، ومسائل وتوصيات من فئات أخرى </w:t>
      </w:r>
      <w:r w:rsidR="008D0CDC">
        <w:rPr>
          <w:rFonts w:hint="cs"/>
          <w:rtl/>
        </w:rPr>
        <w:t xml:space="preserve">يمكن </w:t>
      </w:r>
      <w:r w:rsidR="00D5179D">
        <w:rPr>
          <w:rFonts w:hint="cs"/>
          <w:rtl/>
        </w:rPr>
        <w:t xml:space="preserve">أن تتخذ </w:t>
      </w:r>
      <w:r w:rsidR="00660465">
        <w:rPr>
          <w:rtl/>
        </w:rPr>
        <w:t>جمعية الاتصالات الراديوية</w:t>
      </w:r>
      <w:r w:rsidR="008D0CDC">
        <w:rPr>
          <w:rFonts w:hint="cs"/>
          <w:rtl/>
        </w:rPr>
        <w:t xml:space="preserve"> قراراً بشأنها</w:t>
      </w:r>
      <w:r w:rsidR="00660465">
        <w:rPr>
          <w:rtl/>
        </w:rPr>
        <w:t>؛</w:t>
      </w:r>
      <w:r w:rsidR="00660465">
        <w:rPr>
          <w:rFonts w:hint="cs"/>
          <w:rtl/>
          <w:lang w:val="en-US"/>
        </w:rPr>
        <w:t xml:space="preserve"> و</w:t>
      </w:r>
      <w:r w:rsidR="00660465">
        <w:rPr>
          <w:rtl/>
        </w:rPr>
        <w:t>المسائل والتوصيات التي يسود الشك بشأن مجال تطبيقها.</w:t>
      </w:r>
    </w:p>
    <w:p w:rsidR="00660465" w:rsidRPr="00E776B8" w:rsidRDefault="001337D1" w:rsidP="00390D08">
      <w:pPr>
        <w:rPr>
          <w:spacing w:val="-2"/>
          <w:rtl/>
          <w:lang w:val="en-US"/>
        </w:rPr>
      </w:pPr>
      <w:r w:rsidRPr="00E776B8">
        <w:rPr>
          <w:rFonts w:hint="cs"/>
          <w:spacing w:val="-2"/>
          <w:rtl/>
          <w:lang w:val="en-US"/>
        </w:rPr>
        <w:t>ولا</w:t>
      </w:r>
      <w:r w:rsidR="00B369AD">
        <w:rPr>
          <w:rFonts w:hint="eastAsia"/>
          <w:spacing w:val="-2"/>
          <w:rtl/>
          <w:lang w:val="en-US"/>
        </w:rPr>
        <w:t> </w:t>
      </w:r>
      <w:proofErr w:type="gramStart"/>
      <w:r w:rsidR="00BF7E46" w:rsidRPr="00E776B8">
        <w:rPr>
          <w:rFonts w:hint="cs"/>
          <w:spacing w:val="-2"/>
          <w:rtl/>
          <w:lang w:val="en-US"/>
        </w:rPr>
        <w:t>تبين</w:t>
      </w:r>
      <w:proofErr w:type="gramEnd"/>
      <w:r w:rsidRPr="00E776B8">
        <w:rPr>
          <w:rFonts w:hint="cs"/>
          <w:spacing w:val="-2"/>
          <w:rtl/>
          <w:lang w:val="en-US"/>
        </w:rPr>
        <w:t xml:space="preserve"> القرارات </w:t>
      </w:r>
      <w:r w:rsidRPr="00E776B8">
        <w:rPr>
          <w:spacing w:val="-2"/>
          <w:lang w:val="en-US"/>
        </w:rPr>
        <w:t>ITU-R</w:t>
      </w:r>
      <w:r w:rsidR="003C64E6">
        <w:rPr>
          <w:spacing w:val="-2"/>
          <w:lang w:val="en-US"/>
        </w:rPr>
        <w:t> </w:t>
      </w:r>
      <w:r w:rsidRPr="00E776B8">
        <w:rPr>
          <w:spacing w:val="-2"/>
          <w:lang w:val="en-US"/>
        </w:rPr>
        <w:t>1-5</w:t>
      </w:r>
      <w:r w:rsidRPr="00E776B8">
        <w:rPr>
          <w:rFonts w:hint="cs"/>
          <w:spacing w:val="-2"/>
          <w:rtl/>
          <w:lang w:val="en-US"/>
        </w:rPr>
        <w:t xml:space="preserve"> و</w:t>
      </w:r>
      <w:r w:rsidRPr="00E776B8">
        <w:rPr>
          <w:spacing w:val="-2"/>
          <w:lang w:val="en-US"/>
        </w:rPr>
        <w:t>5-5</w:t>
      </w:r>
      <w:r w:rsidRPr="00E776B8">
        <w:rPr>
          <w:rFonts w:hint="cs"/>
          <w:spacing w:val="-2"/>
          <w:rtl/>
          <w:lang w:val="en-US"/>
        </w:rPr>
        <w:t xml:space="preserve"> و</w:t>
      </w:r>
      <w:r w:rsidRPr="00E776B8">
        <w:rPr>
          <w:spacing w:val="-2"/>
          <w:lang w:val="en-US"/>
        </w:rPr>
        <w:t>45-1</w:t>
      </w:r>
      <w:r w:rsidRPr="00E776B8">
        <w:rPr>
          <w:rFonts w:hint="cs"/>
          <w:spacing w:val="-2"/>
          <w:rtl/>
          <w:lang w:val="en-US"/>
        </w:rPr>
        <w:t xml:space="preserve"> الآثار الكاملة للرقمين </w:t>
      </w:r>
      <w:r w:rsidRPr="00E776B8">
        <w:rPr>
          <w:spacing w:val="-2"/>
          <w:lang w:val="en-US"/>
        </w:rPr>
        <w:t>246A</w:t>
      </w:r>
      <w:r w:rsidRPr="00E776B8">
        <w:rPr>
          <w:rFonts w:hint="cs"/>
          <w:spacing w:val="-2"/>
          <w:rtl/>
          <w:lang w:val="en-US"/>
        </w:rPr>
        <w:t xml:space="preserve"> و</w:t>
      </w:r>
      <w:r w:rsidRPr="00E776B8">
        <w:rPr>
          <w:spacing w:val="-2"/>
          <w:lang w:val="en-US"/>
        </w:rPr>
        <w:t>246B</w:t>
      </w:r>
      <w:r w:rsidRPr="00E776B8">
        <w:rPr>
          <w:rFonts w:hint="cs"/>
          <w:spacing w:val="-2"/>
          <w:rtl/>
          <w:lang w:val="en-US"/>
        </w:rPr>
        <w:t xml:space="preserve"> من اتفاقية الاتحاد.</w:t>
      </w:r>
      <w:r w:rsidR="00484277" w:rsidRPr="00E776B8">
        <w:rPr>
          <w:rFonts w:hint="cs"/>
          <w:spacing w:val="-2"/>
          <w:rtl/>
          <w:lang w:val="en-US"/>
        </w:rPr>
        <w:t xml:space="preserve"> ويبدو من الناحية العملية في قطاع الاتصالات الراديوية أنه </w:t>
      </w:r>
      <w:r w:rsidR="00733A36" w:rsidRPr="00E776B8">
        <w:rPr>
          <w:rFonts w:hint="cs"/>
          <w:spacing w:val="-2"/>
          <w:rtl/>
          <w:lang w:val="en-US"/>
        </w:rPr>
        <w:t>ليست هناك</w:t>
      </w:r>
      <w:r w:rsidR="00484277" w:rsidRPr="00E776B8">
        <w:rPr>
          <w:rFonts w:hint="cs"/>
          <w:spacing w:val="-2"/>
          <w:rtl/>
          <w:lang w:val="en-US"/>
        </w:rPr>
        <w:t xml:space="preserve"> توصيات </w:t>
      </w:r>
      <w:r w:rsidR="00CE39B5" w:rsidRPr="00E776B8">
        <w:rPr>
          <w:rFonts w:hint="cs"/>
          <w:spacing w:val="-2"/>
          <w:rtl/>
          <w:lang w:val="en-US"/>
        </w:rPr>
        <w:t>لا</w:t>
      </w:r>
      <w:r w:rsidR="00390D08">
        <w:rPr>
          <w:rFonts w:hint="eastAsia"/>
          <w:spacing w:val="-2"/>
          <w:lang w:val="en-US"/>
        </w:rPr>
        <w:t> </w:t>
      </w:r>
      <w:r w:rsidR="00CE39B5" w:rsidRPr="00E776B8">
        <w:rPr>
          <w:rFonts w:hint="cs"/>
          <w:spacing w:val="-2"/>
          <w:rtl/>
          <w:lang w:val="en-US"/>
        </w:rPr>
        <w:t>تستدعي</w:t>
      </w:r>
      <w:r w:rsidR="00484277" w:rsidRPr="00E776B8">
        <w:rPr>
          <w:rFonts w:hint="cs"/>
          <w:spacing w:val="-2"/>
          <w:rtl/>
          <w:lang w:val="en-US"/>
        </w:rPr>
        <w:t xml:space="preserve"> مشاورات رسمية مع الدول الأعضاء.</w:t>
      </w:r>
      <w:r w:rsidR="00CE4524" w:rsidRPr="00E776B8">
        <w:rPr>
          <w:rFonts w:hint="cs"/>
          <w:spacing w:val="-2"/>
          <w:rtl/>
          <w:lang w:val="en-US"/>
        </w:rPr>
        <w:t xml:space="preserve"> فهل</w:t>
      </w:r>
      <w:r w:rsidR="00CD0D6E" w:rsidRPr="00E776B8">
        <w:rPr>
          <w:rFonts w:hint="cs"/>
          <w:spacing w:val="-2"/>
          <w:rtl/>
          <w:lang w:val="en-US"/>
        </w:rPr>
        <w:t xml:space="preserve"> هذا</w:t>
      </w:r>
      <w:r w:rsidR="00CE4524" w:rsidRPr="00E776B8">
        <w:rPr>
          <w:rFonts w:hint="cs"/>
          <w:spacing w:val="-2"/>
          <w:rtl/>
          <w:lang w:val="en-US"/>
        </w:rPr>
        <w:t xml:space="preserve"> يعني أن أحكام الرقمين </w:t>
      </w:r>
      <w:r w:rsidR="00CE4524" w:rsidRPr="00E776B8">
        <w:rPr>
          <w:spacing w:val="-2"/>
          <w:lang w:val="en-US"/>
        </w:rPr>
        <w:t>246A</w:t>
      </w:r>
      <w:r w:rsidR="00CE4524" w:rsidRPr="00E776B8">
        <w:rPr>
          <w:rFonts w:hint="cs"/>
          <w:spacing w:val="-2"/>
          <w:rtl/>
          <w:lang w:val="en-US"/>
        </w:rPr>
        <w:t xml:space="preserve"> و</w:t>
      </w:r>
      <w:r w:rsidR="00CE4524" w:rsidRPr="00E776B8">
        <w:rPr>
          <w:spacing w:val="-2"/>
          <w:lang w:val="en-US"/>
        </w:rPr>
        <w:t>246B</w:t>
      </w:r>
      <w:r w:rsidR="00CE4524" w:rsidRPr="00E776B8">
        <w:rPr>
          <w:rFonts w:hint="cs"/>
          <w:spacing w:val="-2"/>
          <w:rtl/>
          <w:lang w:val="en-US"/>
        </w:rPr>
        <w:t xml:space="preserve"> من اتفاقية الاتحاد </w:t>
      </w:r>
      <w:r w:rsidR="00DF1DC4" w:rsidRPr="00E776B8">
        <w:rPr>
          <w:rFonts w:hint="cs"/>
          <w:spacing w:val="-2"/>
          <w:rtl/>
          <w:lang w:val="en-US"/>
        </w:rPr>
        <w:t>لا</w:t>
      </w:r>
      <w:r w:rsidR="00BF7E46" w:rsidRPr="00E776B8">
        <w:rPr>
          <w:rFonts w:hint="eastAsia"/>
          <w:spacing w:val="-2"/>
          <w:rtl/>
          <w:lang w:val="en-US"/>
        </w:rPr>
        <w:t> </w:t>
      </w:r>
      <w:r w:rsidR="00BF7E46" w:rsidRPr="00E776B8">
        <w:rPr>
          <w:rFonts w:hint="cs"/>
          <w:spacing w:val="-2"/>
          <w:rtl/>
          <w:lang w:val="en-US"/>
        </w:rPr>
        <w:t>تنطبق</w:t>
      </w:r>
      <w:r w:rsidR="00CE4524" w:rsidRPr="00E776B8">
        <w:rPr>
          <w:rFonts w:hint="cs"/>
          <w:spacing w:val="-2"/>
          <w:rtl/>
          <w:lang w:val="en-US"/>
        </w:rPr>
        <w:t xml:space="preserve"> بالكامل على مسائل وتوصيات قطاع الاتصالات الراديوية؟</w:t>
      </w:r>
    </w:p>
    <w:p w:rsidR="00FC4B32" w:rsidRDefault="00FC4B32" w:rsidP="00906E86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وعلاوة على ذلك، </w:t>
      </w:r>
      <w:r w:rsidR="00AA2A00">
        <w:rPr>
          <w:rFonts w:hint="cs"/>
          <w:rtl/>
          <w:lang w:val="en-US"/>
        </w:rPr>
        <w:t xml:space="preserve">على الرغم من أن القرار </w:t>
      </w:r>
      <w:r w:rsidR="00AA2A00">
        <w:rPr>
          <w:lang w:val="en-US"/>
        </w:rPr>
        <w:t>69</w:t>
      </w:r>
      <w:r w:rsidR="002D27CC">
        <w:rPr>
          <w:rFonts w:hint="eastAsia"/>
          <w:rtl/>
          <w:lang w:val="en-US"/>
        </w:rPr>
        <w:t> </w:t>
      </w:r>
      <w:r w:rsidR="00AA2A00">
        <w:rPr>
          <w:rFonts w:hint="cs"/>
          <w:rtl/>
          <w:lang w:val="en-US"/>
        </w:rPr>
        <w:t>(</w:t>
      </w:r>
      <w:proofErr w:type="spellStart"/>
      <w:r w:rsidR="00AA2A00">
        <w:rPr>
          <w:rFonts w:hint="cs"/>
          <w:rtl/>
          <w:lang w:val="en-US"/>
        </w:rPr>
        <w:t>غوادالاخارا</w:t>
      </w:r>
      <w:proofErr w:type="spellEnd"/>
      <w:r w:rsidR="00AA2A00">
        <w:rPr>
          <w:rFonts w:hint="cs"/>
          <w:rtl/>
          <w:lang w:val="en-US"/>
        </w:rPr>
        <w:t xml:space="preserve">، </w:t>
      </w:r>
      <w:r w:rsidR="00AA2A00">
        <w:rPr>
          <w:lang w:val="en-US"/>
        </w:rPr>
        <w:t>(2010</w:t>
      </w:r>
      <w:r w:rsidR="00AA2A00">
        <w:rPr>
          <w:rFonts w:hint="cs"/>
          <w:rtl/>
          <w:lang w:val="en-US"/>
        </w:rPr>
        <w:t xml:space="preserve"> لمؤتمر المندوبين المفوضين بشأن </w:t>
      </w:r>
      <w:bookmarkStart w:id="2" w:name="_Toc280260336"/>
      <w:r w:rsidR="00AA2A00" w:rsidRPr="00C92120">
        <w:rPr>
          <w:rtl/>
        </w:rPr>
        <w:t>السماح للهيئات الأكاديمية والجامعات ومؤسسات البحوث المرتبطة بها</w:t>
      </w:r>
      <w:r w:rsidR="00AA2A00">
        <w:rPr>
          <w:rFonts w:hint="cs"/>
          <w:rtl/>
        </w:rPr>
        <w:t xml:space="preserve"> </w:t>
      </w:r>
      <w:r w:rsidR="00AA2A00" w:rsidRPr="00C92120">
        <w:rPr>
          <w:rtl/>
        </w:rPr>
        <w:t>بالمشاركة في أعمال قطاعات الاتحاد الثلاثة</w:t>
      </w:r>
      <w:bookmarkEnd w:id="2"/>
      <w:r w:rsidR="00AA2A00">
        <w:rPr>
          <w:rFonts w:hint="cs"/>
          <w:rtl/>
          <w:lang w:val="en-US"/>
        </w:rPr>
        <w:t>، ينص على "</w:t>
      </w:r>
      <w:r w:rsidR="00AA2A00">
        <w:rPr>
          <w:rFonts w:hint="cs"/>
          <w:rtl/>
        </w:rPr>
        <w:t>أ</w:t>
      </w:r>
      <w:r w:rsidR="00AA2A00">
        <w:rPr>
          <w:rtl/>
        </w:rPr>
        <w:t>لا </w:t>
      </w:r>
      <w:r w:rsidR="00AA2A00" w:rsidRPr="00C92120">
        <w:rPr>
          <w:rtl/>
        </w:rPr>
        <w:t xml:space="preserve">يكون </w:t>
      </w:r>
      <w:r w:rsidR="00AA2A00" w:rsidRPr="00C92120">
        <w:rPr>
          <w:rFonts w:hint="cs"/>
          <w:rtl/>
        </w:rPr>
        <w:t>لهذه</w:t>
      </w:r>
      <w:r w:rsidR="00AA2A00" w:rsidRPr="00C92120">
        <w:rPr>
          <w:rtl/>
        </w:rPr>
        <w:t xml:space="preserve"> </w:t>
      </w:r>
      <w:r w:rsidR="00AA2A00" w:rsidRPr="00C92120">
        <w:rPr>
          <w:rFonts w:hint="cs"/>
          <w:rtl/>
        </w:rPr>
        <w:t>ال</w:t>
      </w:r>
      <w:r w:rsidR="00AA2A00" w:rsidRPr="00C92120">
        <w:rPr>
          <w:rtl/>
        </w:rPr>
        <w:t>هيئ</w:t>
      </w:r>
      <w:r w:rsidR="00AA2A00" w:rsidRPr="00C92120">
        <w:rPr>
          <w:rFonts w:hint="cs"/>
          <w:rtl/>
        </w:rPr>
        <w:t>ات</w:t>
      </w:r>
      <w:r w:rsidR="00AA2A00" w:rsidRPr="00C92120">
        <w:rPr>
          <w:rtl/>
        </w:rPr>
        <w:t xml:space="preserve"> </w:t>
      </w:r>
      <w:r w:rsidR="00AA2A00" w:rsidRPr="00C92120">
        <w:rPr>
          <w:rFonts w:hint="cs"/>
          <w:rtl/>
        </w:rPr>
        <w:t>ال</w:t>
      </w:r>
      <w:r w:rsidR="00AA2A00" w:rsidRPr="00C92120">
        <w:rPr>
          <w:rtl/>
        </w:rPr>
        <w:t>أكاديمية دور في صنع القرارات، ب</w:t>
      </w:r>
      <w:r w:rsidR="00AA2A00">
        <w:rPr>
          <w:rtl/>
        </w:rPr>
        <w:t>ما </w:t>
      </w:r>
      <w:r w:rsidR="00AA2A00" w:rsidRPr="00C92120">
        <w:rPr>
          <w:rtl/>
        </w:rPr>
        <w:t xml:space="preserve">في ذلك اعتماد القرارات </w:t>
      </w:r>
      <w:r w:rsidR="00AA2A00">
        <w:rPr>
          <w:rFonts w:hint="cs"/>
          <w:rtl/>
        </w:rPr>
        <w:t>أ</w:t>
      </w:r>
      <w:r w:rsidR="00AA2A00" w:rsidRPr="00C92120">
        <w:rPr>
          <w:rtl/>
        </w:rPr>
        <w:t>و</w:t>
      </w:r>
      <w:r w:rsidR="00AA2A00">
        <w:rPr>
          <w:rFonts w:hint="cs"/>
          <w:rtl/>
        </w:rPr>
        <w:t xml:space="preserve"> </w:t>
      </w:r>
      <w:r w:rsidR="00AA2A00" w:rsidRPr="00C92120">
        <w:rPr>
          <w:rtl/>
        </w:rPr>
        <w:t>التوصيات</w:t>
      </w:r>
      <w:r w:rsidR="00AA2A00">
        <w:rPr>
          <w:rFonts w:hint="cs"/>
          <w:rtl/>
          <w:lang w:val="en-US"/>
        </w:rPr>
        <w:t xml:space="preserve">"، </w:t>
      </w:r>
      <w:r w:rsidR="00CE6D95">
        <w:rPr>
          <w:rFonts w:hint="cs"/>
          <w:rtl/>
          <w:lang w:val="en-US"/>
        </w:rPr>
        <w:t xml:space="preserve">فإن مشاركة </w:t>
      </w:r>
      <w:r w:rsidR="000F5FEB">
        <w:rPr>
          <w:rFonts w:hint="cs"/>
          <w:rtl/>
          <w:lang w:val="en-US"/>
        </w:rPr>
        <w:t>الهيئات</w:t>
      </w:r>
      <w:r w:rsidR="00CE6D95">
        <w:rPr>
          <w:rFonts w:hint="cs"/>
          <w:rtl/>
          <w:lang w:val="en-US"/>
        </w:rPr>
        <w:t xml:space="preserve"> الأكاديمية في أعمال لجان دراسات قطاع الاتصالات الراديوية ذا</w:t>
      </w:r>
      <w:r w:rsidR="00785A0B">
        <w:rPr>
          <w:rFonts w:hint="cs"/>
          <w:rtl/>
          <w:lang w:val="en-US"/>
        </w:rPr>
        <w:t>ت</w:t>
      </w:r>
      <w:r w:rsidR="00CE6D95">
        <w:rPr>
          <w:rFonts w:hint="cs"/>
          <w:rtl/>
          <w:lang w:val="en-US"/>
        </w:rPr>
        <w:t xml:space="preserve"> أهمية كبيرة في تحديد الاتجاهات في</w:t>
      </w:r>
      <w:r w:rsidR="00785A0B">
        <w:rPr>
          <w:rFonts w:hint="cs"/>
          <w:rtl/>
          <w:lang w:val="en-US"/>
        </w:rPr>
        <w:t xml:space="preserve"> إطار</w:t>
      </w:r>
      <w:r w:rsidR="00CE6D95">
        <w:rPr>
          <w:rFonts w:hint="cs"/>
          <w:rtl/>
          <w:lang w:val="en-US"/>
        </w:rPr>
        <w:t xml:space="preserve"> تكنولوجيات الاتصالات الراديوية وتطبيقاتها لا</w:t>
      </w:r>
      <w:r w:rsidR="00906E86">
        <w:rPr>
          <w:rFonts w:hint="eastAsia"/>
          <w:rtl/>
          <w:lang w:val="en-US"/>
        </w:rPr>
        <w:t> </w:t>
      </w:r>
      <w:r w:rsidR="00CE6D95">
        <w:rPr>
          <w:rFonts w:hint="cs"/>
          <w:rtl/>
          <w:lang w:val="en-US"/>
        </w:rPr>
        <w:t xml:space="preserve">سيما في تحسين النوعية وتسريع تقدم دراسات الفئة </w:t>
      </w:r>
      <w:r w:rsidR="00CE6D95">
        <w:rPr>
          <w:lang w:val="en-US"/>
        </w:rPr>
        <w:t>S3</w:t>
      </w:r>
      <w:r w:rsidR="00CE6D95">
        <w:rPr>
          <w:rFonts w:hint="cs"/>
          <w:rtl/>
          <w:lang w:val="en-US"/>
        </w:rPr>
        <w:t xml:space="preserve"> على النحو المشار إليه في القرار </w:t>
      </w:r>
      <w:r w:rsidR="00CE6D95">
        <w:rPr>
          <w:lang w:val="en-US"/>
        </w:rPr>
        <w:t>ITU-R</w:t>
      </w:r>
      <w:r w:rsidR="00E047AD">
        <w:rPr>
          <w:lang w:val="en-US"/>
        </w:rPr>
        <w:t> </w:t>
      </w:r>
      <w:r w:rsidR="00CE6D95">
        <w:rPr>
          <w:lang w:val="en-US"/>
        </w:rPr>
        <w:t>5-5</w:t>
      </w:r>
      <w:r w:rsidR="00CE6D95">
        <w:rPr>
          <w:rFonts w:hint="cs"/>
          <w:rtl/>
          <w:lang w:val="en-US"/>
        </w:rPr>
        <w:t>.</w:t>
      </w:r>
    </w:p>
    <w:p w:rsidR="00A87564" w:rsidRDefault="00A87564" w:rsidP="00C74A70">
      <w:pPr>
        <w:keepNext/>
        <w:keepLines/>
        <w:rPr>
          <w:rtl/>
          <w:lang w:val="en-US"/>
        </w:rPr>
      </w:pPr>
      <w:proofErr w:type="gramStart"/>
      <w:r>
        <w:rPr>
          <w:rFonts w:hint="cs"/>
          <w:rtl/>
          <w:lang w:val="en-US"/>
        </w:rPr>
        <w:lastRenderedPageBreak/>
        <w:t>وقد</w:t>
      </w:r>
      <w:proofErr w:type="gramEnd"/>
      <w:r>
        <w:rPr>
          <w:rFonts w:hint="cs"/>
          <w:rtl/>
          <w:lang w:val="en-US"/>
        </w:rPr>
        <w:t xml:space="preserve"> لا</w:t>
      </w:r>
      <w:r w:rsidR="00BF7E46"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 xml:space="preserve">تخضع </w:t>
      </w:r>
      <w:r w:rsidR="00BF7E46">
        <w:rPr>
          <w:rFonts w:hint="cs"/>
          <w:rtl/>
          <w:lang w:val="en-US"/>
        </w:rPr>
        <w:t>ال</w:t>
      </w:r>
      <w:r>
        <w:rPr>
          <w:rFonts w:hint="cs"/>
          <w:rtl/>
          <w:lang w:val="en-US"/>
        </w:rPr>
        <w:t xml:space="preserve">توصيات </w:t>
      </w:r>
      <w:r w:rsidR="00BF7E46">
        <w:rPr>
          <w:rFonts w:hint="cs"/>
          <w:rtl/>
          <w:lang w:val="en-US"/>
        </w:rPr>
        <w:t>المعدة في إطار</w:t>
      </w:r>
      <w:r>
        <w:rPr>
          <w:rFonts w:hint="cs"/>
          <w:rtl/>
          <w:lang w:val="en-US"/>
        </w:rPr>
        <w:t xml:space="preserve"> بعض مسائل الفئة </w:t>
      </w:r>
      <w:r>
        <w:rPr>
          <w:lang w:val="en-US"/>
        </w:rPr>
        <w:t>S</w:t>
      </w:r>
      <w:r>
        <w:rPr>
          <w:rFonts w:hint="cs"/>
          <w:rtl/>
          <w:lang w:val="en-US"/>
        </w:rPr>
        <w:t xml:space="preserve"> وتحديداً مسائل الفئة </w:t>
      </w:r>
      <w:r>
        <w:rPr>
          <w:lang w:val="en-US"/>
        </w:rPr>
        <w:t>S3</w:t>
      </w:r>
      <w:r>
        <w:rPr>
          <w:rFonts w:hint="cs"/>
          <w:rtl/>
          <w:lang w:val="en-US"/>
        </w:rPr>
        <w:t xml:space="preserve"> في فترة محددة</w:t>
      </w:r>
      <w:r w:rsidR="00785A0B">
        <w:rPr>
          <w:rFonts w:hint="cs"/>
          <w:rtl/>
          <w:lang w:val="en-US"/>
        </w:rPr>
        <w:t>،</w:t>
      </w:r>
      <w:r>
        <w:rPr>
          <w:rFonts w:hint="cs"/>
          <w:rtl/>
          <w:lang w:val="en-US"/>
        </w:rPr>
        <w:t xml:space="preserve"> للآثار السياسية أو</w:t>
      </w:r>
      <w:r w:rsidR="0081646A"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 xml:space="preserve">التنظيمية المشار إليها في الأرقام </w:t>
      </w:r>
      <w:r>
        <w:rPr>
          <w:lang w:val="en-US"/>
        </w:rPr>
        <w:t>246D</w:t>
      </w:r>
      <w:r>
        <w:rPr>
          <w:rFonts w:hint="cs"/>
          <w:rtl/>
          <w:lang w:val="en-US"/>
        </w:rPr>
        <w:t xml:space="preserve"> و</w:t>
      </w:r>
      <w:r>
        <w:rPr>
          <w:lang w:val="en-US"/>
        </w:rPr>
        <w:t>246E</w:t>
      </w:r>
      <w:r>
        <w:rPr>
          <w:rFonts w:hint="cs"/>
          <w:rtl/>
          <w:lang w:val="en-US"/>
        </w:rPr>
        <w:t xml:space="preserve"> و</w:t>
      </w:r>
      <w:r>
        <w:rPr>
          <w:lang w:val="en-US"/>
        </w:rPr>
        <w:t>246H</w:t>
      </w:r>
      <w:r>
        <w:rPr>
          <w:rFonts w:hint="cs"/>
          <w:rtl/>
          <w:lang w:val="en-US"/>
        </w:rPr>
        <w:t xml:space="preserve"> من الاتفاقية. </w:t>
      </w:r>
      <w:proofErr w:type="gramStart"/>
      <w:r w:rsidR="00132BC1">
        <w:rPr>
          <w:rFonts w:hint="cs"/>
          <w:rtl/>
          <w:lang w:val="en-US"/>
        </w:rPr>
        <w:t>وبالنسبة</w:t>
      </w:r>
      <w:proofErr w:type="gramEnd"/>
      <w:r w:rsidR="00132BC1">
        <w:rPr>
          <w:rFonts w:hint="cs"/>
          <w:rtl/>
          <w:lang w:val="en-US"/>
        </w:rPr>
        <w:t xml:space="preserve"> لهذه المسائل، </w:t>
      </w:r>
      <w:r w:rsidR="00F068B6">
        <w:rPr>
          <w:rFonts w:hint="cs"/>
          <w:rtl/>
          <w:lang w:val="en-US"/>
        </w:rPr>
        <w:t xml:space="preserve">إذا وردت إشارة، في وقت تعريف المسألة، </w:t>
      </w:r>
      <w:r w:rsidR="00622442">
        <w:rPr>
          <w:rFonts w:hint="cs"/>
          <w:rtl/>
          <w:lang w:val="en-US"/>
        </w:rPr>
        <w:t>تفيد</w:t>
      </w:r>
      <w:r w:rsidR="00F068B6">
        <w:rPr>
          <w:rFonts w:hint="cs"/>
          <w:rtl/>
          <w:lang w:val="en-US"/>
        </w:rPr>
        <w:t xml:space="preserve"> أن التوصية الناتجة عن </w:t>
      </w:r>
      <w:r w:rsidR="00785A0B">
        <w:rPr>
          <w:rFonts w:hint="cs"/>
          <w:rtl/>
          <w:lang w:val="en-US"/>
        </w:rPr>
        <w:t>الدراسة</w:t>
      </w:r>
      <w:r w:rsidR="00F068B6">
        <w:rPr>
          <w:rFonts w:hint="cs"/>
          <w:rtl/>
          <w:lang w:val="en-US"/>
        </w:rPr>
        <w:t xml:space="preserve"> لن</w:t>
      </w:r>
      <w:r w:rsidR="00C74A70">
        <w:rPr>
          <w:rFonts w:hint="eastAsia"/>
          <w:rtl/>
          <w:lang w:val="en-US"/>
        </w:rPr>
        <w:t> </w:t>
      </w:r>
      <w:r w:rsidR="00F068B6">
        <w:rPr>
          <w:rFonts w:hint="cs"/>
          <w:rtl/>
          <w:lang w:val="en-US"/>
        </w:rPr>
        <w:t xml:space="preserve">تخضع لمشاورة رسمية مع الدول الأعضاء وفقاً للرقم </w:t>
      </w:r>
      <w:r w:rsidR="00F068B6">
        <w:rPr>
          <w:lang w:val="en-US"/>
        </w:rPr>
        <w:t>246A</w:t>
      </w:r>
      <w:r w:rsidR="00F068B6">
        <w:rPr>
          <w:rFonts w:hint="cs"/>
          <w:rtl/>
          <w:lang w:val="en-US"/>
        </w:rPr>
        <w:t xml:space="preserve">، </w:t>
      </w:r>
      <w:r w:rsidR="00521D46">
        <w:rPr>
          <w:rFonts w:hint="cs"/>
          <w:rtl/>
          <w:lang w:val="en-US"/>
        </w:rPr>
        <w:t>فإن</w:t>
      </w:r>
      <w:r w:rsidR="00F068B6">
        <w:rPr>
          <w:rFonts w:hint="cs"/>
          <w:rtl/>
          <w:lang w:val="en-US"/>
        </w:rPr>
        <w:t xml:space="preserve"> ذلك </w:t>
      </w:r>
      <w:r w:rsidR="00521D46">
        <w:rPr>
          <w:rFonts w:hint="cs"/>
          <w:rtl/>
          <w:lang w:val="en-US"/>
        </w:rPr>
        <w:t xml:space="preserve">من شأنه </w:t>
      </w:r>
      <w:r w:rsidR="00F068B6">
        <w:rPr>
          <w:rFonts w:hint="cs"/>
          <w:rtl/>
          <w:lang w:val="en-US"/>
        </w:rPr>
        <w:t xml:space="preserve">أن يسرّع إلى حد كبير </w:t>
      </w:r>
      <w:r w:rsidR="00BF7E46">
        <w:rPr>
          <w:rFonts w:hint="cs"/>
          <w:rtl/>
          <w:lang w:val="en-US"/>
        </w:rPr>
        <w:t>إجراء صياغة</w:t>
      </w:r>
      <w:r w:rsidR="00F068B6">
        <w:rPr>
          <w:rFonts w:hint="cs"/>
          <w:rtl/>
          <w:lang w:val="en-US"/>
        </w:rPr>
        <w:t xml:space="preserve"> التوصيات ذات الصلة</w:t>
      </w:r>
      <w:r w:rsidR="00BF7E46">
        <w:rPr>
          <w:rFonts w:hint="cs"/>
          <w:rtl/>
          <w:lang w:val="en-US"/>
        </w:rPr>
        <w:t xml:space="preserve"> ومراجعتها</w:t>
      </w:r>
      <w:r w:rsidR="00F068B6">
        <w:rPr>
          <w:rFonts w:hint="cs"/>
          <w:rtl/>
          <w:lang w:val="en-US"/>
        </w:rPr>
        <w:t xml:space="preserve">. </w:t>
      </w:r>
      <w:proofErr w:type="gramStart"/>
      <w:r w:rsidR="00F7676B">
        <w:rPr>
          <w:rFonts w:hint="cs"/>
          <w:rtl/>
          <w:lang w:val="en-US"/>
        </w:rPr>
        <w:t>ومن</w:t>
      </w:r>
      <w:proofErr w:type="gramEnd"/>
      <w:r w:rsidR="00F7676B">
        <w:rPr>
          <w:rFonts w:hint="cs"/>
          <w:rtl/>
          <w:lang w:val="en-US"/>
        </w:rPr>
        <w:t xml:space="preserve"> شأن ذلك أيضاً أن </w:t>
      </w:r>
      <w:r w:rsidR="00BF7E46">
        <w:rPr>
          <w:rFonts w:hint="cs"/>
          <w:rtl/>
          <w:lang w:val="en-US"/>
        </w:rPr>
        <w:t>يزيد من اهتمام</w:t>
      </w:r>
      <w:r w:rsidR="00F7676B">
        <w:rPr>
          <w:rFonts w:hint="cs"/>
          <w:rtl/>
          <w:lang w:val="en-US"/>
        </w:rPr>
        <w:t xml:space="preserve"> المؤسسات الأكاديمية بالمشاركة في أنشطة لجان الدراسات. و</w:t>
      </w:r>
      <w:r w:rsidR="001E7E1D">
        <w:rPr>
          <w:rFonts w:hint="cs"/>
          <w:rtl/>
          <w:lang w:val="en-US"/>
        </w:rPr>
        <w:t>ل</w:t>
      </w:r>
      <w:r w:rsidR="00F7676B">
        <w:rPr>
          <w:rFonts w:hint="cs"/>
          <w:rtl/>
          <w:lang w:val="en-US"/>
        </w:rPr>
        <w:t xml:space="preserve">هذا الأمر </w:t>
      </w:r>
      <w:r w:rsidR="00F7676B" w:rsidRPr="00F7676B">
        <w:rPr>
          <w:rtl/>
          <w:lang w:val="en-US"/>
        </w:rPr>
        <w:t xml:space="preserve">أهمية كبيرة </w:t>
      </w:r>
      <w:r w:rsidR="00F7676B">
        <w:rPr>
          <w:rFonts w:hint="cs"/>
          <w:rtl/>
          <w:lang w:val="en-US"/>
        </w:rPr>
        <w:t>بالنسبة لقطاع الاتصالات الراديوية</w:t>
      </w:r>
      <w:r w:rsidR="00F7676B" w:rsidRPr="00F7676B">
        <w:rPr>
          <w:rtl/>
          <w:lang w:val="en-US"/>
        </w:rPr>
        <w:t xml:space="preserve"> </w:t>
      </w:r>
      <w:r w:rsidR="00A118B3">
        <w:rPr>
          <w:rFonts w:hint="cs"/>
          <w:rtl/>
          <w:lang w:val="en-US"/>
        </w:rPr>
        <w:t xml:space="preserve">خاصة </w:t>
      </w:r>
      <w:r w:rsidR="00F7676B" w:rsidRPr="00F7676B">
        <w:rPr>
          <w:rtl/>
          <w:lang w:val="en-US"/>
        </w:rPr>
        <w:t xml:space="preserve">عندما يتعلق الأمر بقيادة تطوير تكنولوجيات الاتصالات الراديوية </w:t>
      </w:r>
      <w:r w:rsidR="001E7E1D">
        <w:rPr>
          <w:rFonts w:hint="cs"/>
          <w:rtl/>
          <w:lang w:val="en-US"/>
        </w:rPr>
        <w:t>وتعزيز</w:t>
      </w:r>
      <w:r w:rsidR="00F7676B" w:rsidRPr="00F7676B">
        <w:rPr>
          <w:rtl/>
          <w:lang w:val="en-US"/>
        </w:rPr>
        <w:t xml:space="preserve"> </w:t>
      </w:r>
      <w:r w:rsidR="00794558">
        <w:rPr>
          <w:rFonts w:hint="cs"/>
          <w:rtl/>
          <w:lang w:val="en-US"/>
        </w:rPr>
        <w:t>تأثير</w:t>
      </w:r>
      <w:r w:rsidR="00F7676B" w:rsidRPr="00F7676B">
        <w:rPr>
          <w:rtl/>
          <w:lang w:val="en-US"/>
        </w:rPr>
        <w:t xml:space="preserve"> </w:t>
      </w:r>
      <w:r w:rsidR="00794558">
        <w:rPr>
          <w:rFonts w:hint="cs"/>
          <w:rtl/>
          <w:lang w:val="en-US"/>
        </w:rPr>
        <w:t>ال</w:t>
      </w:r>
      <w:r w:rsidR="00F7676B" w:rsidRPr="00F7676B">
        <w:rPr>
          <w:rtl/>
          <w:lang w:val="en-US"/>
        </w:rPr>
        <w:t xml:space="preserve">اتحاد </w:t>
      </w:r>
      <w:r w:rsidR="00794558">
        <w:rPr>
          <w:rFonts w:hint="cs"/>
          <w:rtl/>
          <w:lang w:val="en-US"/>
        </w:rPr>
        <w:t>على المستوى العالمي</w:t>
      </w:r>
      <w:r w:rsidR="00F7676B">
        <w:rPr>
          <w:rFonts w:hint="cs"/>
          <w:rtl/>
          <w:lang w:val="en-US"/>
        </w:rPr>
        <w:t>.</w:t>
      </w:r>
    </w:p>
    <w:p w:rsidR="00690DA6" w:rsidRPr="00C360CE" w:rsidRDefault="00690DA6" w:rsidP="008D2388">
      <w:pPr>
        <w:pStyle w:val="Heading1"/>
        <w:rPr>
          <w:rtl/>
          <w:lang w:val="en-US"/>
        </w:rPr>
      </w:pPr>
      <w:r w:rsidRPr="00C360CE">
        <w:rPr>
          <w:lang w:val="en-US"/>
        </w:rPr>
        <w:t>2</w:t>
      </w:r>
      <w:r w:rsidRPr="00C360CE">
        <w:rPr>
          <w:rFonts w:hint="cs"/>
          <w:rtl/>
          <w:lang w:val="en-US"/>
        </w:rPr>
        <w:tab/>
        <w:t>مقترحات</w:t>
      </w:r>
    </w:p>
    <w:p w:rsidR="00690DA6" w:rsidRDefault="00364EBA" w:rsidP="004612BE">
      <w:pPr>
        <w:rPr>
          <w:rtl/>
          <w:lang w:val="en-US"/>
        </w:rPr>
      </w:pPr>
      <w:r>
        <w:rPr>
          <w:rFonts w:hint="cs"/>
          <w:rtl/>
          <w:lang w:val="en-US"/>
        </w:rPr>
        <w:t>يُقترح أن تخضع المسائل المشار إليها أعلاه لتوضيحات أو مناقشة في الاجتماع المقبل للفريق الاستشاري للاتصالات الراديوية.</w:t>
      </w:r>
    </w:p>
    <w:p w:rsidR="00714026" w:rsidRPr="00F068B6" w:rsidRDefault="008836BD" w:rsidP="004612BE">
      <w:pPr>
        <w:spacing w:before="600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ـــــــــــ</w:t>
      </w:r>
    </w:p>
    <w:sectPr w:rsidR="00714026" w:rsidRPr="00F068B6" w:rsidSect="00590B1E">
      <w:headerReference w:type="default" r:id="rId10"/>
      <w:footerReference w:type="default" r:id="rId11"/>
      <w:footerReference w:type="first" r:id="rId12"/>
      <w:type w:val="continuous"/>
      <w:pgSz w:w="11913" w:h="16834" w:code="9"/>
      <w:pgMar w:top="1418" w:right="1134" w:bottom="1134" w:left="1134" w:header="720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C1" w:rsidRDefault="00132BC1" w:rsidP="00E224C4">
      <w:r>
        <w:separator/>
      </w:r>
    </w:p>
  </w:endnote>
  <w:endnote w:type="continuationSeparator" w:id="0">
    <w:p w:rsidR="00132BC1" w:rsidRDefault="00132BC1" w:rsidP="00E2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C1" w:rsidRPr="00590B1E" w:rsidRDefault="00ED060A" w:rsidP="002433DA">
    <w:pPr>
      <w:pStyle w:val="Footer"/>
      <w:tabs>
        <w:tab w:val="clear" w:pos="5954"/>
        <w:tab w:val="left" w:pos="5670"/>
      </w:tabs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D78FF" w:rsidRPr="00590B1E">
      <w:rPr>
        <w:lang w:val="en-US"/>
      </w:rPr>
      <w:t>P</w:t>
    </w:r>
    <w:r w:rsidR="000D78FF" w:rsidRPr="00590B1E">
      <w:t>:\TRAD\A\ITU-R\AG\RAG11\RAG-1\000\003A.docx</w:t>
    </w:r>
    <w:r>
      <w:fldChar w:fldCharType="end"/>
    </w:r>
    <w:r w:rsidR="00132BC1" w:rsidRPr="00590B1E">
      <w:t xml:space="preserve">  (</w:t>
    </w:r>
    <w:r w:rsidR="002433DA">
      <w:rPr>
        <w:lang w:val="en-US"/>
      </w:rPr>
      <w:t>304936</w:t>
    </w:r>
    <w:r w:rsidR="00132BC1" w:rsidRPr="00590B1E">
      <w:t>)</w:t>
    </w:r>
    <w:r w:rsidR="00132BC1" w:rsidRPr="00590B1E">
      <w:rPr>
        <w:lang w:val="en-US"/>
      </w:rPr>
      <w:tab/>
    </w:r>
    <w:r w:rsidR="00132BC1" w:rsidRPr="00590B1E">
      <w:fldChar w:fldCharType="begin"/>
    </w:r>
    <w:r w:rsidR="00132BC1" w:rsidRPr="00590B1E">
      <w:instrText xml:space="preserve"> savedate \@ dd.MM.yy </w:instrText>
    </w:r>
    <w:r w:rsidR="00132BC1" w:rsidRPr="00590B1E">
      <w:fldChar w:fldCharType="separate"/>
    </w:r>
    <w:r w:rsidR="006276D4">
      <w:t>08.04.11</w:t>
    </w:r>
    <w:r w:rsidR="00132BC1" w:rsidRPr="00590B1E">
      <w:fldChar w:fldCharType="end"/>
    </w:r>
    <w:r w:rsidR="00132BC1" w:rsidRPr="00590B1E">
      <w:rPr>
        <w:lang w:val="en-US"/>
      </w:rPr>
      <w:tab/>
    </w:r>
    <w:r w:rsidR="00132BC1" w:rsidRPr="00590B1E">
      <w:fldChar w:fldCharType="begin"/>
    </w:r>
    <w:r w:rsidR="00132BC1" w:rsidRPr="00590B1E">
      <w:instrText xml:space="preserve"> printdate \@ dd.MM.yy </w:instrText>
    </w:r>
    <w:r w:rsidR="00132BC1" w:rsidRPr="00590B1E">
      <w:fldChar w:fldCharType="separate"/>
    </w:r>
    <w:r w:rsidR="000D78FF" w:rsidRPr="00590B1E">
      <w:t>06.04.11</w:t>
    </w:r>
    <w:r w:rsidR="00132BC1" w:rsidRPr="00590B1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C1" w:rsidRPr="00E776B8" w:rsidRDefault="00ED060A" w:rsidP="00A87564">
    <w:pPr>
      <w:pStyle w:val="Footer"/>
      <w:tabs>
        <w:tab w:val="clear" w:pos="5954"/>
        <w:tab w:val="left" w:pos="5670"/>
      </w:tabs>
      <w:spacing w:before="120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D78FF" w:rsidRPr="00E776B8">
      <w:rPr>
        <w:lang w:val="en-US"/>
      </w:rPr>
      <w:t>P</w:t>
    </w:r>
    <w:r w:rsidR="000D78FF" w:rsidRPr="00E776B8">
      <w:t>:\TRAD\A\ITU-R\AG\RAG11\RAG-1\000\003A.docx</w:t>
    </w:r>
    <w:r>
      <w:fldChar w:fldCharType="end"/>
    </w:r>
    <w:r w:rsidR="00132BC1" w:rsidRPr="00E776B8">
      <w:t xml:space="preserve">  (</w:t>
    </w:r>
    <w:r w:rsidR="00132BC1" w:rsidRPr="00E776B8">
      <w:rPr>
        <w:lang w:val="en-US"/>
      </w:rPr>
      <w:t>304936</w:t>
    </w:r>
    <w:r w:rsidR="00132BC1" w:rsidRPr="00E776B8">
      <w:t>)</w:t>
    </w:r>
    <w:r w:rsidR="00132BC1" w:rsidRPr="00E776B8">
      <w:rPr>
        <w:lang w:val="en-US"/>
      </w:rPr>
      <w:tab/>
    </w:r>
    <w:r w:rsidR="00132BC1" w:rsidRPr="00E776B8">
      <w:fldChar w:fldCharType="begin"/>
    </w:r>
    <w:r w:rsidR="00132BC1" w:rsidRPr="00E776B8">
      <w:instrText xml:space="preserve"> savedate \@ dd.MM.yy </w:instrText>
    </w:r>
    <w:r w:rsidR="00132BC1" w:rsidRPr="00E776B8">
      <w:fldChar w:fldCharType="separate"/>
    </w:r>
    <w:r w:rsidR="006276D4">
      <w:t>08.04.11</w:t>
    </w:r>
    <w:r w:rsidR="00132BC1" w:rsidRPr="00E776B8">
      <w:fldChar w:fldCharType="end"/>
    </w:r>
    <w:r w:rsidR="00132BC1" w:rsidRPr="00E776B8">
      <w:rPr>
        <w:lang w:val="en-US"/>
      </w:rPr>
      <w:tab/>
    </w:r>
    <w:r w:rsidR="00132BC1" w:rsidRPr="00E776B8">
      <w:fldChar w:fldCharType="begin"/>
    </w:r>
    <w:r w:rsidR="00132BC1" w:rsidRPr="00E776B8">
      <w:instrText xml:space="preserve"> printdate \@ dd.MM.yy </w:instrText>
    </w:r>
    <w:r w:rsidR="00132BC1" w:rsidRPr="00E776B8">
      <w:fldChar w:fldCharType="separate"/>
    </w:r>
    <w:r w:rsidR="000D78FF" w:rsidRPr="00E776B8">
      <w:t>06.04.11</w:t>
    </w:r>
    <w:r w:rsidR="00132BC1" w:rsidRPr="00E776B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C1" w:rsidRDefault="00132BC1" w:rsidP="00E224C4">
      <w:r>
        <w:t>____________________</w:t>
      </w:r>
    </w:p>
  </w:footnote>
  <w:footnote w:type="continuationSeparator" w:id="0">
    <w:p w:rsidR="00132BC1" w:rsidRDefault="00132BC1" w:rsidP="00E2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C1" w:rsidRPr="008A346E" w:rsidRDefault="00132BC1" w:rsidP="00A87564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 w:rsidRPr="008A346E">
      <w:rPr>
        <w:rStyle w:val="PageNumber"/>
        <w:sz w:val="20"/>
        <w:szCs w:val="20"/>
      </w:rPr>
      <w:t xml:space="preserve">- </w:t>
    </w:r>
    <w:r w:rsidRPr="008A346E">
      <w:rPr>
        <w:rStyle w:val="PageNumber"/>
        <w:sz w:val="20"/>
        <w:szCs w:val="20"/>
      </w:rPr>
      <w:fldChar w:fldCharType="begin"/>
    </w:r>
    <w:r w:rsidRPr="008A346E">
      <w:rPr>
        <w:rStyle w:val="PageNumber"/>
        <w:sz w:val="20"/>
        <w:szCs w:val="20"/>
      </w:rPr>
      <w:instrText xml:space="preserve"> PAGE   \* MERGEFORMAT </w:instrText>
    </w:r>
    <w:r w:rsidRPr="008A346E">
      <w:rPr>
        <w:rStyle w:val="PageNumber"/>
        <w:sz w:val="20"/>
        <w:szCs w:val="20"/>
      </w:rPr>
      <w:fldChar w:fldCharType="separate"/>
    </w:r>
    <w:r w:rsidR="00ED060A">
      <w:rPr>
        <w:rStyle w:val="PageNumber"/>
        <w:noProof/>
        <w:sz w:val="20"/>
        <w:szCs w:val="20"/>
      </w:rPr>
      <w:t>2</w:t>
    </w:r>
    <w:r w:rsidRPr="008A346E">
      <w:rPr>
        <w:rStyle w:val="PageNumber"/>
        <w:sz w:val="20"/>
        <w:szCs w:val="20"/>
      </w:rPr>
      <w:fldChar w:fldCharType="end"/>
    </w:r>
    <w:r w:rsidRPr="008A346E">
      <w:rPr>
        <w:rStyle w:val="PageNumber"/>
        <w:sz w:val="20"/>
        <w:szCs w:val="20"/>
      </w:rPr>
      <w:t xml:space="preserve"> -</w:t>
    </w:r>
    <w:r w:rsidRPr="008A346E">
      <w:rPr>
        <w:rStyle w:val="PageNumber"/>
        <w:sz w:val="20"/>
        <w:szCs w:val="20"/>
      </w:rPr>
      <w:br/>
      <w:t>RAG11-1/3-A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6C42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6060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E9E5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461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D09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68D0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63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EEB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0E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648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2"/>
    <w:rsid w:val="000122AE"/>
    <w:rsid w:val="00014526"/>
    <w:rsid w:val="00014808"/>
    <w:rsid w:val="00015A2C"/>
    <w:rsid w:val="000171F8"/>
    <w:rsid w:val="000273BE"/>
    <w:rsid w:val="00027664"/>
    <w:rsid w:val="0003560D"/>
    <w:rsid w:val="00040CA3"/>
    <w:rsid w:val="00046E96"/>
    <w:rsid w:val="00050592"/>
    <w:rsid w:val="00050C62"/>
    <w:rsid w:val="00053565"/>
    <w:rsid w:val="00054974"/>
    <w:rsid w:val="00056603"/>
    <w:rsid w:val="00056E73"/>
    <w:rsid w:val="00057CBE"/>
    <w:rsid w:val="00064B27"/>
    <w:rsid w:val="00066678"/>
    <w:rsid w:val="00071F28"/>
    <w:rsid w:val="00074E5D"/>
    <w:rsid w:val="00093D7D"/>
    <w:rsid w:val="00093EE3"/>
    <w:rsid w:val="000969A1"/>
    <w:rsid w:val="00097232"/>
    <w:rsid w:val="000A557E"/>
    <w:rsid w:val="000B13CF"/>
    <w:rsid w:val="000B169B"/>
    <w:rsid w:val="000B339E"/>
    <w:rsid w:val="000B6571"/>
    <w:rsid w:val="000C29AB"/>
    <w:rsid w:val="000C2A75"/>
    <w:rsid w:val="000C4701"/>
    <w:rsid w:val="000D78FF"/>
    <w:rsid w:val="000E04FE"/>
    <w:rsid w:val="000E085F"/>
    <w:rsid w:val="000E15D9"/>
    <w:rsid w:val="000E20E0"/>
    <w:rsid w:val="000E4C7A"/>
    <w:rsid w:val="000E5571"/>
    <w:rsid w:val="000E7431"/>
    <w:rsid w:val="000F4A88"/>
    <w:rsid w:val="000F5FEB"/>
    <w:rsid w:val="000F702D"/>
    <w:rsid w:val="001075B8"/>
    <w:rsid w:val="00115591"/>
    <w:rsid w:val="0011763A"/>
    <w:rsid w:val="00117D4E"/>
    <w:rsid w:val="00132BC1"/>
    <w:rsid w:val="001337D1"/>
    <w:rsid w:val="001409D8"/>
    <w:rsid w:val="001447E0"/>
    <w:rsid w:val="00147307"/>
    <w:rsid w:val="001507E4"/>
    <w:rsid w:val="00160C24"/>
    <w:rsid w:val="0017073C"/>
    <w:rsid w:val="00171990"/>
    <w:rsid w:val="001763DB"/>
    <w:rsid w:val="00177C20"/>
    <w:rsid w:val="00177EA5"/>
    <w:rsid w:val="001806FE"/>
    <w:rsid w:val="00186AFE"/>
    <w:rsid w:val="00191042"/>
    <w:rsid w:val="001918E2"/>
    <w:rsid w:val="00195991"/>
    <w:rsid w:val="001A0EEB"/>
    <w:rsid w:val="001A21B3"/>
    <w:rsid w:val="001A79FF"/>
    <w:rsid w:val="001B428F"/>
    <w:rsid w:val="001B5864"/>
    <w:rsid w:val="001B58C3"/>
    <w:rsid w:val="001B61AB"/>
    <w:rsid w:val="001C3DAF"/>
    <w:rsid w:val="001D29EC"/>
    <w:rsid w:val="001D325A"/>
    <w:rsid w:val="001D5408"/>
    <w:rsid w:val="001D6BFF"/>
    <w:rsid w:val="001D78A4"/>
    <w:rsid w:val="001D7E58"/>
    <w:rsid w:val="001E7E1D"/>
    <w:rsid w:val="001F1842"/>
    <w:rsid w:val="001F352A"/>
    <w:rsid w:val="00202EE0"/>
    <w:rsid w:val="00204B58"/>
    <w:rsid w:val="00205045"/>
    <w:rsid w:val="00211C58"/>
    <w:rsid w:val="00217C9F"/>
    <w:rsid w:val="00220D98"/>
    <w:rsid w:val="002235A2"/>
    <w:rsid w:val="00224E9F"/>
    <w:rsid w:val="00230D4B"/>
    <w:rsid w:val="00233E82"/>
    <w:rsid w:val="00235425"/>
    <w:rsid w:val="00237B79"/>
    <w:rsid w:val="002433DA"/>
    <w:rsid w:val="00243C4B"/>
    <w:rsid w:val="0025361D"/>
    <w:rsid w:val="00253C26"/>
    <w:rsid w:val="00255DD0"/>
    <w:rsid w:val="00257188"/>
    <w:rsid w:val="002576F6"/>
    <w:rsid w:val="002578B4"/>
    <w:rsid w:val="002642B5"/>
    <w:rsid w:val="0027409B"/>
    <w:rsid w:val="00276339"/>
    <w:rsid w:val="00276A6F"/>
    <w:rsid w:val="00282254"/>
    <w:rsid w:val="00285647"/>
    <w:rsid w:val="002A4852"/>
    <w:rsid w:val="002C13B9"/>
    <w:rsid w:val="002D1213"/>
    <w:rsid w:val="002D27CC"/>
    <w:rsid w:val="002E24F7"/>
    <w:rsid w:val="002E3842"/>
    <w:rsid w:val="002F6FAE"/>
    <w:rsid w:val="00306982"/>
    <w:rsid w:val="0031047C"/>
    <w:rsid w:val="00324167"/>
    <w:rsid w:val="00326A4C"/>
    <w:rsid w:val="003340A3"/>
    <w:rsid w:val="00342815"/>
    <w:rsid w:val="003466E9"/>
    <w:rsid w:val="0035227D"/>
    <w:rsid w:val="003565F7"/>
    <w:rsid w:val="00361DC0"/>
    <w:rsid w:val="00364EBA"/>
    <w:rsid w:val="00365686"/>
    <w:rsid w:val="00367C61"/>
    <w:rsid w:val="003701A8"/>
    <w:rsid w:val="00375BBA"/>
    <w:rsid w:val="00381E5A"/>
    <w:rsid w:val="00390D08"/>
    <w:rsid w:val="00394B03"/>
    <w:rsid w:val="00395CE4"/>
    <w:rsid w:val="003A1506"/>
    <w:rsid w:val="003A3838"/>
    <w:rsid w:val="003B6ED7"/>
    <w:rsid w:val="003C0AA9"/>
    <w:rsid w:val="003C36E0"/>
    <w:rsid w:val="003C64E6"/>
    <w:rsid w:val="003D3510"/>
    <w:rsid w:val="003D39E0"/>
    <w:rsid w:val="003F428F"/>
    <w:rsid w:val="003F77A8"/>
    <w:rsid w:val="004014B0"/>
    <w:rsid w:val="00406179"/>
    <w:rsid w:val="0040663B"/>
    <w:rsid w:val="00413C36"/>
    <w:rsid w:val="00414B82"/>
    <w:rsid w:val="004220EA"/>
    <w:rsid w:val="0042363E"/>
    <w:rsid w:val="00425658"/>
    <w:rsid w:val="004256B2"/>
    <w:rsid w:val="00426AC1"/>
    <w:rsid w:val="00433A34"/>
    <w:rsid w:val="0044099C"/>
    <w:rsid w:val="00450534"/>
    <w:rsid w:val="004545DA"/>
    <w:rsid w:val="004612BE"/>
    <w:rsid w:val="00461A8F"/>
    <w:rsid w:val="00461F92"/>
    <w:rsid w:val="00462902"/>
    <w:rsid w:val="004648AF"/>
    <w:rsid w:val="004676C0"/>
    <w:rsid w:val="00471899"/>
    <w:rsid w:val="00473962"/>
    <w:rsid w:val="0047406F"/>
    <w:rsid w:val="00481B25"/>
    <w:rsid w:val="00484277"/>
    <w:rsid w:val="004958CB"/>
    <w:rsid w:val="00495ED5"/>
    <w:rsid w:val="004B39C5"/>
    <w:rsid w:val="004D2AEB"/>
    <w:rsid w:val="004D5FA3"/>
    <w:rsid w:val="004E150E"/>
    <w:rsid w:val="004E197A"/>
    <w:rsid w:val="004E237A"/>
    <w:rsid w:val="004E59CA"/>
    <w:rsid w:val="004F40C7"/>
    <w:rsid w:val="004F66E1"/>
    <w:rsid w:val="00503D52"/>
    <w:rsid w:val="00507073"/>
    <w:rsid w:val="005071F2"/>
    <w:rsid w:val="005073FA"/>
    <w:rsid w:val="0051068E"/>
    <w:rsid w:val="005115ED"/>
    <w:rsid w:val="00517A37"/>
    <w:rsid w:val="00521D46"/>
    <w:rsid w:val="005268DE"/>
    <w:rsid w:val="005356FD"/>
    <w:rsid w:val="00540A48"/>
    <w:rsid w:val="005463D4"/>
    <w:rsid w:val="0054699D"/>
    <w:rsid w:val="0055050D"/>
    <w:rsid w:val="00554E24"/>
    <w:rsid w:val="005610F0"/>
    <w:rsid w:val="00561DD2"/>
    <w:rsid w:val="00567130"/>
    <w:rsid w:val="005805E4"/>
    <w:rsid w:val="00582912"/>
    <w:rsid w:val="00583320"/>
    <w:rsid w:val="00586488"/>
    <w:rsid w:val="00590B1E"/>
    <w:rsid w:val="005A13B2"/>
    <w:rsid w:val="005A224E"/>
    <w:rsid w:val="005B32D6"/>
    <w:rsid w:val="005C4053"/>
    <w:rsid w:val="005C4FB8"/>
    <w:rsid w:val="005D1D95"/>
    <w:rsid w:val="005E11BE"/>
    <w:rsid w:val="005E1350"/>
    <w:rsid w:val="005E2751"/>
    <w:rsid w:val="005E4B45"/>
    <w:rsid w:val="005E6673"/>
    <w:rsid w:val="005F7DC9"/>
    <w:rsid w:val="00604DAF"/>
    <w:rsid w:val="00611488"/>
    <w:rsid w:val="0061732C"/>
    <w:rsid w:val="00617AE4"/>
    <w:rsid w:val="00617BE4"/>
    <w:rsid w:val="00620717"/>
    <w:rsid w:val="00622442"/>
    <w:rsid w:val="006276D4"/>
    <w:rsid w:val="006422DC"/>
    <w:rsid w:val="00646A3A"/>
    <w:rsid w:val="00651F6B"/>
    <w:rsid w:val="00652C0B"/>
    <w:rsid w:val="00660465"/>
    <w:rsid w:val="00662527"/>
    <w:rsid w:val="0067065E"/>
    <w:rsid w:val="00674599"/>
    <w:rsid w:val="006776EA"/>
    <w:rsid w:val="00681B31"/>
    <w:rsid w:val="00683971"/>
    <w:rsid w:val="0068645F"/>
    <w:rsid w:val="0069021A"/>
    <w:rsid w:val="00690DA6"/>
    <w:rsid w:val="00692440"/>
    <w:rsid w:val="006A10AC"/>
    <w:rsid w:val="006A1BA5"/>
    <w:rsid w:val="006A48B7"/>
    <w:rsid w:val="006B02BD"/>
    <w:rsid w:val="006B3AEE"/>
    <w:rsid w:val="006B4985"/>
    <w:rsid w:val="006B59E6"/>
    <w:rsid w:val="006C2772"/>
    <w:rsid w:val="006C2A91"/>
    <w:rsid w:val="006C2E3B"/>
    <w:rsid w:val="006C362B"/>
    <w:rsid w:val="006D77BE"/>
    <w:rsid w:val="006E57C8"/>
    <w:rsid w:val="006E79C9"/>
    <w:rsid w:val="006E7D9F"/>
    <w:rsid w:val="006F74AF"/>
    <w:rsid w:val="007016D6"/>
    <w:rsid w:val="00702908"/>
    <w:rsid w:val="00706323"/>
    <w:rsid w:val="00710152"/>
    <w:rsid w:val="00711CCD"/>
    <w:rsid w:val="00713CF2"/>
    <w:rsid w:val="00714026"/>
    <w:rsid w:val="00715487"/>
    <w:rsid w:val="00727D3E"/>
    <w:rsid w:val="0073319E"/>
    <w:rsid w:val="00733A36"/>
    <w:rsid w:val="00740ADC"/>
    <w:rsid w:val="0074301C"/>
    <w:rsid w:val="00750829"/>
    <w:rsid w:val="00753B98"/>
    <w:rsid w:val="00755AE8"/>
    <w:rsid w:val="007607C0"/>
    <w:rsid w:val="007638CF"/>
    <w:rsid w:val="007838F5"/>
    <w:rsid w:val="007844D3"/>
    <w:rsid w:val="00785A0B"/>
    <w:rsid w:val="007872AB"/>
    <w:rsid w:val="007939EF"/>
    <w:rsid w:val="00794558"/>
    <w:rsid w:val="007A0B6B"/>
    <w:rsid w:val="007A3270"/>
    <w:rsid w:val="007D06DC"/>
    <w:rsid w:val="007D6DB3"/>
    <w:rsid w:val="007E00AF"/>
    <w:rsid w:val="007E13E6"/>
    <w:rsid w:val="007E3B62"/>
    <w:rsid w:val="007E5E0F"/>
    <w:rsid w:val="007E6D15"/>
    <w:rsid w:val="007F2ECE"/>
    <w:rsid w:val="00811230"/>
    <w:rsid w:val="0081646A"/>
    <w:rsid w:val="008206C6"/>
    <w:rsid w:val="00824C34"/>
    <w:rsid w:val="00826EF1"/>
    <w:rsid w:val="008300E4"/>
    <w:rsid w:val="0083067B"/>
    <w:rsid w:val="00833211"/>
    <w:rsid w:val="008339CD"/>
    <w:rsid w:val="00841726"/>
    <w:rsid w:val="00845EC4"/>
    <w:rsid w:val="008470C6"/>
    <w:rsid w:val="00847517"/>
    <w:rsid w:val="00850AEF"/>
    <w:rsid w:val="00854336"/>
    <w:rsid w:val="008577A0"/>
    <w:rsid w:val="008579A7"/>
    <w:rsid w:val="008649B8"/>
    <w:rsid w:val="00872075"/>
    <w:rsid w:val="00873E84"/>
    <w:rsid w:val="008830A9"/>
    <w:rsid w:val="008836BD"/>
    <w:rsid w:val="008930C3"/>
    <w:rsid w:val="00896B87"/>
    <w:rsid w:val="008A14A2"/>
    <w:rsid w:val="008A346E"/>
    <w:rsid w:val="008A36AB"/>
    <w:rsid w:val="008A6FB6"/>
    <w:rsid w:val="008B2524"/>
    <w:rsid w:val="008B386F"/>
    <w:rsid w:val="008B4B40"/>
    <w:rsid w:val="008C2FC9"/>
    <w:rsid w:val="008D0CDC"/>
    <w:rsid w:val="008D2388"/>
    <w:rsid w:val="008D3BE2"/>
    <w:rsid w:val="008D3D86"/>
    <w:rsid w:val="008D521B"/>
    <w:rsid w:val="008D71B0"/>
    <w:rsid w:val="008E1B87"/>
    <w:rsid w:val="008E2A12"/>
    <w:rsid w:val="008E3CD1"/>
    <w:rsid w:val="008F2D4D"/>
    <w:rsid w:val="008F75D7"/>
    <w:rsid w:val="00901E88"/>
    <w:rsid w:val="00906E86"/>
    <w:rsid w:val="00911089"/>
    <w:rsid w:val="0091525A"/>
    <w:rsid w:val="00917FB3"/>
    <w:rsid w:val="009259C2"/>
    <w:rsid w:val="00926774"/>
    <w:rsid w:val="00932B9F"/>
    <w:rsid w:val="009334B3"/>
    <w:rsid w:val="009339AF"/>
    <w:rsid w:val="00935FB7"/>
    <w:rsid w:val="00937EA4"/>
    <w:rsid w:val="00947363"/>
    <w:rsid w:val="00947B43"/>
    <w:rsid w:val="00950796"/>
    <w:rsid w:val="00950E0F"/>
    <w:rsid w:val="00954625"/>
    <w:rsid w:val="009549B6"/>
    <w:rsid w:val="00961F52"/>
    <w:rsid w:val="00967D57"/>
    <w:rsid w:val="00970F39"/>
    <w:rsid w:val="00972ED6"/>
    <w:rsid w:val="00980D4E"/>
    <w:rsid w:val="00995CD2"/>
    <w:rsid w:val="009A0410"/>
    <w:rsid w:val="009A47A2"/>
    <w:rsid w:val="009A5B8C"/>
    <w:rsid w:val="009A6AAC"/>
    <w:rsid w:val="009A7334"/>
    <w:rsid w:val="009B0930"/>
    <w:rsid w:val="009C06F0"/>
    <w:rsid w:val="009C3D0B"/>
    <w:rsid w:val="009C6891"/>
    <w:rsid w:val="009D20D2"/>
    <w:rsid w:val="009E0255"/>
    <w:rsid w:val="009E0843"/>
    <w:rsid w:val="009E369F"/>
    <w:rsid w:val="009E722E"/>
    <w:rsid w:val="00A00B7A"/>
    <w:rsid w:val="00A035A3"/>
    <w:rsid w:val="00A118B3"/>
    <w:rsid w:val="00A225DB"/>
    <w:rsid w:val="00A2287A"/>
    <w:rsid w:val="00A27221"/>
    <w:rsid w:val="00A335F2"/>
    <w:rsid w:val="00A453F2"/>
    <w:rsid w:val="00A46DED"/>
    <w:rsid w:val="00A4775F"/>
    <w:rsid w:val="00A502DA"/>
    <w:rsid w:val="00A542B9"/>
    <w:rsid w:val="00A57C1B"/>
    <w:rsid w:val="00A57D5D"/>
    <w:rsid w:val="00A6044D"/>
    <w:rsid w:val="00A6137B"/>
    <w:rsid w:val="00A71FE1"/>
    <w:rsid w:val="00A7445A"/>
    <w:rsid w:val="00A74F7E"/>
    <w:rsid w:val="00A8214A"/>
    <w:rsid w:val="00A8371C"/>
    <w:rsid w:val="00A87564"/>
    <w:rsid w:val="00A903C3"/>
    <w:rsid w:val="00AA106D"/>
    <w:rsid w:val="00AA1AEA"/>
    <w:rsid w:val="00AA2A00"/>
    <w:rsid w:val="00AA4381"/>
    <w:rsid w:val="00AA599C"/>
    <w:rsid w:val="00AB1541"/>
    <w:rsid w:val="00AC4D7C"/>
    <w:rsid w:val="00AC628F"/>
    <w:rsid w:val="00AD2D9B"/>
    <w:rsid w:val="00AD5D22"/>
    <w:rsid w:val="00AD6074"/>
    <w:rsid w:val="00AD7D7F"/>
    <w:rsid w:val="00AE667F"/>
    <w:rsid w:val="00AE7A6F"/>
    <w:rsid w:val="00AF25E1"/>
    <w:rsid w:val="00AF5A03"/>
    <w:rsid w:val="00AF7A24"/>
    <w:rsid w:val="00B0039C"/>
    <w:rsid w:val="00B05C8A"/>
    <w:rsid w:val="00B06C02"/>
    <w:rsid w:val="00B12422"/>
    <w:rsid w:val="00B1523B"/>
    <w:rsid w:val="00B1733E"/>
    <w:rsid w:val="00B22596"/>
    <w:rsid w:val="00B3661A"/>
    <w:rsid w:val="00B369AD"/>
    <w:rsid w:val="00B40AF4"/>
    <w:rsid w:val="00B54322"/>
    <w:rsid w:val="00B54D74"/>
    <w:rsid w:val="00B557C4"/>
    <w:rsid w:val="00B64933"/>
    <w:rsid w:val="00B714C0"/>
    <w:rsid w:val="00B767BB"/>
    <w:rsid w:val="00B82F1B"/>
    <w:rsid w:val="00B84465"/>
    <w:rsid w:val="00B87FF2"/>
    <w:rsid w:val="00B93F32"/>
    <w:rsid w:val="00BA0BE6"/>
    <w:rsid w:val="00BA154E"/>
    <w:rsid w:val="00BA4F4B"/>
    <w:rsid w:val="00BA7883"/>
    <w:rsid w:val="00BB5ABE"/>
    <w:rsid w:val="00BC7A5D"/>
    <w:rsid w:val="00BD01D9"/>
    <w:rsid w:val="00BD4D3B"/>
    <w:rsid w:val="00BD59D7"/>
    <w:rsid w:val="00BF720B"/>
    <w:rsid w:val="00BF7E46"/>
    <w:rsid w:val="00C04511"/>
    <w:rsid w:val="00C12F1B"/>
    <w:rsid w:val="00C16846"/>
    <w:rsid w:val="00C20731"/>
    <w:rsid w:val="00C238F5"/>
    <w:rsid w:val="00C360CE"/>
    <w:rsid w:val="00C430C6"/>
    <w:rsid w:val="00C439BE"/>
    <w:rsid w:val="00C470D6"/>
    <w:rsid w:val="00C47580"/>
    <w:rsid w:val="00C52D1E"/>
    <w:rsid w:val="00C5780B"/>
    <w:rsid w:val="00C71BB2"/>
    <w:rsid w:val="00C74A70"/>
    <w:rsid w:val="00C779E4"/>
    <w:rsid w:val="00C77ECB"/>
    <w:rsid w:val="00C80590"/>
    <w:rsid w:val="00C931D3"/>
    <w:rsid w:val="00C976F3"/>
    <w:rsid w:val="00C97F94"/>
    <w:rsid w:val="00CA33B8"/>
    <w:rsid w:val="00CA38C9"/>
    <w:rsid w:val="00CC1C62"/>
    <w:rsid w:val="00CC719B"/>
    <w:rsid w:val="00CC7E0B"/>
    <w:rsid w:val="00CD0D6E"/>
    <w:rsid w:val="00CD7C7E"/>
    <w:rsid w:val="00CE39B5"/>
    <w:rsid w:val="00CE40BB"/>
    <w:rsid w:val="00CE4524"/>
    <w:rsid w:val="00CE6D95"/>
    <w:rsid w:val="00CF1782"/>
    <w:rsid w:val="00CF2597"/>
    <w:rsid w:val="00CF36EA"/>
    <w:rsid w:val="00CF3FF3"/>
    <w:rsid w:val="00CF7365"/>
    <w:rsid w:val="00CF78EF"/>
    <w:rsid w:val="00D03896"/>
    <w:rsid w:val="00D133EB"/>
    <w:rsid w:val="00D157CE"/>
    <w:rsid w:val="00D2304D"/>
    <w:rsid w:val="00D31F48"/>
    <w:rsid w:val="00D36206"/>
    <w:rsid w:val="00D409A0"/>
    <w:rsid w:val="00D4153A"/>
    <w:rsid w:val="00D5179D"/>
    <w:rsid w:val="00D60EBD"/>
    <w:rsid w:val="00D6289F"/>
    <w:rsid w:val="00D63292"/>
    <w:rsid w:val="00D64281"/>
    <w:rsid w:val="00D64AAB"/>
    <w:rsid w:val="00D704FF"/>
    <w:rsid w:val="00D80532"/>
    <w:rsid w:val="00D80807"/>
    <w:rsid w:val="00D83C63"/>
    <w:rsid w:val="00D8575C"/>
    <w:rsid w:val="00D86495"/>
    <w:rsid w:val="00D90B8A"/>
    <w:rsid w:val="00D95974"/>
    <w:rsid w:val="00DB62EE"/>
    <w:rsid w:val="00DB7A0C"/>
    <w:rsid w:val="00DC1485"/>
    <w:rsid w:val="00DC27E7"/>
    <w:rsid w:val="00DC5942"/>
    <w:rsid w:val="00DD036A"/>
    <w:rsid w:val="00DD26B1"/>
    <w:rsid w:val="00DE0C05"/>
    <w:rsid w:val="00DE2118"/>
    <w:rsid w:val="00DE3D7D"/>
    <w:rsid w:val="00DE3EC6"/>
    <w:rsid w:val="00DE636C"/>
    <w:rsid w:val="00DF10EF"/>
    <w:rsid w:val="00DF1DC4"/>
    <w:rsid w:val="00DF23FC"/>
    <w:rsid w:val="00DF29E4"/>
    <w:rsid w:val="00DF39CD"/>
    <w:rsid w:val="00DF4C84"/>
    <w:rsid w:val="00E033F6"/>
    <w:rsid w:val="00E047AD"/>
    <w:rsid w:val="00E07D45"/>
    <w:rsid w:val="00E12128"/>
    <w:rsid w:val="00E140E4"/>
    <w:rsid w:val="00E15F06"/>
    <w:rsid w:val="00E17FDD"/>
    <w:rsid w:val="00E20102"/>
    <w:rsid w:val="00E224C4"/>
    <w:rsid w:val="00E350E8"/>
    <w:rsid w:val="00E50C87"/>
    <w:rsid w:val="00E53CED"/>
    <w:rsid w:val="00E56E57"/>
    <w:rsid w:val="00E657C9"/>
    <w:rsid w:val="00E67950"/>
    <w:rsid w:val="00E7609D"/>
    <w:rsid w:val="00E776B8"/>
    <w:rsid w:val="00E91163"/>
    <w:rsid w:val="00EA4CBA"/>
    <w:rsid w:val="00EA79AA"/>
    <w:rsid w:val="00EB3A98"/>
    <w:rsid w:val="00EB5921"/>
    <w:rsid w:val="00EC6F99"/>
    <w:rsid w:val="00ED060A"/>
    <w:rsid w:val="00ED6E59"/>
    <w:rsid w:val="00EF0E82"/>
    <w:rsid w:val="00EF2642"/>
    <w:rsid w:val="00EF3681"/>
    <w:rsid w:val="00EF3ABE"/>
    <w:rsid w:val="00EF5E87"/>
    <w:rsid w:val="00F025C8"/>
    <w:rsid w:val="00F068B6"/>
    <w:rsid w:val="00F0715F"/>
    <w:rsid w:val="00F114D5"/>
    <w:rsid w:val="00F15EBE"/>
    <w:rsid w:val="00F20226"/>
    <w:rsid w:val="00F20BC2"/>
    <w:rsid w:val="00F26849"/>
    <w:rsid w:val="00F26A91"/>
    <w:rsid w:val="00F31DF7"/>
    <w:rsid w:val="00F34255"/>
    <w:rsid w:val="00F342E4"/>
    <w:rsid w:val="00F356BC"/>
    <w:rsid w:val="00F53C03"/>
    <w:rsid w:val="00F53D7A"/>
    <w:rsid w:val="00F54C9D"/>
    <w:rsid w:val="00F559DD"/>
    <w:rsid w:val="00F5625B"/>
    <w:rsid w:val="00F56F5D"/>
    <w:rsid w:val="00F607E1"/>
    <w:rsid w:val="00F6694B"/>
    <w:rsid w:val="00F67F30"/>
    <w:rsid w:val="00F726BB"/>
    <w:rsid w:val="00F7676B"/>
    <w:rsid w:val="00F85BE7"/>
    <w:rsid w:val="00F86FF8"/>
    <w:rsid w:val="00F87753"/>
    <w:rsid w:val="00F9003A"/>
    <w:rsid w:val="00F90C7C"/>
    <w:rsid w:val="00F946E0"/>
    <w:rsid w:val="00F97163"/>
    <w:rsid w:val="00FB1C68"/>
    <w:rsid w:val="00FB4EC6"/>
    <w:rsid w:val="00FB56C5"/>
    <w:rsid w:val="00FC394F"/>
    <w:rsid w:val="00FC4B32"/>
    <w:rsid w:val="00FC525F"/>
    <w:rsid w:val="00FD5319"/>
    <w:rsid w:val="00FD57B4"/>
    <w:rsid w:val="00FD7B1D"/>
    <w:rsid w:val="00FE6E96"/>
    <w:rsid w:val="00FF4810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link w:val="HeaderChar"/>
    <w:uiPriority w:val="99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57CBE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rsid w:val="00057CBE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basedOn w:val="DefaultParagraphFont"/>
    <w:link w:val="Header"/>
    <w:uiPriority w:val="99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link w:val="HeaderChar"/>
    <w:uiPriority w:val="99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57CBE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rsid w:val="00057CBE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basedOn w:val="DefaultParagraphFont"/>
    <w:link w:val="Header"/>
    <w:uiPriority w:val="99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F8A6-AA42-440B-9682-D78E3482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2857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Riz, Imad </dc:creator>
  <cp:keywords>PP-06</cp:keywords>
  <dc:description>Document 1-E  For: XXX_x000d_Document date: 2 January 2006_x000d_Saved by MM-43480 at 18:03:25 on 21.03.06</dc:description>
  <cp:lastModifiedBy>Awad, Samy</cp:lastModifiedBy>
  <cp:revision>30</cp:revision>
  <cp:lastPrinted>2011-04-08T14:42:00Z</cp:lastPrinted>
  <dcterms:created xsi:type="dcterms:W3CDTF">2011-04-08T14:24:00Z</dcterms:created>
  <dcterms:modified xsi:type="dcterms:W3CDTF">2011-04-08T14:43:00Z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