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516"/>
        <w:gridCol w:w="6345"/>
      </w:tblGrid>
      <w:tr w:rsidR="00FC525F" w:rsidRPr="00A71FE1" w:rsidTr="00FC525F">
        <w:trPr>
          <w:cantSplit/>
        </w:trPr>
        <w:tc>
          <w:tcPr>
            <w:tcW w:w="1783" w:type="pct"/>
          </w:tcPr>
          <w:p w:rsidR="00FC525F" w:rsidRPr="00A71FE1" w:rsidRDefault="00FC525F" w:rsidP="00A71FE1">
            <w:pPr>
              <w:pStyle w:val="NormalS1"/>
            </w:pPr>
            <w:r w:rsidRPr="00A71FE1">
              <w:rPr>
                <w:noProof/>
                <w:rtl/>
                <w:lang w:eastAsia="zh-CN"/>
              </w:rPr>
              <w:drawing>
                <wp:inline distT="0" distB="0" distL="0" distR="0">
                  <wp:extent cx="2072640" cy="815340"/>
                  <wp:effectExtent l="19050" t="0" r="3810" b="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2072640" cy="815340"/>
                          </a:xfrm>
                          <a:prstGeom prst="rect">
                            <a:avLst/>
                          </a:prstGeom>
                          <a:noFill/>
                          <a:ln w="9525">
                            <a:noFill/>
                            <a:miter lim="800000"/>
                            <a:headEnd/>
                            <a:tailEnd/>
                          </a:ln>
                        </pic:spPr>
                      </pic:pic>
                    </a:graphicData>
                  </a:graphic>
                </wp:inline>
              </w:drawing>
            </w:r>
          </w:p>
        </w:tc>
        <w:tc>
          <w:tcPr>
            <w:tcW w:w="3217" w:type="pct"/>
          </w:tcPr>
          <w:p w:rsidR="00FC525F" w:rsidRPr="00995CD2" w:rsidRDefault="00995CD2" w:rsidP="00995CD2">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Pr>
                <w:rFonts w:ascii="Calibri" w:hAnsi="Calibri" w:hint="cs"/>
                <w:b/>
                <w:bCs/>
                <w:position w:val="6"/>
                <w:sz w:val="25"/>
                <w:szCs w:val="34"/>
                <w:rtl/>
              </w:rPr>
              <w:t xml:space="preserve">جنيف، </w:t>
            </w:r>
            <w:r>
              <w:rPr>
                <w:rFonts w:ascii="Calibri" w:hAnsi="Calibri"/>
                <w:b/>
                <w:bCs/>
                <w:position w:val="6"/>
                <w:sz w:val="25"/>
                <w:szCs w:val="34"/>
                <w:lang w:val="en-US"/>
              </w:rPr>
              <w:t>10-8</w:t>
            </w:r>
            <w:r>
              <w:rPr>
                <w:rFonts w:ascii="Calibri" w:hAnsi="Calibri" w:hint="cs"/>
                <w:b/>
                <w:bCs/>
                <w:position w:val="6"/>
                <w:sz w:val="25"/>
                <w:szCs w:val="34"/>
                <w:rtl/>
                <w:lang w:val="en-US"/>
              </w:rPr>
              <w:t xml:space="preserve"> يونيو </w:t>
            </w:r>
            <w:r>
              <w:rPr>
                <w:rFonts w:ascii="Calibri" w:hAnsi="Calibri"/>
                <w:b/>
                <w:bCs/>
                <w:position w:val="6"/>
                <w:sz w:val="25"/>
                <w:szCs w:val="34"/>
                <w:lang w:val="en-US"/>
              </w:rPr>
              <w:t>2011</w:t>
            </w:r>
          </w:p>
        </w:tc>
      </w:tr>
      <w:tr w:rsidR="00066678" w:rsidRPr="00A71FE1" w:rsidTr="00FC525F">
        <w:trPr>
          <w:cantSplit/>
        </w:trPr>
        <w:tc>
          <w:tcPr>
            <w:tcW w:w="1783" w:type="pct"/>
            <w:tcBorders>
              <w:bottom w:val="single" w:sz="4" w:space="0" w:color="auto"/>
            </w:tcBorders>
          </w:tcPr>
          <w:p w:rsidR="00066678" w:rsidRPr="00A71FE1" w:rsidRDefault="00066678" w:rsidP="00E224C4">
            <w:pPr>
              <w:rPr>
                <w:rFonts w:ascii="Calibri" w:hAnsi="Calibri"/>
              </w:rPr>
            </w:pPr>
          </w:p>
        </w:tc>
        <w:tc>
          <w:tcPr>
            <w:tcW w:w="3217" w:type="pct"/>
            <w:tcBorders>
              <w:bottom w:val="single" w:sz="4" w:space="0" w:color="auto"/>
            </w:tcBorders>
          </w:tcPr>
          <w:p w:rsidR="00066678" w:rsidRPr="00A71FE1" w:rsidRDefault="00066678" w:rsidP="00E224C4">
            <w:pPr>
              <w:rPr>
                <w:rFonts w:ascii="Calibri" w:hAnsi="Calibri"/>
                <w:lang w:bidi="ar-SA"/>
              </w:rPr>
            </w:pPr>
          </w:p>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224C4">
            <w:pPr>
              <w:rPr>
                <w:rFonts w:ascii="Calibri" w:hAnsi="Calibri"/>
                <w:lang w:val="en-US"/>
              </w:rPr>
            </w:pPr>
          </w:p>
        </w:tc>
        <w:tc>
          <w:tcPr>
            <w:tcW w:w="1511" w:type="pct"/>
            <w:tcBorders>
              <w:top w:val="single" w:sz="4" w:space="0" w:color="auto"/>
            </w:tcBorders>
          </w:tcPr>
          <w:p w:rsidR="00066678" w:rsidRPr="00A71FE1" w:rsidRDefault="00066678" w:rsidP="00E224C4">
            <w:pPr>
              <w:rPr>
                <w:rFonts w:ascii="Calibri" w:hAnsi="Calibri"/>
              </w:rPr>
            </w:pPr>
          </w:p>
        </w:tc>
      </w:tr>
      <w:tr w:rsidR="004D2AEB" w:rsidRPr="00A71FE1" w:rsidTr="002D1213">
        <w:tblPrEx>
          <w:jc w:val="right"/>
        </w:tblPrEx>
        <w:trPr>
          <w:cantSplit/>
          <w:jc w:val="right"/>
        </w:trPr>
        <w:tc>
          <w:tcPr>
            <w:tcW w:w="3489" w:type="pct"/>
            <w:vMerge w:val="restart"/>
          </w:tcPr>
          <w:p w:rsidR="004D2AEB" w:rsidRPr="00A71FE1" w:rsidRDefault="004D2AEB" w:rsidP="004D2AEB">
            <w:pPr>
              <w:tabs>
                <w:tab w:val="left" w:pos="851"/>
              </w:tabs>
              <w:spacing w:before="0"/>
              <w:jc w:val="left"/>
              <w:rPr>
                <w:rFonts w:ascii="Calibri" w:hAnsi="Calibri"/>
                <w:bCs/>
                <w:smallCaps/>
                <w:szCs w:val="24"/>
              </w:rPr>
            </w:pPr>
          </w:p>
        </w:tc>
        <w:tc>
          <w:tcPr>
            <w:tcW w:w="1511" w:type="pct"/>
          </w:tcPr>
          <w:p w:rsidR="004D2AEB" w:rsidRPr="00A71FE1" w:rsidRDefault="00283F3C" w:rsidP="00283F3C">
            <w:pPr>
              <w:tabs>
                <w:tab w:val="left" w:pos="851"/>
              </w:tabs>
              <w:spacing w:before="0"/>
              <w:jc w:val="left"/>
              <w:rPr>
                <w:rFonts w:ascii="Calibri" w:hAnsi="Calibri"/>
                <w:b/>
                <w:bCs/>
                <w:lang w:val="en-US"/>
              </w:rPr>
            </w:pPr>
            <w:proofErr w:type="gramStart"/>
            <w:r>
              <w:rPr>
                <w:rFonts w:ascii="Calibri" w:hAnsi="Calibri" w:hint="cs"/>
                <w:b/>
                <w:bCs/>
                <w:rtl/>
              </w:rPr>
              <w:t>الإضافة</w:t>
            </w:r>
            <w:proofErr w:type="gramEnd"/>
            <w:r>
              <w:rPr>
                <w:rFonts w:ascii="Calibri" w:hAnsi="Calibri" w:hint="cs"/>
                <w:b/>
                <w:bCs/>
                <w:rtl/>
              </w:rPr>
              <w:t> </w:t>
            </w:r>
            <w:r w:rsidR="005E6721">
              <w:rPr>
                <w:rFonts w:ascii="Calibri" w:hAnsi="Calibri"/>
                <w:b/>
                <w:bCs/>
              </w:rPr>
              <w:t>1</w:t>
            </w:r>
            <w:r>
              <w:rPr>
                <w:rFonts w:ascii="Calibri" w:hAnsi="Calibri"/>
                <w:b/>
                <w:bCs/>
                <w:rtl/>
              </w:rPr>
              <w:br/>
            </w:r>
            <w:r>
              <w:rPr>
                <w:rFonts w:ascii="Calibri" w:hAnsi="Calibri" w:hint="cs"/>
                <w:b/>
                <w:bCs/>
                <w:rtl/>
              </w:rPr>
              <w:t>ل</w:t>
            </w:r>
            <w:r w:rsidRPr="00A71FE1">
              <w:rPr>
                <w:rFonts w:ascii="Calibri" w:hAnsi="Calibri" w:hint="cs"/>
                <w:b/>
                <w:bCs/>
                <w:rtl/>
              </w:rPr>
              <w:t xml:space="preserve">لوثيقة </w:t>
            </w:r>
            <w:r>
              <w:rPr>
                <w:rFonts w:ascii="Calibri" w:hAnsi="Calibri"/>
                <w:b/>
                <w:bCs/>
              </w:rPr>
              <w:t>RAG11-1/2</w:t>
            </w:r>
            <w:r w:rsidRPr="00A71FE1">
              <w:rPr>
                <w:rFonts w:ascii="Calibri" w:hAnsi="Calibri"/>
                <w:b/>
                <w:bCs/>
              </w:rPr>
              <w:t>-A</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243C4B" w:rsidP="005E6721">
            <w:pPr>
              <w:tabs>
                <w:tab w:val="left" w:pos="993"/>
              </w:tabs>
              <w:spacing w:before="0"/>
              <w:jc w:val="left"/>
              <w:rPr>
                <w:rFonts w:ascii="Calibri" w:hAnsi="Calibri"/>
                <w:b/>
                <w:bCs/>
                <w:rtl/>
                <w:lang w:val="en-US"/>
              </w:rPr>
            </w:pPr>
            <w:r>
              <w:rPr>
                <w:rFonts w:ascii="Calibri" w:hAnsi="Calibri"/>
                <w:b/>
                <w:bCs/>
              </w:rPr>
              <w:t>8</w:t>
            </w:r>
            <w:r w:rsidR="004D2AEB" w:rsidRPr="00A71FE1">
              <w:rPr>
                <w:rFonts w:ascii="Calibri" w:hAnsi="Calibri" w:hint="cs"/>
                <w:b/>
                <w:bCs/>
                <w:rtl/>
              </w:rPr>
              <w:t xml:space="preserve"> </w:t>
            </w:r>
            <w:r w:rsidR="005E6721">
              <w:rPr>
                <w:rFonts w:ascii="Calibri" w:hAnsi="Calibri" w:hint="cs"/>
                <w:b/>
                <w:bCs/>
                <w:rtl/>
              </w:rPr>
              <w:t>أبريل</w:t>
            </w:r>
            <w:r w:rsidR="004D2AEB" w:rsidRPr="00A71FE1">
              <w:rPr>
                <w:rFonts w:ascii="Calibri" w:hAnsi="Calibri" w:hint="cs"/>
                <w:b/>
                <w:bCs/>
                <w:rtl/>
              </w:rPr>
              <w:t xml:space="preserve"> </w:t>
            </w:r>
            <w:r w:rsidR="004D2AEB" w:rsidRPr="00A71FE1">
              <w:rPr>
                <w:rFonts w:ascii="Calibri" w:hAnsi="Calibri"/>
                <w:b/>
                <w:bCs/>
                <w:lang w:val="en-US"/>
              </w:rPr>
              <w:t>201</w:t>
            </w:r>
            <w:r w:rsidR="00DE636C">
              <w:rPr>
                <w:rFonts w:ascii="Calibri" w:hAnsi="Calibri"/>
                <w:b/>
                <w:bCs/>
                <w:lang w:val="en-US"/>
              </w:rPr>
              <w:t>1</w:t>
            </w:r>
          </w:p>
        </w:tc>
      </w:tr>
      <w:tr w:rsidR="004D2AEB" w:rsidRPr="00A71FE1" w:rsidTr="002D1213">
        <w:tblPrEx>
          <w:jc w:val="right"/>
        </w:tblPrEx>
        <w:trPr>
          <w:cantSplit/>
          <w:jc w:val="right"/>
        </w:trPr>
        <w:tc>
          <w:tcPr>
            <w:tcW w:w="3489" w:type="pct"/>
            <w:vMerge/>
          </w:tcPr>
          <w:p w:rsidR="004D2AEB" w:rsidRPr="00A71FE1" w:rsidRDefault="004D2AEB" w:rsidP="004D2AEB">
            <w:pPr>
              <w:spacing w:before="0" w:after="48" w:line="240" w:lineRule="atLeast"/>
              <w:rPr>
                <w:rFonts w:ascii="Calibri" w:hAnsi="Calibri"/>
                <w:b/>
                <w:smallCaps/>
                <w:szCs w:val="24"/>
              </w:rPr>
            </w:pPr>
          </w:p>
        </w:tc>
        <w:tc>
          <w:tcPr>
            <w:tcW w:w="1511" w:type="pct"/>
          </w:tcPr>
          <w:p w:rsidR="004D2AEB" w:rsidRPr="00A71FE1" w:rsidRDefault="004D2AEB" w:rsidP="00BD31CC">
            <w:pPr>
              <w:tabs>
                <w:tab w:val="left" w:pos="993"/>
              </w:tabs>
              <w:spacing w:before="0"/>
              <w:jc w:val="left"/>
              <w:rPr>
                <w:rFonts w:ascii="Calibri" w:hAnsi="Calibri"/>
                <w:b/>
                <w:bCs/>
              </w:rPr>
            </w:pPr>
            <w:r w:rsidRPr="00A71FE1">
              <w:rPr>
                <w:rFonts w:ascii="Calibri" w:hAnsi="Calibri" w:hint="cs"/>
                <w:b/>
                <w:bCs/>
                <w:rtl/>
              </w:rPr>
              <w:t xml:space="preserve">الأصل: </w:t>
            </w:r>
            <w:r w:rsidR="00BD31CC">
              <w:rPr>
                <w:rFonts w:ascii="Calibri" w:hAnsi="Calibri" w:hint="cs"/>
                <w:b/>
                <w:bCs/>
                <w:rtl/>
              </w:rPr>
              <w:t>بالإنكليزية</w:t>
            </w:r>
          </w:p>
        </w:tc>
      </w:tr>
      <w:tr w:rsidR="00CF2597" w:rsidRPr="00BD4D3B" w:rsidTr="00CF2597">
        <w:trPr>
          <w:cantSplit/>
        </w:trPr>
        <w:tc>
          <w:tcPr>
            <w:tcW w:w="5000" w:type="pct"/>
            <w:gridSpan w:val="2"/>
          </w:tcPr>
          <w:p w:rsidR="00CF2597" w:rsidRPr="002204A6" w:rsidRDefault="00283F3C" w:rsidP="002204A6">
            <w:pPr>
              <w:pStyle w:val="Source"/>
            </w:pPr>
            <w:r w:rsidRPr="002204A6">
              <w:rPr>
                <w:rFonts w:hint="cs"/>
                <w:rtl/>
              </w:rPr>
              <w:t>إيطاليـا</w:t>
            </w:r>
          </w:p>
        </w:tc>
      </w:tr>
      <w:tr w:rsidR="00CF2597" w:rsidRPr="00BD4D3B" w:rsidTr="00CF2597">
        <w:trPr>
          <w:cantSplit/>
        </w:trPr>
        <w:tc>
          <w:tcPr>
            <w:tcW w:w="5000" w:type="pct"/>
            <w:gridSpan w:val="2"/>
          </w:tcPr>
          <w:p w:rsidR="00CF2597" w:rsidRPr="005E5215" w:rsidRDefault="00283F3C" w:rsidP="00B754F0">
            <w:pPr>
              <w:pStyle w:val="Title10"/>
              <w:rPr>
                <w:rtl/>
              </w:rPr>
            </w:pPr>
            <w:r w:rsidRPr="005E5215">
              <w:rPr>
                <w:rFonts w:hint="cs"/>
                <w:rtl/>
              </w:rPr>
              <w:t xml:space="preserve">اقتراح بشأن مراجعة القرار </w:t>
            </w:r>
            <w:r w:rsidRPr="005E5215">
              <w:t>ITU</w:t>
            </w:r>
            <w:r w:rsidRPr="005E5215">
              <w:noBreakHyphen/>
              <w:t>R 6</w:t>
            </w:r>
            <w:r w:rsidRPr="005E5215">
              <w:rPr>
                <w:rFonts w:hint="cs"/>
                <w:rtl/>
              </w:rPr>
              <w:t xml:space="preserve"> والقرار </w:t>
            </w:r>
            <w:r w:rsidRPr="005E5215">
              <w:t>ITU</w:t>
            </w:r>
            <w:r w:rsidRPr="005E5215">
              <w:noBreakHyphen/>
              <w:t>T 18</w:t>
            </w:r>
            <w:r w:rsidRPr="005E5215">
              <w:rPr>
                <w:rtl/>
              </w:rPr>
              <w:br/>
            </w:r>
            <w:r w:rsidRPr="005E5215">
              <w:rPr>
                <w:rFonts w:hint="cs"/>
                <w:rtl/>
              </w:rPr>
              <w:t>من أجل إدخال أحكام تتعلق بإنشاء أفرقة مقررين مشتركة بين القطاعين</w:t>
            </w:r>
          </w:p>
        </w:tc>
      </w:tr>
    </w:tbl>
    <w:p w:rsidR="00283F3C" w:rsidRDefault="00283F3C" w:rsidP="00763777">
      <w:pPr>
        <w:spacing w:before="360"/>
        <w:rPr>
          <w:rtl/>
          <w:lang w:val="en-US"/>
        </w:rPr>
      </w:pPr>
      <w:r>
        <w:rPr>
          <w:rFonts w:hint="cs"/>
          <w:rtl/>
          <w:lang w:val="en-US" w:bidi="ar-SA"/>
        </w:rPr>
        <w:t xml:space="preserve">تقدم الوثيقة </w:t>
      </w:r>
      <w:r>
        <w:rPr>
          <w:lang w:val="en-US" w:eastAsia="zh-CN"/>
        </w:rPr>
        <w:t>RAG11-1/2</w:t>
      </w:r>
      <w:r>
        <w:rPr>
          <w:rFonts w:hint="cs"/>
          <w:rtl/>
          <w:lang w:val="en-US" w:eastAsia="zh-CN"/>
        </w:rPr>
        <w:t xml:space="preserve"> اقتراحاً أرسلناه إلى كل من الفريق الاستشاري للاتصالات الراديوية والفريق الاستشاري لتقييس الاتصالات من أجل مراجعة القرار </w:t>
      </w:r>
      <w:r w:rsidRPr="00143479">
        <w:rPr>
          <w:lang w:val="en-US" w:eastAsia="zh-CN"/>
        </w:rPr>
        <w:t>ITU-R</w:t>
      </w:r>
      <w:r w:rsidR="00763777">
        <w:rPr>
          <w:lang w:val="en-US" w:eastAsia="zh-CN"/>
        </w:rPr>
        <w:t> </w:t>
      </w:r>
      <w:r w:rsidRPr="00143479">
        <w:rPr>
          <w:lang w:val="en-US" w:eastAsia="zh-CN"/>
        </w:rPr>
        <w:t>6</w:t>
      </w:r>
      <w:r>
        <w:rPr>
          <w:rFonts w:hint="cs"/>
          <w:rtl/>
          <w:lang w:val="en-US" w:eastAsia="zh-CN"/>
        </w:rPr>
        <w:t xml:space="preserve"> </w:t>
      </w:r>
      <w:r>
        <w:rPr>
          <w:rFonts w:hint="cs"/>
          <w:rtl/>
          <w:lang w:val="en-US"/>
        </w:rPr>
        <w:t xml:space="preserve">والقرار </w:t>
      </w:r>
      <w:r w:rsidRPr="00143479">
        <w:rPr>
          <w:lang w:val="en-US" w:eastAsia="zh-CN"/>
        </w:rPr>
        <w:t>ITU-T</w:t>
      </w:r>
      <w:r w:rsidR="00763777">
        <w:rPr>
          <w:lang w:val="en-US" w:eastAsia="zh-CN"/>
        </w:rPr>
        <w:t> </w:t>
      </w:r>
      <w:r w:rsidRPr="00143479">
        <w:rPr>
          <w:lang w:val="en-US" w:eastAsia="zh-CN"/>
        </w:rPr>
        <w:t>18</w:t>
      </w:r>
      <w:r>
        <w:rPr>
          <w:rFonts w:hint="cs"/>
          <w:rtl/>
          <w:lang w:val="en-US"/>
        </w:rPr>
        <w:t xml:space="preserve"> لإدخال أحكام تتعلق بإنشاء أفرقة مقررين مشتركة بين القطاعين</w:t>
      </w:r>
      <w:r w:rsidR="00D24D7D">
        <w:rPr>
          <w:rFonts w:hint="cs"/>
          <w:rtl/>
          <w:lang w:val="en-US"/>
        </w:rPr>
        <w:t>،</w:t>
      </w:r>
      <w:r>
        <w:rPr>
          <w:rFonts w:hint="cs"/>
          <w:rtl/>
          <w:lang w:val="en-US"/>
        </w:rPr>
        <w:t xml:space="preserve"> أي فريق تقني </w:t>
      </w:r>
      <w:r w:rsidRPr="00BD4D3B">
        <w:rPr>
          <w:rFonts w:hint="cs"/>
          <w:rtl/>
          <w:lang w:val="en-US"/>
        </w:rPr>
        <w:t xml:space="preserve">يمكن فيه لخبراء تقنيين من القطاعين مناقشة المسائل التقنية التي يشاركون فيها، وذلك على أساس النقاش المباشر بين المشاركين، وعرض اعتباراتهم ومتطلباتهم </w:t>
      </w:r>
      <w:r>
        <w:rPr>
          <w:rFonts w:hint="cs"/>
          <w:rtl/>
          <w:lang w:val="en-US"/>
        </w:rPr>
        <w:t>وجمع</w:t>
      </w:r>
      <w:r w:rsidRPr="00BD4D3B">
        <w:rPr>
          <w:rFonts w:hint="cs"/>
          <w:rtl/>
          <w:lang w:val="en-US"/>
        </w:rPr>
        <w:t xml:space="preserve"> اعتبارات ومتطلبات زملائهم من القطاع الآخر</w:t>
      </w:r>
      <w:r>
        <w:rPr>
          <w:rFonts w:hint="cs"/>
          <w:rtl/>
          <w:lang w:val="en-US"/>
        </w:rPr>
        <w:t>.</w:t>
      </w:r>
    </w:p>
    <w:p w:rsidR="00283F3C" w:rsidRDefault="00283F3C" w:rsidP="005E6721">
      <w:pPr>
        <w:rPr>
          <w:rtl/>
          <w:lang w:val="en-US"/>
        </w:rPr>
      </w:pPr>
      <w:r>
        <w:rPr>
          <w:rFonts w:hint="cs"/>
          <w:rtl/>
          <w:lang w:val="en-US"/>
        </w:rPr>
        <w:t xml:space="preserve">ونود استرعاء انتباه الفريق الاستشاري للاتصالات الراديوية إلى الفقرة </w:t>
      </w:r>
      <w:r>
        <w:rPr>
          <w:lang w:val="en-US" w:eastAsia="zh-CN"/>
        </w:rPr>
        <w:t>5.10</w:t>
      </w:r>
      <w:r>
        <w:rPr>
          <w:rFonts w:hint="cs"/>
          <w:rtl/>
          <w:lang w:val="en-US" w:eastAsia="zh-CN"/>
        </w:rPr>
        <w:t xml:space="preserve"> من الوثيقة </w:t>
      </w:r>
      <w:r w:rsidRPr="00D2554D">
        <w:rPr>
          <w:szCs w:val="24"/>
          <w:lang w:val="en-US"/>
        </w:rPr>
        <w:t>TSAG-R4</w:t>
      </w:r>
      <w:r>
        <w:rPr>
          <w:rFonts w:hint="cs"/>
          <w:rtl/>
          <w:lang w:val="en-US"/>
        </w:rPr>
        <w:t xml:space="preserve">، تقرير رئيس اجتماع الفريق الاستشاري لتقييس الاتصالات الذي عقد في جنيف في </w:t>
      </w:r>
      <w:r>
        <w:rPr>
          <w:lang w:val="en-US" w:eastAsia="zh-CN"/>
        </w:rPr>
        <w:t>11-8</w:t>
      </w:r>
      <w:r>
        <w:rPr>
          <w:rFonts w:hint="cs"/>
          <w:rtl/>
          <w:lang w:val="en-US" w:eastAsia="zh-CN"/>
        </w:rPr>
        <w:t xml:space="preserve"> فبراير </w:t>
      </w:r>
      <w:r>
        <w:rPr>
          <w:lang w:val="en-US" w:eastAsia="zh-CN"/>
        </w:rPr>
        <w:t>2011</w:t>
      </w:r>
      <w:r>
        <w:rPr>
          <w:rFonts w:hint="cs"/>
          <w:rtl/>
          <w:lang w:val="en-US" w:eastAsia="zh-CN"/>
        </w:rPr>
        <w:t>، التي تشير إلى أن المشاركين في الاجتماع ناقشوا الوثيقة المقدمة من إيطاليا و"اتفقوا على أن تُعتبر أفرقة المقررين المشتركة بين القطاعين آلية أخرى لتعزيز التعاون بين قطاعات تقييس الاتصالات والاتصالات الراديوية وتنمية الاتصالات".</w:t>
      </w:r>
    </w:p>
    <w:p w:rsidR="00283F3C" w:rsidRDefault="00283F3C" w:rsidP="005E6721">
      <w:pPr>
        <w:rPr>
          <w:rtl/>
          <w:lang w:val="en-US"/>
        </w:rPr>
      </w:pPr>
      <w:r>
        <w:rPr>
          <w:rFonts w:hint="cs"/>
          <w:rtl/>
          <w:lang w:val="en-US"/>
        </w:rPr>
        <w:t>ونود التماس تأييد شبيه من الفريق الاستشاري للاتصالات الراديوية لدعم الاقتراح ذي الصلة الذي نخطط لعرضه على الجمعية المقبلة للاتصالات الراديوية والجمعية العالمية المقبلة لتقييس الاتصالات.</w:t>
      </w:r>
    </w:p>
    <w:p w:rsidR="00283F3C" w:rsidRDefault="00283F3C" w:rsidP="005E6721">
      <w:pPr>
        <w:rPr>
          <w:rtl/>
          <w:lang w:val="en-US"/>
        </w:rPr>
      </w:pPr>
      <w:r>
        <w:rPr>
          <w:rFonts w:hint="cs"/>
          <w:rtl/>
          <w:lang w:val="en-US"/>
        </w:rPr>
        <w:t>وجدير بالملاحظة أن الفريق الاستشاري لتقييس الاتصالات قد أدخل تحسينات على مقترحنا من خلال اقتراح إمكانية تمثيل قطاع تنمية الاتصالات في إطار أفرقة المقررين المشتركة بين القطاعين من أجل تعزيز التعاون.</w:t>
      </w:r>
    </w:p>
    <w:p w:rsidR="00283F3C" w:rsidRDefault="00283F3C" w:rsidP="005E6721">
      <w:pPr>
        <w:rPr>
          <w:rtl/>
          <w:lang w:val="en-US"/>
        </w:rPr>
      </w:pPr>
      <w:r>
        <w:rPr>
          <w:rFonts w:hint="cs"/>
          <w:rtl/>
          <w:lang w:val="en-US"/>
        </w:rPr>
        <w:t>ونؤيد هذا الاقتراح تأييداً تاماً ونود أن نشير إلى أنه في حال أيد الفريق الاستشاري للاتصالات الراديوية هذا الاقتراح، فإنه قد يرغب في إطلاع الفريق الاستشاري لتنمية الاتصالات عن هذه المبادرة وعن موقف الفريق الاستشاري لتقييس الاتصالات بشأن هذا الاقتراح.</w:t>
      </w:r>
    </w:p>
    <w:p w:rsidR="00283F3C" w:rsidRDefault="00283F3C" w:rsidP="005E6721">
      <w:pPr>
        <w:rPr>
          <w:rtl/>
          <w:lang w:val="en-US"/>
        </w:rPr>
      </w:pPr>
      <w:r>
        <w:rPr>
          <w:rFonts w:hint="cs"/>
          <w:rtl/>
          <w:lang w:val="en-US"/>
        </w:rPr>
        <w:t>ويمكن تحقيق ذلك بقيام الفريق الاستشاري للاتصالات الراديوية بتوجيه بيان اتصال إلى الفريق الاستشاري لتنمية الاتصالات. ويرد في مرفق هذه الوثيقة مشروع بيان اتصال محتمل بهذا الشأن.</w:t>
      </w:r>
    </w:p>
    <w:p w:rsidR="00283F3C" w:rsidRDefault="00283F3C" w:rsidP="00BD31CC">
      <w:pPr>
        <w:spacing w:before="360"/>
        <w:rPr>
          <w:rtl/>
          <w:lang w:val="en-US"/>
        </w:rPr>
      </w:pPr>
      <w:r>
        <w:rPr>
          <w:rFonts w:hint="cs"/>
          <w:rtl/>
          <w:lang w:val="en-US"/>
        </w:rPr>
        <w:t xml:space="preserve">المرفقات: </w:t>
      </w:r>
      <w:r>
        <w:rPr>
          <w:lang w:val="en-US" w:eastAsia="zh-CN"/>
        </w:rPr>
        <w:t>1</w:t>
      </w:r>
    </w:p>
    <w:p w:rsidR="00283F3C" w:rsidRDefault="00283F3C" w:rsidP="00BD31CC">
      <w:pPr>
        <w:spacing w:before="0"/>
        <w:rPr>
          <w:rtl/>
          <w:lang w:val="en-US"/>
        </w:rPr>
      </w:pPr>
      <w:r>
        <w:rPr>
          <w:rtl/>
          <w:lang w:val="en-US"/>
        </w:rPr>
        <w:br w:type="page"/>
      </w:r>
    </w:p>
    <w:p w:rsidR="00283F3C" w:rsidRPr="00283F3C" w:rsidRDefault="00283F3C" w:rsidP="00F84C05">
      <w:pPr>
        <w:pStyle w:val="AnnexNotitle"/>
        <w:rPr>
          <w:rFonts w:hint="eastAsia"/>
          <w:rtl/>
        </w:rPr>
      </w:pPr>
      <w:r w:rsidRPr="00283F3C">
        <w:rPr>
          <w:rFonts w:hint="cs"/>
          <w:rtl/>
        </w:rPr>
        <w:lastRenderedPageBreak/>
        <w:t>مرفـق</w:t>
      </w:r>
    </w:p>
    <w:p w:rsidR="00283F3C" w:rsidRDefault="00283F3C" w:rsidP="00283F3C">
      <w:pPr>
        <w:pStyle w:val="Annexref"/>
        <w:rPr>
          <w:lang w:val="en-US" w:eastAsia="zh-CN"/>
        </w:rPr>
      </w:pPr>
      <w:r>
        <w:rPr>
          <w:rFonts w:hint="cs"/>
          <w:rtl/>
          <w:lang w:val="en-US"/>
        </w:rPr>
        <w:t>مشروع بيان اتصال محتمل</w:t>
      </w:r>
      <w:r>
        <w:rPr>
          <w:rFonts w:hint="cs"/>
          <w:rtl/>
          <w:lang w:val="en-US" w:eastAsia="zh-CN"/>
        </w:rPr>
        <w:t xml:space="preserve"> موجه من </w:t>
      </w:r>
      <w:r>
        <w:rPr>
          <w:rFonts w:hint="cs"/>
          <w:rtl/>
          <w:lang w:val="en-US"/>
        </w:rPr>
        <w:t>الفريق الاستشاري للاتصالات الراديوية</w:t>
      </w:r>
      <w:r>
        <w:rPr>
          <w:rtl/>
          <w:lang w:val="en-US"/>
        </w:rPr>
        <w:br/>
      </w:r>
      <w:r>
        <w:rPr>
          <w:rFonts w:hint="cs"/>
          <w:rtl/>
          <w:lang w:val="en-US"/>
        </w:rPr>
        <w:t>إلى الفريق الاستشاري لتنمية الاتصالات</w:t>
      </w:r>
    </w:p>
    <w:p w:rsidR="00283F3C" w:rsidRDefault="00283F3C" w:rsidP="00283F3C">
      <w:pPr>
        <w:pStyle w:val="Annextitle"/>
        <w:rPr>
          <w:rtl/>
          <w:lang w:val="en-US"/>
        </w:rPr>
      </w:pPr>
      <w:bookmarkStart w:id="1" w:name="_GoBack"/>
      <w:bookmarkEnd w:id="1"/>
      <w:r>
        <w:rPr>
          <w:rFonts w:hint="cs"/>
          <w:rtl/>
          <w:lang w:val="en-US"/>
        </w:rPr>
        <w:t>أفرقة المقررين المشتركة بين القطاعين</w:t>
      </w:r>
    </w:p>
    <w:p w:rsidR="00283F3C" w:rsidRDefault="00283F3C" w:rsidP="00D75F0B">
      <w:pPr>
        <w:pStyle w:val="Normalaftertitle0"/>
        <w:rPr>
          <w:rtl/>
          <w:lang w:val="en-US" w:eastAsia="zh-CN"/>
        </w:rPr>
      </w:pPr>
      <w:r>
        <w:rPr>
          <w:rFonts w:hint="cs"/>
          <w:rtl/>
          <w:lang w:val="en-US" w:eastAsia="zh-CN"/>
        </w:rPr>
        <w:t>يود الفريق الاستشاري للاتصالات الراديوية أن يسترعي انتباه الفريق الاستشاري لتنمية الاتصالات إلى الوثيقة</w:t>
      </w:r>
      <w:r w:rsidR="00D75F0B">
        <w:rPr>
          <w:rFonts w:hint="eastAsia"/>
          <w:rtl/>
          <w:lang w:val="en-US" w:eastAsia="zh-CN"/>
        </w:rPr>
        <w:t> </w:t>
      </w:r>
      <w:r>
        <w:rPr>
          <w:lang w:val="en-US" w:eastAsia="zh-CN"/>
        </w:rPr>
        <w:t>RAG11-1/2</w:t>
      </w:r>
      <w:r>
        <w:rPr>
          <w:rFonts w:hint="cs"/>
          <w:rtl/>
          <w:lang w:val="en-US" w:eastAsia="zh-CN"/>
        </w:rPr>
        <w:t xml:space="preserve"> التي قدمتها إيطاليا إلينا وإلى الفريق الاستشاري لتقييس الاتصالات على حد سواء.</w:t>
      </w:r>
    </w:p>
    <w:p w:rsidR="00283F3C" w:rsidRDefault="00283F3C" w:rsidP="00AD415C">
      <w:pPr>
        <w:rPr>
          <w:rtl/>
          <w:lang w:val="en-US" w:eastAsia="zh-CN"/>
        </w:rPr>
      </w:pPr>
      <w:r>
        <w:rPr>
          <w:rFonts w:hint="cs"/>
          <w:rtl/>
          <w:lang w:val="en-US" w:eastAsia="zh-CN"/>
        </w:rPr>
        <w:t xml:space="preserve">وتقدم الوثيقة مقترحاً لمراجعة القرار </w:t>
      </w:r>
      <w:r w:rsidRPr="00143479">
        <w:rPr>
          <w:lang w:val="en-US" w:eastAsia="zh-CN"/>
        </w:rPr>
        <w:t>ITU-R</w:t>
      </w:r>
      <w:r w:rsidR="00AD415C">
        <w:rPr>
          <w:lang w:val="en-US" w:eastAsia="zh-CN"/>
        </w:rPr>
        <w:t> </w:t>
      </w:r>
      <w:r w:rsidRPr="00143479">
        <w:rPr>
          <w:lang w:val="en-US" w:eastAsia="zh-CN"/>
        </w:rPr>
        <w:t>6</w:t>
      </w:r>
      <w:r>
        <w:rPr>
          <w:rFonts w:hint="cs"/>
          <w:rtl/>
          <w:lang w:val="en-US" w:eastAsia="zh-CN"/>
        </w:rPr>
        <w:t xml:space="preserve"> </w:t>
      </w:r>
      <w:r>
        <w:rPr>
          <w:rFonts w:hint="cs"/>
          <w:rtl/>
          <w:lang w:val="en-US"/>
        </w:rPr>
        <w:t xml:space="preserve">والقرار </w:t>
      </w:r>
      <w:r w:rsidRPr="00143479">
        <w:rPr>
          <w:lang w:val="en-US" w:eastAsia="zh-CN"/>
        </w:rPr>
        <w:t>ITU-T</w:t>
      </w:r>
      <w:r w:rsidR="00D75F0B">
        <w:rPr>
          <w:lang w:val="en-US" w:eastAsia="zh-CN"/>
        </w:rPr>
        <w:t> </w:t>
      </w:r>
      <w:r w:rsidRPr="00143479">
        <w:rPr>
          <w:lang w:val="en-US" w:eastAsia="zh-CN"/>
        </w:rPr>
        <w:t>18</w:t>
      </w:r>
      <w:r>
        <w:rPr>
          <w:rFonts w:hint="cs"/>
          <w:rtl/>
          <w:lang w:val="en-US"/>
        </w:rPr>
        <w:t xml:space="preserve"> لإدخال أحكام تتعلق بإنشاء أفرقة مقررين مشتركة بين القطاعين لا</w:t>
      </w:r>
      <w:r w:rsidR="00B87733">
        <w:rPr>
          <w:rFonts w:hint="eastAsia"/>
          <w:rtl/>
          <w:lang w:val="en-US"/>
        </w:rPr>
        <w:t> </w:t>
      </w:r>
      <w:r>
        <w:rPr>
          <w:rFonts w:hint="cs"/>
          <w:rtl/>
          <w:lang w:val="en-US"/>
        </w:rPr>
        <w:t xml:space="preserve">سيما أفرقة تقنية </w:t>
      </w:r>
      <w:r w:rsidRPr="00BD4D3B">
        <w:rPr>
          <w:rFonts w:ascii="Calibri" w:hAnsi="Calibri" w:hint="cs"/>
          <w:rtl/>
          <w:lang w:val="en-US"/>
        </w:rPr>
        <w:t>يمكن فيه</w:t>
      </w:r>
      <w:r>
        <w:rPr>
          <w:rFonts w:ascii="Calibri" w:hAnsi="Calibri" w:hint="cs"/>
          <w:rtl/>
          <w:lang w:val="en-US"/>
        </w:rPr>
        <w:t>ا</w:t>
      </w:r>
      <w:r w:rsidRPr="00BD4D3B">
        <w:rPr>
          <w:rFonts w:ascii="Calibri" w:hAnsi="Calibri" w:hint="cs"/>
          <w:rtl/>
          <w:lang w:val="en-US"/>
        </w:rPr>
        <w:t xml:space="preserve"> لخبراء تقنيين من القطاعين مناقشة المسائل التقنية التي يشاركون فيها، وذلك على أساس النقاش المباشر بين المشاركين، وعرض اعتباراتهم ومتطلباتهم </w:t>
      </w:r>
      <w:r>
        <w:rPr>
          <w:rFonts w:hint="cs"/>
          <w:rtl/>
          <w:lang w:val="en-US"/>
        </w:rPr>
        <w:t>وجمع</w:t>
      </w:r>
      <w:r w:rsidRPr="00BD4D3B">
        <w:rPr>
          <w:rFonts w:ascii="Calibri" w:hAnsi="Calibri" w:hint="cs"/>
          <w:rtl/>
          <w:lang w:val="en-US"/>
        </w:rPr>
        <w:t xml:space="preserve"> اعتبارات ومتطلبات زملائهم من القطاع الآخر</w:t>
      </w:r>
      <w:r>
        <w:rPr>
          <w:rFonts w:hint="cs"/>
          <w:rtl/>
          <w:lang w:val="en-US"/>
        </w:rPr>
        <w:t>.</w:t>
      </w:r>
    </w:p>
    <w:p w:rsidR="00283F3C" w:rsidRDefault="00283F3C" w:rsidP="00283F3C">
      <w:pPr>
        <w:rPr>
          <w:rtl/>
          <w:lang w:val="en-US" w:eastAsia="zh-CN"/>
        </w:rPr>
      </w:pPr>
      <w:r>
        <w:rPr>
          <w:rFonts w:hint="cs"/>
          <w:rtl/>
          <w:lang w:val="en-US" w:eastAsia="zh-CN"/>
        </w:rPr>
        <w:t xml:space="preserve">وتشير </w:t>
      </w:r>
      <w:r>
        <w:rPr>
          <w:rFonts w:hint="cs"/>
          <w:rtl/>
          <w:lang w:val="en-US"/>
        </w:rPr>
        <w:t xml:space="preserve">الفقرة </w:t>
      </w:r>
      <w:r>
        <w:rPr>
          <w:lang w:val="en-US" w:eastAsia="zh-CN"/>
        </w:rPr>
        <w:t>5.</w:t>
      </w:r>
      <w:proofErr w:type="gramStart"/>
      <w:r>
        <w:rPr>
          <w:lang w:val="en-US" w:eastAsia="zh-CN"/>
        </w:rPr>
        <w:t>10</w:t>
      </w:r>
      <w:r>
        <w:rPr>
          <w:rFonts w:hint="cs"/>
          <w:rtl/>
          <w:lang w:val="en-US" w:eastAsia="zh-CN"/>
        </w:rPr>
        <w:t xml:space="preserve"> من الوثيقة </w:t>
      </w:r>
      <w:r w:rsidRPr="00D2554D">
        <w:rPr>
          <w:szCs w:val="24"/>
          <w:lang w:val="en-US"/>
        </w:rPr>
        <w:t>TSAG-R4</w:t>
      </w:r>
      <w:r>
        <w:rPr>
          <w:rFonts w:hint="cs"/>
          <w:rtl/>
          <w:lang w:val="en-US"/>
        </w:rPr>
        <w:t xml:space="preserve">، تقرير رئيس اجتماع الفريق الاستشاري لتقييس الاتصالات الذي عقد في جنيف في </w:t>
      </w:r>
      <w:r>
        <w:rPr>
          <w:lang w:val="en-US" w:eastAsia="zh-CN"/>
        </w:rPr>
        <w:t>11-8</w:t>
      </w:r>
      <w:r>
        <w:rPr>
          <w:rFonts w:hint="cs"/>
          <w:rtl/>
          <w:lang w:val="en-US" w:eastAsia="zh-CN"/>
        </w:rPr>
        <w:t xml:space="preserve"> فبراير </w:t>
      </w:r>
      <w:r>
        <w:rPr>
          <w:lang w:val="en-US" w:eastAsia="zh-CN"/>
        </w:rPr>
        <w:t>2011</w:t>
      </w:r>
      <w:r>
        <w:rPr>
          <w:rFonts w:hint="cs"/>
          <w:rtl/>
          <w:lang w:val="en-US" w:eastAsia="zh-CN"/>
        </w:rPr>
        <w:t>، إلى أن الفريق الاستشاري لتقييس الاتصالات ناقش هذا المقترح و"اتفق على أن تُعتبر أفرقة المقررين المشتركة بين القطاعين آلية أخرى لتعزيز التعاون بين قطاعات تقييس الاتصالات والاتصالات الراديوية وتنمية الاتصالات".</w:t>
      </w:r>
      <w:proofErr w:type="gramEnd"/>
    </w:p>
    <w:p w:rsidR="00283F3C" w:rsidRDefault="00283F3C" w:rsidP="00CC3C7C">
      <w:pPr>
        <w:rPr>
          <w:rtl/>
          <w:lang w:val="en-US" w:eastAsia="zh-CN"/>
        </w:rPr>
      </w:pPr>
      <w:r>
        <w:rPr>
          <w:rFonts w:hint="cs"/>
          <w:rtl/>
          <w:lang w:val="en-US" w:eastAsia="zh-CN"/>
        </w:rPr>
        <w:t xml:space="preserve">وناقش الفريق الاستشاري للاتصالات الراديوية من جهته هذا المقترح في اجتماعه الذي عقد في </w:t>
      </w:r>
      <w:r>
        <w:rPr>
          <w:lang w:val="en-US" w:eastAsia="zh-CN"/>
        </w:rPr>
        <w:t>10-8</w:t>
      </w:r>
      <w:r>
        <w:rPr>
          <w:rFonts w:hint="cs"/>
          <w:rtl/>
          <w:lang w:val="en-US" w:eastAsia="zh-CN"/>
        </w:rPr>
        <w:t xml:space="preserve"> </w:t>
      </w:r>
      <w:r w:rsidR="00CC3C7C">
        <w:rPr>
          <w:rFonts w:hint="cs"/>
          <w:rtl/>
          <w:lang w:val="en-US" w:eastAsia="zh-CN"/>
        </w:rPr>
        <w:t>يونيو</w:t>
      </w:r>
      <w:r>
        <w:rPr>
          <w:rFonts w:hint="cs"/>
          <w:rtl/>
          <w:lang w:val="en-US" w:eastAsia="zh-CN"/>
        </w:rPr>
        <w:t xml:space="preserve"> </w:t>
      </w:r>
      <w:r>
        <w:rPr>
          <w:lang w:val="en-US" w:eastAsia="zh-CN"/>
        </w:rPr>
        <w:t>2011</w:t>
      </w:r>
      <w:r>
        <w:rPr>
          <w:rFonts w:hint="cs"/>
          <w:rtl/>
          <w:lang w:val="en-US" w:eastAsia="zh-CN"/>
        </w:rPr>
        <w:t xml:space="preserve"> وأيد موقف الفريق الاستشاري لتقييس الاتصالات.</w:t>
      </w:r>
    </w:p>
    <w:p w:rsidR="00283F3C" w:rsidRPr="008808E1" w:rsidRDefault="00283F3C" w:rsidP="00283F3C">
      <w:pPr>
        <w:rPr>
          <w:rtl/>
          <w:lang w:val="en-US"/>
        </w:rPr>
      </w:pPr>
      <w:r>
        <w:rPr>
          <w:rFonts w:hint="cs"/>
          <w:rtl/>
          <w:lang w:val="en-US" w:eastAsia="zh-CN"/>
        </w:rPr>
        <w:t>ويود الفريق الاستشاري للاتصالات الراديوية أن يقترح أن ينظر الفريق الاستشاري لتنمية الاتصالات أيضاً في هذا المقترح ويعرب عن موقفه بهذا الشأن في إحدى وثائقه</w:t>
      </w:r>
      <w:r w:rsidR="003E7E92">
        <w:rPr>
          <w:rFonts w:hint="cs"/>
          <w:rtl/>
          <w:lang w:val="en-US" w:eastAsia="zh-CN"/>
        </w:rPr>
        <w:t>،</w:t>
      </w:r>
      <w:r>
        <w:rPr>
          <w:rFonts w:hint="cs"/>
          <w:rtl/>
          <w:lang w:val="en-US" w:eastAsia="zh-CN"/>
        </w:rPr>
        <w:t xml:space="preserve"> حسب الاقتضاء.</w:t>
      </w:r>
    </w:p>
    <w:p w:rsidR="00714026" w:rsidRPr="00F068B6" w:rsidRDefault="00CC323F" w:rsidP="00CC323F">
      <w:pPr>
        <w:spacing w:before="600"/>
        <w:jc w:val="center"/>
        <w:rPr>
          <w:rtl/>
          <w:lang w:val="en-US"/>
        </w:rPr>
      </w:pPr>
      <w:r>
        <w:rPr>
          <w:rFonts w:hint="cs"/>
          <w:rtl/>
          <w:lang w:val="en-US"/>
        </w:rPr>
        <w:t>ـــــــــــ</w:t>
      </w:r>
    </w:p>
    <w:sectPr w:rsidR="00714026" w:rsidRPr="00F068B6" w:rsidSect="00F84C05">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7D" w:rsidRDefault="00D24D7D" w:rsidP="00E224C4">
      <w:r>
        <w:separator/>
      </w:r>
    </w:p>
  </w:endnote>
  <w:endnote w:type="continuationSeparator" w:id="0">
    <w:p w:rsidR="00D24D7D" w:rsidRDefault="00D24D7D"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7D" w:rsidRPr="00C77DF0" w:rsidRDefault="00F84C05" w:rsidP="00283F3C">
    <w:pPr>
      <w:pStyle w:val="Footer"/>
      <w:tabs>
        <w:tab w:val="clear" w:pos="5954"/>
        <w:tab w:val="left" w:pos="5670"/>
      </w:tabs>
      <w:rPr>
        <w:lang w:val="en-US"/>
      </w:rPr>
    </w:pPr>
    <w:r>
      <w:fldChar w:fldCharType="begin"/>
    </w:r>
    <w:r>
      <w:instrText xml:space="preserve"> FILENAME \p \* MERGEFORMAT </w:instrText>
    </w:r>
    <w:r>
      <w:fldChar w:fldCharType="separate"/>
    </w:r>
    <w:r w:rsidR="00962574" w:rsidRPr="00962574">
      <w:rPr>
        <w:lang w:val="en-US"/>
      </w:rPr>
      <w:t>P</w:t>
    </w:r>
    <w:r w:rsidR="00962574">
      <w:t>:\ARA\ITU-R\AG\RAG11\RAG-1\000\002ADD1A.DOCX</w:t>
    </w:r>
    <w:r>
      <w:fldChar w:fldCharType="end"/>
    </w:r>
    <w:r w:rsidR="00D24D7D" w:rsidRPr="00C77DF0">
      <w:t xml:space="preserve">  (</w:t>
    </w:r>
    <w:r w:rsidR="00D24D7D">
      <w:rPr>
        <w:lang w:val="en-US"/>
      </w:rPr>
      <w:t>305562</w:t>
    </w:r>
    <w:r w:rsidR="00D24D7D" w:rsidRPr="00C77DF0">
      <w:t>)</w:t>
    </w:r>
    <w:r w:rsidR="00D24D7D" w:rsidRPr="00C77DF0">
      <w:rPr>
        <w:lang w:val="en-US"/>
      </w:rPr>
      <w:tab/>
    </w:r>
    <w:r w:rsidR="00D24D7D" w:rsidRPr="00C77DF0">
      <w:fldChar w:fldCharType="begin"/>
    </w:r>
    <w:r w:rsidR="00D24D7D" w:rsidRPr="00C77DF0">
      <w:instrText xml:space="preserve"> savedate \@ dd.MM.yy </w:instrText>
    </w:r>
    <w:r w:rsidR="00D24D7D" w:rsidRPr="00C77DF0">
      <w:fldChar w:fldCharType="separate"/>
    </w:r>
    <w:r>
      <w:t>11.05.11</w:t>
    </w:r>
    <w:r w:rsidR="00D24D7D" w:rsidRPr="00C77DF0">
      <w:fldChar w:fldCharType="end"/>
    </w:r>
    <w:r w:rsidR="00D24D7D" w:rsidRPr="00C77DF0">
      <w:rPr>
        <w:lang w:val="en-US"/>
      </w:rPr>
      <w:tab/>
    </w:r>
    <w:r w:rsidR="00D24D7D" w:rsidRPr="00C77DF0">
      <w:fldChar w:fldCharType="begin"/>
    </w:r>
    <w:r w:rsidR="00D24D7D" w:rsidRPr="00C77DF0">
      <w:instrText xml:space="preserve"> printdate \@ dd.MM.yy </w:instrText>
    </w:r>
    <w:r w:rsidR="00D24D7D" w:rsidRPr="00C77DF0">
      <w:fldChar w:fldCharType="separate"/>
    </w:r>
    <w:r w:rsidR="00962574">
      <w:t>11.05.11</w:t>
    </w:r>
    <w:r w:rsidR="00D24D7D" w:rsidRPr="00C77D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7D" w:rsidRPr="007C36F9" w:rsidRDefault="00F84C05" w:rsidP="00C81848">
    <w:pPr>
      <w:pStyle w:val="Footer"/>
      <w:tabs>
        <w:tab w:val="clear" w:pos="5954"/>
        <w:tab w:val="left" w:pos="5670"/>
      </w:tabs>
      <w:spacing w:before="120"/>
      <w:rPr>
        <w:lang w:val="en-US"/>
      </w:rPr>
    </w:pPr>
    <w:r>
      <w:fldChar w:fldCharType="begin"/>
    </w:r>
    <w:r>
      <w:instrText xml:space="preserve"> FILENAME \p \* MERGEFORMAT </w:instrText>
    </w:r>
    <w:r>
      <w:fldChar w:fldCharType="separate"/>
    </w:r>
    <w:r w:rsidR="00962574" w:rsidRPr="00962574">
      <w:rPr>
        <w:lang w:val="en-US"/>
      </w:rPr>
      <w:t>P</w:t>
    </w:r>
    <w:r w:rsidR="00962574">
      <w:t>:\ARA\ITU-R\AG\RAG11\RAG-1\000\002ADD1A.DOCX</w:t>
    </w:r>
    <w:r>
      <w:fldChar w:fldCharType="end"/>
    </w:r>
    <w:r w:rsidR="00D24D7D" w:rsidRPr="007C36F9">
      <w:t xml:space="preserve">  (</w:t>
    </w:r>
    <w:r w:rsidR="00C81848">
      <w:rPr>
        <w:lang w:val="en-US"/>
      </w:rPr>
      <w:t>305562</w:t>
    </w:r>
    <w:r w:rsidR="00D24D7D" w:rsidRPr="007C36F9">
      <w:t>)</w:t>
    </w:r>
    <w:r w:rsidR="00D24D7D" w:rsidRPr="007C36F9">
      <w:rPr>
        <w:lang w:val="en-US"/>
      </w:rPr>
      <w:tab/>
    </w:r>
    <w:r w:rsidR="00D24D7D" w:rsidRPr="007C36F9">
      <w:fldChar w:fldCharType="begin"/>
    </w:r>
    <w:r w:rsidR="00D24D7D" w:rsidRPr="007C36F9">
      <w:instrText xml:space="preserve"> savedate \@ dd.MM.yy </w:instrText>
    </w:r>
    <w:r w:rsidR="00D24D7D" w:rsidRPr="007C36F9">
      <w:fldChar w:fldCharType="separate"/>
    </w:r>
    <w:r>
      <w:t>11.05.11</w:t>
    </w:r>
    <w:r w:rsidR="00D24D7D" w:rsidRPr="007C36F9">
      <w:fldChar w:fldCharType="end"/>
    </w:r>
    <w:r w:rsidR="00D24D7D" w:rsidRPr="007C36F9">
      <w:rPr>
        <w:lang w:val="en-US"/>
      </w:rPr>
      <w:tab/>
    </w:r>
    <w:r w:rsidR="00D24D7D" w:rsidRPr="007C36F9">
      <w:fldChar w:fldCharType="begin"/>
    </w:r>
    <w:r w:rsidR="00D24D7D" w:rsidRPr="007C36F9">
      <w:instrText xml:space="preserve"> printdate \@ dd.MM.yy </w:instrText>
    </w:r>
    <w:r w:rsidR="00D24D7D" w:rsidRPr="007C36F9">
      <w:fldChar w:fldCharType="separate"/>
    </w:r>
    <w:r w:rsidR="00962574">
      <w:t>11.05.11</w:t>
    </w:r>
    <w:r w:rsidR="00D24D7D" w:rsidRPr="007C36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7D" w:rsidRDefault="00D24D7D" w:rsidP="00E224C4">
      <w:r>
        <w:t>____________________</w:t>
      </w:r>
    </w:p>
  </w:footnote>
  <w:footnote w:type="continuationSeparator" w:id="0">
    <w:p w:rsidR="00D24D7D" w:rsidRDefault="00D24D7D"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7D" w:rsidRPr="00283F3C" w:rsidRDefault="00D24D7D" w:rsidP="00283F3C">
    <w:pPr>
      <w:pStyle w:val="Header"/>
      <w:rPr>
        <w:rStyle w:val="PageNumber"/>
        <w:sz w:val="20"/>
        <w:szCs w:val="20"/>
      </w:rPr>
    </w:pPr>
    <w:r w:rsidRPr="00C77DF0">
      <w:rPr>
        <w:rStyle w:val="PageNumber"/>
        <w:sz w:val="20"/>
        <w:szCs w:val="20"/>
      </w:rPr>
      <w:t xml:space="preserve">- </w:t>
    </w:r>
    <w:r w:rsidRPr="00C77DF0">
      <w:rPr>
        <w:rStyle w:val="PageNumber"/>
        <w:sz w:val="20"/>
        <w:szCs w:val="20"/>
      </w:rPr>
      <w:fldChar w:fldCharType="begin"/>
    </w:r>
    <w:r w:rsidRPr="00C77DF0">
      <w:rPr>
        <w:rStyle w:val="PageNumber"/>
        <w:sz w:val="20"/>
        <w:szCs w:val="20"/>
      </w:rPr>
      <w:instrText xml:space="preserve"> PAGE   \* MERGEFORMAT </w:instrText>
    </w:r>
    <w:r w:rsidRPr="00C77DF0">
      <w:rPr>
        <w:rStyle w:val="PageNumber"/>
        <w:sz w:val="20"/>
        <w:szCs w:val="20"/>
      </w:rPr>
      <w:fldChar w:fldCharType="separate"/>
    </w:r>
    <w:r w:rsidR="00F84C05">
      <w:rPr>
        <w:rStyle w:val="PageNumber"/>
        <w:noProof/>
        <w:sz w:val="20"/>
        <w:szCs w:val="20"/>
      </w:rPr>
      <w:t>2</w:t>
    </w:r>
    <w:r w:rsidRPr="00C77DF0">
      <w:rPr>
        <w:rStyle w:val="PageNumber"/>
        <w:sz w:val="20"/>
        <w:szCs w:val="20"/>
      </w:rPr>
      <w:fldChar w:fldCharType="end"/>
    </w:r>
    <w:r w:rsidRPr="00C77DF0">
      <w:rPr>
        <w:rStyle w:val="PageNumber"/>
        <w:sz w:val="20"/>
        <w:szCs w:val="20"/>
      </w:rPr>
      <w:t xml:space="preserve"> -</w:t>
    </w:r>
    <w:r w:rsidRPr="00C77DF0">
      <w:rPr>
        <w:rStyle w:val="PageNumber"/>
        <w:sz w:val="20"/>
        <w:szCs w:val="20"/>
      </w:rPr>
      <w:br/>
      <w:t>RAG11-1/</w:t>
    </w:r>
    <w:r>
      <w:rPr>
        <w:rStyle w:val="PageNumber"/>
        <w:sz w:val="20"/>
        <w:szCs w:val="20"/>
      </w:rPr>
      <w:t>2</w:t>
    </w:r>
    <w:r w:rsidRPr="00283F3C">
      <w:rPr>
        <w:rStyle w:val="PageNumber"/>
        <w:sz w:val="20"/>
        <w:szCs w:val="20"/>
      </w:rPr>
      <w:t>(Add.1)-A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1A4672"/>
    <w:lvl w:ilvl="0">
      <w:start w:val="1"/>
      <w:numFmt w:val="decimal"/>
      <w:lvlText w:val="%1."/>
      <w:lvlJc w:val="left"/>
      <w:pPr>
        <w:tabs>
          <w:tab w:val="num" w:pos="1492"/>
        </w:tabs>
        <w:ind w:left="1492" w:hanging="360"/>
      </w:pPr>
    </w:lvl>
  </w:abstractNum>
  <w:abstractNum w:abstractNumId="1">
    <w:nsid w:val="FFFFFF7D"/>
    <w:multiLevelType w:val="singleLevel"/>
    <w:tmpl w:val="F9CA6BD0"/>
    <w:lvl w:ilvl="0">
      <w:start w:val="1"/>
      <w:numFmt w:val="decimal"/>
      <w:lvlText w:val="%1."/>
      <w:lvlJc w:val="left"/>
      <w:pPr>
        <w:tabs>
          <w:tab w:val="num" w:pos="1209"/>
        </w:tabs>
        <w:ind w:left="1209" w:hanging="360"/>
      </w:pPr>
    </w:lvl>
  </w:abstractNum>
  <w:abstractNum w:abstractNumId="2">
    <w:nsid w:val="FFFFFF7E"/>
    <w:multiLevelType w:val="singleLevel"/>
    <w:tmpl w:val="16BC9198"/>
    <w:lvl w:ilvl="0">
      <w:start w:val="1"/>
      <w:numFmt w:val="decimal"/>
      <w:lvlText w:val="%1."/>
      <w:lvlJc w:val="left"/>
      <w:pPr>
        <w:tabs>
          <w:tab w:val="num" w:pos="926"/>
        </w:tabs>
        <w:ind w:left="926" w:hanging="360"/>
      </w:pPr>
    </w:lvl>
  </w:abstractNum>
  <w:abstractNum w:abstractNumId="3">
    <w:nsid w:val="FFFFFF7F"/>
    <w:multiLevelType w:val="singleLevel"/>
    <w:tmpl w:val="162040C2"/>
    <w:lvl w:ilvl="0">
      <w:start w:val="1"/>
      <w:numFmt w:val="decimal"/>
      <w:lvlText w:val="%1."/>
      <w:lvlJc w:val="left"/>
      <w:pPr>
        <w:tabs>
          <w:tab w:val="num" w:pos="643"/>
        </w:tabs>
        <w:ind w:left="643" w:hanging="360"/>
      </w:pPr>
    </w:lvl>
  </w:abstractNum>
  <w:abstractNum w:abstractNumId="4">
    <w:nsid w:val="FFFFFF80"/>
    <w:multiLevelType w:val="singleLevel"/>
    <w:tmpl w:val="1F7055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0AE0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CAEF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385F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C060E2"/>
    <w:lvl w:ilvl="0">
      <w:start w:val="1"/>
      <w:numFmt w:val="decimal"/>
      <w:lvlText w:val="%1."/>
      <w:lvlJc w:val="left"/>
      <w:pPr>
        <w:tabs>
          <w:tab w:val="num" w:pos="360"/>
        </w:tabs>
        <w:ind w:left="360" w:hanging="360"/>
      </w:pPr>
    </w:lvl>
  </w:abstractNum>
  <w:abstractNum w:abstractNumId="9">
    <w:nsid w:val="FFFFFF89"/>
    <w:multiLevelType w:val="singleLevel"/>
    <w:tmpl w:val="8348DC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30721"/>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D2"/>
    <w:rsid w:val="000122AE"/>
    <w:rsid w:val="00014526"/>
    <w:rsid w:val="00014808"/>
    <w:rsid w:val="00015A2C"/>
    <w:rsid w:val="000171F8"/>
    <w:rsid w:val="000273BE"/>
    <w:rsid w:val="00027664"/>
    <w:rsid w:val="0003560D"/>
    <w:rsid w:val="0003630D"/>
    <w:rsid w:val="00040CA3"/>
    <w:rsid w:val="00046E96"/>
    <w:rsid w:val="00050592"/>
    <w:rsid w:val="00050C62"/>
    <w:rsid w:val="00053565"/>
    <w:rsid w:val="00054974"/>
    <w:rsid w:val="00056603"/>
    <w:rsid w:val="00056E73"/>
    <w:rsid w:val="00057CBE"/>
    <w:rsid w:val="00064B27"/>
    <w:rsid w:val="00066678"/>
    <w:rsid w:val="00071F28"/>
    <w:rsid w:val="00074E5D"/>
    <w:rsid w:val="00085F9D"/>
    <w:rsid w:val="0009192A"/>
    <w:rsid w:val="00093D7D"/>
    <w:rsid w:val="00093EE3"/>
    <w:rsid w:val="000969A1"/>
    <w:rsid w:val="00097232"/>
    <w:rsid w:val="000A557E"/>
    <w:rsid w:val="000B13CF"/>
    <w:rsid w:val="000B169B"/>
    <w:rsid w:val="000B29CA"/>
    <w:rsid w:val="000B339E"/>
    <w:rsid w:val="000B6571"/>
    <w:rsid w:val="000C29AB"/>
    <w:rsid w:val="000C2A75"/>
    <w:rsid w:val="000C3E0B"/>
    <w:rsid w:val="000C4701"/>
    <w:rsid w:val="000D4D8D"/>
    <w:rsid w:val="000D78FF"/>
    <w:rsid w:val="000E04FE"/>
    <w:rsid w:val="000E085F"/>
    <w:rsid w:val="000E15D9"/>
    <w:rsid w:val="000E20E0"/>
    <w:rsid w:val="000E4C7A"/>
    <w:rsid w:val="000E5571"/>
    <w:rsid w:val="000E7431"/>
    <w:rsid w:val="000F0FE9"/>
    <w:rsid w:val="000F4A88"/>
    <w:rsid w:val="000F702D"/>
    <w:rsid w:val="001075B8"/>
    <w:rsid w:val="00115591"/>
    <w:rsid w:val="00116DD8"/>
    <w:rsid w:val="0011763A"/>
    <w:rsid w:val="00117D4E"/>
    <w:rsid w:val="00131B42"/>
    <w:rsid w:val="00132BC1"/>
    <w:rsid w:val="001337D1"/>
    <w:rsid w:val="001409D8"/>
    <w:rsid w:val="001447E0"/>
    <w:rsid w:val="00147307"/>
    <w:rsid w:val="001507E4"/>
    <w:rsid w:val="0017073C"/>
    <w:rsid w:val="00171990"/>
    <w:rsid w:val="001763DB"/>
    <w:rsid w:val="00177C20"/>
    <w:rsid w:val="00177EA5"/>
    <w:rsid w:val="001806FE"/>
    <w:rsid w:val="0018531E"/>
    <w:rsid w:val="00186AFE"/>
    <w:rsid w:val="00191042"/>
    <w:rsid w:val="001918E2"/>
    <w:rsid w:val="00195991"/>
    <w:rsid w:val="001A0EEB"/>
    <w:rsid w:val="001A21B3"/>
    <w:rsid w:val="001A79FF"/>
    <w:rsid w:val="001B428F"/>
    <w:rsid w:val="001B5864"/>
    <w:rsid w:val="001B58C3"/>
    <w:rsid w:val="001B61AB"/>
    <w:rsid w:val="001C3DAF"/>
    <w:rsid w:val="001D2534"/>
    <w:rsid w:val="001D29EC"/>
    <w:rsid w:val="001D5408"/>
    <w:rsid w:val="001D6BFF"/>
    <w:rsid w:val="001D78A4"/>
    <w:rsid w:val="001D7E58"/>
    <w:rsid w:val="001E7E1D"/>
    <w:rsid w:val="001F1842"/>
    <w:rsid w:val="001F352A"/>
    <w:rsid w:val="001F7FBE"/>
    <w:rsid w:val="00202EE0"/>
    <w:rsid w:val="00204B58"/>
    <w:rsid w:val="00205045"/>
    <w:rsid w:val="00211C58"/>
    <w:rsid w:val="00217C9F"/>
    <w:rsid w:val="002204A6"/>
    <w:rsid w:val="00220D98"/>
    <w:rsid w:val="002235A2"/>
    <w:rsid w:val="00224E9F"/>
    <w:rsid w:val="00230D4B"/>
    <w:rsid w:val="00233E82"/>
    <w:rsid w:val="00235425"/>
    <w:rsid w:val="00236A9E"/>
    <w:rsid w:val="00237B79"/>
    <w:rsid w:val="00243C4B"/>
    <w:rsid w:val="0025361D"/>
    <w:rsid w:val="00253C26"/>
    <w:rsid w:val="00255DD0"/>
    <w:rsid w:val="002562CE"/>
    <w:rsid w:val="00257188"/>
    <w:rsid w:val="002576F6"/>
    <w:rsid w:val="002578B4"/>
    <w:rsid w:val="002642B5"/>
    <w:rsid w:val="0027409B"/>
    <w:rsid w:val="00276339"/>
    <w:rsid w:val="00276A6F"/>
    <w:rsid w:val="00282254"/>
    <w:rsid w:val="00283F3C"/>
    <w:rsid w:val="00285647"/>
    <w:rsid w:val="002A4852"/>
    <w:rsid w:val="002C13B9"/>
    <w:rsid w:val="002D1213"/>
    <w:rsid w:val="002E0828"/>
    <w:rsid w:val="002E24F7"/>
    <w:rsid w:val="002F6FAE"/>
    <w:rsid w:val="0030606C"/>
    <w:rsid w:val="00306982"/>
    <w:rsid w:val="0031047C"/>
    <w:rsid w:val="00324167"/>
    <w:rsid w:val="00326A4C"/>
    <w:rsid w:val="003340A3"/>
    <w:rsid w:val="00342815"/>
    <w:rsid w:val="003466E9"/>
    <w:rsid w:val="0035227D"/>
    <w:rsid w:val="003565F7"/>
    <w:rsid w:val="00361DC0"/>
    <w:rsid w:val="00364EBA"/>
    <w:rsid w:val="00365686"/>
    <w:rsid w:val="00367C61"/>
    <w:rsid w:val="003701A8"/>
    <w:rsid w:val="00375BBA"/>
    <w:rsid w:val="00377967"/>
    <w:rsid w:val="00381E5A"/>
    <w:rsid w:val="00387052"/>
    <w:rsid w:val="00394B03"/>
    <w:rsid w:val="00395CE4"/>
    <w:rsid w:val="003A1506"/>
    <w:rsid w:val="003B6ED7"/>
    <w:rsid w:val="003C0AA9"/>
    <w:rsid w:val="003C36E0"/>
    <w:rsid w:val="003D3510"/>
    <w:rsid w:val="003D39E0"/>
    <w:rsid w:val="003E7E92"/>
    <w:rsid w:val="003F428F"/>
    <w:rsid w:val="003F77A8"/>
    <w:rsid w:val="004014B0"/>
    <w:rsid w:val="004054C1"/>
    <w:rsid w:val="00406179"/>
    <w:rsid w:val="0040663B"/>
    <w:rsid w:val="00413C36"/>
    <w:rsid w:val="00414B82"/>
    <w:rsid w:val="004220EA"/>
    <w:rsid w:val="0042363E"/>
    <w:rsid w:val="00425658"/>
    <w:rsid w:val="004256B2"/>
    <w:rsid w:val="00426AC1"/>
    <w:rsid w:val="00433A34"/>
    <w:rsid w:val="0044099C"/>
    <w:rsid w:val="00450534"/>
    <w:rsid w:val="004545DA"/>
    <w:rsid w:val="00461A8F"/>
    <w:rsid w:val="00461F92"/>
    <w:rsid w:val="00462902"/>
    <w:rsid w:val="00462D7C"/>
    <w:rsid w:val="004648AF"/>
    <w:rsid w:val="004676C0"/>
    <w:rsid w:val="00471899"/>
    <w:rsid w:val="00473962"/>
    <w:rsid w:val="0047406F"/>
    <w:rsid w:val="00481B25"/>
    <w:rsid w:val="00484277"/>
    <w:rsid w:val="004958CB"/>
    <w:rsid w:val="00495ED5"/>
    <w:rsid w:val="004B39C5"/>
    <w:rsid w:val="004D2AEB"/>
    <w:rsid w:val="004D5FA3"/>
    <w:rsid w:val="004E150E"/>
    <w:rsid w:val="004E197A"/>
    <w:rsid w:val="004E237A"/>
    <w:rsid w:val="004E59CA"/>
    <w:rsid w:val="004F40C7"/>
    <w:rsid w:val="004F66E1"/>
    <w:rsid w:val="00503D52"/>
    <w:rsid w:val="00507073"/>
    <w:rsid w:val="005071F2"/>
    <w:rsid w:val="005073FA"/>
    <w:rsid w:val="0051068E"/>
    <w:rsid w:val="005115ED"/>
    <w:rsid w:val="00517A37"/>
    <w:rsid w:val="00521D46"/>
    <w:rsid w:val="005268DE"/>
    <w:rsid w:val="005356FD"/>
    <w:rsid w:val="00540A48"/>
    <w:rsid w:val="005463D4"/>
    <w:rsid w:val="0054699D"/>
    <w:rsid w:val="0055050D"/>
    <w:rsid w:val="00554E24"/>
    <w:rsid w:val="005610F0"/>
    <w:rsid w:val="00561DD2"/>
    <w:rsid w:val="00567130"/>
    <w:rsid w:val="005805E4"/>
    <w:rsid w:val="00582912"/>
    <w:rsid w:val="00583320"/>
    <w:rsid w:val="00586488"/>
    <w:rsid w:val="005A13B2"/>
    <w:rsid w:val="005A224E"/>
    <w:rsid w:val="005B32D6"/>
    <w:rsid w:val="005C4053"/>
    <w:rsid w:val="005C4FB8"/>
    <w:rsid w:val="005D1D95"/>
    <w:rsid w:val="005E11BE"/>
    <w:rsid w:val="005E1350"/>
    <w:rsid w:val="005E2751"/>
    <w:rsid w:val="005E4B45"/>
    <w:rsid w:val="005E5215"/>
    <w:rsid w:val="005E6673"/>
    <w:rsid w:val="005E6721"/>
    <w:rsid w:val="005F7DC9"/>
    <w:rsid w:val="00604DAF"/>
    <w:rsid w:val="00610D14"/>
    <w:rsid w:val="00611488"/>
    <w:rsid w:val="0061732C"/>
    <w:rsid w:val="00617AE4"/>
    <w:rsid w:val="00617BE4"/>
    <w:rsid w:val="00617CC9"/>
    <w:rsid w:val="00620717"/>
    <w:rsid w:val="00622442"/>
    <w:rsid w:val="00625312"/>
    <w:rsid w:val="0063483C"/>
    <w:rsid w:val="006422DC"/>
    <w:rsid w:val="00646A3A"/>
    <w:rsid w:val="00651F6B"/>
    <w:rsid w:val="00652C0B"/>
    <w:rsid w:val="00660465"/>
    <w:rsid w:val="00662527"/>
    <w:rsid w:val="0067065E"/>
    <w:rsid w:val="00674599"/>
    <w:rsid w:val="006776EA"/>
    <w:rsid w:val="00681B31"/>
    <w:rsid w:val="00683971"/>
    <w:rsid w:val="0068645F"/>
    <w:rsid w:val="0069021A"/>
    <w:rsid w:val="00690DA6"/>
    <w:rsid w:val="00692440"/>
    <w:rsid w:val="00696184"/>
    <w:rsid w:val="006A10AC"/>
    <w:rsid w:val="006A1BA5"/>
    <w:rsid w:val="006A48B7"/>
    <w:rsid w:val="006B02BD"/>
    <w:rsid w:val="006B3AEE"/>
    <w:rsid w:val="006B4985"/>
    <w:rsid w:val="006B59E6"/>
    <w:rsid w:val="006C2772"/>
    <w:rsid w:val="006C2A91"/>
    <w:rsid w:val="006C2E3B"/>
    <w:rsid w:val="006C362B"/>
    <w:rsid w:val="006D77BE"/>
    <w:rsid w:val="006E57C8"/>
    <w:rsid w:val="006E79C9"/>
    <w:rsid w:val="006E7D9F"/>
    <w:rsid w:val="006F74AF"/>
    <w:rsid w:val="007016D6"/>
    <w:rsid w:val="00702908"/>
    <w:rsid w:val="00706323"/>
    <w:rsid w:val="00710152"/>
    <w:rsid w:val="00711CCD"/>
    <w:rsid w:val="00713CF2"/>
    <w:rsid w:val="00714026"/>
    <w:rsid w:val="00715487"/>
    <w:rsid w:val="00727D3E"/>
    <w:rsid w:val="0073319E"/>
    <w:rsid w:val="00733A36"/>
    <w:rsid w:val="00740ADC"/>
    <w:rsid w:val="0074301C"/>
    <w:rsid w:val="00750829"/>
    <w:rsid w:val="00753B98"/>
    <w:rsid w:val="00755AE8"/>
    <w:rsid w:val="007607C0"/>
    <w:rsid w:val="00763777"/>
    <w:rsid w:val="007638CF"/>
    <w:rsid w:val="007838F5"/>
    <w:rsid w:val="007844D3"/>
    <w:rsid w:val="00785A0B"/>
    <w:rsid w:val="007872AB"/>
    <w:rsid w:val="007939EF"/>
    <w:rsid w:val="00794558"/>
    <w:rsid w:val="007A0B6B"/>
    <w:rsid w:val="007A3270"/>
    <w:rsid w:val="007C36F9"/>
    <w:rsid w:val="007D06DC"/>
    <w:rsid w:val="007D6DB3"/>
    <w:rsid w:val="007E00AF"/>
    <w:rsid w:val="007E13E6"/>
    <w:rsid w:val="007E3B62"/>
    <w:rsid w:val="007E5E0F"/>
    <w:rsid w:val="007E6D15"/>
    <w:rsid w:val="007F10C0"/>
    <w:rsid w:val="007F2ECE"/>
    <w:rsid w:val="00811230"/>
    <w:rsid w:val="008206C6"/>
    <w:rsid w:val="00824C34"/>
    <w:rsid w:val="00826EF1"/>
    <w:rsid w:val="008300E4"/>
    <w:rsid w:val="0083067B"/>
    <w:rsid w:val="008339CD"/>
    <w:rsid w:val="00841726"/>
    <w:rsid w:val="00845EC4"/>
    <w:rsid w:val="00846D29"/>
    <w:rsid w:val="008470C6"/>
    <w:rsid w:val="00847517"/>
    <w:rsid w:val="00850AEF"/>
    <w:rsid w:val="00854AFA"/>
    <w:rsid w:val="008577A0"/>
    <w:rsid w:val="008579A7"/>
    <w:rsid w:val="008649B8"/>
    <w:rsid w:val="0086568B"/>
    <w:rsid w:val="00872075"/>
    <w:rsid w:val="00873E84"/>
    <w:rsid w:val="00882CCF"/>
    <w:rsid w:val="008830A9"/>
    <w:rsid w:val="008930C3"/>
    <w:rsid w:val="00896B87"/>
    <w:rsid w:val="008A14A2"/>
    <w:rsid w:val="008A36AB"/>
    <w:rsid w:val="008A6FB6"/>
    <w:rsid w:val="008B2524"/>
    <w:rsid w:val="008B386F"/>
    <w:rsid w:val="008B4B40"/>
    <w:rsid w:val="008C2FC9"/>
    <w:rsid w:val="008D0CDC"/>
    <w:rsid w:val="008D3BE2"/>
    <w:rsid w:val="008D3D86"/>
    <w:rsid w:val="008D521B"/>
    <w:rsid w:val="008D71B0"/>
    <w:rsid w:val="008E1B87"/>
    <w:rsid w:val="008E2A12"/>
    <w:rsid w:val="008E3CD1"/>
    <w:rsid w:val="008F2D4D"/>
    <w:rsid w:val="008F75D7"/>
    <w:rsid w:val="00901E88"/>
    <w:rsid w:val="00911089"/>
    <w:rsid w:val="0091525A"/>
    <w:rsid w:val="00917FB3"/>
    <w:rsid w:val="00926774"/>
    <w:rsid w:val="00932B9F"/>
    <w:rsid w:val="009334B3"/>
    <w:rsid w:val="009339AF"/>
    <w:rsid w:val="00935FB7"/>
    <w:rsid w:val="00937EA4"/>
    <w:rsid w:val="00947363"/>
    <w:rsid w:val="00947B43"/>
    <w:rsid w:val="00950796"/>
    <w:rsid w:val="00950E0F"/>
    <w:rsid w:val="00954625"/>
    <w:rsid w:val="009549B6"/>
    <w:rsid w:val="00961F52"/>
    <w:rsid w:val="00962574"/>
    <w:rsid w:val="00967D57"/>
    <w:rsid w:val="00970F39"/>
    <w:rsid w:val="00972ED6"/>
    <w:rsid w:val="00980D4E"/>
    <w:rsid w:val="00995CD2"/>
    <w:rsid w:val="009A0410"/>
    <w:rsid w:val="009A47A2"/>
    <w:rsid w:val="009A5B8C"/>
    <w:rsid w:val="009A6AAC"/>
    <w:rsid w:val="009A7334"/>
    <w:rsid w:val="009B5B34"/>
    <w:rsid w:val="009C06F0"/>
    <w:rsid w:val="009C3D0B"/>
    <w:rsid w:val="009C6891"/>
    <w:rsid w:val="009D1470"/>
    <w:rsid w:val="009D20D2"/>
    <w:rsid w:val="009E0255"/>
    <w:rsid w:val="009E0843"/>
    <w:rsid w:val="009E369F"/>
    <w:rsid w:val="009E722E"/>
    <w:rsid w:val="00A00B7A"/>
    <w:rsid w:val="00A035A3"/>
    <w:rsid w:val="00A118B3"/>
    <w:rsid w:val="00A225DB"/>
    <w:rsid w:val="00A2287A"/>
    <w:rsid w:val="00A24843"/>
    <w:rsid w:val="00A27221"/>
    <w:rsid w:val="00A335F2"/>
    <w:rsid w:val="00A453F2"/>
    <w:rsid w:val="00A46DED"/>
    <w:rsid w:val="00A4775F"/>
    <w:rsid w:val="00A502DA"/>
    <w:rsid w:val="00A542B9"/>
    <w:rsid w:val="00A57C1B"/>
    <w:rsid w:val="00A57D5D"/>
    <w:rsid w:val="00A6044D"/>
    <w:rsid w:val="00A6137B"/>
    <w:rsid w:val="00A71FE1"/>
    <w:rsid w:val="00A7445A"/>
    <w:rsid w:val="00A74F7E"/>
    <w:rsid w:val="00A8214A"/>
    <w:rsid w:val="00A8371C"/>
    <w:rsid w:val="00A87564"/>
    <w:rsid w:val="00A903C3"/>
    <w:rsid w:val="00AA106D"/>
    <w:rsid w:val="00AA1AEA"/>
    <w:rsid w:val="00AA2A00"/>
    <w:rsid w:val="00AA4381"/>
    <w:rsid w:val="00AA599C"/>
    <w:rsid w:val="00AA6695"/>
    <w:rsid w:val="00AB1541"/>
    <w:rsid w:val="00AB3B46"/>
    <w:rsid w:val="00AB7047"/>
    <w:rsid w:val="00AC4D7C"/>
    <w:rsid w:val="00AC628F"/>
    <w:rsid w:val="00AD2D9B"/>
    <w:rsid w:val="00AD415C"/>
    <w:rsid w:val="00AD5D22"/>
    <w:rsid w:val="00AD6074"/>
    <w:rsid w:val="00AD7D7F"/>
    <w:rsid w:val="00AE667F"/>
    <w:rsid w:val="00AE7A6F"/>
    <w:rsid w:val="00AF25E1"/>
    <w:rsid w:val="00AF5A03"/>
    <w:rsid w:val="00AF7A24"/>
    <w:rsid w:val="00B0039C"/>
    <w:rsid w:val="00B05C8A"/>
    <w:rsid w:val="00B06C02"/>
    <w:rsid w:val="00B12422"/>
    <w:rsid w:val="00B1523B"/>
    <w:rsid w:val="00B1733E"/>
    <w:rsid w:val="00B22596"/>
    <w:rsid w:val="00B3661A"/>
    <w:rsid w:val="00B40AF4"/>
    <w:rsid w:val="00B54322"/>
    <w:rsid w:val="00B54D74"/>
    <w:rsid w:val="00B557C4"/>
    <w:rsid w:val="00B64933"/>
    <w:rsid w:val="00B714C0"/>
    <w:rsid w:val="00B754F0"/>
    <w:rsid w:val="00B767BB"/>
    <w:rsid w:val="00B82F1B"/>
    <w:rsid w:val="00B84465"/>
    <w:rsid w:val="00B86D02"/>
    <w:rsid w:val="00B87733"/>
    <w:rsid w:val="00B87FF2"/>
    <w:rsid w:val="00B93F32"/>
    <w:rsid w:val="00BA0BE6"/>
    <w:rsid w:val="00BA154E"/>
    <w:rsid w:val="00BA4DD0"/>
    <w:rsid w:val="00BA4F4B"/>
    <w:rsid w:val="00BA7883"/>
    <w:rsid w:val="00BB5ABE"/>
    <w:rsid w:val="00BC7A5D"/>
    <w:rsid w:val="00BD01D9"/>
    <w:rsid w:val="00BD31CC"/>
    <w:rsid w:val="00BD4D3B"/>
    <w:rsid w:val="00BD59D7"/>
    <w:rsid w:val="00BF720B"/>
    <w:rsid w:val="00C04511"/>
    <w:rsid w:val="00C12F1B"/>
    <w:rsid w:val="00C16846"/>
    <w:rsid w:val="00C20731"/>
    <w:rsid w:val="00C238F5"/>
    <w:rsid w:val="00C360CE"/>
    <w:rsid w:val="00C430C6"/>
    <w:rsid w:val="00C439BE"/>
    <w:rsid w:val="00C470D6"/>
    <w:rsid w:val="00C47580"/>
    <w:rsid w:val="00C52D1E"/>
    <w:rsid w:val="00C5780B"/>
    <w:rsid w:val="00C71BB2"/>
    <w:rsid w:val="00C779E4"/>
    <w:rsid w:val="00C77DF0"/>
    <w:rsid w:val="00C77ECB"/>
    <w:rsid w:val="00C80590"/>
    <w:rsid w:val="00C81848"/>
    <w:rsid w:val="00C931D3"/>
    <w:rsid w:val="00C976F3"/>
    <w:rsid w:val="00C97F94"/>
    <w:rsid w:val="00CA33B8"/>
    <w:rsid w:val="00CA38C9"/>
    <w:rsid w:val="00CC1C62"/>
    <w:rsid w:val="00CC323F"/>
    <w:rsid w:val="00CC3C7C"/>
    <w:rsid w:val="00CC719B"/>
    <w:rsid w:val="00CC7E0B"/>
    <w:rsid w:val="00CD0D6E"/>
    <w:rsid w:val="00CD7C7E"/>
    <w:rsid w:val="00CE39B5"/>
    <w:rsid w:val="00CE40BB"/>
    <w:rsid w:val="00CE4524"/>
    <w:rsid w:val="00CE6D95"/>
    <w:rsid w:val="00CF1782"/>
    <w:rsid w:val="00CF2597"/>
    <w:rsid w:val="00CF36EA"/>
    <w:rsid w:val="00CF3FF3"/>
    <w:rsid w:val="00CF7365"/>
    <w:rsid w:val="00CF78EF"/>
    <w:rsid w:val="00D03896"/>
    <w:rsid w:val="00D133EB"/>
    <w:rsid w:val="00D157CE"/>
    <w:rsid w:val="00D2304D"/>
    <w:rsid w:val="00D24D7D"/>
    <w:rsid w:val="00D31F48"/>
    <w:rsid w:val="00D36206"/>
    <w:rsid w:val="00D409A0"/>
    <w:rsid w:val="00D4153A"/>
    <w:rsid w:val="00D444B0"/>
    <w:rsid w:val="00D5179D"/>
    <w:rsid w:val="00D60EBD"/>
    <w:rsid w:val="00D6289F"/>
    <w:rsid w:val="00D63292"/>
    <w:rsid w:val="00D64281"/>
    <w:rsid w:val="00D64AAB"/>
    <w:rsid w:val="00D704FF"/>
    <w:rsid w:val="00D75F0B"/>
    <w:rsid w:val="00D77422"/>
    <w:rsid w:val="00D80532"/>
    <w:rsid w:val="00D80807"/>
    <w:rsid w:val="00D83C63"/>
    <w:rsid w:val="00D8575C"/>
    <w:rsid w:val="00D86495"/>
    <w:rsid w:val="00D90B8A"/>
    <w:rsid w:val="00D95974"/>
    <w:rsid w:val="00DB62EE"/>
    <w:rsid w:val="00DB7A0C"/>
    <w:rsid w:val="00DC1485"/>
    <w:rsid w:val="00DC27E7"/>
    <w:rsid w:val="00DC3719"/>
    <w:rsid w:val="00DC5942"/>
    <w:rsid w:val="00DD036A"/>
    <w:rsid w:val="00DD26B1"/>
    <w:rsid w:val="00DE0C05"/>
    <w:rsid w:val="00DE2118"/>
    <w:rsid w:val="00DE3C40"/>
    <w:rsid w:val="00DE3D7D"/>
    <w:rsid w:val="00DE3EC6"/>
    <w:rsid w:val="00DE636C"/>
    <w:rsid w:val="00DF10EF"/>
    <w:rsid w:val="00DF1DC4"/>
    <w:rsid w:val="00DF23FC"/>
    <w:rsid w:val="00DF29E4"/>
    <w:rsid w:val="00DF39CD"/>
    <w:rsid w:val="00DF4C84"/>
    <w:rsid w:val="00E033F6"/>
    <w:rsid w:val="00E07D45"/>
    <w:rsid w:val="00E12128"/>
    <w:rsid w:val="00E140E4"/>
    <w:rsid w:val="00E15F06"/>
    <w:rsid w:val="00E17FDD"/>
    <w:rsid w:val="00E20102"/>
    <w:rsid w:val="00E224C4"/>
    <w:rsid w:val="00E350E8"/>
    <w:rsid w:val="00E50C87"/>
    <w:rsid w:val="00E53CED"/>
    <w:rsid w:val="00E56E57"/>
    <w:rsid w:val="00E657C9"/>
    <w:rsid w:val="00E67950"/>
    <w:rsid w:val="00E73AC1"/>
    <w:rsid w:val="00E7609D"/>
    <w:rsid w:val="00E91163"/>
    <w:rsid w:val="00EA4CBA"/>
    <w:rsid w:val="00EA79AA"/>
    <w:rsid w:val="00EB5921"/>
    <w:rsid w:val="00EC6F99"/>
    <w:rsid w:val="00ED6E59"/>
    <w:rsid w:val="00ED70AE"/>
    <w:rsid w:val="00EF0E82"/>
    <w:rsid w:val="00EF2642"/>
    <w:rsid w:val="00EF3681"/>
    <w:rsid w:val="00EF3ABE"/>
    <w:rsid w:val="00EF5E87"/>
    <w:rsid w:val="00EF6711"/>
    <w:rsid w:val="00F025C8"/>
    <w:rsid w:val="00F068B6"/>
    <w:rsid w:val="00F0715F"/>
    <w:rsid w:val="00F114D5"/>
    <w:rsid w:val="00F15EBE"/>
    <w:rsid w:val="00F20226"/>
    <w:rsid w:val="00F20BC2"/>
    <w:rsid w:val="00F26849"/>
    <w:rsid w:val="00F26A91"/>
    <w:rsid w:val="00F31DF7"/>
    <w:rsid w:val="00F34255"/>
    <w:rsid w:val="00F342E4"/>
    <w:rsid w:val="00F356BC"/>
    <w:rsid w:val="00F40566"/>
    <w:rsid w:val="00F53C03"/>
    <w:rsid w:val="00F53D7A"/>
    <w:rsid w:val="00F54C9D"/>
    <w:rsid w:val="00F559DD"/>
    <w:rsid w:val="00F5625B"/>
    <w:rsid w:val="00F56F5D"/>
    <w:rsid w:val="00F607E1"/>
    <w:rsid w:val="00F6694B"/>
    <w:rsid w:val="00F67F30"/>
    <w:rsid w:val="00F726BB"/>
    <w:rsid w:val="00F7676B"/>
    <w:rsid w:val="00F84C05"/>
    <w:rsid w:val="00F85BE7"/>
    <w:rsid w:val="00F8686A"/>
    <w:rsid w:val="00F86FF8"/>
    <w:rsid w:val="00F87753"/>
    <w:rsid w:val="00F9003A"/>
    <w:rsid w:val="00F90C7C"/>
    <w:rsid w:val="00F946E0"/>
    <w:rsid w:val="00F97163"/>
    <w:rsid w:val="00FB1C68"/>
    <w:rsid w:val="00FB4EC6"/>
    <w:rsid w:val="00FB56C5"/>
    <w:rsid w:val="00FC25F9"/>
    <w:rsid w:val="00FC394F"/>
    <w:rsid w:val="00FC4B32"/>
    <w:rsid w:val="00FC525F"/>
    <w:rsid w:val="00FD0141"/>
    <w:rsid w:val="00FD5319"/>
    <w:rsid w:val="00FD57B4"/>
    <w:rsid w:val="00FD7B1D"/>
    <w:rsid w:val="00FE6E96"/>
    <w:rsid w:val="00FF4810"/>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5E5215"/>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0D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lang w:val="en-US" w:bidi="ar-SA"/>
    </w:rPr>
  </w:style>
  <w:style w:type="paragraph" w:customStyle="1" w:styleId="Title10">
    <w:name w:val="Title 1"/>
    <w:basedOn w:val="Normal"/>
    <w:next w:val="Normal"/>
    <w:rsid w:val="005E5215"/>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1062-B3ED-48BA-AE51-8D9537EC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493</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3270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Riz, Imad </dc:creator>
  <cp:keywords>PP-06</cp:keywords>
  <dc:description>Document 1-E  For: XXX_x000d_Document date: 2 January 2006_x000d_Saved by MM-43480 at 18:03:25 on 21.03.06</dc:description>
  <cp:lastModifiedBy>Awad, Samy</cp:lastModifiedBy>
  <cp:revision>22</cp:revision>
  <cp:lastPrinted>2011-05-11T12:35:00Z</cp:lastPrinted>
  <dcterms:created xsi:type="dcterms:W3CDTF">2011-05-11T11:35:00Z</dcterms:created>
  <dcterms:modified xsi:type="dcterms:W3CDTF">2011-05-11T12:41:00Z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