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>
        <w:trPr>
          <w:cantSplit/>
        </w:trPr>
        <w:tc>
          <w:tcPr>
            <w:tcW w:w="6771" w:type="dxa"/>
          </w:tcPr>
          <w:p w:rsidR="0051782D" w:rsidRPr="00D872CB" w:rsidRDefault="0051782D" w:rsidP="00F028C1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8-10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EF27F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118" w:type="dxa"/>
          </w:tcPr>
          <w:p w:rsidR="0051782D" w:rsidRPr="00D872CB" w:rsidRDefault="0071217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51782D" w:rsidRPr="00D872CB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D872CB" w:rsidRDefault="0045614A" w:rsidP="0045614A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BD7223"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1E190A">
              <w:rPr>
                <w:rFonts w:ascii="Verdana" w:hAnsi="Verdana"/>
                <w:b/>
                <w:sz w:val="20"/>
              </w:rPr>
              <w:t>1</w:t>
            </w:r>
            <w:r w:rsidR="00BD7223" w:rsidRPr="00D872CB">
              <w:rPr>
                <w:rFonts w:ascii="Verdana" w:hAnsi="Verdana"/>
                <w:b/>
                <w:sz w:val="20"/>
              </w:rPr>
              <w:t>-1/1-E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D872CB" w:rsidRDefault="00657491" w:rsidP="001E190A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13 May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1E190A">
              <w:rPr>
                <w:rFonts w:ascii="Verdana" w:hAnsi="Verdana"/>
                <w:b/>
                <w:sz w:val="20"/>
              </w:rPr>
              <w:t>11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D872CB" w:rsidRDefault="00BD7223" w:rsidP="00BD7223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  <w:r w:rsidR="00C366E8">
              <w:rPr>
                <w:rFonts w:ascii="Verdana" w:hAnsi="Verdana"/>
                <w:b/>
                <w:sz w:val="20"/>
              </w:rPr>
              <w:t xml:space="preserve"> only</w:t>
            </w:r>
            <w:bookmarkStart w:id="3" w:name="_GoBack"/>
            <w:bookmarkEnd w:id="3"/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D872CB">
        <w:trPr>
          <w:cantSplit/>
        </w:trPr>
        <w:tc>
          <w:tcPr>
            <w:tcW w:w="9889" w:type="dxa"/>
          </w:tcPr>
          <w:p w:rsidR="00093C73" w:rsidRPr="00D872CB" w:rsidRDefault="00BD7223">
            <w:pPr>
              <w:pStyle w:val="Source"/>
            </w:pPr>
            <w:bookmarkStart w:id="4" w:name="dsource" w:colFirst="0" w:colLast="0"/>
            <w:bookmarkEnd w:id="2"/>
            <w:r w:rsidRPr="00D872CB">
              <w:t>Director, Radiocommunication Bureau</w:t>
            </w:r>
          </w:p>
        </w:tc>
      </w:tr>
    </w:tbl>
    <w:bookmarkEnd w:id="4"/>
    <w:p w:rsidR="000E716A" w:rsidRDefault="000E716A" w:rsidP="00FA58FB">
      <w:pPr>
        <w:pStyle w:val="Heading1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REPORT</w:t>
      </w:r>
      <w:r w:rsidR="00FA58FB">
        <w:rPr>
          <w:sz w:val="32"/>
          <w:szCs w:val="32"/>
          <w:lang w:val="en-US"/>
        </w:rPr>
        <w:t xml:space="preserve"> ON ITU-R SECTOR MEMBERS AND ASSOCIATES</w:t>
      </w:r>
    </w:p>
    <w:p w:rsidR="000E716A" w:rsidRDefault="000E716A" w:rsidP="00957192">
      <w:pPr>
        <w:spacing w:before="480"/>
      </w:pPr>
      <w:r>
        <w:t xml:space="preserve">At 31 December 2010, ITU Membership included </w:t>
      </w:r>
      <w:r>
        <w:rPr>
          <w:b/>
        </w:rPr>
        <w:t>192</w:t>
      </w:r>
      <w:r>
        <w:t xml:space="preserve"> Member States, </w:t>
      </w:r>
      <w:r>
        <w:rPr>
          <w:b/>
        </w:rPr>
        <w:t>549</w:t>
      </w:r>
      <w:r>
        <w:t xml:space="preserve"> Sector Members and </w:t>
      </w:r>
      <w:r>
        <w:rPr>
          <w:b/>
        </w:rPr>
        <w:t>150</w:t>
      </w:r>
      <w:r>
        <w:t xml:space="preserve"> Associates. </w:t>
      </w:r>
    </w:p>
    <w:p w:rsidR="000E716A" w:rsidRDefault="000E716A" w:rsidP="000E716A">
      <w:pPr>
        <w:spacing w:before="480"/>
        <w:rPr>
          <w:b/>
          <w:u w:val="single"/>
        </w:rPr>
      </w:pPr>
      <w:r>
        <w:rPr>
          <w:b/>
          <w:u w:val="single"/>
        </w:rPr>
        <w:t>A.</w:t>
      </w:r>
      <w:r>
        <w:rPr>
          <w:b/>
          <w:u w:val="single"/>
        </w:rPr>
        <w:tab/>
        <w:t>SECTOR MEMBERS</w:t>
      </w:r>
    </w:p>
    <w:p w:rsidR="000E716A" w:rsidRDefault="000E716A" w:rsidP="00957192">
      <w:pPr>
        <w:spacing w:before="240"/>
      </w:pPr>
      <w:r>
        <w:t>The graph below shows the evolution of Sector Members throughout 2010</w:t>
      </w:r>
      <w:r w:rsidR="00957192">
        <w:t xml:space="preserve">: there were </w:t>
      </w:r>
      <w:r w:rsidR="00957192">
        <w:rPr>
          <w:b/>
        </w:rPr>
        <w:t>47</w:t>
      </w:r>
      <w:r w:rsidR="00957192">
        <w:t xml:space="preserve"> new Sector Members (7 ITU-R) and </w:t>
      </w:r>
      <w:r w:rsidR="00957192">
        <w:rPr>
          <w:b/>
        </w:rPr>
        <w:t xml:space="preserve">36 </w:t>
      </w:r>
      <w:r w:rsidR="00957192">
        <w:t>Sector Member denunciations (23 ITU-R)</w:t>
      </w:r>
      <w:r>
        <w:t>.</w:t>
      </w:r>
    </w:p>
    <w:p w:rsidR="000E716A" w:rsidRDefault="00770A77" w:rsidP="00770A7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210354" cy="3027872"/>
            <wp:effectExtent l="19050" t="0" r="28396" b="1078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5398" w:rsidRDefault="00E553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E55398" w:rsidRDefault="00E553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0F34DC" w:rsidRDefault="000F34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657491" w:rsidRDefault="006574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0F34DC" w:rsidRDefault="000F34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657491" w:rsidRDefault="000F34DC" w:rsidP="00657491">
      <w:pPr>
        <w:spacing w:before="480" w:after="240"/>
        <w:jc w:val="center"/>
        <w:rPr>
          <w:sz w:val="22"/>
          <w:szCs w:val="22"/>
        </w:rPr>
      </w:pPr>
      <w:r w:rsidRPr="00657491">
        <w:rPr>
          <w:b/>
          <w:bCs/>
          <w:szCs w:val="24"/>
        </w:rPr>
        <w:t>New Sector Members 2010</w:t>
      </w:r>
      <w:r w:rsidR="00657491">
        <w:rPr>
          <w:b/>
          <w:bCs/>
          <w:szCs w:val="24"/>
        </w:rPr>
        <w:br/>
      </w:r>
      <w:r w:rsidR="00657491">
        <w:rPr>
          <w:sz w:val="22"/>
          <w:szCs w:val="22"/>
        </w:rPr>
        <w:t>(ITU-R Sector Members)</w:t>
      </w: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</w:tblGrid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C844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 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C844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</w:tr>
      <w:tr w:rsidR="00671D73" w:rsidRPr="0023191B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Pr="0037065C" w:rsidRDefault="00671D73" w:rsidP="00CE75B1">
            <w:pPr>
              <w:rPr>
                <w:sz w:val="22"/>
                <w:szCs w:val="22"/>
                <w:lang w:val="fr-FR"/>
              </w:rPr>
            </w:pPr>
            <w:r w:rsidRPr="0037065C">
              <w:rPr>
                <w:sz w:val="22"/>
                <w:szCs w:val="22"/>
                <w:lang w:val="fr-FR"/>
              </w:rPr>
              <w:t>Autorité de Régulation de la Poste et des Télécommunications (ARPT)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Pr="00671D73" w:rsidRDefault="00671D73" w:rsidP="00C844C0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>Algeria</w:t>
            </w:r>
          </w:p>
        </w:tc>
      </w:tr>
      <w:tr w:rsidR="00671D73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Default="00671D73" w:rsidP="00C844C0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Bell Mobility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Default="00671D73" w:rsidP="00C844C0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Canada </w:t>
            </w: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Pr="00671D73" w:rsidRDefault="00E55398" w:rsidP="00E55398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Ericsson Canada, Inc.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C8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</w:t>
            </w:r>
          </w:p>
        </w:tc>
      </w:tr>
      <w:tr w:rsidR="00671D73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Pr="00671D73" w:rsidRDefault="00671D73" w:rsidP="00C844C0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>SES ASTRA 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Default="00671D73" w:rsidP="00C844C0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Sweden </w:t>
            </w: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671D73" w:rsidP="00671D73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Wireless Gigabit Alliance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671D73" w:rsidP="00C8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Pr="00671D73" w:rsidRDefault="00671D73" w:rsidP="00671D73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Zain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671D73" w:rsidP="00C844C0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>Zambia</w:t>
            </w: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671D73" w:rsidP="00671D73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>TelOne (Pvt) Limited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671D73" w:rsidP="00671D73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Zimbabwe </w:t>
            </w: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C844C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C844C0">
            <w:pPr>
              <w:rPr>
                <w:sz w:val="22"/>
                <w:szCs w:val="22"/>
              </w:rPr>
            </w:pP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C844C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C844C0">
            <w:pPr>
              <w:rPr>
                <w:sz w:val="22"/>
                <w:szCs w:val="22"/>
              </w:rPr>
            </w:pPr>
          </w:p>
        </w:tc>
      </w:tr>
    </w:tbl>
    <w:p w:rsidR="00F32EFB" w:rsidRDefault="00F32E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657491" w:rsidRDefault="00657491" w:rsidP="00657491">
      <w:pPr>
        <w:spacing w:before="480" w:after="240"/>
        <w:jc w:val="center"/>
        <w:rPr>
          <w:sz w:val="22"/>
          <w:szCs w:val="22"/>
        </w:rPr>
      </w:pPr>
      <w:r w:rsidRPr="00657491">
        <w:rPr>
          <w:b/>
          <w:bCs/>
          <w:szCs w:val="24"/>
        </w:rPr>
        <w:t xml:space="preserve">Denunciations of Sector Members </w:t>
      </w:r>
      <w:r w:rsidR="007D602D" w:rsidRPr="00657491">
        <w:rPr>
          <w:b/>
          <w:bCs/>
          <w:szCs w:val="24"/>
        </w:rPr>
        <w:t>2010</w:t>
      </w:r>
      <w:r>
        <w:rPr>
          <w:b/>
          <w:bCs/>
          <w:szCs w:val="24"/>
        </w:rPr>
        <w:br/>
      </w:r>
      <w:r>
        <w:rPr>
          <w:sz w:val="22"/>
          <w:szCs w:val="22"/>
        </w:rPr>
        <w:t>(ITU-R Sector Members)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  <w:gridCol w:w="2880"/>
      </w:tblGrid>
      <w:tr w:rsidR="007D602D" w:rsidTr="00C844C0">
        <w:trPr>
          <w:trHeight w:val="75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 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Reasons</w:t>
            </w:r>
          </w:p>
        </w:tc>
      </w:tr>
      <w:tr w:rsidR="007D602D" w:rsidTr="00C844C0">
        <w:trPr>
          <w:trHeight w:val="553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Conference of Posts and Telecommunications of Central Africa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Cameroon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4E48E8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They did not submit the exoneration request to PP-10</w:t>
            </w:r>
          </w:p>
        </w:tc>
      </w:tr>
      <w:tr w:rsidR="007D602D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 xml:space="preserve">Bell Canada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Canada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4E48E8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Transfer to Bell Mobility</w:t>
            </w:r>
          </w:p>
        </w:tc>
      </w:tr>
      <w:tr w:rsidR="007D602D" w:rsidTr="00C844C0">
        <w:trPr>
          <w:trHeight w:val="303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 xml:space="preserve">DiGi </w:t>
            </w:r>
            <w:r w:rsidRPr="00E6368F">
              <w:rPr>
                <w:rFonts w:asciiTheme="majorBidi" w:hAnsiTheme="majorBidi" w:cstheme="majorBidi"/>
                <w:sz w:val="22"/>
                <w:szCs w:val="22"/>
              </w:rPr>
              <w:t>Telecommunications</w:t>
            </w:r>
            <w:r w:rsidRPr="00E6368F">
              <w:rPr>
                <w:rFonts w:asciiTheme="majorBidi" w:hAnsiTheme="majorBidi" w:cstheme="majorBidi"/>
                <w:sz w:val="20"/>
              </w:rPr>
              <w:t xml:space="preserve"> Sdn. Bhd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Malaysia</w:t>
            </w:r>
          </w:p>
          <w:p w:rsidR="007D602D" w:rsidRPr="00E6368F" w:rsidRDefault="007D602D" w:rsidP="00C844C0">
            <w:pPr>
              <w:pStyle w:val="z-TopofForm"/>
              <w:jc w:val="left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</w:rPr>
              <w:t>Top of Form</w:t>
            </w:r>
          </w:p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relevant benefits</w:t>
            </w:r>
          </w:p>
        </w:tc>
      </w:tr>
      <w:tr w:rsidR="007D602D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Norkring AS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Norway</w:t>
            </w:r>
          </w:p>
          <w:p w:rsidR="007D602D" w:rsidRPr="00E6368F" w:rsidRDefault="007D602D" w:rsidP="00C844C0">
            <w:pPr>
              <w:pStyle w:val="z-TopofForm"/>
              <w:jc w:val="left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</w:rPr>
              <w:t>Top of Form</w:t>
            </w:r>
          </w:p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Continue with a subsidiary</w:t>
            </w:r>
          </w:p>
        </w:tc>
      </w:tr>
      <w:tr w:rsidR="007D602D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Nortel Networks (Canada)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Canada</w:t>
            </w:r>
          </w:p>
          <w:p w:rsidR="007D602D" w:rsidRPr="00E6368F" w:rsidRDefault="007D602D" w:rsidP="00C844C0">
            <w:pPr>
              <w:pStyle w:val="z-TopofForm"/>
              <w:jc w:val="left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</w:rPr>
              <w:t>Top of Form</w:t>
            </w:r>
          </w:p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Change of structure</w:t>
            </w:r>
          </w:p>
        </w:tc>
      </w:tr>
      <w:tr w:rsidR="007D602D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Norwegian Defence Force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Norway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Change of structure</w:t>
            </w:r>
          </w:p>
        </w:tc>
      </w:tr>
      <w:tr w:rsidR="004E48E8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E6368F" w:rsidRDefault="004E48E8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 xml:space="preserve">Organización de Telecomunicaciones Iberoamericanas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E6368F" w:rsidRDefault="004E48E8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Mexico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DC5942" w:rsidRDefault="004E48E8" w:rsidP="00770AB6">
            <w:pPr>
              <w:rPr>
                <w:i/>
              </w:rPr>
            </w:pPr>
            <w:r w:rsidRPr="00DC5942">
              <w:rPr>
                <w:i/>
                <w:sz w:val="22"/>
                <w:szCs w:val="22"/>
              </w:rPr>
              <w:t>They did not submit the exoneration request to PP</w:t>
            </w:r>
            <w:r>
              <w:rPr>
                <w:i/>
                <w:sz w:val="22"/>
                <w:szCs w:val="22"/>
              </w:rPr>
              <w:t>-10</w:t>
            </w:r>
          </w:p>
        </w:tc>
      </w:tr>
      <w:tr w:rsidR="004E48E8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E6368F" w:rsidRDefault="004E48E8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Pacific Telecommunications Council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E6368F" w:rsidRDefault="004E48E8" w:rsidP="00C844C0">
            <w:pPr>
              <w:spacing w:before="0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United States</w:t>
            </w:r>
          </w:p>
          <w:p w:rsidR="004E48E8" w:rsidRPr="00E6368F" w:rsidRDefault="004E48E8" w:rsidP="00C844C0">
            <w:pPr>
              <w:pStyle w:val="z-TopofForm"/>
              <w:jc w:val="left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</w:rPr>
              <w:t>Top of Form</w:t>
            </w:r>
          </w:p>
          <w:p w:rsidR="004E48E8" w:rsidRPr="00E6368F" w:rsidRDefault="004E48E8" w:rsidP="00C844C0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DC5942" w:rsidRDefault="00960389" w:rsidP="00770AB6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They did not submit the exoneration request to PP-10</w:t>
            </w:r>
          </w:p>
        </w:tc>
      </w:tr>
      <w:tr w:rsidR="007D602D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 xml:space="preserve">Pakistan Telecommunication Company Limited (PTCL) 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Pakistan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7D602D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SOFTBANK TELECOM Corp. Japan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Japan</w:t>
            </w:r>
          </w:p>
          <w:p w:rsidR="007D602D" w:rsidRPr="00E6368F" w:rsidRDefault="007D602D" w:rsidP="00C844C0">
            <w:pPr>
              <w:pStyle w:val="z-TopofForm"/>
              <w:jc w:val="left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</w:rPr>
              <w:t>Top of Form</w:t>
            </w:r>
          </w:p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Continue with Softbank Mobile</w:t>
            </w:r>
          </w:p>
        </w:tc>
      </w:tr>
      <w:tr w:rsidR="007D602D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Sprint Nextel Corporation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United States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Financial</w:t>
            </w:r>
          </w:p>
        </w:tc>
      </w:tr>
      <w:tr w:rsidR="007D602D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 xml:space="preserve">Telecommunications Regional Technical Commission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Honduras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960389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They did not submit the exoneration request to PP-10</w:t>
            </w:r>
          </w:p>
        </w:tc>
      </w:tr>
      <w:tr w:rsidR="007D602D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 xml:space="preserve">WILLCOM, Inc. Japan 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Japan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7D602D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 xml:space="preserve">Yleisradio Oy (YLE) 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C844C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Finland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Change of business</w:t>
            </w:r>
          </w:p>
        </w:tc>
      </w:tr>
      <w:tr w:rsidR="007D602D" w:rsidTr="00C844C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Default="007D602D" w:rsidP="00C844C0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Default="007D602D" w:rsidP="00C844C0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rPr>
                <w:i/>
                <w:sz w:val="22"/>
                <w:szCs w:val="22"/>
              </w:rPr>
            </w:pPr>
          </w:p>
        </w:tc>
      </w:tr>
    </w:tbl>
    <w:p w:rsidR="007D602D" w:rsidRDefault="007D602D" w:rsidP="007D602D">
      <w:pPr>
        <w:rPr>
          <w:i/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left ITU completely</w:t>
      </w:r>
    </w:p>
    <w:p w:rsidR="0037065C" w:rsidRDefault="003706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37065C" w:rsidRDefault="0037065C" w:rsidP="007D602D">
      <w:pPr>
        <w:rPr>
          <w:i/>
          <w:sz w:val="22"/>
          <w:szCs w:val="22"/>
        </w:rPr>
      </w:pPr>
    </w:p>
    <w:p w:rsidR="00657491" w:rsidRDefault="007D602D" w:rsidP="00657491">
      <w:pPr>
        <w:spacing w:before="480" w:after="240"/>
        <w:jc w:val="center"/>
        <w:rPr>
          <w:sz w:val="22"/>
          <w:szCs w:val="22"/>
        </w:rPr>
      </w:pPr>
      <w:r w:rsidRPr="00657491">
        <w:rPr>
          <w:b/>
          <w:bCs/>
          <w:szCs w:val="24"/>
        </w:rPr>
        <w:t xml:space="preserve">Removals for </w:t>
      </w:r>
      <w:r w:rsidR="0037065C" w:rsidRPr="00657491">
        <w:rPr>
          <w:b/>
          <w:bCs/>
          <w:szCs w:val="24"/>
        </w:rPr>
        <w:t>non-payment</w:t>
      </w:r>
      <w:r w:rsidR="00657491" w:rsidRPr="00657491">
        <w:rPr>
          <w:b/>
          <w:bCs/>
          <w:szCs w:val="24"/>
        </w:rPr>
        <w:t xml:space="preserve"> </w:t>
      </w:r>
      <w:r w:rsidRPr="00657491">
        <w:rPr>
          <w:b/>
          <w:bCs/>
          <w:szCs w:val="24"/>
        </w:rPr>
        <w:t>and suspensions</w:t>
      </w:r>
      <w:r w:rsidR="00657491">
        <w:rPr>
          <w:b/>
          <w:bCs/>
          <w:szCs w:val="24"/>
        </w:rPr>
        <w:t xml:space="preserve"> of Sector Members</w:t>
      </w:r>
      <w:r w:rsidR="0037065C" w:rsidRPr="00657491">
        <w:rPr>
          <w:b/>
          <w:bCs/>
          <w:szCs w:val="24"/>
        </w:rPr>
        <w:t xml:space="preserve"> (PP Res.152)</w:t>
      </w:r>
      <w:r w:rsidRPr="00657491">
        <w:rPr>
          <w:b/>
          <w:bCs/>
          <w:szCs w:val="24"/>
        </w:rPr>
        <w:t xml:space="preserve"> 2010</w:t>
      </w:r>
      <w:r w:rsidR="00657491">
        <w:rPr>
          <w:b/>
          <w:bCs/>
          <w:szCs w:val="24"/>
        </w:rPr>
        <w:br/>
      </w:r>
      <w:r w:rsidR="00657491">
        <w:rPr>
          <w:sz w:val="22"/>
          <w:szCs w:val="22"/>
        </w:rPr>
        <w:t>(ITU-R Sector Members)</w:t>
      </w:r>
    </w:p>
    <w:tbl>
      <w:tblPr>
        <w:tblW w:w="5954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</w:tblGrid>
      <w:tr w:rsidR="007D602D" w:rsidTr="00C844C0"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 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C844C0">
            <w:pPr>
              <w:spacing w:befor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</w:tr>
      <w:tr w:rsidR="007D602D" w:rsidRPr="00E6368F" w:rsidTr="00C844C0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Belarsat LLC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Belarus</w:t>
            </w:r>
          </w:p>
        </w:tc>
      </w:tr>
      <w:tr w:rsidR="007D602D" w:rsidRPr="00E6368F" w:rsidTr="00C844C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Reliance Infocomm 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India</w:t>
            </w:r>
          </w:p>
          <w:p w:rsidR="007D602D" w:rsidRPr="00A55463" w:rsidRDefault="007D602D" w:rsidP="00C844C0">
            <w:pPr>
              <w:pStyle w:val="z-TopofForm"/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Top of Form</w:t>
            </w:r>
          </w:p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602D" w:rsidRPr="00E6368F" w:rsidTr="00C844C0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Broadcasting Agency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Montenegro</w:t>
            </w:r>
          </w:p>
        </w:tc>
      </w:tr>
      <w:tr w:rsidR="007D602D" w:rsidRPr="00E6368F" w:rsidTr="00C84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Ondas Media, S.A.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4E48E8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Spain</w:t>
            </w:r>
          </w:p>
        </w:tc>
      </w:tr>
      <w:tr w:rsidR="007D602D" w:rsidRPr="00E6368F" w:rsidTr="00C84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Hutchison 3G UK Ltd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United Kingdom</w:t>
            </w:r>
          </w:p>
        </w:tc>
      </w:tr>
      <w:tr w:rsidR="007D602D" w:rsidRPr="00E6368F" w:rsidTr="00C84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Mitsubishi Electric Research Laboratories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United States</w:t>
            </w:r>
          </w:p>
        </w:tc>
      </w:tr>
      <w:tr w:rsidR="007D602D" w:rsidRPr="00E6368F" w:rsidTr="00C84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Nokia, Inc.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United States</w:t>
            </w:r>
          </w:p>
          <w:p w:rsidR="007D602D" w:rsidRPr="00A55463" w:rsidRDefault="007D602D" w:rsidP="00C844C0">
            <w:pPr>
              <w:pStyle w:val="z-TopofForm"/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Top of Form</w:t>
            </w:r>
          </w:p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602D" w:rsidRPr="00E6368F" w:rsidTr="00C84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Texas Instruments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United States</w:t>
            </w:r>
          </w:p>
        </w:tc>
      </w:tr>
      <w:tr w:rsidR="007D602D" w:rsidRPr="00E6368F" w:rsidTr="00C84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Viettel Technologies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C844C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Vietnam</w:t>
            </w:r>
          </w:p>
        </w:tc>
      </w:tr>
    </w:tbl>
    <w:p w:rsidR="0037065C" w:rsidRDefault="0037065C" w:rsidP="007D602D">
      <w:pPr>
        <w:pStyle w:val="BodyText2"/>
        <w:spacing w:line="240" w:lineRule="auto"/>
      </w:pPr>
    </w:p>
    <w:p w:rsidR="0037065C" w:rsidRDefault="0037065C" w:rsidP="007D602D">
      <w:pPr>
        <w:pStyle w:val="BodyText2"/>
        <w:spacing w:line="240" w:lineRule="auto"/>
      </w:pPr>
    </w:p>
    <w:p w:rsidR="007D602D" w:rsidRDefault="007D602D" w:rsidP="00657491">
      <w:pPr>
        <w:pStyle w:val="BodyText2"/>
        <w:spacing w:line="240" w:lineRule="auto"/>
      </w:pPr>
      <w:r>
        <w:t>When a Sector Member notifies ITU of its wish to denounce, the denunciation becomes effective 6 months later. The following denunciation notifications were received from July to December 2010. The effective denunciations will take place from January to June 2011</w:t>
      </w:r>
      <w:r w:rsidR="00657491">
        <w:t>:</w:t>
      </w:r>
    </w:p>
    <w:p w:rsidR="000E716A" w:rsidRDefault="00657491" w:rsidP="000E716A">
      <w:pPr>
        <w:spacing w:before="480" w:after="240"/>
        <w:jc w:val="center"/>
        <w:rPr>
          <w:sz w:val="22"/>
          <w:szCs w:val="22"/>
        </w:rPr>
      </w:pPr>
      <w:r w:rsidRPr="00657491">
        <w:rPr>
          <w:b/>
          <w:bCs/>
          <w:szCs w:val="24"/>
        </w:rPr>
        <w:t xml:space="preserve">Denunciations of Sector Members </w:t>
      </w:r>
      <w:r w:rsidR="000E716A" w:rsidRPr="00657491">
        <w:rPr>
          <w:b/>
          <w:bCs/>
          <w:szCs w:val="24"/>
        </w:rPr>
        <w:t>2011</w:t>
      </w:r>
      <w:r w:rsidR="000E716A" w:rsidRPr="00657491">
        <w:rPr>
          <w:szCs w:val="24"/>
        </w:rPr>
        <w:br/>
      </w:r>
      <w:r w:rsidR="000E716A">
        <w:rPr>
          <w:sz w:val="22"/>
          <w:szCs w:val="22"/>
        </w:rPr>
        <w:t>(</w:t>
      </w:r>
      <w:r w:rsidR="005B4A43">
        <w:rPr>
          <w:sz w:val="22"/>
          <w:szCs w:val="22"/>
        </w:rPr>
        <w:t xml:space="preserve">ITU-R </w:t>
      </w:r>
      <w:r w:rsidR="000E716A">
        <w:rPr>
          <w:sz w:val="22"/>
          <w:szCs w:val="22"/>
        </w:rPr>
        <w:t>Sector Members)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1267"/>
        <w:gridCol w:w="1439"/>
        <w:gridCol w:w="3203"/>
      </w:tblGrid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 Member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Effective denunciation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Reasons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Elektrobit Corporation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Finland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more interested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 Telecommunications Ltd.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 Corporation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Kordia (tm) Ltd.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Zealand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Nokia UK Ltd.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No reason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Agilent Technologies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No reason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 for Infocomm Research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No reason</w:t>
            </w:r>
          </w:p>
        </w:tc>
      </w:tr>
    </w:tbl>
    <w:p w:rsidR="009A6448" w:rsidRDefault="009A64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u w:val="single"/>
        </w:rPr>
      </w:pPr>
    </w:p>
    <w:p w:rsidR="000E716A" w:rsidRDefault="000E716A" w:rsidP="000E716A">
      <w:pPr>
        <w:spacing w:before="360"/>
        <w:rPr>
          <w:b/>
          <w:u w:val="single"/>
        </w:rPr>
      </w:pPr>
      <w:r>
        <w:rPr>
          <w:b/>
          <w:u w:val="single"/>
        </w:rPr>
        <w:t>B.</w:t>
      </w:r>
      <w:r>
        <w:rPr>
          <w:b/>
          <w:u w:val="single"/>
        </w:rPr>
        <w:tab/>
        <w:t>ASSOCIATES</w:t>
      </w:r>
    </w:p>
    <w:p w:rsidR="000E716A" w:rsidRDefault="000E716A" w:rsidP="00957192">
      <w:pPr>
        <w:spacing w:before="180"/>
      </w:pPr>
      <w:r>
        <w:t>The graph below shows the evolution of Associates during 2010</w:t>
      </w:r>
      <w:r w:rsidR="00957192">
        <w:t xml:space="preserve">: there were </w:t>
      </w:r>
      <w:r w:rsidR="00957192">
        <w:rPr>
          <w:b/>
        </w:rPr>
        <w:t>27</w:t>
      </w:r>
      <w:r w:rsidR="00957192">
        <w:t xml:space="preserve"> new Associates (7 ITU-R) and </w:t>
      </w:r>
      <w:r w:rsidR="00957192">
        <w:rPr>
          <w:b/>
        </w:rPr>
        <w:t xml:space="preserve">10 </w:t>
      </w:r>
      <w:r w:rsidR="00957192">
        <w:t>Associate denunciations (3 ITU-R)</w:t>
      </w:r>
      <w:r>
        <w:t>.</w:t>
      </w:r>
    </w:p>
    <w:p w:rsidR="000E716A" w:rsidRPr="00957192" w:rsidRDefault="00957192" w:rsidP="00957192">
      <w:pPr>
        <w:spacing w:before="240" w:after="120"/>
        <w:jc w:val="center"/>
        <w:rPr>
          <w:iCs/>
        </w:rPr>
      </w:pPr>
      <w:r>
        <w:rPr>
          <w:noProof/>
          <w:lang w:val="en-US" w:eastAsia="zh-CN"/>
        </w:rPr>
        <w:drawing>
          <wp:inline distT="0" distB="0" distL="0" distR="0">
            <wp:extent cx="5158596" cy="3433314"/>
            <wp:effectExtent l="0" t="0" r="23495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0E18" w:rsidRDefault="00DC0E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0F34DC" w:rsidRDefault="00DC0E18" w:rsidP="00657491">
      <w:pPr>
        <w:keepLines/>
        <w:spacing w:before="48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New Associates 2010</w:t>
      </w:r>
      <w:r w:rsidR="00657491">
        <w:rPr>
          <w:b/>
          <w:bCs/>
          <w:sz w:val="22"/>
          <w:szCs w:val="22"/>
        </w:rPr>
        <w:br/>
      </w:r>
      <w:r w:rsidR="00657491">
        <w:rPr>
          <w:sz w:val="22"/>
          <w:szCs w:val="22"/>
        </w:rPr>
        <w:t>(ITU-R Associates)</w:t>
      </w: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</w:tblGrid>
      <w:tr w:rsidR="000F34DC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Default="00657491" w:rsidP="00C844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Associates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Default="000F34DC" w:rsidP="00C844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</w:tr>
      <w:tr w:rsidR="00491C5A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Pr="00DC0E18" w:rsidRDefault="00491C5A" w:rsidP="00C844C0">
            <w:pPr>
              <w:rPr>
                <w:sz w:val="22"/>
                <w:szCs w:val="22"/>
                <w:lang w:val="es-ES"/>
              </w:rPr>
            </w:pPr>
            <w:r w:rsidRPr="00DC0E18">
              <w:rPr>
                <w:lang w:val="es-ES"/>
              </w:rPr>
              <w:t>Empresa Argentina de Soluciones Satelitales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C8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Argentina</w:t>
            </w:r>
          </w:p>
        </w:tc>
      </w:tr>
      <w:tr w:rsidR="00491C5A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Pr="00671D73" w:rsidRDefault="00491C5A" w:rsidP="00C844C0">
            <w:pPr>
              <w:rPr>
                <w:sz w:val="22"/>
                <w:szCs w:val="22"/>
              </w:rPr>
            </w:pPr>
            <w:r>
              <w:t>América Andina Ltda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C8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Colombia</w:t>
            </w:r>
          </w:p>
        </w:tc>
      </w:tr>
      <w:tr w:rsidR="00491C5A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C844C0">
            <w:pPr>
              <w:rPr>
                <w:sz w:val="22"/>
                <w:szCs w:val="22"/>
              </w:rPr>
            </w:pPr>
            <w:r>
              <w:t>NXP B.V.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C8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Netherlands</w:t>
            </w:r>
          </w:p>
        </w:tc>
      </w:tr>
      <w:tr w:rsidR="00491C5A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Pr="00671D73" w:rsidRDefault="00491C5A" w:rsidP="00C844C0">
            <w:pPr>
              <w:rPr>
                <w:sz w:val="22"/>
                <w:szCs w:val="22"/>
              </w:rPr>
            </w:pPr>
            <w:r>
              <w:t>Philips International B.V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C8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Netherlands</w:t>
            </w:r>
          </w:p>
        </w:tc>
      </w:tr>
      <w:tr w:rsidR="00491C5A" w:rsidTr="007D602D">
        <w:trPr>
          <w:trHeight w:val="47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C844C0">
            <w:pPr>
              <w:rPr>
                <w:sz w:val="22"/>
                <w:szCs w:val="22"/>
              </w:rPr>
            </w:pPr>
            <w:r>
              <w:t>Stichting Open Spectrum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C8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Netherlands</w:t>
            </w:r>
          </w:p>
        </w:tc>
      </w:tr>
      <w:tr w:rsidR="00491C5A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Pr="00671D73" w:rsidRDefault="00491C5A" w:rsidP="00C844C0">
            <w:pPr>
              <w:rPr>
                <w:sz w:val="22"/>
                <w:szCs w:val="22"/>
              </w:rPr>
            </w:pPr>
            <w:r>
              <w:t>TCI International, Inc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C8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0F34DC" w:rsidRPr="00671D73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Pr="000F34DC" w:rsidRDefault="00DC0E18" w:rsidP="00C844C0">
            <w:pPr>
              <w:rPr>
                <w:sz w:val="22"/>
                <w:szCs w:val="22"/>
                <w:lang w:val="fr-CH"/>
              </w:rPr>
            </w:pPr>
            <w:r>
              <w:t>WiMAX Forum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Pr="00671D73" w:rsidRDefault="00DC0E18" w:rsidP="00C8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445632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C844C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C844C0">
            <w:pPr>
              <w:rPr>
                <w:sz w:val="22"/>
                <w:szCs w:val="22"/>
              </w:rPr>
            </w:pPr>
          </w:p>
        </w:tc>
      </w:tr>
      <w:tr w:rsidR="00445632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C844C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C844C0">
            <w:pPr>
              <w:rPr>
                <w:sz w:val="22"/>
                <w:szCs w:val="22"/>
              </w:rPr>
            </w:pPr>
          </w:p>
        </w:tc>
      </w:tr>
      <w:tr w:rsidR="00445632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C844C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C844C0">
            <w:pPr>
              <w:rPr>
                <w:sz w:val="22"/>
                <w:szCs w:val="22"/>
              </w:rPr>
            </w:pPr>
          </w:p>
        </w:tc>
      </w:tr>
      <w:tr w:rsidR="000F34DC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Default="000F34DC" w:rsidP="00C844C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Default="000F34DC" w:rsidP="00C844C0">
            <w:pPr>
              <w:rPr>
                <w:sz w:val="22"/>
                <w:szCs w:val="22"/>
              </w:rPr>
            </w:pPr>
          </w:p>
        </w:tc>
      </w:tr>
    </w:tbl>
    <w:p w:rsidR="00657491" w:rsidRDefault="00657491" w:rsidP="000E716A">
      <w:pPr>
        <w:keepLines/>
        <w:spacing w:before="480" w:after="240"/>
        <w:jc w:val="center"/>
        <w:rPr>
          <w:b/>
          <w:bCs/>
          <w:sz w:val="22"/>
          <w:szCs w:val="22"/>
        </w:rPr>
      </w:pPr>
    </w:p>
    <w:p w:rsidR="00657491" w:rsidRDefault="006574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0E716A" w:rsidRDefault="000E716A" w:rsidP="000E716A">
      <w:pPr>
        <w:keepLines/>
        <w:spacing w:before="480"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Denunciations 2010</w:t>
      </w:r>
      <w:r>
        <w:rPr>
          <w:sz w:val="22"/>
          <w:szCs w:val="22"/>
        </w:rPr>
        <w:br/>
        <w:t>(</w:t>
      </w:r>
      <w:r w:rsidR="005B4A43">
        <w:rPr>
          <w:sz w:val="22"/>
          <w:szCs w:val="22"/>
        </w:rPr>
        <w:t xml:space="preserve">ITU-R </w:t>
      </w:r>
      <w:r>
        <w:rPr>
          <w:sz w:val="22"/>
          <w:szCs w:val="22"/>
        </w:rPr>
        <w:t>Associates)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465"/>
        <w:gridCol w:w="4029"/>
      </w:tblGrid>
      <w:tr w:rsidR="00FA58FB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Associate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Reasons</w:t>
            </w:r>
          </w:p>
        </w:tc>
      </w:tr>
      <w:tr w:rsidR="00FA58FB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Television Systems Committee 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Financial</w:t>
            </w:r>
          </w:p>
        </w:tc>
      </w:tr>
      <w:tr w:rsidR="00FA58FB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CBC/Radio-Canada 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FA58FB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Clearwire 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Change of structure</w:t>
            </w:r>
          </w:p>
        </w:tc>
      </w:tr>
      <w:tr w:rsidR="00CE2D9D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bCs/>
                <w:i/>
                <w:sz w:val="22"/>
                <w:szCs w:val="22"/>
              </w:rPr>
            </w:pPr>
          </w:p>
        </w:tc>
      </w:tr>
      <w:tr w:rsidR="00CE2D9D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bCs/>
                <w:i/>
                <w:sz w:val="22"/>
                <w:szCs w:val="22"/>
              </w:rPr>
            </w:pPr>
          </w:p>
        </w:tc>
      </w:tr>
      <w:tr w:rsidR="00CE2D9D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bCs/>
                <w:i/>
                <w:sz w:val="22"/>
                <w:szCs w:val="22"/>
              </w:rPr>
            </w:pPr>
          </w:p>
        </w:tc>
      </w:tr>
    </w:tbl>
    <w:p w:rsidR="000E716A" w:rsidRDefault="000E716A" w:rsidP="000E716A">
      <w:pPr>
        <w:rPr>
          <w:i/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left ITU completely</w:t>
      </w:r>
    </w:p>
    <w:p w:rsidR="00130DC5" w:rsidRDefault="00130DC5" w:rsidP="003D5AEF">
      <w:pPr>
        <w:pStyle w:val="BodyText2"/>
        <w:spacing w:after="240" w:line="240" w:lineRule="auto"/>
      </w:pPr>
    </w:p>
    <w:p w:rsidR="00130DC5" w:rsidRDefault="00130DC5" w:rsidP="003D5AEF">
      <w:pPr>
        <w:pStyle w:val="BodyText2"/>
        <w:spacing w:after="240" w:line="240" w:lineRule="auto"/>
      </w:pPr>
    </w:p>
    <w:p w:rsidR="000E716A" w:rsidRDefault="000E716A" w:rsidP="003D5AEF">
      <w:pPr>
        <w:pStyle w:val="BodyText2"/>
        <w:spacing w:after="240" w:line="240" w:lineRule="auto"/>
      </w:pPr>
      <w:r>
        <w:t>When an Associate notifies ITU of its wish to denounce, the denunciation becomes effective 6 months later. The following denunciation notifications were received from July to December 2010. The effective denunciations will take place from January to June 2011:</w:t>
      </w:r>
    </w:p>
    <w:p w:rsidR="000E716A" w:rsidRDefault="000E716A" w:rsidP="00657491">
      <w:pPr>
        <w:spacing w:before="480"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Denunciations 2011</w:t>
      </w:r>
      <w:r>
        <w:rPr>
          <w:sz w:val="22"/>
          <w:szCs w:val="22"/>
        </w:rPr>
        <w:br/>
        <w:t>(</w:t>
      </w:r>
      <w:r w:rsidR="00657491">
        <w:rPr>
          <w:sz w:val="22"/>
          <w:szCs w:val="22"/>
        </w:rPr>
        <w:t xml:space="preserve">ITU-R </w:t>
      </w:r>
      <w:r>
        <w:rPr>
          <w:sz w:val="22"/>
          <w:szCs w:val="22"/>
        </w:rPr>
        <w:t>Associates)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1311"/>
        <w:gridCol w:w="1652"/>
        <w:gridCol w:w="3297"/>
      </w:tblGrid>
      <w:tr w:rsidR="00FA58FB" w:rsidTr="00FA58F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Associate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Effective denunciation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Reasons</w:t>
            </w:r>
          </w:p>
        </w:tc>
      </w:tr>
      <w:tr w:rsidR="00FA58FB" w:rsidTr="00FA58F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GABTEL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Gabon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Change of structure</w:t>
            </w:r>
          </w:p>
        </w:tc>
      </w:tr>
    </w:tbl>
    <w:p w:rsidR="000E716A" w:rsidRDefault="000E716A" w:rsidP="000E716A">
      <w:pPr>
        <w:pStyle w:val="BodyText2"/>
        <w:spacing w:before="60" w:after="100"/>
      </w:pPr>
    </w:p>
    <w:p w:rsidR="007E28CA" w:rsidRPr="00395953" w:rsidRDefault="00A80790" w:rsidP="00A80790">
      <w:pPr>
        <w:jc w:val="center"/>
        <w:rPr>
          <w:bCs/>
          <w:lang w:eastAsia="zh-CN"/>
        </w:rPr>
      </w:pPr>
      <w:r>
        <w:rPr>
          <w:bCs/>
          <w:lang w:eastAsia="zh-CN"/>
        </w:rPr>
        <w:t>_____________</w:t>
      </w:r>
    </w:p>
    <w:sectPr w:rsidR="007E28CA" w:rsidRPr="00395953" w:rsidSect="00B10E62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53" w:rsidRDefault="00925253">
      <w:r>
        <w:separator/>
      </w:r>
    </w:p>
  </w:endnote>
  <w:endnote w:type="continuationSeparator" w:id="0">
    <w:p w:rsidR="00925253" w:rsidRDefault="0092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20" w:rsidRPr="008A5BB4" w:rsidRDefault="00CC2D20" w:rsidP="009A6448">
    <w:pPr>
      <w:pStyle w:val="Footer"/>
      <w:rPr>
        <w:sz w:val="14"/>
        <w:szCs w:val="14"/>
        <w:lang w:val="en-US"/>
      </w:rPr>
    </w:pPr>
    <w:r w:rsidRPr="008A5BB4">
      <w:rPr>
        <w:sz w:val="14"/>
        <w:szCs w:val="14"/>
        <w:lang w:val="en-US"/>
      </w:rPr>
      <w:t>M:\BRIAP\STAFF\MILLET\RAG\RAG1</w:t>
    </w:r>
    <w:r>
      <w:rPr>
        <w:sz w:val="14"/>
        <w:szCs w:val="14"/>
        <w:lang w:val="en-US"/>
      </w:rPr>
      <w:t>1</w:t>
    </w:r>
    <w:r w:rsidRPr="008A5BB4">
      <w:rPr>
        <w:sz w:val="14"/>
        <w:szCs w:val="14"/>
        <w:lang w:val="en-US"/>
      </w:rPr>
      <w:t>\DOCS\</w:t>
    </w:r>
    <w:r w:rsidR="009A6448">
      <w:rPr>
        <w:sz w:val="14"/>
        <w:szCs w:val="14"/>
        <w:lang w:val="en-US"/>
      </w:rPr>
      <w:t>001A2E</w:t>
    </w:r>
  </w:p>
  <w:p w:rsidR="00CC2D20" w:rsidRPr="008A5BB4" w:rsidRDefault="00CC2D20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20" w:rsidRPr="008A5BB4" w:rsidRDefault="00CC2D20" w:rsidP="009A6448">
    <w:pPr>
      <w:pStyle w:val="Footer"/>
      <w:rPr>
        <w:sz w:val="14"/>
        <w:szCs w:val="14"/>
        <w:lang w:val="en-US"/>
      </w:rPr>
    </w:pPr>
    <w:r w:rsidRPr="008A5BB4">
      <w:rPr>
        <w:sz w:val="14"/>
        <w:szCs w:val="14"/>
        <w:lang w:val="en-US"/>
      </w:rPr>
      <w:t>M:\BRIAP\STAFF\MILLET\RAG\RAG1</w:t>
    </w:r>
    <w:r>
      <w:rPr>
        <w:sz w:val="14"/>
        <w:szCs w:val="14"/>
        <w:lang w:val="en-US"/>
      </w:rPr>
      <w:t>1</w:t>
    </w:r>
    <w:r w:rsidRPr="008A5BB4">
      <w:rPr>
        <w:sz w:val="14"/>
        <w:szCs w:val="14"/>
        <w:lang w:val="en-US"/>
      </w:rPr>
      <w:t>\DOCS\001</w:t>
    </w:r>
    <w:r w:rsidR="009A6448">
      <w:rPr>
        <w:sz w:val="14"/>
        <w:szCs w:val="14"/>
        <w:lang w:val="en-US"/>
      </w:rPr>
      <w:t>A2E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53" w:rsidRDefault="00925253">
      <w:r>
        <w:t>____________________</w:t>
      </w:r>
    </w:p>
  </w:footnote>
  <w:footnote w:type="continuationSeparator" w:id="0">
    <w:p w:rsidR="00925253" w:rsidRDefault="0092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20" w:rsidRDefault="00CC2D20">
    <w:pPr>
      <w:pStyle w:val="Header"/>
      <w:rPr>
        <w:lang w:val="es-ES"/>
      </w:rPr>
    </w:pPr>
    <w:r>
      <w:rPr>
        <w:lang w:val="es-ES"/>
      </w:rPr>
      <w:t xml:space="preserve">- </w:t>
    </w:r>
    <w:r w:rsidR="009735A7">
      <w:fldChar w:fldCharType="begin"/>
    </w:r>
    <w:r w:rsidR="00083608">
      <w:instrText xml:space="preserve"> PAGE </w:instrText>
    </w:r>
    <w:r w:rsidR="009735A7">
      <w:fldChar w:fldCharType="separate"/>
    </w:r>
    <w:r w:rsidR="00C366E8">
      <w:rPr>
        <w:noProof/>
      </w:rPr>
      <w:t>5</w:t>
    </w:r>
    <w:r w:rsidR="009735A7">
      <w:rPr>
        <w:noProof/>
      </w:rPr>
      <w:fldChar w:fldCharType="end"/>
    </w:r>
    <w:r>
      <w:rPr>
        <w:lang w:val="es-ES"/>
      </w:rPr>
      <w:t xml:space="preserve"> -</w:t>
    </w:r>
  </w:p>
  <w:p w:rsidR="00CC2D20" w:rsidRDefault="00CC2D20" w:rsidP="00BC0BE7">
    <w:pPr>
      <w:pStyle w:val="Header"/>
      <w:rPr>
        <w:lang w:val="es-ES"/>
      </w:rPr>
    </w:pPr>
    <w:r>
      <w:rPr>
        <w:lang w:val="es-ES"/>
      </w:rPr>
      <w:t>RAG11-1/1</w:t>
    </w:r>
    <w:r w:rsidR="00BC0BE7">
      <w:rPr>
        <w:lang w:val="es-ES"/>
      </w:rPr>
      <w:t>(Add.</w:t>
    </w:r>
    <w:r w:rsidR="0045614A">
      <w:rPr>
        <w:lang w:val="es-ES"/>
      </w:rPr>
      <w:t>2</w:t>
    </w:r>
    <w:r w:rsidR="00BC0BE7">
      <w:rPr>
        <w:lang w:val="es-ES"/>
      </w:rPr>
      <w:t>)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11618C"/>
    <w:multiLevelType w:val="hybridMultilevel"/>
    <w:tmpl w:val="D534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8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0"/>
  </w:num>
  <w:num w:numId="13">
    <w:abstractNumId w:val="32"/>
  </w:num>
  <w:num w:numId="14">
    <w:abstractNumId w:val="26"/>
  </w:num>
  <w:num w:numId="15">
    <w:abstractNumId w:val="23"/>
  </w:num>
  <w:num w:numId="16">
    <w:abstractNumId w:val="31"/>
  </w:num>
  <w:num w:numId="17">
    <w:abstractNumId w:val="22"/>
  </w:num>
  <w:num w:numId="18">
    <w:abstractNumId w:val="10"/>
  </w:num>
  <w:num w:numId="19">
    <w:abstractNumId w:val="14"/>
  </w:num>
  <w:num w:numId="20">
    <w:abstractNumId w:val="15"/>
  </w:num>
  <w:num w:numId="21">
    <w:abstractNumId w:val="20"/>
  </w:num>
  <w:num w:numId="22">
    <w:abstractNumId w:val="34"/>
  </w:num>
  <w:num w:numId="23">
    <w:abstractNumId w:val="24"/>
  </w:num>
  <w:num w:numId="24">
    <w:abstractNumId w:val="25"/>
  </w:num>
  <w:num w:numId="25">
    <w:abstractNumId w:val="11"/>
  </w:num>
  <w:num w:numId="26">
    <w:abstractNumId w:val="21"/>
  </w:num>
  <w:num w:numId="27">
    <w:abstractNumId w:val="13"/>
  </w:num>
  <w:num w:numId="28">
    <w:abstractNumId w:val="18"/>
  </w:num>
  <w:num w:numId="29">
    <w:abstractNumId w:val="28"/>
  </w:num>
  <w:num w:numId="30">
    <w:abstractNumId w:val="36"/>
  </w:num>
  <w:num w:numId="31">
    <w:abstractNumId w:val="33"/>
  </w:num>
  <w:num w:numId="32">
    <w:abstractNumId w:val="29"/>
  </w:num>
  <w:num w:numId="33">
    <w:abstractNumId w:val="19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1087"/>
    <w:rsid w:val="0000329A"/>
    <w:rsid w:val="000149CD"/>
    <w:rsid w:val="00020106"/>
    <w:rsid w:val="00021007"/>
    <w:rsid w:val="00024AA5"/>
    <w:rsid w:val="0004059F"/>
    <w:rsid w:val="000447A6"/>
    <w:rsid w:val="00051F57"/>
    <w:rsid w:val="00057DAF"/>
    <w:rsid w:val="00062BB9"/>
    <w:rsid w:val="0006614B"/>
    <w:rsid w:val="00076C26"/>
    <w:rsid w:val="00083608"/>
    <w:rsid w:val="000845BE"/>
    <w:rsid w:val="00084871"/>
    <w:rsid w:val="00093C73"/>
    <w:rsid w:val="000B0E00"/>
    <w:rsid w:val="000B4D42"/>
    <w:rsid w:val="000C0FEC"/>
    <w:rsid w:val="000C5E0B"/>
    <w:rsid w:val="000D00A3"/>
    <w:rsid w:val="000D0ACE"/>
    <w:rsid w:val="000D0AFB"/>
    <w:rsid w:val="000D423B"/>
    <w:rsid w:val="000D5C8B"/>
    <w:rsid w:val="000E3510"/>
    <w:rsid w:val="000E716A"/>
    <w:rsid w:val="000F275A"/>
    <w:rsid w:val="000F34DC"/>
    <w:rsid w:val="000F43D8"/>
    <w:rsid w:val="0010584E"/>
    <w:rsid w:val="00107E5A"/>
    <w:rsid w:val="00114C9C"/>
    <w:rsid w:val="00116905"/>
    <w:rsid w:val="00121CE0"/>
    <w:rsid w:val="001225EE"/>
    <w:rsid w:val="00130A81"/>
    <w:rsid w:val="00130DC5"/>
    <w:rsid w:val="001340DC"/>
    <w:rsid w:val="0013473D"/>
    <w:rsid w:val="00135391"/>
    <w:rsid w:val="0014514C"/>
    <w:rsid w:val="00147382"/>
    <w:rsid w:val="001501A5"/>
    <w:rsid w:val="00150F3C"/>
    <w:rsid w:val="00152B3F"/>
    <w:rsid w:val="001539C7"/>
    <w:rsid w:val="00153EEE"/>
    <w:rsid w:val="00162C4A"/>
    <w:rsid w:val="00170375"/>
    <w:rsid w:val="001722B2"/>
    <w:rsid w:val="00174F91"/>
    <w:rsid w:val="00177E61"/>
    <w:rsid w:val="0018254B"/>
    <w:rsid w:val="00192342"/>
    <w:rsid w:val="00194AD3"/>
    <w:rsid w:val="001A5A4C"/>
    <w:rsid w:val="001A71BE"/>
    <w:rsid w:val="001C0A8E"/>
    <w:rsid w:val="001D2334"/>
    <w:rsid w:val="001D5265"/>
    <w:rsid w:val="001D6E77"/>
    <w:rsid w:val="001E190A"/>
    <w:rsid w:val="001E5A76"/>
    <w:rsid w:val="001E692F"/>
    <w:rsid w:val="001E73F1"/>
    <w:rsid w:val="001F4646"/>
    <w:rsid w:val="00201590"/>
    <w:rsid w:val="00205C2C"/>
    <w:rsid w:val="00221986"/>
    <w:rsid w:val="0023191B"/>
    <w:rsid w:val="00233B6E"/>
    <w:rsid w:val="002359BE"/>
    <w:rsid w:val="00250E1D"/>
    <w:rsid w:val="00252B08"/>
    <w:rsid w:val="00254085"/>
    <w:rsid w:val="0025580E"/>
    <w:rsid w:val="00255D7B"/>
    <w:rsid w:val="0026346E"/>
    <w:rsid w:val="0027133E"/>
    <w:rsid w:val="00273854"/>
    <w:rsid w:val="00282A04"/>
    <w:rsid w:val="00283232"/>
    <w:rsid w:val="00286DD6"/>
    <w:rsid w:val="00290C20"/>
    <w:rsid w:val="0029482E"/>
    <w:rsid w:val="00295E27"/>
    <w:rsid w:val="002A2D54"/>
    <w:rsid w:val="002A6FC3"/>
    <w:rsid w:val="002B224F"/>
    <w:rsid w:val="002B3506"/>
    <w:rsid w:val="002B6B71"/>
    <w:rsid w:val="002C7683"/>
    <w:rsid w:val="002D064F"/>
    <w:rsid w:val="002D16A7"/>
    <w:rsid w:val="002E6592"/>
    <w:rsid w:val="002F340E"/>
    <w:rsid w:val="002F373E"/>
    <w:rsid w:val="002F63C5"/>
    <w:rsid w:val="00303349"/>
    <w:rsid w:val="003064E7"/>
    <w:rsid w:val="003065AC"/>
    <w:rsid w:val="003102C3"/>
    <w:rsid w:val="0031077A"/>
    <w:rsid w:val="003221F3"/>
    <w:rsid w:val="00323E85"/>
    <w:rsid w:val="0033041D"/>
    <w:rsid w:val="00341CC2"/>
    <w:rsid w:val="003425F8"/>
    <w:rsid w:val="00342659"/>
    <w:rsid w:val="0034529C"/>
    <w:rsid w:val="00346BAE"/>
    <w:rsid w:val="00363AF1"/>
    <w:rsid w:val="00363DD1"/>
    <w:rsid w:val="0037065C"/>
    <w:rsid w:val="00370DA9"/>
    <w:rsid w:val="00375DE0"/>
    <w:rsid w:val="00380478"/>
    <w:rsid w:val="00381BFC"/>
    <w:rsid w:val="00382569"/>
    <w:rsid w:val="00387F2C"/>
    <w:rsid w:val="003901D1"/>
    <w:rsid w:val="00395256"/>
    <w:rsid w:val="00395953"/>
    <w:rsid w:val="003A0B83"/>
    <w:rsid w:val="003B317F"/>
    <w:rsid w:val="003B3ECF"/>
    <w:rsid w:val="003B55F3"/>
    <w:rsid w:val="003D0AB2"/>
    <w:rsid w:val="003D1C8D"/>
    <w:rsid w:val="003D2EFD"/>
    <w:rsid w:val="003D5AEF"/>
    <w:rsid w:val="003E4E3F"/>
    <w:rsid w:val="003E6E41"/>
    <w:rsid w:val="003F2683"/>
    <w:rsid w:val="003F70FB"/>
    <w:rsid w:val="003F7677"/>
    <w:rsid w:val="0040305D"/>
    <w:rsid w:val="00405539"/>
    <w:rsid w:val="00406282"/>
    <w:rsid w:val="004069C9"/>
    <w:rsid w:val="00407BC7"/>
    <w:rsid w:val="00411DE5"/>
    <w:rsid w:val="00415FA0"/>
    <w:rsid w:val="004215B0"/>
    <w:rsid w:val="0042612F"/>
    <w:rsid w:val="004267D8"/>
    <w:rsid w:val="0043586E"/>
    <w:rsid w:val="00436940"/>
    <w:rsid w:val="0043747F"/>
    <w:rsid w:val="0044253D"/>
    <w:rsid w:val="00445632"/>
    <w:rsid w:val="004520C3"/>
    <w:rsid w:val="0045496A"/>
    <w:rsid w:val="00455427"/>
    <w:rsid w:val="0045614A"/>
    <w:rsid w:val="00462C3A"/>
    <w:rsid w:val="00466E55"/>
    <w:rsid w:val="0047494A"/>
    <w:rsid w:val="00474CCC"/>
    <w:rsid w:val="004804EF"/>
    <w:rsid w:val="00484678"/>
    <w:rsid w:val="0048556B"/>
    <w:rsid w:val="00490C67"/>
    <w:rsid w:val="00491C5A"/>
    <w:rsid w:val="00492617"/>
    <w:rsid w:val="004A3728"/>
    <w:rsid w:val="004A66E4"/>
    <w:rsid w:val="004B2ADF"/>
    <w:rsid w:val="004B468C"/>
    <w:rsid w:val="004C4FD8"/>
    <w:rsid w:val="004E48E8"/>
    <w:rsid w:val="004E505A"/>
    <w:rsid w:val="004E5A6D"/>
    <w:rsid w:val="0050169F"/>
    <w:rsid w:val="005034E8"/>
    <w:rsid w:val="00504017"/>
    <w:rsid w:val="00513BEA"/>
    <w:rsid w:val="0051648F"/>
    <w:rsid w:val="0051782D"/>
    <w:rsid w:val="00520332"/>
    <w:rsid w:val="00534555"/>
    <w:rsid w:val="0053462E"/>
    <w:rsid w:val="00537FC2"/>
    <w:rsid w:val="00547DF9"/>
    <w:rsid w:val="00552474"/>
    <w:rsid w:val="0055452F"/>
    <w:rsid w:val="005625A4"/>
    <w:rsid w:val="005644B4"/>
    <w:rsid w:val="0056792E"/>
    <w:rsid w:val="00576A0F"/>
    <w:rsid w:val="005803A5"/>
    <w:rsid w:val="0058124D"/>
    <w:rsid w:val="00585978"/>
    <w:rsid w:val="00587D68"/>
    <w:rsid w:val="00590B5D"/>
    <w:rsid w:val="00591E9F"/>
    <w:rsid w:val="00593033"/>
    <w:rsid w:val="00594405"/>
    <w:rsid w:val="005A1189"/>
    <w:rsid w:val="005A4D54"/>
    <w:rsid w:val="005A59BA"/>
    <w:rsid w:val="005A6914"/>
    <w:rsid w:val="005B4A43"/>
    <w:rsid w:val="005C190E"/>
    <w:rsid w:val="005C1D8E"/>
    <w:rsid w:val="005C3FCB"/>
    <w:rsid w:val="005C6906"/>
    <w:rsid w:val="005D4564"/>
    <w:rsid w:val="005D6EC1"/>
    <w:rsid w:val="005E0B32"/>
    <w:rsid w:val="005F2407"/>
    <w:rsid w:val="005F4448"/>
    <w:rsid w:val="005F4A85"/>
    <w:rsid w:val="005F504B"/>
    <w:rsid w:val="005F5897"/>
    <w:rsid w:val="00600636"/>
    <w:rsid w:val="00601807"/>
    <w:rsid w:val="00603A3C"/>
    <w:rsid w:val="0060773B"/>
    <w:rsid w:val="00612CE6"/>
    <w:rsid w:val="006132D5"/>
    <w:rsid w:val="00620EE9"/>
    <w:rsid w:val="00622F9B"/>
    <w:rsid w:val="00625ACA"/>
    <w:rsid w:val="00626B39"/>
    <w:rsid w:val="006337B8"/>
    <w:rsid w:val="00642FB8"/>
    <w:rsid w:val="00643ACC"/>
    <w:rsid w:val="00646F21"/>
    <w:rsid w:val="006476FF"/>
    <w:rsid w:val="0065517E"/>
    <w:rsid w:val="00657491"/>
    <w:rsid w:val="006578DA"/>
    <w:rsid w:val="006623F8"/>
    <w:rsid w:val="00665157"/>
    <w:rsid w:val="006676B1"/>
    <w:rsid w:val="00667C49"/>
    <w:rsid w:val="006704F5"/>
    <w:rsid w:val="00671D73"/>
    <w:rsid w:val="00680577"/>
    <w:rsid w:val="00681EC2"/>
    <w:rsid w:val="006820C9"/>
    <w:rsid w:val="00683C7F"/>
    <w:rsid w:val="00684AA9"/>
    <w:rsid w:val="00690DAD"/>
    <w:rsid w:val="006A1FAC"/>
    <w:rsid w:val="006A3934"/>
    <w:rsid w:val="006A3E35"/>
    <w:rsid w:val="006A3FBE"/>
    <w:rsid w:val="006B09B1"/>
    <w:rsid w:val="006B1CC2"/>
    <w:rsid w:val="006C3558"/>
    <w:rsid w:val="006C39AB"/>
    <w:rsid w:val="006D08AE"/>
    <w:rsid w:val="006D21CB"/>
    <w:rsid w:val="006D2445"/>
    <w:rsid w:val="006D36FE"/>
    <w:rsid w:val="006D3CED"/>
    <w:rsid w:val="006E59F5"/>
    <w:rsid w:val="006E6364"/>
    <w:rsid w:val="006E6D69"/>
    <w:rsid w:val="006F1DDB"/>
    <w:rsid w:val="007013A7"/>
    <w:rsid w:val="007029A5"/>
    <w:rsid w:val="00704EA2"/>
    <w:rsid w:val="00712178"/>
    <w:rsid w:val="00723667"/>
    <w:rsid w:val="00724C3D"/>
    <w:rsid w:val="00725BEA"/>
    <w:rsid w:val="007266DA"/>
    <w:rsid w:val="00732249"/>
    <w:rsid w:val="00734A81"/>
    <w:rsid w:val="00735BA0"/>
    <w:rsid w:val="007425F2"/>
    <w:rsid w:val="007467D7"/>
    <w:rsid w:val="007468BC"/>
    <w:rsid w:val="00746EC5"/>
    <w:rsid w:val="00753034"/>
    <w:rsid w:val="0075704C"/>
    <w:rsid w:val="007632FB"/>
    <w:rsid w:val="00770A77"/>
    <w:rsid w:val="00791B04"/>
    <w:rsid w:val="007945EA"/>
    <w:rsid w:val="007A064F"/>
    <w:rsid w:val="007A299C"/>
    <w:rsid w:val="007C4F8B"/>
    <w:rsid w:val="007D602D"/>
    <w:rsid w:val="007E28CA"/>
    <w:rsid w:val="007F087F"/>
    <w:rsid w:val="007F24E1"/>
    <w:rsid w:val="007F28FE"/>
    <w:rsid w:val="007F55F4"/>
    <w:rsid w:val="007F651C"/>
    <w:rsid w:val="00802801"/>
    <w:rsid w:val="008051C9"/>
    <w:rsid w:val="00812F57"/>
    <w:rsid w:val="00814D26"/>
    <w:rsid w:val="00817FE6"/>
    <w:rsid w:val="008212B6"/>
    <w:rsid w:val="00822A9B"/>
    <w:rsid w:val="00823553"/>
    <w:rsid w:val="00823DE6"/>
    <w:rsid w:val="00824ADB"/>
    <w:rsid w:val="00825ABF"/>
    <w:rsid w:val="008261D5"/>
    <w:rsid w:val="008323A1"/>
    <w:rsid w:val="00836D09"/>
    <w:rsid w:val="008422BB"/>
    <w:rsid w:val="0084602B"/>
    <w:rsid w:val="008558A1"/>
    <w:rsid w:val="00855B4C"/>
    <w:rsid w:val="00861C2D"/>
    <w:rsid w:val="008667A1"/>
    <w:rsid w:val="0087115D"/>
    <w:rsid w:val="0087161B"/>
    <w:rsid w:val="0088755C"/>
    <w:rsid w:val="00890BC2"/>
    <w:rsid w:val="008954AA"/>
    <w:rsid w:val="00895B55"/>
    <w:rsid w:val="0089768C"/>
    <w:rsid w:val="008A4564"/>
    <w:rsid w:val="008A48E1"/>
    <w:rsid w:val="008A56A5"/>
    <w:rsid w:val="008A5BB4"/>
    <w:rsid w:val="008A6932"/>
    <w:rsid w:val="008B06FC"/>
    <w:rsid w:val="008B3AD2"/>
    <w:rsid w:val="008B40D9"/>
    <w:rsid w:val="008B43C5"/>
    <w:rsid w:val="008B7446"/>
    <w:rsid w:val="008C02B6"/>
    <w:rsid w:val="008C0B81"/>
    <w:rsid w:val="008C1250"/>
    <w:rsid w:val="008C1346"/>
    <w:rsid w:val="008C2136"/>
    <w:rsid w:val="008C25F1"/>
    <w:rsid w:val="008C34A4"/>
    <w:rsid w:val="008D238C"/>
    <w:rsid w:val="008D7715"/>
    <w:rsid w:val="008E1C29"/>
    <w:rsid w:val="008E321B"/>
    <w:rsid w:val="008E68B6"/>
    <w:rsid w:val="008F1F07"/>
    <w:rsid w:val="008F2B32"/>
    <w:rsid w:val="00900D16"/>
    <w:rsid w:val="009010EE"/>
    <w:rsid w:val="0090740D"/>
    <w:rsid w:val="0091039B"/>
    <w:rsid w:val="00913E53"/>
    <w:rsid w:val="0091443D"/>
    <w:rsid w:val="00917F88"/>
    <w:rsid w:val="00920D5A"/>
    <w:rsid w:val="009249B9"/>
    <w:rsid w:val="00924B9F"/>
    <w:rsid w:val="00925253"/>
    <w:rsid w:val="00931C34"/>
    <w:rsid w:val="00937B03"/>
    <w:rsid w:val="0094383F"/>
    <w:rsid w:val="009456BE"/>
    <w:rsid w:val="00947C7D"/>
    <w:rsid w:val="009540C3"/>
    <w:rsid w:val="00957192"/>
    <w:rsid w:val="00960389"/>
    <w:rsid w:val="00960F36"/>
    <w:rsid w:val="00965060"/>
    <w:rsid w:val="00970057"/>
    <w:rsid w:val="009735A7"/>
    <w:rsid w:val="00974C12"/>
    <w:rsid w:val="0098015B"/>
    <w:rsid w:val="00982680"/>
    <w:rsid w:val="0098442C"/>
    <w:rsid w:val="009A137B"/>
    <w:rsid w:val="009A4596"/>
    <w:rsid w:val="009A6448"/>
    <w:rsid w:val="009B20DE"/>
    <w:rsid w:val="009B2CDD"/>
    <w:rsid w:val="009C0DC9"/>
    <w:rsid w:val="009C16F8"/>
    <w:rsid w:val="009C521B"/>
    <w:rsid w:val="009C59B9"/>
    <w:rsid w:val="009C6D33"/>
    <w:rsid w:val="009D2408"/>
    <w:rsid w:val="009D4491"/>
    <w:rsid w:val="009D5CFC"/>
    <w:rsid w:val="009D6081"/>
    <w:rsid w:val="009E3A9B"/>
    <w:rsid w:val="009E4DBC"/>
    <w:rsid w:val="009F0137"/>
    <w:rsid w:val="009F2160"/>
    <w:rsid w:val="009F3D2E"/>
    <w:rsid w:val="009F6692"/>
    <w:rsid w:val="00A0326A"/>
    <w:rsid w:val="00A038FA"/>
    <w:rsid w:val="00A05E32"/>
    <w:rsid w:val="00A06654"/>
    <w:rsid w:val="00A10DA0"/>
    <w:rsid w:val="00A1279E"/>
    <w:rsid w:val="00A12BBA"/>
    <w:rsid w:val="00A16CB2"/>
    <w:rsid w:val="00A1733F"/>
    <w:rsid w:val="00A20AB1"/>
    <w:rsid w:val="00A23E26"/>
    <w:rsid w:val="00A250D7"/>
    <w:rsid w:val="00A25404"/>
    <w:rsid w:val="00A263CE"/>
    <w:rsid w:val="00A26889"/>
    <w:rsid w:val="00A27ECF"/>
    <w:rsid w:val="00A307DD"/>
    <w:rsid w:val="00A322A5"/>
    <w:rsid w:val="00A3696F"/>
    <w:rsid w:val="00A43ACF"/>
    <w:rsid w:val="00A451C9"/>
    <w:rsid w:val="00A47E56"/>
    <w:rsid w:val="00A50605"/>
    <w:rsid w:val="00A54E5F"/>
    <w:rsid w:val="00A5516C"/>
    <w:rsid w:val="00A55463"/>
    <w:rsid w:val="00A62089"/>
    <w:rsid w:val="00A620A1"/>
    <w:rsid w:val="00A64143"/>
    <w:rsid w:val="00A64728"/>
    <w:rsid w:val="00A80790"/>
    <w:rsid w:val="00A8348E"/>
    <w:rsid w:val="00A852C2"/>
    <w:rsid w:val="00A86695"/>
    <w:rsid w:val="00A913BA"/>
    <w:rsid w:val="00A92123"/>
    <w:rsid w:val="00A941E2"/>
    <w:rsid w:val="00AA26F8"/>
    <w:rsid w:val="00AA32BF"/>
    <w:rsid w:val="00AA4B90"/>
    <w:rsid w:val="00AA5E79"/>
    <w:rsid w:val="00AB1309"/>
    <w:rsid w:val="00AB6207"/>
    <w:rsid w:val="00AB700E"/>
    <w:rsid w:val="00AC2193"/>
    <w:rsid w:val="00AC5D24"/>
    <w:rsid w:val="00AD21E9"/>
    <w:rsid w:val="00AD41BF"/>
    <w:rsid w:val="00AD5D1A"/>
    <w:rsid w:val="00AE40E0"/>
    <w:rsid w:val="00AE588C"/>
    <w:rsid w:val="00AE66ED"/>
    <w:rsid w:val="00B0050A"/>
    <w:rsid w:val="00B0425A"/>
    <w:rsid w:val="00B04373"/>
    <w:rsid w:val="00B05704"/>
    <w:rsid w:val="00B074A2"/>
    <w:rsid w:val="00B10E62"/>
    <w:rsid w:val="00B11BA5"/>
    <w:rsid w:val="00B1508A"/>
    <w:rsid w:val="00B16B4B"/>
    <w:rsid w:val="00B25A3A"/>
    <w:rsid w:val="00B35251"/>
    <w:rsid w:val="00B35D47"/>
    <w:rsid w:val="00B473B5"/>
    <w:rsid w:val="00B5075D"/>
    <w:rsid w:val="00B52992"/>
    <w:rsid w:val="00B57898"/>
    <w:rsid w:val="00B618EF"/>
    <w:rsid w:val="00B72B8A"/>
    <w:rsid w:val="00B75A60"/>
    <w:rsid w:val="00B80342"/>
    <w:rsid w:val="00B90E72"/>
    <w:rsid w:val="00B90F36"/>
    <w:rsid w:val="00B9375D"/>
    <w:rsid w:val="00BA15EF"/>
    <w:rsid w:val="00BA7F01"/>
    <w:rsid w:val="00BB4ADA"/>
    <w:rsid w:val="00BC075A"/>
    <w:rsid w:val="00BC0BE7"/>
    <w:rsid w:val="00BC72C9"/>
    <w:rsid w:val="00BD399F"/>
    <w:rsid w:val="00BD7223"/>
    <w:rsid w:val="00BE1F57"/>
    <w:rsid w:val="00BE7548"/>
    <w:rsid w:val="00BF39BB"/>
    <w:rsid w:val="00BF6736"/>
    <w:rsid w:val="00C02143"/>
    <w:rsid w:val="00C069AD"/>
    <w:rsid w:val="00C07FE9"/>
    <w:rsid w:val="00C131BA"/>
    <w:rsid w:val="00C143DC"/>
    <w:rsid w:val="00C153C8"/>
    <w:rsid w:val="00C16E0B"/>
    <w:rsid w:val="00C2263A"/>
    <w:rsid w:val="00C226F4"/>
    <w:rsid w:val="00C2494A"/>
    <w:rsid w:val="00C25047"/>
    <w:rsid w:val="00C30A3C"/>
    <w:rsid w:val="00C3355F"/>
    <w:rsid w:val="00C338B1"/>
    <w:rsid w:val="00C3399E"/>
    <w:rsid w:val="00C3425F"/>
    <w:rsid w:val="00C366E8"/>
    <w:rsid w:val="00C37890"/>
    <w:rsid w:val="00C43AEE"/>
    <w:rsid w:val="00C57C4D"/>
    <w:rsid w:val="00C636D1"/>
    <w:rsid w:val="00C63AE5"/>
    <w:rsid w:val="00C75078"/>
    <w:rsid w:val="00C845CC"/>
    <w:rsid w:val="00C92A87"/>
    <w:rsid w:val="00CA60B0"/>
    <w:rsid w:val="00CA723D"/>
    <w:rsid w:val="00CB0F3A"/>
    <w:rsid w:val="00CB7F4E"/>
    <w:rsid w:val="00CC2D20"/>
    <w:rsid w:val="00CC5313"/>
    <w:rsid w:val="00CD0023"/>
    <w:rsid w:val="00CD0335"/>
    <w:rsid w:val="00CD2B21"/>
    <w:rsid w:val="00CE1C53"/>
    <w:rsid w:val="00CE1DEC"/>
    <w:rsid w:val="00CE20C1"/>
    <w:rsid w:val="00CE2404"/>
    <w:rsid w:val="00CE2D9D"/>
    <w:rsid w:val="00CE62B2"/>
    <w:rsid w:val="00CE6FDB"/>
    <w:rsid w:val="00CE75B1"/>
    <w:rsid w:val="00CF3CD8"/>
    <w:rsid w:val="00CF6EFF"/>
    <w:rsid w:val="00D0037A"/>
    <w:rsid w:val="00D01BAB"/>
    <w:rsid w:val="00D02106"/>
    <w:rsid w:val="00D02852"/>
    <w:rsid w:val="00D10918"/>
    <w:rsid w:val="00D226CE"/>
    <w:rsid w:val="00D22D5C"/>
    <w:rsid w:val="00D23AD9"/>
    <w:rsid w:val="00D33A41"/>
    <w:rsid w:val="00D424DF"/>
    <w:rsid w:val="00D47178"/>
    <w:rsid w:val="00D476FB"/>
    <w:rsid w:val="00D5017E"/>
    <w:rsid w:val="00D50A33"/>
    <w:rsid w:val="00D566FE"/>
    <w:rsid w:val="00D769B3"/>
    <w:rsid w:val="00D80A4C"/>
    <w:rsid w:val="00D8149F"/>
    <w:rsid w:val="00D83981"/>
    <w:rsid w:val="00D85CBA"/>
    <w:rsid w:val="00D872CB"/>
    <w:rsid w:val="00D91C7F"/>
    <w:rsid w:val="00DC0E18"/>
    <w:rsid w:val="00DC47A9"/>
    <w:rsid w:val="00DC4893"/>
    <w:rsid w:val="00DC4D21"/>
    <w:rsid w:val="00DC66EF"/>
    <w:rsid w:val="00DD52BA"/>
    <w:rsid w:val="00DF3D87"/>
    <w:rsid w:val="00E11865"/>
    <w:rsid w:val="00E169AC"/>
    <w:rsid w:val="00E22B52"/>
    <w:rsid w:val="00E27750"/>
    <w:rsid w:val="00E301FE"/>
    <w:rsid w:val="00E30921"/>
    <w:rsid w:val="00E3144D"/>
    <w:rsid w:val="00E32DE7"/>
    <w:rsid w:val="00E36518"/>
    <w:rsid w:val="00E37220"/>
    <w:rsid w:val="00E37793"/>
    <w:rsid w:val="00E433EA"/>
    <w:rsid w:val="00E46D5B"/>
    <w:rsid w:val="00E5465E"/>
    <w:rsid w:val="00E54B96"/>
    <w:rsid w:val="00E55398"/>
    <w:rsid w:val="00E6368F"/>
    <w:rsid w:val="00E74D28"/>
    <w:rsid w:val="00E820BB"/>
    <w:rsid w:val="00E83221"/>
    <w:rsid w:val="00E91301"/>
    <w:rsid w:val="00E966F7"/>
    <w:rsid w:val="00EA1624"/>
    <w:rsid w:val="00EC6ACC"/>
    <w:rsid w:val="00ED0A23"/>
    <w:rsid w:val="00ED13A2"/>
    <w:rsid w:val="00EE4121"/>
    <w:rsid w:val="00EE44D4"/>
    <w:rsid w:val="00EF27F5"/>
    <w:rsid w:val="00F00EBD"/>
    <w:rsid w:val="00F028C1"/>
    <w:rsid w:val="00F02B8C"/>
    <w:rsid w:val="00F06849"/>
    <w:rsid w:val="00F32EFB"/>
    <w:rsid w:val="00F349E0"/>
    <w:rsid w:val="00F36FFF"/>
    <w:rsid w:val="00F50FD6"/>
    <w:rsid w:val="00F53BE7"/>
    <w:rsid w:val="00F55BB8"/>
    <w:rsid w:val="00F5795F"/>
    <w:rsid w:val="00F61335"/>
    <w:rsid w:val="00F620E2"/>
    <w:rsid w:val="00F8528E"/>
    <w:rsid w:val="00F90440"/>
    <w:rsid w:val="00F92CDC"/>
    <w:rsid w:val="00F94326"/>
    <w:rsid w:val="00F9582A"/>
    <w:rsid w:val="00FA58FB"/>
    <w:rsid w:val="00FB1E59"/>
    <w:rsid w:val="00FC21B6"/>
    <w:rsid w:val="00FC3D94"/>
    <w:rsid w:val="00FD0474"/>
    <w:rsid w:val="00FD27BF"/>
    <w:rsid w:val="00FD4C32"/>
    <w:rsid w:val="00FE6880"/>
    <w:rsid w:val="00FF5B6E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6368F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636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6368F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6368F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6368F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636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6368F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6368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leite\Local%20Settings\Temporary%20Internet%20Files\Content.Outlook\ZBMXZCAD\ITU-R%20Membership%20evolution%202010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leite\Local%20Settings\Temporary%20Internet%20Files\Content.Outlook\ZBMXZCAD\ITU-R%20Membership%20evolution%20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767393206284029E-2"/>
          <c:y val="0.21275037635750241"/>
          <c:w val="0.78578816234927162"/>
          <c:h val="0.69441774087560248"/>
        </c:manualLayout>
      </c:layout>
      <c:lineChart>
        <c:grouping val="stacked"/>
        <c:varyColors val="0"/>
        <c:ser>
          <c:idx val="0"/>
          <c:order val="0"/>
          <c:tx>
            <c:strRef>
              <c:f>'[ITU-R Membership evolution 2010.xls]ITU-R 2010 monthly evolution'!$B$1</c:f>
              <c:strCache>
                <c:ptCount val="1"/>
              </c:strCache>
            </c:strRef>
          </c:tx>
          <c:cat>
            <c:strRef>
              <c:f>'[ITU-R Membership evolution 2010.xls]ITU-R 2010 monthly evolution'!$A$2:$A$13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'[ITU-R Membership evolution 2010.xls]ITU-R 2010 monthly evolution'!$B$2:$B$13</c:f>
              <c:numCache>
                <c:formatCode>General</c:formatCode>
                <c:ptCount val="12"/>
                <c:pt idx="0">
                  <c:v>265</c:v>
                </c:pt>
                <c:pt idx="1">
                  <c:v>261</c:v>
                </c:pt>
                <c:pt idx="2">
                  <c:v>259</c:v>
                </c:pt>
                <c:pt idx="3">
                  <c:v>260</c:v>
                </c:pt>
                <c:pt idx="4">
                  <c:v>260</c:v>
                </c:pt>
                <c:pt idx="5">
                  <c:v>260</c:v>
                </c:pt>
                <c:pt idx="6">
                  <c:v>259</c:v>
                </c:pt>
                <c:pt idx="7">
                  <c:v>260</c:v>
                </c:pt>
                <c:pt idx="8">
                  <c:v>257</c:v>
                </c:pt>
                <c:pt idx="9">
                  <c:v>256</c:v>
                </c:pt>
                <c:pt idx="10">
                  <c:v>251</c:v>
                </c:pt>
                <c:pt idx="11">
                  <c:v>250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'[ITU-R Membership evolution 2010.xls]ITU-R 2010 monthly evolution'!$C$1</c:f>
              <c:strCache>
                <c:ptCount val="1"/>
              </c:strCache>
            </c:strRef>
          </c:tx>
          <c:cat>
            <c:strRef>
              <c:f>'[ITU-R Membership evolution 2010.xls]ITU-R 2010 monthly evolution'!$A$2:$A$13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'[ITU-R Membership evolution 2010.xls]ITU-R 2010 monthly evolution'!$C$2:$C$13</c:f>
              <c:numCache>
                <c:formatCode>General</c:formatCode>
                <c:ptCount val="12"/>
                <c:pt idx="0">
                  <c:v>572</c:v>
                </c:pt>
                <c:pt idx="1">
                  <c:v>572</c:v>
                </c:pt>
                <c:pt idx="2">
                  <c:v>553</c:v>
                </c:pt>
                <c:pt idx="3">
                  <c:v>557</c:v>
                </c:pt>
                <c:pt idx="4">
                  <c:v>561</c:v>
                </c:pt>
                <c:pt idx="5">
                  <c:v>565</c:v>
                </c:pt>
                <c:pt idx="6">
                  <c:v>561</c:v>
                </c:pt>
                <c:pt idx="7">
                  <c:v>561</c:v>
                </c:pt>
                <c:pt idx="8">
                  <c:v>563</c:v>
                </c:pt>
                <c:pt idx="9">
                  <c:v>560</c:v>
                </c:pt>
                <c:pt idx="10">
                  <c:v>558</c:v>
                </c:pt>
                <c:pt idx="11">
                  <c:v>547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050432"/>
        <c:axId val="98051968"/>
      </c:lineChart>
      <c:catAx>
        <c:axId val="9805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98051968"/>
        <c:crosses val="autoZero"/>
        <c:auto val="1"/>
        <c:lblAlgn val="ctr"/>
        <c:lblOffset val="100"/>
        <c:noMultiLvlLbl val="0"/>
      </c:catAx>
      <c:valAx>
        <c:axId val="9805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05043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382656652820746E-2"/>
          <c:y val="0.18780879289052746"/>
          <c:w val="0.83188673351887898"/>
          <c:h val="0.71438092933844111"/>
        </c:manualLayout>
      </c:layout>
      <c:lineChart>
        <c:grouping val="standard"/>
        <c:varyColors val="0"/>
        <c:ser>
          <c:idx val="0"/>
          <c:order val="0"/>
          <c:tx>
            <c:strRef>
              <c:f>'[ITU-R Membership evolution 2010.xls]ITU-R 2010 monthly evolution'!$B$16</c:f>
              <c:strCache>
                <c:ptCount val="1"/>
              </c:strCache>
            </c:strRef>
          </c:tx>
          <c:cat>
            <c:strRef>
              <c:f>'[ITU-R Membership evolution 2010.xls]ITU-R 2010 monthly evolution'!$A$17:$A$28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'[ITU-R Membership evolution 2010.xls]ITU-R 2010 monthly evolution'!$B$17:$B$28</c:f>
              <c:numCache>
                <c:formatCode>General</c:formatCode>
                <c:ptCount val="12"/>
                <c:pt idx="0">
                  <c:v>24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</c:v>
                </c:pt>
                <c:pt idx="5">
                  <c:v>24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23</c:v>
                </c:pt>
                <c:pt idx="10">
                  <c:v>23</c:v>
                </c:pt>
                <c:pt idx="11">
                  <c:v>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'[ITU-R Membership evolution 2010.xls]ITU-R 2010 monthly evolution'!$C$16</c:f>
              <c:strCache>
                <c:ptCount val="1"/>
              </c:strCache>
            </c:strRef>
          </c:tx>
          <c:cat>
            <c:strRef>
              <c:f>'[ITU-R Membership evolution 2010.xls]ITU-R 2010 monthly evolution'!$A$17:$A$28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'[ITU-R Membership evolution 2010.xls]ITU-R 2010 monthly evolution'!$C$17:$C$28</c:f>
              <c:numCache>
                <c:formatCode>General</c:formatCode>
                <c:ptCount val="12"/>
                <c:pt idx="0">
                  <c:v>149</c:v>
                </c:pt>
                <c:pt idx="1">
                  <c:v>152</c:v>
                </c:pt>
                <c:pt idx="2">
                  <c:v>144</c:v>
                </c:pt>
                <c:pt idx="3">
                  <c:v>145</c:v>
                </c:pt>
                <c:pt idx="4">
                  <c:v>149</c:v>
                </c:pt>
                <c:pt idx="5">
                  <c:v>152</c:v>
                </c:pt>
                <c:pt idx="6">
                  <c:v>155</c:v>
                </c:pt>
                <c:pt idx="7">
                  <c:v>157</c:v>
                </c:pt>
                <c:pt idx="8">
                  <c:v>154</c:v>
                </c:pt>
                <c:pt idx="9">
                  <c:v>155</c:v>
                </c:pt>
                <c:pt idx="10">
                  <c:v>154</c:v>
                </c:pt>
                <c:pt idx="11">
                  <c:v>148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077696"/>
        <c:axId val="98087680"/>
      </c:lineChart>
      <c:catAx>
        <c:axId val="98077696"/>
        <c:scaling>
          <c:orientation val="minMax"/>
        </c:scaling>
        <c:delete val="0"/>
        <c:axPos val="b"/>
        <c:majorTickMark val="out"/>
        <c:minorTickMark val="none"/>
        <c:tickLblPos val="nextTo"/>
        <c:crossAx val="98087680"/>
        <c:crosses val="autoZero"/>
        <c:auto val="1"/>
        <c:lblAlgn val="ctr"/>
        <c:lblOffset val="100"/>
        <c:noMultiLvlLbl val="0"/>
      </c:catAx>
      <c:valAx>
        <c:axId val="98087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077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0.11051</cdr:x>
      <cdr:y>0.01552</cdr:y>
    </cdr:from>
    <cdr:to>
      <cdr:x>0.91486</cdr:x>
      <cdr:y>0.14185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75796" y="46993"/>
          <a:ext cx="4190948" cy="382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2000" b="1"/>
            <a:t>Evolution of Sector Members in 2010</a:t>
          </a:r>
        </a:p>
      </cdr:txBody>
    </cdr:sp>
  </cdr:relSizeAnchor>
  <cdr:relSizeAnchor xmlns:cdr="http://schemas.openxmlformats.org/drawingml/2006/chartDrawing">
    <cdr:from>
      <cdr:x>0.84601</cdr:x>
      <cdr:y>0.25206</cdr:y>
    </cdr:from>
    <cdr:to>
      <cdr:x>0.96014</cdr:x>
      <cdr:y>0.32744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448174" y="1019175"/>
          <a:ext cx="6000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400" b="1"/>
            <a:t>Total</a:t>
          </a:r>
        </a:p>
      </cdr:txBody>
    </cdr:sp>
  </cdr:relSizeAnchor>
  <cdr:relSizeAnchor xmlns:cdr="http://schemas.openxmlformats.org/drawingml/2006/chartDrawing">
    <cdr:from>
      <cdr:x>0.86111</cdr:x>
      <cdr:y>0.67687</cdr:y>
    </cdr:from>
    <cdr:to>
      <cdr:x>0.97826</cdr:x>
      <cdr:y>0.75226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4527550" y="2736850"/>
          <a:ext cx="6159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400" b="1"/>
            <a:t>ITU-R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0.86875</cdr:x>
      <cdr:y>0.24894</cdr:y>
    </cdr:from>
    <cdr:to>
      <cdr:x>1</cdr:x>
      <cdr:y>0.36005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658737" y="809735"/>
          <a:ext cx="703838" cy="3614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400" b="1"/>
            <a:t>Total</a:t>
          </a:r>
        </a:p>
      </cdr:txBody>
    </cdr:sp>
  </cdr:relSizeAnchor>
  <cdr:relSizeAnchor xmlns:cdr="http://schemas.openxmlformats.org/drawingml/2006/chartDrawing">
    <cdr:from>
      <cdr:x>0.09473</cdr:x>
      <cdr:y>0.01855</cdr:y>
    </cdr:from>
    <cdr:to>
      <cdr:x>0.88336</cdr:x>
      <cdr:y>0.13754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508000" y="60325"/>
          <a:ext cx="4229100" cy="387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2000" b="1"/>
            <a:t>Evolution of Associates in 2010</a:t>
          </a:r>
        </a:p>
      </cdr:txBody>
    </cdr:sp>
  </cdr:relSizeAnchor>
  <cdr:relSizeAnchor xmlns:cdr="http://schemas.openxmlformats.org/drawingml/2006/chartDrawing">
    <cdr:from>
      <cdr:x>0.87981</cdr:x>
      <cdr:y>0.77404</cdr:y>
    </cdr:from>
    <cdr:to>
      <cdr:x>0.99467</cdr:x>
      <cdr:y>0.86774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4718050" y="2517775"/>
          <a:ext cx="6159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400" b="1"/>
            <a:t>ITU-R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8248-8BBE-4147-B40D-E01F31ED8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6EC1E-ED12-45B6-98D8-E5DC5442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CF0B2-7EF8-4B26-8A2C-E4AB6F578773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C2CE40-9C6F-4272-8AC2-895A204F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</Template>
  <TotalTime>120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ON ITU-R SECTOR MEMBERS AND ASSOCIATES</vt:lpstr>
    </vt:vector>
  </TitlesOfParts>
  <Manager>General Secretariat - Pool</Manager>
  <Company>International Telecommunication Union (ITU)</Company>
  <LinksUpToDate>false</LinksUpToDate>
  <CharactersWithSpaces>4307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millet</cp:lastModifiedBy>
  <cp:revision>5</cp:revision>
  <cp:lastPrinted>2011-05-13T13:57:00Z</cp:lastPrinted>
  <dcterms:created xsi:type="dcterms:W3CDTF">2011-05-13T13:57:00Z</dcterms:created>
  <dcterms:modified xsi:type="dcterms:W3CDTF">2011-05-17T10:25:00Z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