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59" w:rsidRDefault="00E63C59"/>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437951" w:rsidP="00437951">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0069D4" w:rsidRPr="00982084" w:rsidRDefault="000069D4" w:rsidP="00437951">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51" w:type="dxa"/>
          </w:tcPr>
          <w:p w:rsidR="000069D4" w:rsidRPr="00437951" w:rsidRDefault="00437951"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4A/368-E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437951" w:rsidRDefault="00437951" w:rsidP="00A5173C">
            <w:pPr>
              <w:shd w:val="solid" w:color="FFFFFF" w:fill="FFFFFF"/>
              <w:spacing w:before="0" w:line="240" w:lineRule="atLeast"/>
              <w:rPr>
                <w:rFonts w:ascii="Verdana" w:hAnsi="Verdana"/>
                <w:sz w:val="20"/>
                <w:lang w:eastAsia="zh-CN"/>
              </w:rPr>
            </w:pPr>
            <w:r>
              <w:rPr>
                <w:rFonts w:ascii="Verdana" w:hAnsi="Verdana"/>
                <w:b/>
                <w:sz w:val="20"/>
                <w:lang w:eastAsia="zh-CN"/>
              </w:rPr>
              <w:t>29 April 2010</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437951" w:rsidRDefault="00437951"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930430" w:rsidP="00930430">
            <w:pPr>
              <w:pStyle w:val="Source"/>
              <w:rPr>
                <w:lang w:eastAsia="zh-CN"/>
              </w:rPr>
            </w:pPr>
            <w:bookmarkStart w:id="5" w:name="dsource" w:colFirst="0" w:colLast="0"/>
            <w:bookmarkEnd w:id="4"/>
            <w:r w:rsidRPr="00930430">
              <w:rPr>
                <w:lang w:val="en-US" w:eastAsia="zh-CN"/>
              </w:rPr>
              <w:t>Chairman, Working Party 4A</w:t>
            </w:r>
          </w:p>
        </w:tc>
      </w:tr>
      <w:tr w:rsidR="000069D4">
        <w:trPr>
          <w:cantSplit/>
        </w:trPr>
        <w:tc>
          <w:tcPr>
            <w:tcW w:w="10031" w:type="dxa"/>
            <w:gridSpan w:val="2"/>
          </w:tcPr>
          <w:p w:rsidR="000069D4" w:rsidRDefault="00930430" w:rsidP="00930430">
            <w:pPr>
              <w:pStyle w:val="Title1"/>
              <w:rPr>
                <w:lang w:eastAsia="zh-CN"/>
              </w:rPr>
            </w:pPr>
            <w:bookmarkStart w:id="6" w:name="drec" w:colFirst="0" w:colLast="0"/>
            <w:bookmarkEnd w:id="5"/>
            <w:r w:rsidRPr="00930430">
              <w:rPr>
                <w:lang w:val="en-US" w:eastAsia="zh-CN"/>
              </w:rPr>
              <w:t xml:space="preserve">REPORT ON </w:t>
            </w:r>
            <w:r w:rsidRPr="00930430">
              <w:t>THE</w:t>
            </w:r>
            <w:r w:rsidRPr="00930430">
              <w:rPr>
                <w:lang w:val="en-US" w:eastAsia="zh-CN"/>
              </w:rPr>
              <w:t xml:space="preserve"> MEETING OF WORKING PARTY 4A</w:t>
            </w:r>
          </w:p>
        </w:tc>
      </w:tr>
      <w:tr w:rsidR="000069D4">
        <w:trPr>
          <w:cantSplit/>
        </w:trPr>
        <w:tc>
          <w:tcPr>
            <w:tcW w:w="10031" w:type="dxa"/>
            <w:gridSpan w:val="2"/>
          </w:tcPr>
          <w:p w:rsidR="000069D4" w:rsidRDefault="00930430" w:rsidP="00930430">
            <w:pPr>
              <w:pStyle w:val="Title1"/>
              <w:rPr>
                <w:lang w:eastAsia="zh-CN"/>
              </w:rPr>
            </w:pPr>
            <w:bookmarkStart w:id="7" w:name="dtitle1" w:colFirst="0" w:colLast="0"/>
            <w:bookmarkEnd w:id="6"/>
            <w:r w:rsidRPr="00930430">
              <w:rPr>
                <w:lang w:val="en-US" w:eastAsia="zh-CN"/>
              </w:rPr>
              <w:t>(</w:t>
            </w:r>
            <w:r w:rsidRPr="00930430">
              <w:rPr>
                <w:caps w:val="0"/>
                <w:lang w:val="en-US" w:eastAsia="zh-CN"/>
              </w:rPr>
              <w:t>Bangalore</w:t>
            </w:r>
            <w:r w:rsidRPr="00930430">
              <w:rPr>
                <w:lang w:val="en-US" w:eastAsia="zh-CN"/>
              </w:rPr>
              <w:t xml:space="preserve">, 24 </w:t>
            </w:r>
            <w:r w:rsidRPr="00930430">
              <w:rPr>
                <w:caps w:val="0"/>
                <w:lang w:val="en-US" w:eastAsia="zh-CN"/>
              </w:rPr>
              <w:t>March</w:t>
            </w:r>
            <w:r>
              <w:rPr>
                <w:caps w:val="0"/>
                <w:lang w:val="en-US" w:eastAsia="zh-CN"/>
              </w:rPr>
              <w:t xml:space="preserve"> </w:t>
            </w:r>
            <w:r w:rsidRPr="00930430">
              <w:rPr>
                <w:lang w:val="en-US" w:eastAsia="zh-CN"/>
              </w:rPr>
              <w:t>-</w:t>
            </w:r>
            <w:r>
              <w:rPr>
                <w:lang w:val="en-US" w:eastAsia="zh-CN"/>
              </w:rPr>
              <w:t xml:space="preserve"> </w:t>
            </w:r>
            <w:r w:rsidRPr="00930430">
              <w:rPr>
                <w:lang w:val="en-US" w:eastAsia="zh-CN"/>
              </w:rPr>
              <w:t xml:space="preserve">1 </w:t>
            </w:r>
            <w:r w:rsidRPr="00930430">
              <w:rPr>
                <w:caps w:val="0"/>
                <w:lang w:val="en-US" w:eastAsia="zh-CN"/>
              </w:rPr>
              <w:t xml:space="preserve">April </w:t>
            </w:r>
            <w:r w:rsidRPr="00930430">
              <w:rPr>
                <w:lang w:val="en-US" w:eastAsia="zh-CN"/>
              </w:rPr>
              <w:t>2010)</w:t>
            </w:r>
          </w:p>
        </w:tc>
      </w:tr>
    </w:tbl>
    <w:p w:rsidR="00930430" w:rsidRDefault="00930430" w:rsidP="00930430">
      <w:pPr>
        <w:pStyle w:val="Title3"/>
        <w:outlineLvl w:val="0"/>
        <w:rPr>
          <w:sz w:val="24"/>
          <w:szCs w:val="24"/>
        </w:rPr>
      </w:pPr>
      <w:bookmarkStart w:id="8" w:name="dbreak"/>
      <w:bookmarkStart w:id="9" w:name="_Toc243384066"/>
      <w:bookmarkEnd w:id="7"/>
      <w:bookmarkEnd w:id="8"/>
      <w:r w:rsidRPr="00B40844">
        <w:rPr>
          <w:sz w:val="24"/>
          <w:szCs w:val="24"/>
        </w:rPr>
        <w:t>TABLE OF CONTENTS</w:t>
      </w:r>
      <w:bookmarkEnd w:id="9"/>
    </w:p>
    <w:p w:rsidR="00930430" w:rsidRDefault="00930430" w:rsidP="00930430">
      <w:pPr>
        <w:pStyle w:val="toc0"/>
      </w:pPr>
      <w:r>
        <w:tab/>
        <w:t>Page</w:t>
      </w:r>
    </w:p>
    <w:p w:rsidR="00930430" w:rsidRPr="00930430" w:rsidRDefault="00930430" w:rsidP="00930430">
      <w:pPr>
        <w:pStyle w:val="TOC1"/>
        <w:tabs>
          <w:tab w:val="clear" w:pos="567"/>
          <w:tab w:val="left" w:pos="851"/>
        </w:tabs>
        <w:spacing w:before="120"/>
        <w:ind w:left="851" w:hanging="851"/>
        <w:rPr>
          <w:rFonts w:eastAsia="SimSun"/>
          <w:noProof/>
          <w:color w:val="000000" w:themeColor="text1"/>
          <w:szCs w:val="24"/>
          <w:lang w:val="en-US" w:eastAsia="zh-CN"/>
        </w:rPr>
      </w:pPr>
      <w:r w:rsidRPr="00930430">
        <w:rPr>
          <w:rStyle w:val="Hyperlink"/>
          <w:noProof/>
          <w:color w:val="000000" w:themeColor="text1"/>
          <w:u w:val="none"/>
        </w:rPr>
        <w:t>1</w:t>
      </w:r>
      <w:r w:rsidRPr="00930430">
        <w:rPr>
          <w:rFonts w:eastAsia="SimSun"/>
          <w:noProof/>
          <w:color w:val="000000" w:themeColor="text1"/>
          <w:szCs w:val="24"/>
          <w:lang w:val="en-US" w:eastAsia="zh-CN"/>
        </w:rPr>
        <w:tab/>
      </w:r>
      <w:r w:rsidRPr="00930430">
        <w:rPr>
          <w:rStyle w:val="Hyperlink"/>
          <w:noProof/>
          <w:color w:val="000000" w:themeColor="text1"/>
          <w:u w:val="none"/>
        </w:rPr>
        <w:t>Introduction</w:t>
      </w:r>
      <w:r w:rsidRPr="00930430">
        <w:rPr>
          <w:noProof/>
          <w:webHidden/>
          <w:color w:val="000000" w:themeColor="text1"/>
        </w:rPr>
        <w:tab/>
      </w:r>
      <w:r w:rsidRPr="00930430">
        <w:rPr>
          <w:noProof/>
          <w:webHidden/>
          <w:color w:val="000000" w:themeColor="text1"/>
        </w:rPr>
        <w:tab/>
        <w:t>4</w:t>
      </w:r>
    </w:p>
    <w:p w:rsidR="00930430" w:rsidRPr="00930430" w:rsidRDefault="00930430" w:rsidP="00930430">
      <w:pPr>
        <w:pStyle w:val="TOC1"/>
        <w:tabs>
          <w:tab w:val="clear" w:pos="567"/>
          <w:tab w:val="left" w:pos="851"/>
        </w:tabs>
        <w:spacing w:before="120"/>
        <w:ind w:left="851" w:hanging="851"/>
        <w:rPr>
          <w:rFonts w:eastAsia="SimSun"/>
          <w:noProof/>
          <w:color w:val="000000" w:themeColor="text1"/>
          <w:szCs w:val="24"/>
          <w:lang w:val="en-US" w:eastAsia="zh-CN"/>
        </w:rPr>
      </w:pPr>
      <w:r w:rsidRPr="00930430">
        <w:rPr>
          <w:rStyle w:val="Hyperlink"/>
          <w:noProof/>
          <w:color w:val="000000" w:themeColor="text1"/>
          <w:u w:val="none"/>
        </w:rPr>
        <w:t>2</w:t>
      </w:r>
      <w:r w:rsidRPr="00930430">
        <w:rPr>
          <w:rFonts w:eastAsia="SimSun"/>
          <w:noProof/>
          <w:color w:val="000000" w:themeColor="text1"/>
          <w:szCs w:val="24"/>
          <w:lang w:val="en-US" w:eastAsia="zh-CN"/>
        </w:rPr>
        <w:tab/>
      </w:r>
      <w:r w:rsidRPr="00930430">
        <w:rPr>
          <w:rStyle w:val="Hyperlink"/>
          <w:noProof/>
          <w:color w:val="000000" w:themeColor="text1"/>
          <w:u w:val="none"/>
        </w:rPr>
        <w:t>Opening of the meeting</w:t>
      </w:r>
      <w:r w:rsidRPr="00930430">
        <w:rPr>
          <w:noProof/>
          <w:webHidden/>
          <w:color w:val="000000" w:themeColor="text1"/>
        </w:rPr>
        <w:tab/>
      </w:r>
      <w:r w:rsidRPr="00930430">
        <w:rPr>
          <w:noProof/>
          <w:webHidden/>
          <w:color w:val="000000" w:themeColor="text1"/>
        </w:rPr>
        <w:tab/>
        <w:t>4</w:t>
      </w:r>
    </w:p>
    <w:p w:rsidR="00930430" w:rsidRPr="00930430" w:rsidRDefault="00930430" w:rsidP="00A05F74">
      <w:pPr>
        <w:pStyle w:val="TOC1"/>
        <w:tabs>
          <w:tab w:val="clear" w:pos="567"/>
          <w:tab w:val="left" w:pos="851"/>
        </w:tabs>
        <w:spacing w:before="120"/>
        <w:ind w:left="851" w:hanging="851"/>
        <w:rPr>
          <w:rFonts w:eastAsia="SimSun"/>
          <w:noProof/>
          <w:color w:val="000000" w:themeColor="text1"/>
          <w:szCs w:val="24"/>
          <w:lang w:val="en-US" w:eastAsia="zh-CN"/>
        </w:rPr>
      </w:pPr>
      <w:r w:rsidRPr="00930430">
        <w:rPr>
          <w:rStyle w:val="Hyperlink"/>
          <w:rFonts w:eastAsia="MS ??"/>
          <w:noProof/>
          <w:color w:val="000000" w:themeColor="text1"/>
          <w:u w:val="none"/>
        </w:rPr>
        <w:t>3</w:t>
      </w:r>
      <w:r w:rsidRPr="00930430">
        <w:rPr>
          <w:rFonts w:eastAsia="SimSun"/>
          <w:noProof/>
          <w:color w:val="000000" w:themeColor="text1"/>
          <w:szCs w:val="24"/>
          <w:lang w:val="en-US" w:eastAsia="zh-CN"/>
        </w:rPr>
        <w:tab/>
      </w:r>
      <w:r w:rsidRPr="00930430">
        <w:rPr>
          <w:rStyle w:val="Hyperlink"/>
          <w:rFonts w:eastAsia="MS ??"/>
          <w:noProof/>
          <w:color w:val="000000" w:themeColor="text1"/>
          <w:u w:val="none"/>
        </w:rPr>
        <w:t>Structure of the meeting</w:t>
      </w:r>
      <w:r w:rsidRPr="00930430">
        <w:rPr>
          <w:noProof/>
          <w:webHidden/>
          <w:color w:val="000000" w:themeColor="text1"/>
        </w:rPr>
        <w:tab/>
      </w:r>
      <w:r w:rsidRPr="00930430">
        <w:rPr>
          <w:noProof/>
          <w:webHidden/>
          <w:color w:val="000000" w:themeColor="text1"/>
        </w:rPr>
        <w:tab/>
      </w:r>
      <w:r w:rsidR="00A05F74">
        <w:rPr>
          <w:noProof/>
          <w:webHidden/>
          <w:color w:val="000000" w:themeColor="text1"/>
        </w:rPr>
        <w:t>6</w:t>
      </w:r>
    </w:p>
    <w:p w:rsidR="00930430" w:rsidRPr="00930430" w:rsidRDefault="00930430" w:rsidP="00930430">
      <w:pPr>
        <w:pStyle w:val="TOC1"/>
        <w:tabs>
          <w:tab w:val="clear" w:pos="567"/>
          <w:tab w:val="left" w:pos="851"/>
        </w:tabs>
        <w:spacing w:before="120"/>
        <w:ind w:left="851" w:hanging="851"/>
        <w:rPr>
          <w:rFonts w:eastAsia="SimSun"/>
          <w:noProof/>
          <w:color w:val="000000" w:themeColor="text1"/>
          <w:szCs w:val="24"/>
          <w:lang w:val="en-US" w:eastAsia="zh-CN"/>
        </w:rPr>
      </w:pPr>
      <w:r w:rsidRPr="00930430">
        <w:rPr>
          <w:rStyle w:val="Hyperlink"/>
          <w:noProof/>
          <w:color w:val="000000" w:themeColor="text1"/>
          <w:u w:val="none"/>
        </w:rPr>
        <w:t>4</w:t>
      </w:r>
      <w:r w:rsidRPr="00930430">
        <w:rPr>
          <w:rFonts w:eastAsia="SimSun"/>
          <w:noProof/>
          <w:color w:val="000000" w:themeColor="text1"/>
          <w:szCs w:val="24"/>
          <w:lang w:val="en-US" w:eastAsia="zh-CN"/>
        </w:rPr>
        <w:tab/>
      </w:r>
      <w:r w:rsidRPr="00930430">
        <w:rPr>
          <w:rStyle w:val="Hyperlink"/>
          <w:noProof/>
          <w:color w:val="000000" w:themeColor="text1"/>
          <w:u w:val="none"/>
        </w:rPr>
        <w:t>Summary of results</w:t>
      </w:r>
      <w:r w:rsidRPr="00930430">
        <w:rPr>
          <w:noProof/>
          <w:webHidden/>
          <w:color w:val="000000" w:themeColor="text1"/>
        </w:rPr>
        <w:tab/>
      </w:r>
      <w:r w:rsidRPr="00930430">
        <w:rPr>
          <w:noProof/>
          <w:webHidden/>
          <w:color w:val="000000" w:themeColor="text1"/>
        </w:rPr>
        <w:tab/>
        <w:t>6</w:t>
      </w:r>
    </w:p>
    <w:p w:rsidR="00930430" w:rsidRPr="00930430" w:rsidRDefault="00930430" w:rsidP="00A05F74">
      <w:pPr>
        <w:pStyle w:val="TOC2"/>
        <w:tabs>
          <w:tab w:val="clear" w:pos="567"/>
          <w:tab w:val="left" w:pos="851"/>
        </w:tabs>
        <w:ind w:left="851" w:hanging="851"/>
        <w:rPr>
          <w:rFonts w:eastAsia="SimSun"/>
          <w:noProof/>
          <w:color w:val="000000" w:themeColor="text1"/>
          <w:szCs w:val="24"/>
          <w:lang w:val="en-US" w:eastAsia="zh-CN"/>
        </w:rPr>
      </w:pPr>
      <w:r w:rsidRPr="00930430">
        <w:rPr>
          <w:rStyle w:val="Hyperlink"/>
          <w:noProof/>
          <w:color w:val="000000" w:themeColor="text1"/>
          <w:u w:val="none"/>
        </w:rPr>
        <w:t>4.1</w:t>
      </w:r>
      <w:r w:rsidRPr="00930430">
        <w:rPr>
          <w:rFonts w:eastAsia="SimSun"/>
          <w:noProof/>
          <w:color w:val="000000" w:themeColor="text1"/>
          <w:szCs w:val="24"/>
          <w:lang w:val="en-US" w:eastAsia="zh-CN"/>
        </w:rPr>
        <w:tab/>
      </w:r>
      <w:r w:rsidR="00A05F74" w:rsidRPr="00015FD7">
        <w:t xml:space="preserve">Group 4A-1, </w:t>
      </w:r>
      <w:r w:rsidR="00A05F74">
        <w:t>Intra-service sharing and other FSS issues</w:t>
      </w:r>
      <w:r w:rsidRPr="00930430">
        <w:rPr>
          <w:noProof/>
          <w:webHidden/>
          <w:color w:val="000000" w:themeColor="text1"/>
        </w:rPr>
        <w:tab/>
      </w:r>
      <w:r w:rsidRPr="00930430">
        <w:rPr>
          <w:noProof/>
          <w:webHidden/>
          <w:color w:val="000000" w:themeColor="text1"/>
        </w:rPr>
        <w:tab/>
        <w:t>6</w:t>
      </w:r>
    </w:p>
    <w:p w:rsidR="00930430" w:rsidRPr="00930430" w:rsidRDefault="00930430" w:rsidP="00930430">
      <w:pPr>
        <w:pStyle w:val="TOC3"/>
        <w:tabs>
          <w:tab w:val="clear" w:pos="567"/>
          <w:tab w:val="left" w:pos="851"/>
        </w:tabs>
        <w:ind w:left="851" w:hanging="851"/>
        <w:rPr>
          <w:rFonts w:eastAsia="SimSun"/>
          <w:noProof/>
          <w:color w:val="000000" w:themeColor="text1"/>
          <w:szCs w:val="24"/>
          <w:lang w:val="en-US" w:eastAsia="zh-CN"/>
        </w:rPr>
      </w:pPr>
      <w:r w:rsidRPr="00930430">
        <w:rPr>
          <w:rStyle w:val="Hyperlink"/>
          <w:noProof/>
          <w:color w:val="000000" w:themeColor="text1"/>
          <w:u w:val="none"/>
          <w:lang w:eastAsia="ja-JP"/>
        </w:rPr>
        <w:t>4.1.1</w:t>
      </w:r>
      <w:r w:rsidRPr="00930430">
        <w:rPr>
          <w:rFonts w:eastAsia="SimSun"/>
          <w:noProof/>
          <w:color w:val="000000" w:themeColor="text1"/>
          <w:szCs w:val="24"/>
          <w:lang w:val="en-US" w:eastAsia="zh-CN"/>
        </w:rPr>
        <w:tab/>
      </w:r>
      <w:r w:rsidRPr="00930430">
        <w:rPr>
          <w:rStyle w:val="Hyperlink"/>
          <w:noProof/>
          <w:color w:val="000000" w:themeColor="text1"/>
          <w:u w:val="none"/>
          <w:lang w:eastAsia="ja-JP"/>
        </w:rPr>
        <w:t>Agenda item 1.13</w:t>
      </w:r>
      <w:r w:rsidRPr="00930430">
        <w:rPr>
          <w:noProof/>
          <w:webHidden/>
          <w:color w:val="000000" w:themeColor="text1"/>
        </w:rPr>
        <w:tab/>
      </w:r>
      <w:r w:rsidRPr="00930430">
        <w:rPr>
          <w:noProof/>
          <w:webHidden/>
          <w:color w:val="000000" w:themeColor="text1"/>
        </w:rPr>
        <w:tab/>
        <w:t>6</w:t>
      </w:r>
    </w:p>
    <w:p w:rsidR="00930430" w:rsidRPr="00930430" w:rsidRDefault="00930430" w:rsidP="00A05F74">
      <w:pPr>
        <w:pStyle w:val="TOC3"/>
        <w:tabs>
          <w:tab w:val="clear" w:pos="567"/>
          <w:tab w:val="left" w:pos="851"/>
        </w:tabs>
        <w:ind w:left="851" w:hanging="851"/>
        <w:rPr>
          <w:rFonts w:eastAsia="SimSun"/>
          <w:noProof/>
          <w:color w:val="000000" w:themeColor="text1"/>
          <w:szCs w:val="24"/>
          <w:lang w:val="en-US" w:eastAsia="zh-CN"/>
        </w:rPr>
      </w:pPr>
      <w:r w:rsidRPr="00930430">
        <w:rPr>
          <w:rStyle w:val="Hyperlink"/>
          <w:noProof/>
          <w:color w:val="000000" w:themeColor="text1"/>
          <w:u w:val="none"/>
          <w:lang w:eastAsia="ja-JP"/>
        </w:rPr>
        <w:t>4.1.2</w:t>
      </w:r>
      <w:r w:rsidRPr="00930430">
        <w:rPr>
          <w:rFonts w:eastAsia="SimSun"/>
          <w:noProof/>
          <w:color w:val="000000" w:themeColor="text1"/>
          <w:szCs w:val="24"/>
          <w:lang w:val="en-US" w:eastAsia="zh-CN"/>
        </w:rPr>
        <w:tab/>
      </w:r>
      <w:r w:rsidR="00A05F74">
        <w:rPr>
          <w:lang w:eastAsia="ja-JP"/>
        </w:rPr>
        <w:t>Agenda item 7, parts of Agenda item 8.1</w:t>
      </w:r>
      <w:r w:rsidRPr="00930430">
        <w:rPr>
          <w:noProof/>
          <w:webHidden/>
          <w:color w:val="000000" w:themeColor="text1"/>
        </w:rPr>
        <w:tab/>
      </w:r>
      <w:r w:rsidRPr="00930430">
        <w:rPr>
          <w:noProof/>
          <w:webHidden/>
          <w:color w:val="000000" w:themeColor="text1"/>
        </w:rPr>
        <w:tab/>
        <w:t>7</w:t>
      </w:r>
    </w:p>
    <w:p w:rsidR="00930430" w:rsidRPr="00A05F74" w:rsidRDefault="00930430" w:rsidP="00A05F74">
      <w:pPr>
        <w:pStyle w:val="TOC2"/>
        <w:tabs>
          <w:tab w:val="clear" w:pos="567"/>
          <w:tab w:val="left" w:pos="851"/>
        </w:tabs>
        <w:ind w:left="851" w:hanging="851"/>
        <w:rPr>
          <w:rFonts w:eastAsia="SimSun"/>
          <w:noProof/>
          <w:color w:val="000000" w:themeColor="text1"/>
          <w:szCs w:val="24"/>
          <w:lang w:val="en-US" w:eastAsia="zh-CN"/>
        </w:rPr>
      </w:pPr>
      <w:r w:rsidRPr="00A05F74">
        <w:rPr>
          <w:rStyle w:val="Hyperlink"/>
          <w:noProof/>
          <w:color w:val="000000" w:themeColor="text1"/>
          <w:u w:val="none"/>
        </w:rPr>
        <w:t>4.1.3</w:t>
      </w:r>
      <w:r w:rsidRPr="00A05F74">
        <w:rPr>
          <w:rFonts w:eastAsia="SimSun"/>
          <w:noProof/>
          <w:color w:val="000000" w:themeColor="text1"/>
          <w:szCs w:val="24"/>
          <w:lang w:val="en-US" w:eastAsia="zh-CN"/>
        </w:rPr>
        <w:tab/>
      </w:r>
      <w:r w:rsidR="00A05F74" w:rsidRPr="00A05F74">
        <w:rPr>
          <w:bCs/>
          <w:lang w:val="en-US"/>
        </w:rPr>
        <w:t>Antenna issues</w:t>
      </w:r>
      <w:r w:rsidRPr="00A05F74">
        <w:rPr>
          <w:noProof/>
          <w:webHidden/>
          <w:color w:val="000000" w:themeColor="text1"/>
        </w:rPr>
        <w:tab/>
      </w:r>
      <w:r w:rsidRPr="00A05F74">
        <w:rPr>
          <w:noProof/>
          <w:webHidden/>
          <w:color w:val="000000" w:themeColor="text1"/>
        </w:rPr>
        <w:tab/>
      </w:r>
      <w:r w:rsidR="000E6DC0" w:rsidRPr="00A05F74">
        <w:rPr>
          <w:noProof/>
          <w:webHidden/>
          <w:color w:val="000000" w:themeColor="text1"/>
        </w:rPr>
        <w:t>8</w:t>
      </w:r>
    </w:p>
    <w:p w:rsidR="00930430" w:rsidRPr="00A05F74" w:rsidRDefault="00930430" w:rsidP="00A05F74">
      <w:pPr>
        <w:pStyle w:val="TOC3"/>
        <w:tabs>
          <w:tab w:val="clear" w:pos="567"/>
          <w:tab w:val="left" w:pos="851"/>
        </w:tabs>
        <w:ind w:left="851" w:hanging="851"/>
        <w:rPr>
          <w:rFonts w:eastAsia="SimSun"/>
          <w:noProof/>
          <w:color w:val="000000" w:themeColor="text1"/>
          <w:szCs w:val="24"/>
          <w:lang w:val="en-US" w:eastAsia="zh-CN"/>
        </w:rPr>
      </w:pPr>
      <w:r w:rsidRPr="00A05F74">
        <w:rPr>
          <w:rStyle w:val="Hyperlink"/>
          <w:noProof/>
          <w:color w:val="000000" w:themeColor="text1"/>
          <w:u w:val="none"/>
        </w:rPr>
        <w:t>4.1.4</w:t>
      </w:r>
      <w:r w:rsidRPr="00A05F74">
        <w:rPr>
          <w:rFonts w:eastAsia="SimSun"/>
          <w:noProof/>
          <w:color w:val="000000" w:themeColor="text1"/>
          <w:szCs w:val="24"/>
          <w:lang w:val="en-US" w:eastAsia="zh-CN"/>
        </w:rPr>
        <w:tab/>
      </w:r>
      <w:r w:rsidR="00A05F74">
        <w:rPr>
          <w:lang w:eastAsia="ja-JP"/>
        </w:rPr>
        <w:t>FSS/FSS Sharing and Ku-band allocation Issues</w:t>
      </w:r>
      <w:r w:rsidRPr="00A05F74">
        <w:rPr>
          <w:noProof/>
          <w:webHidden/>
          <w:color w:val="000000" w:themeColor="text1"/>
        </w:rPr>
        <w:tab/>
      </w:r>
      <w:r w:rsidRPr="00A05F74">
        <w:rPr>
          <w:noProof/>
          <w:webHidden/>
          <w:color w:val="000000" w:themeColor="text1"/>
        </w:rPr>
        <w:tab/>
      </w:r>
      <w:r w:rsidR="000E6DC0" w:rsidRPr="00A05F74">
        <w:rPr>
          <w:noProof/>
          <w:webHidden/>
          <w:color w:val="000000" w:themeColor="text1"/>
        </w:rPr>
        <w:t>8</w:t>
      </w:r>
    </w:p>
    <w:p w:rsidR="00930430" w:rsidRPr="00A05F74" w:rsidRDefault="00930430" w:rsidP="00A05F74">
      <w:pPr>
        <w:pStyle w:val="TOC3"/>
        <w:tabs>
          <w:tab w:val="clear" w:pos="567"/>
          <w:tab w:val="left" w:pos="851"/>
        </w:tabs>
        <w:ind w:left="851" w:hanging="851"/>
        <w:rPr>
          <w:rFonts w:eastAsia="SimSun"/>
          <w:noProof/>
          <w:color w:val="000000" w:themeColor="text1"/>
          <w:szCs w:val="24"/>
          <w:lang w:val="en-US" w:eastAsia="zh-CN"/>
        </w:rPr>
      </w:pPr>
      <w:r w:rsidRPr="00A05F74">
        <w:rPr>
          <w:rStyle w:val="Hyperlink"/>
          <w:noProof/>
          <w:color w:val="000000" w:themeColor="text1"/>
          <w:u w:val="none"/>
          <w:lang w:val="en-US"/>
        </w:rPr>
        <w:t>4.1.5</w:t>
      </w:r>
      <w:r w:rsidRPr="00A05F74">
        <w:rPr>
          <w:rFonts w:eastAsia="SimSun"/>
          <w:noProof/>
          <w:color w:val="000000" w:themeColor="text1"/>
          <w:szCs w:val="24"/>
          <w:lang w:val="en-US" w:eastAsia="zh-CN"/>
        </w:rPr>
        <w:tab/>
      </w:r>
      <w:r w:rsidR="00A05F74">
        <w:t>Orbital Debris</w:t>
      </w:r>
      <w:r w:rsidRPr="00A05F74">
        <w:rPr>
          <w:noProof/>
          <w:webHidden/>
          <w:color w:val="000000" w:themeColor="text1"/>
        </w:rPr>
        <w:tab/>
      </w:r>
      <w:r w:rsidRPr="00A05F74">
        <w:rPr>
          <w:noProof/>
          <w:webHidden/>
          <w:color w:val="000000" w:themeColor="text1"/>
        </w:rPr>
        <w:tab/>
      </w:r>
      <w:r w:rsidR="000E6DC0" w:rsidRPr="00A05F74">
        <w:rPr>
          <w:noProof/>
          <w:webHidden/>
          <w:color w:val="000000" w:themeColor="text1"/>
        </w:rPr>
        <w:t>8</w:t>
      </w:r>
    </w:p>
    <w:p w:rsidR="00930430" w:rsidRPr="00A05F74" w:rsidRDefault="00930430" w:rsidP="000E6DC0">
      <w:pPr>
        <w:pStyle w:val="TOC3"/>
        <w:tabs>
          <w:tab w:val="clear" w:pos="567"/>
          <w:tab w:val="left" w:pos="851"/>
        </w:tabs>
        <w:ind w:left="851" w:hanging="851"/>
        <w:rPr>
          <w:rFonts w:eastAsia="SimSun"/>
          <w:noProof/>
          <w:color w:val="000000" w:themeColor="text1"/>
          <w:szCs w:val="24"/>
          <w:lang w:val="en-US" w:eastAsia="zh-CN"/>
        </w:rPr>
      </w:pPr>
      <w:r w:rsidRPr="00A05F74">
        <w:rPr>
          <w:rStyle w:val="Hyperlink"/>
          <w:noProof/>
          <w:color w:val="000000" w:themeColor="text1"/>
          <w:u w:val="none"/>
        </w:rPr>
        <w:t>4.1.6</w:t>
      </w:r>
      <w:r w:rsidRPr="00A05F74">
        <w:rPr>
          <w:rFonts w:eastAsia="SimSun"/>
          <w:noProof/>
          <w:color w:val="000000" w:themeColor="text1"/>
          <w:szCs w:val="24"/>
          <w:lang w:val="en-US" w:eastAsia="zh-CN"/>
        </w:rPr>
        <w:tab/>
      </w:r>
      <w:r w:rsidRPr="00A05F74">
        <w:rPr>
          <w:rStyle w:val="Hyperlink"/>
          <w:noProof/>
          <w:color w:val="000000" w:themeColor="text1"/>
          <w:u w:val="none"/>
        </w:rPr>
        <w:t>Tabular summary of the results of Group 4A-1</w:t>
      </w:r>
      <w:r w:rsidRPr="00A05F74">
        <w:rPr>
          <w:noProof/>
          <w:webHidden/>
          <w:color w:val="000000" w:themeColor="text1"/>
        </w:rPr>
        <w:tab/>
      </w:r>
      <w:r w:rsidRPr="00A05F74">
        <w:rPr>
          <w:noProof/>
          <w:webHidden/>
          <w:color w:val="000000" w:themeColor="text1"/>
        </w:rPr>
        <w:tab/>
      </w:r>
      <w:r w:rsidR="000E6DC0" w:rsidRPr="00A05F74">
        <w:rPr>
          <w:noProof/>
          <w:webHidden/>
          <w:color w:val="000000" w:themeColor="text1"/>
        </w:rPr>
        <w:t>8</w:t>
      </w:r>
    </w:p>
    <w:p w:rsidR="00930430" w:rsidRPr="00A05F74" w:rsidRDefault="00930430" w:rsidP="00A05F74">
      <w:pPr>
        <w:pStyle w:val="TOC2"/>
        <w:tabs>
          <w:tab w:val="clear" w:pos="567"/>
          <w:tab w:val="left" w:pos="851"/>
        </w:tabs>
        <w:ind w:left="851" w:hanging="851"/>
        <w:rPr>
          <w:rFonts w:eastAsia="SimSun"/>
          <w:noProof/>
          <w:color w:val="000000" w:themeColor="text1"/>
          <w:szCs w:val="24"/>
          <w:lang w:val="en-US" w:eastAsia="zh-CN"/>
        </w:rPr>
      </w:pPr>
      <w:r w:rsidRPr="00A05F74">
        <w:rPr>
          <w:rStyle w:val="Hyperlink"/>
          <w:noProof/>
          <w:color w:val="000000" w:themeColor="text1"/>
          <w:u w:val="none"/>
        </w:rPr>
        <w:t>4.2</w:t>
      </w:r>
      <w:r w:rsidRPr="00A05F74">
        <w:rPr>
          <w:rFonts w:eastAsia="SimSun"/>
          <w:noProof/>
          <w:color w:val="000000" w:themeColor="text1"/>
          <w:szCs w:val="24"/>
          <w:lang w:val="en-US" w:eastAsia="zh-CN"/>
        </w:rPr>
        <w:tab/>
      </w:r>
      <w:r w:rsidR="00A05F74">
        <w:t>Group 4A-2, Inter-service sharing and protection issues</w:t>
      </w:r>
      <w:r w:rsidR="000E6DC0" w:rsidRPr="00A05F74">
        <w:rPr>
          <w:noProof/>
          <w:webHidden/>
          <w:color w:val="000000" w:themeColor="text1"/>
        </w:rPr>
        <w:tab/>
      </w:r>
      <w:r w:rsidR="000E6DC0" w:rsidRPr="00A05F74">
        <w:rPr>
          <w:noProof/>
          <w:webHidden/>
          <w:color w:val="000000" w:themeColor="text1"/>
        </w:rPr>
        <w:tab/>
        <w:t>10</w:t>
      </w:r>
    </w:p>
    <w:p w:rsidR="00930430" w:rsidRPr="00A05F74" w:rsidRDefault="00930430" w:rsidP="00930430">
      <w:pPr>
        <w:pStyle w:val="TOC3"/>
        <w:tabs>
          <w:tab w:val="clear" w:pos="567"/>
          <w:tab w:val="left" w:pos="851"/>
        </w:tabs>
        <w:ind w:left="851" w:hanging="851"/>
        <w:rPr>
          <w:rFonts w:eastAsia="SimSun"/>
          <w:noProof/>
          <w:color w:val="000000" w:themeColor="text1"/>
          <w:szCs w:val="24"/>
          <w:lang w:val="en-US" w:eastAsia="zh-CN"/>
        </w:rPr>
      </w:pPr>
      <w:r w:rsidRPr="00A05F74">
        <w:rPr>
          <w:rStyle w:val="Hyperlink"/>
          <w:noProof/>
          <w:color w:val="000000" w:themeColor="text1"/>
          <w:u w:val="none"/>
        </w:rPr>
        <w:t>4.2.1</w:t>
      </w:r>
      <w:r w:rsidRPr="00A05F74">
        <w:rPr>
          <w:rFonts w:eastAsia="SimSun"/>
          <w:noProof/>
          <w:color w:val="000000" w:themeColor="text1"/>
          <w:szCs w:val="24"/>
          <w:lang w:val="en-US" w:eastAsia="zh-CN"/>
        </w:rPr>
        <w:tab/>
      </w:r>
      <w:r w:rsidRPr="00A05F74">
        <w:rPr>
          <w:rStyle w:val="Hyperlink"/>
          <w:noProof/>
          <w:color w:val="000000" w:themeColor="text1"/>
          <w:u w:val="none"/>
        </w:rPr>
        <w:t>WRC-12 Non-lead Agenda items</w:t>
      </w:r>
      <w:r w:rsidR="000E6DC0" w:rsidRPr="00A05F74">
        <w:rPr>
          <w:noProof/>
          <w:webHidden/>
          <w:color w:val="000000" w:themeColor="text1"/>
        </w:rPr>
        <w:tab/>
      </w:r>
      <w:r w:rsidR="000E6DC0" w:rsidRPr="00A05F74">
        <w:rPr>
          <w:noProof/>
          <w:webHidden/>
          <w:color w:val="000000" w:themeColor="text1"/>
        </w:rPr>
        <w:tab/>
        <w:t>10</w:t>
      </w:r>
    </w:p>
    <w:p w:rsidR="00930430" w:rsidRPr="00930430" w:rsidRDefault="00930430" w:rsidP="00930430">
      <w:pPr>
        <w:pStyle w:val="TOC1"/>
        <w:tabs>
          <w:tab w:val="clear" w:pos="567"/>
          <w:tab w:val="left" w:pos="851"/>
        </w:tabs>
        <w:spacing w:before="120"/>
        <w:ind w:left="851" w:hanging="851"/>
        <w:rPr>
          <w:rFonts w:eastAsia="SimSun"/>
          <w:noProof/>
          <w:color w:val="000000" w:themeColor="text1"/>
          <w:szCs w:val="24"/>
          <w:lang w:val="en-US" w:eastAsia="zh-CN"/>
        </w:rPr>
      </w:pPr>
      <w:r w:rsidRPr="00930430">
        <w:rPr>
          <w:rStyle w:val="Hyperlink"/>
          <w:noProof/>
          <w:color w:val="000000" w:themeColor="text1"/>
          <w:u w:val="none"/>
        </w:rPr>
        <w:t>5</w:t>
      </w:r>
      <w:r w:rsidRPr="00930430">
        <w:rPr>
          <w:rFonts w:eastAsia="SimSun"/>
          <w:noProof/>
          <w:color w:val="000000" w:themeColor="text1"/>
          <w:szCs w:val="24"/>
          <w:lang w:val="en-US" w:eastAsia="zh-CN"/>
        </w:rPr>
        <w:tab/>
      </w:r>
      <w:r w:rsidRPr="00930430">
        <w:rPr>
          <w:rStyle w:val="Hyperlink"/>
          <w:noProof/>
          <w:color w:val="000000" w:themeColor="text1"/>
          <w:u w:val="none"/>
        </w:rPr>
        <w:t>Summary</w:t>
      </w:r>
      <w:r w:rsidR="000E6DC0">
        <w:rPr>
          <w:noProof/>
          <w:webHidden/>
          <w:color w:val="000000" w:themeColor="text1"/>
        </w:rPr>
        <w:tab/>
      </w:r>
      <w:r w:rsidR="000E6DC0">
        <w:rPr>
          <w:noProof/>
          <w:webHidden/>
          <w:color w:val="000000" w:themeColor="text1"/>
        </w:rPr>
        <w:tab/>
        <w:t>17</w:t>
      </w:r>
    </w:p>
    <w:p w:rsidR="00930430" w:rsidRPr="00CA0339" w:rsidRDefault="00930430" w:rsidP="00930430">
      <w:pPr>
        <w:pStyle w:val="Headingb"/>
        <w:spacing w:before="240"/>
        <w:outlineLvl w:val="0"/>
      </w:pPr>
      <w:bookmarkStart w:id="10" w:name="_Toc243384067"/>
      <w:r>
        <w:br w:type="page"/>
      </w:r>
      <w:r>
        <w:lastRenderedPageBreak/>
        <w:t>A</w:t>
      </w:r>
      <w:r w:rsidRPr="00CA0339">
        <w:t>nnexes:</w:t>
      </w:r>
      <w:bookmarkEnd w:id="10"/>
    </w:p>
    <w:p w:rsidR="00930430" w:rsidRPr="00F43C31" w:rsidRDefault="00930430" w:rsidP="00930430">
      <w:pPr>
        <w:pStyle w:val="toc0"/>
        <w:spacing w:before="240"/>
      </w:pPr>
      <w:r w:rsidRPr="00F43C31">
        <w:t>Part 1 - Preliminary draft revision of Recommendations (PDRR)</w:t>
      </w:r>
    </w:p>
    <w:p w:rsidR="00930430" w:rsidRPr="00F43C31" w:rsidRDefault="00930430" w:rsidP="00930430">
      <w:pPr>
        <w:pStyle w:val="TOC1"/>
        <w:spacing w:before="120"/>
        <w:rPr>
          <w:bCs/>
        </w:rPr>
      </w:pPr>
      <w:r w:rsidRPr="00F43C31">
        <w:rPr>
          <w:bCs/>
        </w:rPr>
        <w:t>1</w:t>
      </w:r>
      <w:r w:rsidRPr="00F43C31">
        <w:rPr>
          <w:bCs/>
        </w:rPr>
        <w:tab/>
        <w:t>PDRR ITU-R S.</w:t>
      </w:r>
      <w:r w:rsidRPr="00F43C31">
        <w:t>732</w:t>
      </w:r>
      <w:r w:rsidRPr="00F43C31">
        <w:rPr>
          <w:bCs/>
        </w:rPr>
        <w:t xml:space="preserve"> “</w:t>
      </w:r>
      <w:r w:rsidRPr="00F43C31">
        <w:t>Method for statistical processing of earth-station antenna side-lobe peaks”</w:t>
      </w:r>
      <w:r w:rsidRPr="00F43C31">
        <w:rPr>
          <w:bCs/>
        </w:rPr>
        <w:t xml:space="preserve"> (source: Document 4A/TEMP/171)</w:t>
      </w:r>
    </w:p>
    <w:p w:rsidR="00930430" w:rsidRPr="00F43C31" w:rsidRDefault="00930430" w:rsidP="00930430">
      <w:pPr>
        <w:pStyle w:val="TOC1"/>
        <w:spacing w:before="120"/>
        <w:rPr>
          <w:bCs/>
        </w:rPr>
      </w:pPr>
      <w:r w:rsidRPr="00F43C31">
        <w:rPr>
          <w:bCs/>
        </w:rPr>
        <w:t>2</w:t>
      </w:r>
      <w:r w:rsidRPr="00F43C31">
        <w:rPr>
          <w:bCs/>
        </w:rPr>
        <w:tab/>
        <w:t xml:space="preserve">PDRR </w:t>
      </w:r>
      <w:r w:rsidRPr="00F43C31">
        <w:t>ITU-R BO.1659 “Mitigation techniques for rain attenuation for broadcasting-satellite service systems in frequency bands between 17.3 GHz and 42.5 GHz</w:t>
      </w:r>
      <w:r w:rsidRPr="00F43C31">
        <w:rPr>
          <w:lang w:val="en-CA"/>
        </w:rPr>
        <w:t>”</w:t>
      </w:r>
      <w:r>
        <w:rPr>
          <w:bCs/>
        </w:rPr>
        <w:t xml:space="preserve"> (source: Document </w:t>
      </w:r>
      <w:r w:rsidRPr="00F43C31">
        <w:rPr>
          <w:bCs/>
        </w:rPr>
        <w:t>4A/TEMP/204)</w:t>
      </w:r>
    </w:p>
    <w:p w:rsidR="00930430" w:rsidRPr="00F43C31" w:rsidRDefault="00930430" w:rsidP="00930430">
      <w:pPr>
        <w:pStyle w:val="TOC1"/>
        <w:spacing w:before="120"/>
        <w:rPr>
          <w:bCs/>
        </w:rPr>
      </w:pPr>
      <w:r w:rsidRPr="00F43C31">
        <w:rPr>
          <w:bCs/>
        </w:rPr>
        <w:t>3</w:t>
      </w:r>
      <w:r w:rsidRPr="00F43C31">
        <w:rPr>
          <w:bCs/>
        </w:rPr>
        <w:tab/>
        <w:t xml:space="preserve">PDRR </w:t>
      </w:r>
      <w:r w:rsidRPr="00F43C31">
        <w:t>ITU-R BO.1776 “Reference power flux-density for the broadcasting</w:t>
      </w:r>
      <w:r w:rsidRPr="00F43C31">
        <w:noBreakHyphen/>
        <w:t>satellite service in the band 21.4-22 GHz in Regions 1 and 3</w:t>
      </w:r>
      <w:r w:rsidRPr="00F43C31">
        <w:rPr>
          <w:lang w:val="en-CA"/>
        </w:rPr>
        <w:t>”</w:t>
      </w:r>
      <w:r w:rsidRPr="00F43C31">
        <w:rPr>
          <w:bCs/>
        </w:rPr>
        <w:t xml:space="preserve"> (source: Document 4A/TEMP/203)</w:t>
      </w:r>
    </w:p>
    <w:p w:rsidR="00930430" w:rsidRPr="00F43C31" w:rsidRDefault="00930430" w:rsidP="00930430">
      <w:pPr>
        <w:pStyle w:val="TOC1"/>
        <w:spacing w:before="120"/>
        <w:rPr>
          <w:bCs/>
        </w:rPr>
      </w:pPr>
      <w:r w:rsidRPr="00F43C31">
        <w:rPr>
          <w:bCs/>
        </w:rPr>
        <w:t>4</w:t>
      </w:r>
      <w:r w:rsidRPr="00F43C31">
        <w:rPr>
          <w:bCs/>
        </w:rPr>
        <w:tab/>
        <w:t>PDRR ITU</w:t>
      </w:r>
      <w:r w:rsidRPr="00F43C31">
        <w:rPr>
          <w:bCs/>
        </w:rPr>
        <w:noBreakHyphen/>
        <w:t>R </w:t>
      </w:r>
      <w:r w:rsidRPr="00F43C31">
        <w:t>BO.1785 “</w:t>
      </w:r>
      <w:r w:rsidRPr="00F43C31">
        <w:rPr>
          <w:lang w:val="en-US"/>
        </w:rPr>
        <w:t>Intra-service sharing criteria for G</w:t>
      </w:r>
      <w:r>
        <w:rPr>
          <w:lang w:val="en-US"/>
        </w:rPr>
        <w:t>SO BSS systems in the band 21.4</w:t>
      </w:r>
      <w:r>
        <w:rPr>
          <w:lang w:val="en-US"/>
        </w:rPr>
        <w:noBreakHyphen/>
      </w:r>
      <w:r w:rsidRPr="00F43C31">
        <w:rPr>
          <w:lang w:val="en-US"/>
        </w:rPr>
        <w:t>22.0 GHz in Regions 1 and 3”</w:t>
      </w:r>
      <w:r w:rsidRPr="00F43C31">
        <w:rPr>
          <w:bCs/>
        </w:rPr>
        <w:t xml:space="preserve"> (source: Document 4A/TEMP/205)</w:t>
      </w:r>
    </w:p>
    <w:p w:rsidR="00930430" w:rsidRPr="00F43C31" w:rsidRDefault="00930430" w:rsidP="00930430">
      <w:pPr>
        <w:pStyle w:val="TOC1"/>
        <w:spacing w:before="120"/>
        <w:rPr>
          <w:b/>
        </w:rPr>
      </w:pPr>
      <w:r w:rsidRPr="00F43C31">
        <w:rPr>
          <w:b/>
        </w:rPr>
        <w:t>Part 2 - Preliminary draft new Reports (PDNRep)</w:t>
      </w:r>
    </w:p>
    <w:p w:rsidR="00930430" w:rsidRPr="00F43C31" w:rsidRDefault="00930430" w:rsidP="00930430">
      <w:pPr>
        <w:pStyle w:val="TOC1"/>
        <w:spacing w:before="120"/>
        <w:rPr>
          <w:bCs/>
        </w:rPr>
      </w:pPr>
      <w:r w:rsidRPr="00F43C31">
        <w:rPr>
          <w:bCs/>
        </w:rPr>
        <w:t>5</w:t>
      </w:r>
      <w:r w:rsidRPr="00F43C31">
        <w:rPr>
          <w:bCs/>
        </w:rPr>
        <w:tab/>
        <w:t>PDN</w:t>
      </w:r>
      <w:r>
        <w:rPr>
          <w:bCs/>
        </w:rPr>
        <w:t xml:space="preserve"> </w:t>
      </w:r>
      <w:r w:rsidRPr="00F43C31">
        <w:rPr>
          <w:bCs/>
        </w:rPr>
        <w:t>Rep</w:t>
      </w:r>
      <w:r>
        <w:rPr>
          <w:bCs/>
        </w:rPr>
        <w:t>ort</w:t>
      </w:r>
      <w:r w:rsidRPr="00F43C31">
        <w:t xml:space="preserve"> ITU-R S.[BWA-FSS]</w:t>
      </w:r>
      <w:r w:rsidRPr="00F43C31">
        <w:rPr>
          <w:bCs/>
        </w:rPr>
        <w:t xml:space="preserve"> </w:t>
      </w:r>
      <w:r w:rsidRPr="00F43C31">
        <w:t>“Studies on c</w:t>
      </w:r>
      <w:r w:rsidRPr="00F43C31">
        <w:rPr>
          <w:bCs/>
        </w:rPr>
        <w:t>ompatibility of broadband wireless access (BWA) systems and fixed-satellite service (FSS) networks in the 3 400</w:t>
      </w:r>
      <w:r w:rsidRPr="00F43C31">
        <w:rPr>
          <w:bCs/>
        </w:rPr>
        <w:noBreakHyphen/>
        <w:t>4 200 MHz band” (source: Document 4A/TEMP/173)</w:t>
      </w:r>
    </w:p>
    <w:p w:rsidR="00930430" w:rsidRPr="00F43C31" w:rsidRDefault="00930430" w:rsidP="00930430">
      <w:pPr>
        <w:pStyle w:val="TOC1"/>
        <w:spacing w:before="120"/>
        <w:rPr>
          <w:b/>
        </w:rPr>
      </w:pPr>
      <w:r w:rsidRPr="00F43C31">
        <w:rPr>
          <w:b/>
        </w:rPr>
        <w:t>Part 3 - Preliminary draft revision of Reports (PDRRep)</w:t>
      </w:r>
    </w:p>
    <w:p w:rsidR="00930430" w:rsidRPr="00F43C31" w:rsidRDefault="00930430" w:rsidP="00930430">
      <w:pPr>
        <w:pStyle w:val="TOC1"/>
        <w:spacing w:before="120"/>
        <w:rPr>
          <w:bCs/>
        </w:rPr>
      </w:pPr>
      <w:r w:rsidRPr="00F43C31">
        <w:rPr>
          <w:bCs/>
        </w:rPr>
        <w:t>6</w:t>
      </w:r>
      <w:r w:rsidRPr="00F43C31">
        <w:rPr>
          <w:bCs/>
        </w:rPr>
        <w:tab/>
        <w:t>PDR</w:t>
      </w:r>
      <w:r>
        <w:rPr>
          <w:bCs/>
        </w:rPr>
        <w:t xml:space="preserve"> </w:t>
      </w:r>
      <w:r w:rsidRPr="00F43C31">
        <w:rPr>
          <w:bCs/>
        </w:rPr>
        <w:t>Rep</w:t>
      </w:r>
      <w:r>
        <w:rPr>
          <w:bCs/>
        </w:rPr>
        <w:t>ort</w:t>
      </w:r>
      <w:r w:rsidRPr="00F43C31">
        <w:rPr>
          <w:bCs/>
        </w:rPr>
        <w:t xml:space="preserve"> ITU-R BO.2071 “System parameters of BSS between 17.3 GHz and 42.5 GHz and associated feeder links” (source: Document 4A/TEMP/197)</w:t>
      </w:r>
    </w:p>
    <w:p w:rsidR="00930430" w:rsidRPr="00F43C31" w:rsidRDefault="00930430" w:rsidP="00930430">
      <w:pPr>
        <w:pStyle w:val="TOC1"/>
        <w:spacing w:before="120"/>
        <w:rPr>
          <w:b/>
        </w:rPr>
      </w:pPr>
      <w:r w:rsidRPr="00F43C31">
        <w:rPr>
          <w:b/>
        </w:rPr>
        <w:t>Part 4 - Working documents (WD)</w:t>
      </w:r>
    </w:p>
    <w:p w:rsidR="00930430" w:rsidRPr="00F43C31" w:rsidRDefault="00930430" w:rsidP="00930430">
      <w:pPr>
        <w:pStyle w:val="TOC1"/>
        <w:spacing w:before="120"/>
        <w:rPr>
          <w:bCs/>
        </w:rPr>
      </w:pPr>
      <w:r w:rsidRPr="00F43C31">
        <w:rPr>
          <w:bCs/>
        </w:rPr>
        <w:t>7</w:t>
      </w:r>
      <w:r w:rsidRPr="00F43C31">
        <w:rPr>
          <w:bCs/>
        </w:rPr>
        <w:tab/>
        <w:t>Working document towards a PDNR ITU-R BO.[BSS_ANT_PATT] “Reference receiving earth station antenna pattern for the broadcasting-satellite service in the band 21.4-22 GHz in Regions 1 and 3</w:t>
      </w:r>
      <w:r w:rsidRPr="00F43C31">
        <w:t>”</w:t>
      </w:r>
      <w:r w:rsidRPr="00F43C31">
        <w:rPr>
          <w:bCs/>
        </w:rPr>
        <w:t xml:space="preserve"> (source: Document 4A/TEMP/172)</w:t>
      </w:r>
    </w:p>
    <w:p w:rsidR="00930430" w:rsidRPr="00F43C31" w:rsidRDefault="00930430" w:rsidP="00930430">
      <w:pPr>
        <w:pStyle w:val="TOC1"/>
        <w:spacing w:before="120"/>
        <w:rPr>
          <w:bCs/>
        </w:rPr>
      </w:pPr>
      <w:r w:rsidRPr="00F43C31">
        <w:rPr>
          <w:bCs/>
        </w:rPr>
        <w:t>8</w:t>
      </w:r>
      <w:r w:rsidRPr="00F43C31">
        <w:rPr>
          <w:bCs/>
        </w:rPr>
        <w:tab/>
        <w:t>Working document towards a PDNR ITU</w:t>
      </w:r>
      <w:r w:rsidRPr="00F43C31">
        <w:rPr>
          <w:bCs/>
        </w:rPr>
        <w:noBreakHyphen/>
        <w:t>R [SF].[STATMETH] “</w:t>
      </w:r>
      <w:r w:rsidRPr="00F43C31">
        <w:rPr>
          <w:lang w:eastAsia="ko-KR"/>
        </w:rPr>
        <w:t>Methodology for calculating the interference received by the fixed service from space</w:t>
      </w:r>
      <w:r w:rsidRPr="00F43C31">
        <w:rPr>
          <w:lang w:eastAsia="ko-KR"/>
        </w:rPr>
        <w:noBreakHyphen/>
        <w:t>to</w:t>
      </w:r>
      <w:r w:rsidRPr="00F43C31">
        <w:rPr>
          <w:lang w:eastAsia="ko-KR"/>
        </w:rPr>
        <w:noBreakHyphen/>
        <w:t>Earth emissions for frequency bands above about 17 GHz</w:t>
      </w:r>
      <w:r w:rsidRPr="00F43C31">
        <w:t>”</w:t>
      </w:r>
      <w:r w:rsidRPr="00F43C31">
        <w:rPr>
          <w:bCs/>
        </w:rPr>
        <w:t xml:space="preserve"> (source: Document 4A/TEMP/174)</w:t>
      </w:r>
    </w:p>
    <w:p w:rsidR="00930430" w:rsidRPr="00F43C31" w:rsidRDefault="00930430" w:rsidP="00930430">
      <w:pPr>
        <w:pStyle w:val="TOC1"/>
        <w:spacing w:before="120"/>
        <w:rPr>
          <w:bCs/>
        </w:rPr>
      </w:pPr>
      <w:r w:rsidRPr="00F43C31">
        <w:rPr>
          <w:bCs/>
        </w:rPr>
        <w:t>9</w:t>
      </w:r>
      <w:r w:rsidRPr="00F43C31">
        <w:rPr>
          <w:bCs/>
        </w:rPr>
        <w:tab/>
        <w:t xml:space="preserve">Working document towards a PDRR </w:t>
      </w:r>
      <w:r w:rsidRPr="00F43C31">
        <w:t>ITU-R S.725 “Technical characteristics for very small aperture terminals (VSATs)</w:t>
      </w:r>
      <w:r w:rsidRPr="00F43C31">
        <w:rPr>
          <w:lang w:val="en-CA"/>
        </w:rPr>
        <w:t>”</w:t>
      </w:r>
      <w:r w:rsidRPr="00F43C31">
        <w:rPr>
          <w:bCs/>
        </w:rPr>
        <w:t xml:space="preserve"> (source: Document 4A/TEMP/170)</w:t>
      </w:r>
    </w:p>
    <w:p w:rsidR="00930430" w:rsidRPr="00F43C31" w:rsidRDefault="00930430" w:rsidP="00930430">
      <w:pPr>
        <w:pStyle w:val="TOC1"/>
        <w:spacing w:before="120"/>
        <w:rPr>
          <w:bCs/>
        </w:rPr>
      </w:pPr>
      <w:r w:rsidRPr="00F43C31">
        <w:rPr>
          <w:bCs/>
        </w:rPr>
        <w:t>10</w:t>
      </w:r>
      <w:r w:rsidRPr="00F43C31">
        <w:rPr>
          <w:bCs/>
        </w:rPr>
        <w:tab/>
        <w:t>Working document towards a PDN</w:t>
      </w:r>
      <w:r w:rsidR="000732F6">
        <w:rPr>
          <w:bCs/>
        </w:rPr>
        <w:t xml:space="preserve"> </w:t>
      </w:r>
      <w:r w:rsidRPr="00F43C31">
        <w:rPr>
          <w:bCs/>
        </w:rPr>
        <w:t>Rep</w:t>
      </w:r>
      <w:r w:rsidR="000732F6">
        <w:rPr>
          <w:bCs/>
        </w:rPr>
        <w:t>ort</w:t>
      </w:r>
      <w:r w:rsidRPr="00F43C31">
        <w:rPr>
          <w:bCs/>
        </w:rPr>
        <w:t xml:space="preserve"> ITU-R [SF].[STATMETH] “</w:t>
      </w:r>
      <w:r w:rsidRPr="00F43C31">
        <w:t>Example of a possible mathematical implementation of the methodology for statistically calculating the interference received by the fixed service from space-to-Earth emissions for frequency bands above about 17 GHz”</w:t>
      </w:r>
      <w:r w:rsidRPr="00F43C31">
        <w:rPr>
          <w:bCs/>
        </w:rPr>
        <w:t xml:space="preserve"> (source: Document 4A/TEMP/175)</w:t>
      </w:r>
    </w:p>
    <w:p w:rsidR="00930430" w:rsidRPr="00F43C31" w:rsidRDefault="00930430" w:rsidP="00930430">
      <w:pPr>
        <w:pStyle w:val="TOC1"/>
        <w:spacing w:before="120"/>
        <w:rPr>
          <w:bCs/>
        </w:rPr>
      </w:pPr>
      <w:r w:rsidRPr="00F43C31">
        <w:rPr>
          <w:bCs/>
        </w:rPr>
        <w:t>11</w:t>
      </w:r>
      <w:r w:rsidRPr="00F43C31">
        <w:rPr>
          <w:bCs/>
        </w:rPr>
        <w:tab/>
        <w:t>Working document towards a PDN</w:t>
      </w:r>
      <w:r w:rsidR="000732F6">
        <w:rPr>
          <w:bCs/>
        </w:rPr>
        <w:t xml:space="preserve"> </w:t>
      </w:r>
      <w:r w:rsidRPr="00F43C31">
        <w:rPr>
          <w:bCs/>
        </w:rPr>
        <w:t>Rep</w:t>
      </w:r>
      <w:r w:rsidR="000732F6">
        <w:rPr>
          <w:bCs/>
        </w:rPr>
        <w:t>ort</w:t>
      </w:r>
      <w:r w:rsidRPr="00F43C31">
        <w:t xml:space="preserve"> </w:t>
      </w:r>
      <w:r w:rsidRPr="00F43C31">
        <w:rPr>
          <w:bCs/>
        </w:rPr>
        <w:t>ITU-R S.[ASSYM.FSS] “Addressing the inefficiency associated with the asymmetry of existing unplanned FSS uplink/downlink spectrum in the 10-15 GHz band” (source: Document 4A/TEMP/196)</w:t>
      </w:r>
    </w:p>
    <w:p w:rsidR="00930430" w:rsidRPr="00F43C31" w:rsidRDefault="00930430" w:rsidP="00930430">
      <w:pPr>
        <w:pStyle w:val="TOC1"/>
        <w:spacing w:before="120"/>
        <w:rPr>
          <w:bCs/>
        </w:rPr>
      </w:pPr>
      <w:r w:rsidRPr="00F43C31">
        <w:rPr>
          <w:bCs/>
        </w:rPr>
        <w:t>12</w:t>
      </w:r>
      <w:r w:rsidRPr="00F43C31">
        <w:rPr>
          <w:bCs/>
        </w:rPr>
        <w:tab/>
        <w:t>Working document towards a possible reduction of the coordination arc applicable to FSS geostationary satellite networks operating in some congested portions of the 4/6 GHz and 14/10/11/12 GHz frequency bands (source: Document 4A/TEMP/167)</w:t>
      </w:r>
    </w:p>
    <w:p w:rsidR="00930430" w:rsidRPr="00F43C31" w:rsidRDefault="00930430" w:rsidP="00930430">
      <w:pPr>
        <w:pStyle w:val="TOC1"/>
        <w:spacing w:before="120"/>
        <w:rPr>
          <w:bCs/>
        </w:rPr>
      </w:pPr>
      <w:r w:rsidRPr="00F43C31">
        <w:rPr>
          <w:bCs/>
        </w:rPr>
        <w:t>13</w:t>
      </w:r>
      <w:r w:rsidRPr="00F43C31">
        <w:rPr>
          <w:bCs/>
        </w:rPr>
        <w:tab/>
        <w:t xml:space="preserve">Working document on methods proposed for WRC-12 Agenda item 1.13 that may be common to issues associated with Resolution </w:t>
      </w:r>
      <w:r w:rsidRPr="006A5038">
        <w:rPr>
          <w:b/>
        </w:rPr>
        <w:t>80</w:t>
      </w:r>
      <w:r w:rsidR="000732F6" w:rsidRPr="006A5038">
        <w:rPr>
          <w:b/>
        </w:rPr>
        <w:t xml:space="preserve"> (Rev.WRC-07)</w:t>
      </w:r>
      <w:r w:rsidR="000732F6">
        <w:rPr>
          <w:bCs/>
        </w:rPr>
        <w:t xml:space="preserve"> (source: Document </w:t>
      </w:r>
      <w:r w:rsidRPr="00F43C31">
        <w:rPr>
          <w:bCs/>
        </w:rPr>
        <w:t>4A/TEMP/168)</w:t>
      </w:r>
    </w:p>
    <w:p w:rsidR="00930430" w:rsidRPr="00F43C31" w:rsidRDefault="00930430" w:rsidP="00930430">
      <w:pPr>
        <w:pStyle w:val="TOC1"/>
        <w:spacing w:before="120"/>
        <w:rPr>
          <w:bCs/>
        </w:rPr>
      </w:pPr>
      <w:r w:rsidRPr="00F43C31">
        <w:rPr>
          <w:bCs/>
        </w:rPr>
        <w:lastRenderedPageBreak/>
        <w:t>14</w:t>
      </w:r>
      <w:r w:rsidRPr="00F43C31">
        <w:rPr>
          <w:bCs/>
        </w:rPr>
        <w:tab/>
        <w:t xml:space="preserve">Working document on </w:t>
      </w:r>
      <w:r w:rsidRPr="00F43C31">
        <w:rPr>
          <w:lang w:eastAsia="ja-JP"/>
        </w:rPr>
        <w:t>probability of harmful interference to FS receiving stations from transmitting GSO BSS satellites in the 21.4-22 GHz band</w:t>
      </w:r>
      <w:r w:rsidRPr="00F43C31">
        <w:rPr>
          <w:bCs/>
        </w:rPr>
        <w:t xml:space="preserve"> (source: Document 4A/TEMP/202)</w:t>
      </w:r>
    </w:p>
    <w:p w:rsidR="00930430" w:rsidRPr="00F43C31" w:rsidRDefault="00930430" w:rsidP="00930430">
      <w:pPr>
        <w:pStyle w:val="TOC1"/>
        <w:spacing w:before="120"/>
        <w:rPr>
          <w:bCs/>
        </w:rPr>
      </w:pPr>
      <w:r w:rsidRPr="00F43C31">
        <w:rPr>
          <w:bCs/>
        </w:rPr>
        <w:t>15</w:t>
      </w:r>
      <w:r w:rsidRPr="00F43C31">
        <w:rPr>
          <w:bCs/>
        </w:rPr>
        <w:tab/>
      </w:r>
      <w:r w:rsidRPr="00F43C31">
        <w:t>Elements towards draft CPM text on WRC-12 Agenda item 7</w:t>
      </w:r>
      <w:r w:rsidRPr="00F43C31">
        <w:rPr>
          <w:bCs/>
        </w:rPr>
        <w:t xml:space="preserve"> “</w:t>
      </w:r>
      <w:r w:rsidRPr="00F43C31">
        <w:t xml:space="preserve">Preliminary views on the averaging bandwidth prescribed in Annex 2 of Appendix </w:t>
      </w:r>
      <w:r w:rsidRPr="006A5038">
        <w:rPr>
          <w:b/>
          <w:bCs/>
        </w:rPr>
        <w:t>4</w:t>
      </w:r>
      <w:r w:rsidRPr="00F43C31">
        <w:t xml:space="preserve"> to the Radio Regulations”</w:t>
      </w:r>
      <w:r w:rsidR="000732F6">
        <w:rPr>
          <w:bCs/>
        </w:rPr>
        <w:t xml:space="preserve"> (source: </w:t>
      </w:r>
      <w:r w:rsidRPr="00F43C31">
        <w:rPr>
          <w:bCs/>
        </w:rPr>
        <w:t>Document 4A/TEMP/166)</w:t>
      </w:r>
    </w:p>
    <w:p w:rsidR="00930430" w:rsidRPr="00F43C31" w:rsidRDefault="00930430" w:rsidP="00930430">
      <w:pPr>
        <w:pStyle w:val="TOC1"/>
        <w:spacing w:before="120"/>
        <w:rPr>
          <w:bCs/>
        </w:rPr>
      </w:pPr>
      <w:r w:rsidRPr="00F43C31">
        <w:rPr>
          <w:bCs/>
        </w:rPr>
        <w:t>16</w:t>
      </w:r>
      <w:r w:rsidRPr="00F43C31">
        <w:rPr>
          <w:bCs/>
        </w:rPr>
        <w:tab/>
        <w:t xml:space="preserve">Working document </w:t>
      </w:r>
      <w:r w:rsidRPr="00F43C31">
        <w:t>towards the development of draft CPM text</w:t>
      </w:r>
      <w:r w:rsidRPr="00F43C31">
        <w:rPr>
          <w:bCs/>
        </w:rPr>
        <w:t xml:space="preserve"> on WRC</w:t>
      </w:r>
      <w:r w:rsidR="000732F6">
        <w:t>-12 Agenda item </w:t>
      </w:r>
      <w:r w:rsidRPr="00F43C31">
        <w:t>1.13</w:t>
      </w:r>
      <w:r w:rsidRPr="00F43C31">
        <w:rPr>
          <w:bCs/>
        </w:rPr>
        <w:t xml:space="preserve"> (source: Document 4A/TEMP/198)</w:t>
      </w:r>
    </w:p>
    <w:p w:rsidR="00930430" w:rsidRPr="00F43C31" w:rsidRDefault="00930430" w:rsidP="00930430">
      <w:pPr>
        <w:pStyle w:val="TOC1"/>
        <w:spacing w:before="120"/>
        <w:rPr>
          <w:bCs/>
        </w:rPr>
      </w:pPr>
      <w:r w:rsidRPr="00F43C31">
        <w:rPr>
          <w:bCs/>
        </w:rPr>
        <w:t>17</w:t>
      </w:r>
      <w:r w:rsidRPr="00F43C31">
        <w:rPr>
          <w:bCs/>
        </w:rPr>
        <w:tab/>
        <w:t xml:space="preserve">Survey of submissions in the 21.4-22 GHz band - </w:t>
      </w:r>
      <w:r w:rsidRPr="00F43C31">
        <w:t>WRC-12 Agenda item 1.13</w:t>
      </w:r>
      <w:r w:rsidR="000732F6">
        <w:rPr>
          <w:bCs/>
        </w:rPr>
        <w:t xml:space="preserve"> (source: </w:t>
      </w:r>
      <w:r w:rsidRPr="00F43C31">
        <w:rPr>
          <w:bCs/>
        </w:rPr>
        <w:t>Document 4A/TEMP/199)</w:t>
      </w:r>
    </w:p>
    <w:p w:rsidR="00930430" w:rsidRPr="00F43C31" w:rsidRDefault="00930430" w:rsidP="000732F6">
      <w:pPr>
        <w:pStyle w:val="TOC1"/>
        <w:rPr>
          <w:b/>
          <w:lang w:val="en-US"/>
        </w:rPr>
      </w:pPr>
      <w:r w:rsidRPr="00F43C31">
        <w:rPr>
          <w:b/>
          <w:lang w:val="en-US"/>
        </w:rPr>
        <w:t>Part 5 - Liaison statements (LSs)</w:t>
      </w:r>
    </w:p>
    <w:p w:rsidR="00930430" w:rsidRDefault="00930430" w:rsidP="00930430">
      <w:pPr>
        <w:pStyle w:val="TOC1"/>
        <w:spacing w:before="120"/>
        <w:rPr>
          <w:bCs/>
        </w:rPr>
      </w:pPr>
      <w:r w:rsidRPr="00F43C31">
        <w:t>18</w:t>
      </w:r>
      <w:r w:rsidRPr="00F43C31">
        <w:tab/>
        <w:t xml:space="preserve">List of </w:t>
      </w:r>
      <w:r w:rsidR="000732F6" w:rsidRPr="00F43C31">
        <w:t xml:space="preserve">Liaison </w:t>
      </w:r>
      <w:r w:rsidRPr="00F43C31">
        <w:t xml:space="preserve">statements to </w:t>
      </w:r>
      <w:r w:rsidRPr="00F43C31">
        <w:rPr>
          <w:bCs/>
        </w:rPr>
        <w:t xml:space="preserve">ITU-R </w:t>
      </w:r>
      <w:r w:rsidR="000732F6" w:rsidRPr="00F43C31">
        <w:rPr>
          <w:bCs/>
        </w:rPr>
        <w:t>Groups</w:t>
      </w:r>
    </w:p>
    <w:p w:rsidR="00930430" w:rsidRPr="00205BF2" w:rsidRDefault="00930430" w:rsidP="00930430"/>
    <w:p w:rsidR="00930430" w:rsidRPr="00AC75BE" w:rsidRDefault="00930430" w:rsidP="00930430">
      <w:pPr>
        <w:pStyle w:val="Heading1"/>
      </w:pPr>
      <w:r>
        <w:br w:type="page"/>
      </w:r>
      <w:bookmarkStart w:id="11" w:name="_Toc243384068"/>
      <w:r w:rsidRPr="00AC75BE">
        <w:lastRenderedPageBreak/>
        <w:t>1</w:t>
      </w:r>
      <w:r w:rsidRPr="00AC75BE">
        <w:tab/>
        <w:t>Introduction</w:t>
      </w:r>
      <w:bookmarkEnd w:id="11"/>
    </w:p>
    <w:p w:rsidR="00930430" w:rsidRPr="00974548" w:rsidRDefault="00930430" w:rsidP="00930430">
      <w:pPr>
        <w:rPr>
          <w:i/>
        </w:rPr>
      </w:pPr>
      <w:r>
        <w:t xml:space="preserve">This meeting of Working Party 4A (WP 4A), which was the fifth in the 2007-2012 ITU-R study period, included the participation of </w:t>
      </w:r>
      <w:r w:rsidRPr="0092759F">
        <w:t>135</w:t>
      </w:r>
      <w:r>
        <w:t xml:space="preserve"> delegates, representing </w:t>
      </w:r>
      <w:r w:rsidRPr="00D874A8">
        <w:t>29</w:t>
      </w:r>
      <w:r>
        <w:t xml:space="preserve"> Administrations, </w:t>
      </w:r>
      <w:r w:rsidRPr="00D874A8">
        <w:t>13</w:t>
      </w:r>
      <w:r w:rsidRPr="00C63D8F">
        <w:t> </w:t>
      </w:r>
      <w:r w:rsidRPr="00EB07BE">
        <w:t>Recognized Operating Agencies,</w:t>
      </w:r>
      <w:r>
        <w:rPr>
          <w:color w:val="FF0000"/>
        </w:rPr>
        <w:t xml:space="preserve"> </w:t>
      </w:r>
      <w:r>
        <w:t xml:space="preserve">Scientific or Industrial Organizations and other International, Intergovernmental, and Regional Organizations, and the Radiocommunications Bureau.  </w:t>
      </w:r>
      <w:r w:rsidRPr="008F6DEE">
        <w:t>Eighty eight</w:t>
      </w:r>
      <w:r>
        <w:t xml:space="preserve"> input documents were considered, of which </w:t>
      </w:r>
      <w:r w:rsidRPr="004D0CCD">
        <w:t>twenty six</w:t>
      </w:r>
      <w:r w:rsidRPr="00216940">
        <w:t xml:space="preserve"> </w:t>
      </w:r>
      <w:r>
        <w:t>were incoming liaison statements, many of which addressed WRC-12 Agenda items for which WP 4A is a concerned group, and the remainder were inputs on a variety of topics.</w:t>
      </w:r>
    </w:p>
    <w:p w:rsidR="00930430" w:rsidRPr="00DF191C" w:rsidRDefault="00930430" w:rsidP="00930430">
      <w:r>
        <w:t>The meeting produced forty one output documents, three of which were agreed to be sent to Study Group 4 (SG 4) for their consideration, including: a d</w:t>
      </w:r>
      <w:r w:rsidRPr="00B111C3">
        <w:t>raf</w:t>
      </w:r>
      <w:r>
        <w:t>t revision of an existing Recommendation (DRR</w:t>
      </w:r>
      <w:r w:rsidRPr="00B111C3">
        <w:t xml:space="preserve">), </w:t>
      </w:r>
      <w:r>
        <w:t xml:space="preserve">and two draft new Reports (DNRep).  </w:t>
      </w:r>
      <w:r w:rsidRPr="00383C65">
        <w:t xml:space="preserve">In addition, the meeting produced: </w:t>
      </w:r>
      <w:r>
        <w:t>four</w:t>
      </w:r>
      <w:r w:rsidRPr="00383C65">
        <w:t xml:space="preserve"> </w:t>
      </w:r>
      <w:r>
        <w:t>p</w:t>
      </w:r>
      <w:r w:rsidRPr="00383C65">
        <w:t xml:space="preserve">reliminary </w:t>
      </w:r>
      <w:r>
        <w:t>d</w:t>
      </w:r>
      <w:r w:rsidRPr="00383C65">
        <w:t xml:space="preserve">raft </w:t>
      </w:r>
      <w:r>
        <w:t>r</w:t>
      </w:r>
      <w:r w:rsidRPr="00383C65">
        <w:t xml:space="preserve">evision </w:t>
      </w:r>
      <w:r>
        <w:t>of</w:t>
      </w:r>
      <w:r w:rsidRPr="00383C65">
        <w:t xml:space="preserve"> Recommendations (PDRR</w:t>
      </w:r>
      <w:r>
        <w:t>)</w:t>
      </w:r>
      <w:r w:rsidRPr="00383C65">
        <w:t xml:space="preserve">, </w:t>
      </w:r>
      <w:r>
        <w:t>one p</w:t>
      </w:r>
      <w:r w:rsidRPr="00383C65">
        <w:t xml:space="preserve">reliminary </w:t>
      </w:r>
      <w:r>
        <w:t>d</w:t>
      </w:r>
      <w:r w:rsidRPr="00383C65">
        <w:t xml:space="preserve">raft </w:t>
      </w:r>
      <w:r>
        <w:t>new Report (PDNRep), one p</w:t>
      </w:r>
      <w:r w:rsidRPr="00383C65">
        <w:t xml:space="preserve">reliminary </w:t>
      </w:r>
      <w:r>
        <w:t>d</w:t>
      </w:r>
      <w:r w:rsidRPr="00383C65">
        <w:t xml:space="preserve">raft </w:t>
      </w:r>
      <w:r>
        <w:t>r</w:t>
      </w:r>
      <w:r w:rsidRPr="00383C65">
        <w:t xml:space="preserve">evision </w:t>
      </w:r>
      <w:r>
        <w:t>of</w:t>
      </w:r>
      <w:r w:rsidRPr="00383C65">
        <w:t xml:space="preserve"> Re</w:t>
      </w:r>
      <w:r>
        <w:t>port</w:t>
      </w:r>
      <w:r w:rsidRPr="00383C65">
        <w:t xml:space="preserve"> (PDRR</w:t>
      </w:r>
      <w:r>
        <w:t>ep)</w:t>
      </w:r>
      <w:r w:rsidRPr="00383C65">
        <w:t xml:space="preserve">, </w:t>
      </w:r>
      <w:r>
        <w:t>two</w:t>
      </w:r>
      <w:r w:rsidRPr="00383C65">
        <w:t xml:space="preserve"> </w:t>
      </w:r>
      <w:r>
        <w:t>w</w:t>
      </w:r>
      <w:r w:rsidRPr="00383C65">
        <w:t xml:space="preserve">orking </w:t>
      </w:r>
      <w:r>
        <w:t>d</w:t>
      </w:r>
      <w:r w:rsidRPr="00383C65">
        <w:t xml:space="preserve">ocuments </w:t>
      </w:r>
      <w:r>
        <w:t>t</w:t>
      </w:r>
      <w:r w:rsidRPr="00383C65">
        <w:t xml:space="preserve">owards </w:t>
      </w:r>
      <w:r>
        <w:t>p</w:t>
      </w:r>
      <w:r w:rsidRPr="00383C65">
        <w:t xml:space="preserve">reliminary </w:t>
      </w:r>
      <w:r>
        <w:t>d</w:t>
      </w:r>
      <w:r w:rsidRPr="00383C65">
        <w:t xml:space="preserve">raft </w:t>
      </w:r>
      <w:r>
        <w:t>n</w:t>
      </w:r>
      <w:r w:rsidRPr="00383C65">
        <w:t xml:space="preserve">ew Recommendations (WD-PDNR), </w:t>
      </w:r>
      <w:r>
        <w:t>one</w:t>
      </w:r>
      <w:r w:rsidRPr="00383C65">
        <w:t xml:space="preserve"> </w:t>
      </w:r>
      <w:r>
        <w:t>w</w:t>
      </w:r>
      <w:r w:rsidRPr="00383C65">
        <w:t xml:space="preserve">orking </w:t>
      </w:r>
      <w:r>
        <w:t>d</w:t>
      </w:r>
      <w:r w:rsidRPr="00383C65">
        <w:t xml:space="preserve">ocument </w:t>
      </w:r>
      <w:r>
        <w:t>t</w:t>
      </w:r>
      <w:r w:rsidRPr="00383C65">
        <w:t xml:space="preserve">owards </w:t>
      </w:r>
      <w:r>
        <w:t>a p</w:t>
      </w:r>
      <w:r w:rsidRPr="00383C65">
        <w:t xml:space="preserve">reliminary </w:t>
      </w:r>
      <w:r>
        <w:t>d</w:t>
      </w:r>
      <w:r w:rsidRPr="00383C65">
        <w:t xml:space="preserve">raft </w:t>
      </w:r>
      <w:r>
        <w:t>r</w:t>
      </w:r>
      <w:r w:rsidRPr="00383C65">
        <w:t xml:space="preserve">evision of Recommendation (WD-PDRR), </w:t>
      </w:r>
      <w:r>
        <w:t xml:space="preserve">two working documents towards preliminary draft new Reports (WD-PDNRep), </w:t>
      </w:r>
      <w:r w:rsidRPr="00383C65">
        <w:t xml:space="preserve">one </w:t>
      </w:r>
      <w:r>
        <w:t>w</w:t>
      </w:r>
      <w:r w:rsidRPr="00383C65">
        <w:t xml:space="preserve">orking </w:t>
      </w:r>
      <w:r>
        <w:t>d</w:t>
      </w:r>
      <w:r w:rsidRPr="00383C65">
        <w:t>ocument</w:t>
      </w:r>
      <w:r>
        <w:t xml:space="preserve"> on draft CPM text for WRC-12</w:t>
      </w:r>
      <w:r w:rsidRPr="00383C65">
        <w:t xml:space="preserve"> Agenda item 1.13, </w:t>
      </w:r>
      <w:r>
        <w:t>an update to the survey of submissions in the 21.4-22 GHz band (</w:t>
      </w:r>
      <w:r w:rsidRPr="00F9618C">
        <w:t>WRC-1</w:t>
      </w:r>
      <w:r>
        <w:t>2</w:t>
      </w:r>
      <w:r w:rsidRPr="00F9618C">
        <w:t xml:space="preserve"> Agenda item 1.13</w:t>
      </w:r>
      <w:r>
        <w:t>), an element for draft CPM text on WRC-12 Agenda item 7, seventeen</w:t>
      </w:r>
      <w:r w:rsidRPr="00383C65">
        <w:t xml:space="preserve"> outgoing </w:t>
      </w:r>
      <w:r>
        <w:t>l</w:t>
      </w:r>
      <w:r w:rsidRPr="00383C65">
        <w:t xml:space="preserve">iaison </w:t>
      </w:r>
      <w:r>
        <w:t>s</w:t>
      </w:r>
      <w:r w:rsidRPr="00383C65">
        <w:t xml:space="preserve">tatements (LS), </w:t>
      </w:r>
      <w:r>
        <w:t>w</w:t>
      </w:r>
      <w:r w:rsidRPr="00383C65">
        <w:t xml:space="preserve">orking </w:t>
      </w:r>
      <w:r>
        <w:t>d</w:t>
      </w:r>
      <w:r w:rsidRPr="00383C65">
        <w:t>ocument</w:t>
      </w:r>
      <w:r>
        <w:t>s</w:t>
      </w:r>
      <w:r w:rsidRPr="00383C65">
        <w:t xml:space="preserve"> on</w:t>
      </w:r>
      <w:r>
        <w:t xml:space="preserve"> reducing the coordination arc, issues associated with Resolution </w:t>
      </w:r>
      <w:r w:rsidRPr="006A5038">
        <w:rPr>
          <w:b/>
          <w:bCs/>
        </w:rPr>
        <w:t>80 (Rev.WRC-07)</w:t>
      </w:r>
      <w:r>
        <w:t xml:space="preserve"> and </w:t>
      </w:r>
      <w:r>
        <w:rPr>
          <w:lang w:eastAsia="ja-JP"/>
        </w:rPr>
        <w:t>probability of harmful interference to FS receiving stations from transmitting GSO BSS satellites in the 21.4-22 GHz band</w:t>
      </w:r>
      <w:r>
        <w:t>, and various elements for the Chairman’s Report.</w:t>
      </w:r>
    </w:p>
    <w:p w:rsidR="00930430" w:rsidRPr="00A16AE3" w:rsidRDefault="00930430" w:rsidP="00930430">
      <w:pPr>
        <w:pStyle w:val="Heading1"/>
      </w:pPr>
      <w:bookmarkStart w:id="12" w:name="_Toc243384069"/>
      <w:bookmarkStart w:id="13" w:name="_Toc233692146"/>
      <w:r>
        <w:t>2</w:t>
      </w:r>
      <w:r>
        <w:tab/>
        <w:t>Opening of the meeting</w:t>
      </w:r>
      <w:bookmarkEnd w:id="12"/>
    </w:p>
    <w:p w:rsidR="00930430" w:rsidRDefault="00930430" w:rsidP="00930430">
      <w:r>
        <w:t>The meeting opened with the Chairman welcoming all of the delegates to this fifth meeting of WP 4A in the 2007-2012 study period, and thanking the Administration of India, ISRO and BSNL for hosting this block of SG 4 Working Party meetings.  It was noted that the input documents addressed both WRC-12 Agenda item related topics and non-WRC related topics, which continues to demonstrate ongoing interest not only in WRC preparations but in FSS and BSS issues in general.  The Chairman highlighted the WRC-12 Agenda items for which WP 4A is either “responsible” or “concerned” and noted that the meeting had inputs on many of those items, and considerable input on WRC-12 Agenda item 1.13.</w:t>
      </w:r>
    </w:p>
    <w:p w:rsidR="00930430" w:rsidRDefault="00930430" w:rsidP="00930430">
      <w:pPr>
        <w:rPr>
          <w:color w:val="000000"/>
        </w:rPr>
      </w:pPr>
      <w:r>
        <w:rPr>
          <w:color w:val="000000"/>
        </w:rPr>
        <w:t>The opening remarks concluded with the BR Counsellor introducing Document 4A/INFO/10, which contained general information and reminded meeting delegates as to the details of the Sharepoint site which provides “Share Folders” for informal document exchange amongst participants during the meeting.  Delegates were also reminded that, as in the past, much of this meeting of WP 4A would be conducted as “electronic only” with the majority of sub-group work being conducted via the shared access folders.</w:t>
      </w:r>
    </w:p>
    <w:p w:rsidR="00930430" w:rsidRDefault="00930430" w:rsidP="00930430">
      <w:r>
        <w:t xml:space="preserve">Following these opening remarks the proposed agenda contained in Document </w:t>
      </w:r>
      <w:r w:rsidRPr="00F67540">
        <w:t>4A/ADM/</w:t>
      </w:r>
      <w:r>
        <w:t>33 was adopted without change.</w:t>
      </w:r>
    </w:p>
    <w:p w:rsidR="00930430" w:rsidRDefault="00930430" w:rsidP="00930430">
      <w:r>
        <w:t>In accordance with the agenda, the Chairman next summarized the report of the last meeting of WP 4A.  It was pointed out that the report contained 18 “working” annexes (i.e. annexes containing PDNRs, PDRRs, Working Documents, etc.) and the Chairman noted that there were inputs to the current meeting addressing almost every one of these working annexes. Each of these working annexes was attributed to the sub-groups for subsequent consideration by the meeting.</w:t>
      </w:r>
    </w:p>
    <w:p w:rsidR="00095FF9" w:rsidRDefault="00095FF9">
      <w:pPr>
        <w:tabs>
          <w:tab w:val="clear" w:pos="1134"/>
          <w:tab w:val="clear" w:pos="1871"/>
          <w:tab w:val="clear" w:pos="2268"/>
        </w:tabs>
        <w:overflowPunct/>
        <w:autoSpaceDE/>
        <w:autoSpaceDN/>
        <w:adjustRightInd/>
        <w:spacing w:before="0"/>
        <w:textAlignment w:val="auto"/>
      </w:pPr>
      <w:r>
        <w:br w:type="page"/>
      </w:r>
    </w:p>
    <w:p w:rsidR="00930430" w:rsidRDefault="00930430" w:rsidP="00930430">
      <w:pPr>
        <w:tabs>
          <w:tab w:val="center" w:pos="8647"/>
        </w:tabs>
      </w:pPr>
      <w:r>
        <w:lastRenderedPageBreak/>
        <w:t xml:space="preserve">The agenda then called for a report on related activities since the last meeting of WP 4A, the most significant of these being a meeting of SG 4 that immediately followed the last meeting of WP 4A.  The Chairman noted that the last WP meeting had agreed to send eight documents to SG 4 for formal approval or action on </w:t>
      </w:r>
      <w:r>
        <w:rPr>
          <w:lang w:eastAsia="ja-JP"/>
        </w:rPr>
        <w:t xml:space="preserve">adoption/approval procedure, as appropriate, </w:t>
      </w:r>
      <w:r>
        <w:t xml:space="preserve">and each of these had successfully completed the </w:t>
      </w:r>
      <w:r>
        <w:rPr>
          <w:lang w:eastAsia="ja-JP"/>
        </w:rPr>
        <w:t xml:space="preserve">adoption/approval </w:t>
      </w:r>
      <w:r>
        <w:t>process.  These documents were:</w:t>
      </w:r>
    </w:p>
    <w:p w:rsidR="00930430" w:rsidRDefault="00930430" w:rsidP="00930430">
      <w:pPr>
        <w:tabs>
          <w:tab w:val="center" w:pos="8647"/>
        </w:tabs>
        <w:rPr>
          <w:color w:val="000000"/>
        </w:rPr>
      </w:pPr>
      <w:r>
        <w:rPr>
          <w:color w:val="000000"/>
        </w:rPr>
        <w:tab/>
      </w:r>
      <w:r w:rsidRPr="00016E8D">
        <w:rPr>
          <w:color w:val="000000"/>
        </w:rPr>
        <w:t>DNR</w:t>
      </w:r>
      <w:r>
        <w:rPr>
          <w:color w:val="000000"/>
        </w:rPr>
        <w:t xml:space="preserve"> ITU-R S.[CSREF-PATT] (now Rec</w:t>
      </w:r>
      <w:r w:rsidRPr="00895D01">
        <w:rPr>
          <w:color w:val="000000"/>
          <w:lang w:val="en-US"/>
        </w:rPr>
        <w:t>ommendation</w:t>
      </w:r>
      <w:r>
        <w:rPr>
          <w:color w:val="000000"/>
        </w:rPr>
        <w:t xml:space="preserve"> ITU-R S.1855)</w:t>
      </w:r>
    </w:p>
    <w:p w:rsidR="00930430" w:rsidRDefault="00930430" w:rsidP="00930430">
      <w:pPr>
        <w:tabs>
          <w:tab w:val="center" w:pos="8647"/>
        </w:tabs>
        <w:rPr>
          <w:color w:val="000000"/>
        </w:rPr>
      </w:pPr>
      <w:r>
        <w:rPr>
          <w:color w:val="000000"/>
        </w:rPr>
        <w:tab/>
        <w:t>DNR ITU-R S.[IMT-PFD] (now Rec</w:t>
      </w:r>
      <w:r w:rsidRPr="00895D01">
        <w:rPr>
          <w:color w:val="000000"/>
          <w:lang w:val="en-US"/>
        </w:rPr>
        <w:t>ommendation</w:t>
      </w:r>
      <w:r>
        <w:rPr>
          <w:color w:val="000000"/>
        </w:rPr>
        <w:t xml:space="preserve"> ITU-R S.1856)</w:t>
      </w:r>
    </w:p>
    <w:p w:rsidR="00930430" w:rsidRDefault="00930430" w:rsidP="00930430">
      <w:pPr>
        <w:tabs>
          <w:tab w:val="center" w:pos="8647"/>
        </w:tabs>
        <w:rPr>
          <w:color w:val="000000"/>
        </w:rPr>
      </w:pPr>
      <w:r>
        <w:rPr>
          <w:color w:val="000000"/>
        </w:rPr>
        <w:tab/>
        <w:t>DNR S.[VEHICLE_E/S] (now Rec</w:t>
      </w:r>
      <w:r w:rsidRPr="00895D01">
        <w:rPr>
          <w:color w:val="000000"/>
          <w:lang w:val="en-US"/>
        </w:rPr>
        <w:t>ommendation</w:t>
      </w:r>
      <w:r w:rsidRPr="00DA6C97">
        <w:rPr>
          <w:color w:val="000000"/>
        </w:rPr>
        <w:t xml:space="preserve"> </w:t>
      </w:r>
      <w:r>
        <w:rPr>
          <w:color w:val="000000"/>
        </w:rPr>
        <w:t>ITU-R S.1857)</w:t>
      </w:r>
    </w:p>
    <w:p w:rsidR="00930430" w:rsidRDefault="00930430" w:rsidP="00930430">
      <w:pPr>
        <w:tabs>
          <w:tab w:val="center" w:pos="8647"/>
        </w:tabs>
        <w:rPr>
          <w:color w:val="000000"/>
        </w:rPr>
      </w:pPr>
      <w:r>
        <w:rPr>
          <w:color w:val="000000"/>
        </w:rPr>
        <w:tab/>
        <w:t>DRR ITU-R S.465-5 (now Rec</w:t>
      </w:r>
      <w:r w:rsidRPr="00895D01">
        <w:rPr>
          <w:color w:val="000000"/>
          <w:lang w:val="en-US"/>
        </w:rPr>
        <w:t>ommendation</w:t>
      </w:r>
      <w:r>
        <w:rPr>
          <w:color w:val="000000"/>
        </w:rPr>
        <w:t xml:space="preserve"> ITU-R S.465-6)</w:t>
      </w:r>
    </w:p>
    <w:p w:rsidR="00930430" w:rsidRDefault="00930430" w:rsidP="00930430">
      <w:pPr>
        <w:tabs>
          <w:tab w:val="center" w:pos="8647"/>
        </w:tabs>
        <w:rPr>
          <w:color w:val="000000"/>
        </w:rPr>
      </w:pPr>
      <w:r>
        <w:rPr>
          <w:color w:val="000000"/>
        </w:rPr>
        <w:tab/>
      </w:r>
      <w:r w:rsidRPr="00016E8D">
        <w:rPr>
          <w:color w:val="000000"/>
        </w:rPr>
        <w:t>DRR</w:t>
      </w:r>
      <w:r>
        <w:rPr>
          <w:color w:val="000000"/>
        </w:rPr>
        <w:t xml:space="preserve"> ITU-R S.1001-1 (now Rec</w:t>
      </w:r>
      <w:r w:rsidRPr="00895D01">
        <w:rPr>
          <w:color w:val="000000"/>
          <w:lang w:val="en-US"/>
        </w:rPr>
        <w:t>ommendation</w:t>
      </w:r>
      <w:r>
        <w:rPr>
          <w:color w:val="000000"/>
        </w:rPr>
        <w:t xml:space="preserve"> ITU-R S.1001-2)</w:t>
      </w:r>
    </w:p>
    <w:p w:rsidR="00930430" w:rsidRPr="00016E8D" w:rsidRDefault="00930430" w:rsidP="00930430">
      <w:pPr>
        <w:tabs>
          <w:tab w:val="center" w:pos="8647"/>
        </w:tabs>
        <w:rPr>
          <w:color w:val="000000"/>
        </w:rPr>
      </w:pPr>
      <w:r w:rsidRPr="001E3896">
        <w:rPr>
          <w:color w:val="000000"/>
          <w:lang w:val="en-US"/>
        </w:rPr>
        <w:tab/>
      </w:r>
      <w:r>
        <w:rPr>
          <w:color w:val="000000"/>
        </w:rPr>
        <w:t>DN</w:t>
      </w:r>
      <w:r w:rsidR="00095FF9">
        <w:rPr>
          <w:color w:val="000000"/>
        </w:rPr>
        <w:t xml:space="preserve"> </w:t>
      </w:r>
      <w:r>
        <w:rPr>
          <w:color w:val="000000"/>
        </w:rPr>
        <w:t>Report ITU-R S.[ADAP_ARRAY] (now Report ITU-R S.2150)</w:t>
      </w:r>
    </w:p>
    <w:p w:rsidR="00930430" w:rsidRDefault="00930430" w:rsidP="00930430">
      <w:pPr>
        <w:tabs>
          <w:tab w:val="center" w:pos="8647"/>
        </w:tabs>
        <w:rPr>
          <w:color w:val="000000"/>
        </w:rPr>
      </w:pPr>
      <w:r>
        <w:rPr>
          <w:color w:val="000000"/>
        </w:rPr>
        <w:tab/>
        <w:t>DN</w:t>
      </w:r>
      <w:r w:rsidR="00095FF9">
        <w:rPr>
          <w:color w:val="000000"/>
        </w:rPr>
        <w:t xml:space="preserve"> </w:t>
      </w:r>
      <w:r>
        <w:rPr>
          <w:color w:val="000000"/>
        </w:rPr>
        <w:t>Report ITU-R S.[REP-1001] (now Report ITU-R S.2151)</w:t>
      </w:r>
    </w:p>
    <w:p w:rsidR="00930430" w:rsidRPr="00DA6C97" w:rsidRDefault="00930430" w:rsidP="00930430">
      <w:pPr>
        <w:tabs>
          <w:tab w:val="center" w:pos="8647"/>
        </w:tabs>
        <w:rPr>
          <w:color w:val="000000"/>
          <w:lang w:val="fr-FR"/>
        </w:rPr>
      </w:pPr>
      <w:r>
        <w:rPr>
          <w:color w:val="000000"/>
        </w:rPr>
        <w:tab/>
      </w:r>
      <w:r w:rsidRPr="00DA6C97">
        <w:rPr>
          <w:color w:val="000000"/>
          <w:lang w:val="fr-FR"/>
        </w:rPr>
        <w:t xml:space="preserve">SUP </w:t>
      </w:r>
      <w:r w:rsidRPr="00930430">
        <w:rPr>
          <w:color w:val="000000"/>
          <w:lang w:val="fr-CH"/>
        </w:rPr>
        <w:t>Recommendation</w:t>
      </w:r>
      <w:r w:rsidRPr="00DA6C97">
        <w:rPr>
          <w:color w:val="000000"/>
          <w:lang w:val="fr-FR"/>
        </w:rPr>
        <w:t xml:space="preserve"> ITU-R S.727</w:t>
      </w:r>
    </w:p>
    <w:p w:rsidR="00930430" w:rsidRDefault="00930430" w:rsidP="00930430">
      <w:r>
        <w:t>The agenda then called for a review of liaison with other WPs and in summarizing this activity it was noted that the last meeting of WP 4A had sent a number of liaison statements to various WPs of SG 1, SG 4, SG 5 and SG 7 and to the WP of the Special Committee.  Replies had been received at this meeting to all of the liaison statements from which a reply would have been expected and these replies had been attributed to sub-groups for appropriate action.</w:t>
      </w:r>
    </w:p>
    <w:p w:rsidR="00930430" w:rsidRDefault="00930430" w:rsidP="00930430">
      <w:r>
        <w:t>Next on the agenda were Reports from Rapporteurs and Correspondence Groups.  WP 4A does not currently have an active Rapporteur to any other WP, and only three Correspondence Groups are currently in place.  It was agreed to maintain the correspondence groups on updating data for Recommendation ITU-R S.1328 and Recommendation ITU-R S.1717, as the databases that are the topic of these Recommendations are periodically updated.  The third active correspondence group is that dealing with “Efficient Use of Orbit/Spectrum Resource” and a single contribution (from the Chairman of the group) had been submitted to the meeting and was attributed to the appropriate sub-group.</w:t>
      </w:r>
    </w:p>
    <w:p w:rsidR="00930430" w:rsidRDefault="00930430" w:rsidP="00930430">
      <w:r>
        <w:t>In reviewing the possibilities for development of draft Recommendations or Reports it was noted that there were input documents to this meeting calling for concluding work on several draft revisions of Recommendations and on a draft new Report, and as such it was believed that there were some definite possibilities for this meeting to produce output fo</w:t>
      </w:r>
      <w:r w:rsidR="00095FF9">
        <w:t>r consideration by SG 4 in July </w:t>
      </w:r>
      <w:r>
        <w:t>2010.</w:t>
      </w:r>
    </w:p>
    <w:p w:rsidR="00930430" w:rsidRDefault="00930430" w:rsidP="00930430">
      <w:r>
        <w:t>The meeting then considered the proposed work program contained in Document 4A/ADM/32.  It was agreed to follow this work program for the meeting, with the addition of a 5</w:t>
      </w:r>
      <w:r w:rsidRPr="009E2FD9">
        <w:rPr>
          <w:vertAlign w:val="superscript"/>
        </w:rPr>
        <w:t>th</w:t>
      </w:r>
      <w:r>
        <w:t xml:space="preserve"> time slot each day.  It was further suggested that should meetings be required over the weekend, effort should be made to avoid any meetings on Saturday.</w:t>
      </w:r>
    </w:p>
    <w:p w:rsidR="00930430" w:rsidRDefault="00930430" w:rsidP="00930430">
      <w:r>
        <w:t>T</w:t>
      </w:r>
      <w:r w:rsidRPr="00DF191C">
        <w:t xml:space="preserve">he meeting considered the establishment of groups and attribution of input documents contained in </w:t>
      </w:r>
      <w:r>
        <w:t>Document 4A/ADM/34.</w:t>
      </w:r>
      <w:r w:rsidRPr="00DF191C">
        <w:t xml:space="preserve"> </w:t>
      </w:r>
      <w:r>
        <w:t xml:space="preserve"> </w:t>
      </w:r>
      <w:r w:rsidRPr="00DF191C">
        <w:t xml:space="preserve">This </w:t>
      </w:r>
      <w:r>
        <w:t xml:space="preserve">basic </w:t>
      </w:r>
      <w:r w:rsidRPr="00DF191C">
        <w:t>structure for the meeting was agreed</w:t>
      </w:r>
      <w:r>
        <w:t>,</w:t>
      </w:r>
      <w:r w:rsidRPr="00DF191C">
        <w:t xml:space="preserve"> as</w:t>
      </w:r>
      <w:r>
        <w:t xml:space="preserve"> was the appointment of Chairs</w:t>
      </w:r>
      <w:r w:rsidRPr="00DF191C">
        <w:t xml:space="preserve"> for the two main </w:t>
      </w:r>
      <w:r>
        <w:t>g</w:t>
      </w:r>
      <w:r w:rsidRPr="00DF191C">
        <w:t>roups, as discussed in the following sections.</w:t>
      </w:r>
    </w:p>
    <w:p w:rsidR="00095FF9" w:rsidRDefault="00095FF9">
      <w:pPr>
        <w:tabs>
          <w:tab w:val="clear" w:pos="1134"/>
          <w:tab w:val="clear" w:pos="1871"/>
          <w:tab w:val="clear" w:pos="2268"/>
        </w:tabs>
        <w:overflowPunct/>
        <w:autoSpaceDE/>
        <w:autoSpaceDN/>
        <w:adjustRightInd/>
        <w:spacing w:before="0"/>
        <w:textAlignment w:val="auto"/>
        <w:rPr>
          <w:rFonts w:eastAsia="MS ??"/>
          <w:b/>
          <w:sz w:val="28"/>
        </w:rPr>
      </w:pPr>
      <w:bookmarkStart w:id="14" w:name="_Toc243384070"/>
      <w:r>
        <w:rPr>
          <w:rFonts w:eastAsia="MS ??"/>
        </w:rPr>
        <w:br w:type="page"/>
      </w:r>
    </w:p>
    <w:p w:rsidR="00930430" w:rsidRDefault="00930430" w:rsidP="00930430">
      <w:pPr>
        <w:pStyle w:val="Heading1"/>
        <w:rPr>
          <w:rFonts w:eastAsia="MS ??"/>
        </w:rPr>
      </w:pPr>
      <w:r>
        <w:rPr>
          <w:rFonts w:eastAsia="MS ??"/>
        </w:rPr>
        <w:lastRenderedPageBreak/>
        <w:t>3</w:t>
      </w:r>
      <w:r>
        <w:rPr>
          <w:rFonts w:eastAsia="MS ??"/>
        </w:rPr>
        <w:tab/>
        <w:t>Structure of the meeting</w:t>
      </w:r>
      <w:bookmarkEnd w:id="14"/>
    </w:p>
    <w:p w:rsidR="00930430" w:rsidRPr="00015FD7" w:rsidRDefault="00930430" w:rsidP="00930430">
      <w:pPr>
        <w:rPr>
          <w:rFonts w:eastAsia="MS ??"/>
        </w:rPr>
      </w:pPr>
      <w:r>
        <w:rPr>
          <w:rFonts w:eastAsia="MS ??"/>
        </w:rPr>
        <w:t>As in the past, t</w:t>
      </w:r>
      <w:r w:rsidRPr="00015FD7">
        <w:rPr>
          <w:rFonts w:eastAsia="MS ??"/>
        </w:rPr>
        <w:t xml:space="preserve">he </w:t>
      </w:r>
      <w:r>
        <w:rPr>
          <w:rFonts w:eastAsia="MS ??"/>
        </w:rPr>
        <w:t xml:space="preserve">work of the meeting was divided between two main Groups as follows: </w:t>
      </w:r>
    </w:p>
    <w:p w:rsidR="00930430" w:rsidRDefault="00930430" w:rsidP="00930430">
      <w:pPr>
        <w:pStyle w:val="Headingb"/>
        <w:tabs>
          <w:tab w:val="left" w:pos="6315"/>
        </w:tabs>
        <w:outlineLvl w:val="0"/>
        <w:rPr>
          <w:b w:val="0"/>
        </w:rPr>
      </w:pPr>
      <w:bookmarkStart w:id="15" w:name="_Toc243384071"/>
      <w:r w:rsidRPr="00015FD7">
        <w:t xml:space="preserve">Group 4A-1, </w:t>
      </w:r>
      <w:r>
        <w:t>Intra-service sharing and other FSS issues</w:t>
      </w:r>
      <w:bookmarkEnd w:id="15"/>
      <w:r>
        <w:rPr>
          <w:b w:val="0"/>
        </w:rPr>
        <w:t xml:space="preserve"> </w:t>
      </w:r>
    </w:p>
    <w:p w:rsidR="00930430" w:rsidRPr="00015FD7" w:rsidRDefault="00930430" w:rsidP="00930430">
      <w:r>
        <w:t>(</w:t>
      </w:r>
      <w:r w:rsidRPr="00015FD7">
        <w:t>Chairman</w:t>
      </w:r>
      <w:r>
        <w:t>:</w:t>
      </w:r>
      <w:r w:rsidRPr="00015FD7">
        <w:t xml:space="preserve"> Mr. D. Jansky (</w:t>
      </w:r>
      <w:smartTag w:uri="urn:schemas-microsoft-com:office:smarttags" w:element="place">
        <w:smartTag w:uri="urn:schemas-microsoft-com:office:smarttags" w:element="country-region">
          <w:r w:rsidRPr="00015FD7">
            <w:t>USA</w:t>
          </w:r>
        </w:smartTag>
      </w:smartTag>
      <w:r w:rsidRPr="00015FD7">
        <w:t>)</w:t>
      </w:r>
      <w:r>
        <w:t>)</w:t>
      </w:r>
    </w:p>
    <w:p w:rsidR="00930430" w:rsidRDefault="00930430" w:rsidP="00930430">
      <w:r>
        <w:t xml:space="preserve">Topics included: BSS and WRC-12 Agenda item 1.13, WRC-12 Agenda items 7 and 8.1.3, </w:t>
      </w:r>
      <w:r>
        <w:rPr>
          <w:lang w:val="en-US"/>
        </w:rPr>
        <w:t>Antenna performance issues, Rec. ITU-R S.725 (VSATs)</w:t>
      </w:r>
      <w:r>
        <w:t>, FSS/FSS sharing,</w:t>
      </w:r>
      <w:r w:rsidR="00095FF9">
        <w:t xml:space="preserve"> Ku-band allocations in Regions </w:t>
      </w:r>
      <w:r>
        <w:t xml:space="preserve">2 and 3, </w:t>
      </w:r>
      <w:r w:rsidRPr="00CF2034">
        <w:rPr>
          <w:lang w:val="en-US"/>
        </w:rPr>
        <w:t xml:space="preserve">Rec. </w:t>
      </w:r>
      <w:r w:rsidRPr="00930430">
        <w:rPr>
          <w:lang w:val="en-US"/>
        </w:rPr>
        <w:t>ITU-R S.1003 (Orbital</w:t>
      </w:r>
      <w:r>
        <w:t xml:space="preserve"> debris).</w:t>
      </w:r>
    </w:p>
    <w:p w:rsidR="00930430" w:rsidRDefault="00930430" w:rsidP="00930430">
      <w:pPr>
        <w:pStyle w:val="Headingb"/>
        <w:outlineLvl w:val="0"/>
      </w:pPr>
      <w:bookmarkStart w:id="16" w:name="_Toc243384072"/>
      <w:r w:rsidRPr="00015FD7">
        <w:t xml:space="preserve">Group 4A-2, </w:t>
      </w:r>
      <w:r>
        <w:t>Inter-service sharing and protection issues</w:t>
      </w:r>
      <w:bookmarkEnd w:id="16"/>
    </w:p>
    <w:p w:rsidR="00930430" w:rsidRPr="00015FD7" w:rsidRDefault="00930430" w:rsidP="00930430">
      <w:r>
        <w:t>(</w:t>
      </w:r>
      <w:r w:rsidRPr="00015FD7">
        <w:t>Chairman</w:t>
      </w:r>
      <w:r>
        <w:t>: Mrs. E. Neasmith (CAN</w:t>
      </w:r>
      <w:r w:rsidRPr="00015FD7">
        <w:t>)</w:t>
      </w:r>
      <w:r>
        <w:t>)</w:t>
      </w:r>
    </w:p>
    <w:p w:rsidR="00930430" w:rsidRPr="00015FD7" w:rsidRDefault="00930430" w:rsidP="00930430">
      <w:pPr>
        <w:rPr>
          <w:lang w:val="en-US"/>
        </w:rPr>
      </w:pPr>
      <w:r>
        <w:t>Topics included: WRC-12 Agenda items: 1.2, 1.3</w:t>
      </w:r>
      <w:r w:rsidRPr="00187C32">
        <w:rPr>
          <w:lang w:val="en-US"/>
        </w:rPr>
        <w:t xml:space="preserve">, </w:t>
      </w:r>
      <w:r>
        <w:rPr>
          <w:lang w:val="en-US"/>
        </w:rPr>
        <w:t xml:space="preserve">1.5, 1.11, 1.12, 1.19, </w:t>
      </w:r>
      <w:r w:rsidRPr="00187C32">
        <w:rPr>
          <w:lang w:val="en-US"/>
        </w:rPr>
        <w:t>1.20</w:t>
      </w:r>
      <w:r>
        <w:rPr>
          <w:lang w:val="en-US"/>
        </w:rPr>
        <w:t>, 1.22 and</w:t>
      </w:r>
      <w:r w:rsidRPr="00187C32">
        <w:rPr>
          <w:lang w:val="en-US"/>
        </w:rPr>
        <w:t xml:space="preserve"> 1.</w:t>
      </w:r>
      <w:r>
        <w:rPr>
          <w:lang w:val="en-US"/>
        </w:rPr>
        <w:t xml:space="preserve">25, </w:t>
      </w:r>
      <w:r>
        <w:t>FSS sharing with BWA (3 400-4 200 MHz) and IMT (3 400-3 600 MHz)</w:t>
      </w:r>
      <w:r>
        <w:rPr>
          <w:lang w:val="en-US"/>
        </w:rPr>
        <w:t>, FSS sharing with FS,</w:t>
      </w:r>
      <w:r w:rsidRPr="001C6B5A">
        <w:t xml:space="preserve"> </w:t>
      </w:r>
      <w:r>
        <w:t>Updating of SF Recommendations, other miscellaneous</w:t>
      </w:r>
      <w:r>
        <w:rPr>
          <w:lang w:val="en-US"/>
        </w:rPr>
        <w:t>.</w:t>
      </w:r>
      <w:bookmarkEnd w:id="13"/>
    </w:p>
    <w:p w:rsidR="00930430" w:rsidRPr="00AA5250" w:rsidRDefault="00930430" w:rsidP="00930430">
      <w:pPr>
        <w:pStyle w:val="Heading1"/>
      </w:pPr>
      <w:bookmarkStart w:id="17" w:name="_Toc243384073"/>
      <w:r w:rsidRPr="00AA5250">
        <w:t>4</w:t>
      </w:r>
      <w:r w:rsidRPr="00AA5250">
        <w:tab/>
        <w:t>Summary of results</w:t>
      </w:r>
      <w:bookmarkEnd w:id="17"/>
    </w:p>
    <w:p w:rsidR="00930430" w:rsidRDefault="00930430" w:rsidP="00930430">
      <w:r>
        <w:t>In reviewing the results of the work of the meeting the following abbreviations apply:</w:t>
      </w:r>
    </w:p>
    <w:p w:rsidR="00930430" w:rsidRPr="00EF521E" w:rsidRDefault="00930430" w:rsidP="00930430">
      <w:pPr>
        <w:pStyle w:val="enumlev1"/>
      </w:pPr>
      <w:r>
        <w:t>–</w:t>
      </w:r>
      <w:r w:rsidRPr="00EF521E">
        <w:tab/>
        <w:t>DN</w:t>
      </w:r>
      <w:r>
        <w:t>Q</w:t>
      </w:r>
      <w:r w:rsidRPr="00EF521E">
        <w:t xml:space="preserve"> – Draft </w:t>
      </w:r>
      <w:r>
        <w:t>n</w:t>
      </w:r>
      <w:r w:rsidRPr="00EF521E">
        <w:t xml:space="preserve">ew </w:t>
      </w:r>
      <w:r>
        <w:t>Question</w:t>
      </w:r>
      <w:r w:rsidR="006A5038">
        <w:t>.</w:t>
      </w:r>
    </w:p>
    <w:p w:rsidR="00930430" w:rsidRPr="00EF521E" w:rsidRDefault="00930430" w:rsidP="00930430">
      <w:pPr>
        <w:pStyle w:val="enumlev1"/>
      </w:pPr>
      <w:r>
        <w:t>–</w:t>
      </w:r>
      <w:r w:rsidRPr="00EF521E">
        <w:tab/>
        <w:t xml:space="preserve">DNR – Draft </w:t>
      </w:r>
      <w:r>
        <w:t>n</w:t>
      </w:r>
      <w:r w:rsidR="006A5038">
        <w:t>ew Recommendation.</w:t>
      </w:r>
    </w:p>
    <w:p w:rsidR="00930430" w:rsidRPr="00EF521E" w:rsidRDefault="00930430" w:rsidP="00930430">
      <w:pPr>
        <w:pStyle w:val="enumlev1"/>
      </w:pPr>
      <w:r>
        <w:t>–</w:t>
      </w:r>
      <w:r w:rsidRPr="00EF521E">
        <w:tab/>
        <w:t xml:space="preserve">DRR – Draft </w:t>
      </w:r>
      <w:r>
        <w:t>r</w:t>
      </w:r>
      <w:r w:rsidRPr="00EF521E">
        <w:t>evi</w:t>
      </w:r>
      <w:r w:rsidR="006A5038">
        <w:t>sion of existing Recommendation.</w:t>
      </w:r>
    </w:p>
    <w:p w:rsidR="00930430" w:rsidRPr="00EF521E" w:rsidRDefault="00930430" w:rsidP="00930430">
      <w:pPr>
        <w:pStyle w:val="enumlev1"/>
      </w:pPr>
      <w:r>
        <w:t>–</w:t>
      </w:r>
      <w:r w:rsidRPr="00EF521E">
        <w:tab/>
        <w:t>DNR</w:t>
      </w:r>
      <w:r>
        <w:t>ep</w:t>
      </w:r>
      <w:r w:rsidRPr="00EF521E">
        <w:t xml:space="preserve"> – Draft </w:t>
      </w:r>
      <w:r>
        <w:t>n</w:t>
      </w:r>
      <w:r w:rsidRPr="00EF521E">
        <w:t>ew Re</w:t>
      </w:r>
      <w:r>
        <w:t>port</w:t>
      </w:r>
      <w:r w:rsidR="006A5038">
        <w:t>.</w:t>
      </w:r>
    </w:p>
    <w:p w:rsidR="00930430" w:rsidRPr="00EF521E" w:rsidRDefault="00930430" w:rsidP="00930430">
      <w:pPr>
        <w:pStyle w:val="enumlev1"/>
      </w:pPr>
      <w:r>
        <w:t>–</w:t>
      </w:r>
      <w:r w:rsidRPr="00EF521E">
        <w:tab/>
        <w:t>DRR</w:t>
      </w:r>
      <w:r>
        <w:t>ep</w:t>
      </w:r>
      <w:r w:rsidRPr="00EF521E">
        <w:t xml:space="preserve"> – Draft </w:t>
      </w:r>
      <w:r>
        <w:t>r</w:t>
      </w:r>
      <w:r w:rsidRPr="00EF521E">
        <w:t>evision of existing Re</w:t>
      </w:r>
      <w:r>
        <w:t>port</w:t>
      </w:r>
      <w:r w:rsidR="006A5038">
        <w:t>.</w:t>
      </w:r>
    </w:p>
    <w:p w:rsidR="00930430" w:rsidRPr="00EF521E" w:rsidRDefault="00930430" w:rsidP="00930430">
      <w:pPr>
        <w:pStyle w:val="enumlev1"/>
      </w:pPr>
      <w:r>
        <w:t>–</w:t>
      </w:r>
      <w:r w:rsidRPr="00EF521E">
        <w:tab/>
        <w:t xml:space="preserve">PDNR – Preliminary </w:t>
      </w:r>
      <w:r>
        <w:t>d</w:t>
      </w:r>
      <w:r w:rsidRPr="00EF521E">
        <w:t xml:space="preserve">raft </w:t>
      </w:r>
      <w:r>
        <w:t>n</w:t>
      </w:r>
      <w:r w:rsidR="006A5038">
        <w:t>ew Recommendation.</w:t>
      </w:r>
    </w:p>
    <w:p w:rsidR="00930430" w:rsidRDefault="00930430" w:rsidP="00930430">
      <w:pPr>
        <w:pStyle w:val="enumlev1"/>
      </w:pPr>
      <w:r>
        <w:t>–</w:t>
      </w:r>
      <w:r w:rsidRPr="00EF521E">
        <w:tab/>
        <w:t xml:space="preserve">PDRR – Preliminary </w:t>
      </w:r>
      <w:r>
        <w:t>d</w:t>
      </w:r>
      <w:r w:rsidRPr="00EF521E">
        <w:t xml:space="preserve">raft </w:t>
      </w:r>
      <w:r>
        <w:t>r</w:t>
      </w:r>
      <w:r w:rsidRPr="00EF521E">
        <w:t>evi</w:t>
      </w:r>
      <w:r w:rsidR="006A5038">
        <w:t>sion of existing Recommendation.</w:t>
      </w:r>
    </w:p>
    <w:p w:rsidR="00930430" w:rsidRPr="00EF521E" w:rsidRDefault="00930430" w:rsidP="00930430">
      <w:pPr>
        <w:pStyle w:val="enumlev1"/>
      </w:pPr>
      <w:r>
        <w:t>–</w:t>
      </w:r>
      <w:r>
        <w:tab/>
        <w:t>PDNRep</w:t>
      </w:r>
      <w:r w:rsidRPr="00EF521E">
        <w:t xml:space="preserve"> – Preliminary </w:t>
      </w:r>
      <w:r>
        <w:t>d</w:t>
      </w:r>
      <w:r w:rsidRPr="00EF521E">
        <w:t xml:space="preserve">raft </w:t>
      </w:r>
      <w:r>
        <w:t>n</w:t>
      </w:r>
      <w:r w:rsidR="006A5038">
        <w:t>ew Report.</w:t>
      </w:r>
    </w:p>
    <w:p w:rsidR="00930430" w:rsidRPr="00EF521E" w:rsidRDefault="00930430" w:rsidP="00930430">
      <w:pPr>
        <w:pStyle w:val="enumlev1"/>
      </w:pPr>
      <w:r>
        <w:t>–</w:t>
      </w:r>
      <w:r>
        <w:tab/>
        <w:t xml:space="preserve">PDRRep – </w:t>
      </w:r>
      <w:r w:rsidRPr="00EF521E">
        <w:t xml:space="preserve">Preliminary </w:t>
      </w:r>
      <w:r>
        <w:t>d</w:t>
      </w:r>
      <w:r w:rsidRPr="00EF521E">
        <w:t xml:space="preserve">raft </w:t>
      </w:r>
      <w:r>
        <w:t>r</w:t>
      </w:r>
      <w:r w:rsidRPr="00EF521E">
        <w:t>e</w:t>
      </w:r>
      <w:r w:rsidR="006A5038">
        <w:t>vision of existing Report.</w:t>
      </w:r>
    </w:p>
    <w:p w:rsidR="00930430" w:rsidRDefault="00930430" w:rsidP="00930430">
      <w:pPr>
        <w:pStyle w:val="enumlev1"/>
      </w:pPr>
      <w:r>
        <w:t>–</w:t>
      </w:r>
      <w:r w:rsidRPr="00EF521E">
        <w:tab/>
        <w:t>WD – Working document towards possible future PDNR, PDRR</w:t>
      </w:r>
      <w:r>
        <w:t>,</w:t>
      </w:r>
      <w:r w:rsidRPr="00EF521E">
        <w:t xml:space="preserve"> PD</w:t>
      </w:r>
      <w:r>
        <w:t>NRep,</w:t>
      </w:r>
      <w:r w:rsidRPr="00BB7B43">
        <w:t xml:space="preserve"> </w:t>
      </w:r>
      <w:r>
        <w:t>PDRRep, etc.</w:t>
      </w:r>
    </w:p>
    <w:p w:rsidR="00930430" w:rsidRPr="00955ECD" w:rsidRDefault="00930430" w:rsidP="00930430">
      <w:pPr>
        <w:pStyle w:val="enumlev1"/>
      </w:pPr>
      <w:r>
        <w:t>–</w:t>
      </w:r>
      <w:r>
        <w:tab/>
        <w:t xml:space="preserve">LS – Liaison </w:t>
      </w:r>
      <w:r w:rsidR="00095FF9">
        <w:t xml:space="preserve">statement </w:t>
      </w:r>
      <w:r>
        <w:t>to another working p</w:t>
      </w:r>
      <w:r w:rsidRPr="00EF521E">
        <w:t xml:space="preserve">arty or </w:t>
      </w:r>
      <w:r>
        <w:t>t</w:t>
      </w:r>
      <w:r w:rsidRPr="00EF521E">
        <w:t xml:space="preserve">ask </w:t>
      </w:r>
      <w:r>
        <w:t>g</w:t>
      </w:r>
      <w:r w:rsidRPr="00EF521E">
        <w:t>roup, or to the B</w:t>
      </w:r>
      <w:r w:rsidR="00095FF9">
        <w:t>R or Special </w:t>
      </w:r>
      <w:r>
        <w:t>Committee</w:t>
      </w:r>
      <w:r w:rsidRPr="00EF521E">
        <w:t>.</w:t>
      </w:r>
    </w:p>
    <w:p w:rsidR="00930430" w:rsidRDefault="00930430" w:rsidP="00930430">
      <w:pPr>
        <w:pStyle w:val="Heading2"/>
      </w:pPr>
      <w:bookmarkStart w:id="18" w:name="_Toc243384074"/>
      <w:r>
        <w:t>4</w:t>
      </w:r>
      <w:r w:rsidRPr="006A6055">
        <w:t>.1</w:t>
      </w:r>
      <w:r w:rsidRPr="006A6055">
        <w:tab/>
      </w:r>
      <w:r w:rsidRPr="00015FD7">
        <w:t xml:space="preserve">Group 4A-1, </w:t>
      </w:r>
      <w:bookmarkEnd w:id="18"/>
      <w:r>
        <w:t>Intra-service sharing and other FSS issues</w:t>
      </w:r>
    </w:p>
    <w:p w:rsidR="00930430" w:rsidRDefault="00930430" w:rsidP="00930430">
      <w:r>
        <w:t>Group 4A-1 included the topics of: BSS and WRC-12 Agenda item 1.13</w:t>
      </w:r>
      <w:r>
        <w:rPr>
          <w:lang w:val="en-US"/>
        </w:rPr>
        <w:t xml:space="preserve">, </w:t>
      </w:r>
      <w:r>
        <w:t xml:space="preserve">WRC-12 Agenda items 7 and 8.1.3, </w:t>
      </w:r>
      <w:r>
        <w:rPr>
          <w:lang w:val="en-US"/>
        </w:rPr>
        <w:t>Antenna performance issues and Rec. ITU-R S.725 (VSATs)</w:t>
      </w:r>
      <w:r>
        <w:t xml:space="preserve">, FSS/FSS sharing, Ku-band allocations in Regions 2 and 3, and </w:t>
      </w:r>
      <w:r w:rsidRPr="00CF2034">
        <w:rPr>
          <w:lang w:val="en-US"/>
        </w:rPr>
        <w:t xml:space="preserve">Rec. </w:t>
      </w:r>
      <w:r w:rsidRPr="00930430">
        <w:rPr>
          <w:lang w:val="en-US"/>
        </w:rPr>
        <w:t>ITU-R S.1003 (Orbital</w:t>
      </w:r>
      <w:r>
        <w:t xml:space="preserve"> debris).</w:t>
      </w:r>
    </w:p>
    <w:p w:rsidR="00930430" w:rsidRPr="00955ECD" w:rsidRDefault="00930430" w:rsidP="00930430">
      <w:r>
        <w:t>The WRC-12 Agenda items for which WP 4A is the lead group are 1.13, 7 and parts of 8.1.</w:t>
      </w:r>
    </w:p>
    <w:p w:rsidR="00930430" w:rsidRPr="00173BE1" w:rsidRDefault="00930430" w:rsidP="00930430">
      <w:pPr>
        <w:pStyle w:val="Heading3"/>
        <w:rPr>
          <w:lang w:eastAsia="ja-JP"/>
        </w:rPr>
      </w:pPr>
      <w:bookmarkStart w:id="19" w:name="_Toc243384075"/>
      <w:r>
        <w:rPr>
          <w:lang w:eastAsia="ja-JP"/>
        </w:rPr>
        <w:t>4.1.1</w:t>
      </w:r>
      <w:r>
        <w:rPr>
          <w:lang w:eastAsia="ja-JP"/>
        </w:rPr>
        <w:tab/>
        <w:t>Agenda item 1.13</w:t>
      </w:r>
      <w:bookmarkEnd w:id="19"/>
    </w:p>
    <w:p w:rsidR="00930430" w:rsidRDefault="00930430" w:rsidP="006A5038">
      <w:pPr>
        <w:rPr>
          <w:lang w:eastAsia="zh-CN"/>
        </w:rPr>
      </w:pPr>
      <w:r>
        <w:t>As with previous meetings, a significant number of documents ass</w:t>
      </w:r>
      <w:r w:rsidR="00095FF9">
        <w:t>ociated with BSS in the 21.4</w:t>
      </w:r>
      <w:r w:rsidR="00095FF9">
        <w:noBreakHyphen/>
        <w:t>22 </w:t>
      </w:r>
      <w:r>
        <w:t>GHz band in Regions 1 and 3 were submitted to the meeting, including contributions proposing revisions to the current version of the draft CPM text that was developed at the last meeting</w:t>
      </w:r>
      <w:r>
        <w:rPr>
          <w:lang w:eastAsia="zh-CN"/>
        </w:rPr>
        <w:t xml:space="preserve">.  A considerable amount of time was devoted to discussion of these topics during the meeting, and considerable overall progress was made on these topics at this meeting.  As was recognized at the conclusion of the last meeting, one of the key areas of focus at this meeting was </w:t>
      </w:r>
      <w:r>
        <w:rPr>
          <w:lang w:eastAsia="zh-CN"/>
        </w:rPr>
        <w:lastRenderedPageBreak/>
        <w:t xml:space="preserve">on the draft CPM text in Section 5 “Methods to satisfy the Agenda item.”  A considerable amount of time was devoted to discussing this section of the draft CPM text and this section, along with Sections 1 to 4, </w:t>
      </w:r>
      <w:r w:rsidRPr="006D289E">
        <w:rPr>
          <w:lang w:eastAsia="zh-CN"/>
        </w:rPr>
        <w:t>have now been extensively discussed</w:t>
      </w:r>
      <w:r w:rsidRPr="006D289E">
        <w:t xml:space="preserve"> </w:t>
      </w:r>
      <w:r w:rsidRPr="006D289E">
        <w:rPr>
          <w:szCs w:val="24"/>
          <w:lang w:val="en-US"/>
        </w:rPr>
        <w:t>and are considered stable, with agreement on much of this text.</w:t>
      </w:r>
      <w:r>
        <w:rPr>
          <w:szCs w:val="24"/>
          <w:lang w:val="en-US"/>
        </w:rPr>
        <w:t xml:space="preserve"> </w:t>
      </w:r>
      <w:r>
        <w:rPr>
          <w:lang w:eastAsia="zh-CN"/>
        </w:rPr>
        <w:t xml:space="preserve">Section 6 “Regulatory and Procedural Considerations” has not yet been considered and will be the starting point for discussion of the draft </w:t>
      </w:r>
      <w:r w:rsidR="006A5038">
        <w:rPr>
          <w:lang w:eastAsia="zh-CN"/>
        </w:rPr>
        <w:t>CPM text at the next meeting of WP 4A.</w:t>
      </w:r>
    </w:p>
    <w:p w:rsidR="00930430" w:rsidRDefault="00930430" w:rsidP="00930430">
      <w:pPr>
        <w:rPr>
          <w:lang w:eastAsia="zh-CN"/>
        </w:rPr>
      </w:pPr>
      <w:r>
        <w:rPr>
          <w:lang w:eastAsia="zh-CN"/>
        </w:rPr>
        <w:t>Progress was also made on the revisions of ITU-R Recommendations associated with mitigation techniques for combating rain fading for BSS systems (Rec. ITU-R BO.1659), r</w:t>
      </w:r>
      <w:r w:rsidRPr="00AA22E0">
        <w:rPr>
          <w:lang w:eastAsia="zh-CN"/>
        </w:rPr>
        <w:t xml:space="preserve">eference power flux-density </w:t>
      </w:r>
      <w:r>
        <w:rPr>
          <w:lang w:eastAsia="zh-CN"/>
        </w:rPr>
        <w:t>for BSS systems (Rec. ITU-R BO.1776), and intra-service sharing criteria for BSS systems (Rec. ITU-R BO.1785) and on the report summarizing technical characteristics of BSS systems (Rep. ITU-R BO.2071).  Each of these documents is now in a Preliminary Draft Revision state, and administrations are encouraged to review these documents carefully, and contribute as appropriate, with a view to finalizing the revisions on these docu</w:t>
      </w:r>
      <w:r w:rsidR="006A5038">
        <w:rPr>
          <w:lang w:eastAsia="zh-CN"/>
        </w:rPr>
        <w:t>ments at the next meeting of WP </w:t>
      </w:r>
      <w:r>
        <w:rPr>
          <w:lang w:eastAsia="zh-CN"/>
        </w:rPr>
        <w:t xml:space="preserve">4A.   </w:t>
      </w:r>
    </w:p>
    <w:p w:rsidR="00930430" w:rsidRDefault="00930430" w:rsidP="00930430">
      <w:pPr>
        <w:rPr>
          <w:lang w:eastAsia="zh-CN"/>
        </w:rPr>
      </w:pPr>
      <w:r>
        <w:rPr>
          <w:lang w:eastAsia="zh-CN"/>
        </w:rPr>
        <w:t xml:space="preserve">In addition, the BR provided an update to the survey of satellite network filings in the 21.4-22 GHz band, which </w:t>
      </w:r>
      <w:r>
        <w:t xml:space="preserve">can be found in </w:t>
      </w:r>
      <w:r w:rsidRPr="00497394">
        <w:rPr>
          <w:lang w:eastAsia="zh-CN"/>
        </w:rPr>
        <w:t>Annex 17</w:t>
      </w:r>
      <w:r>
        <w:rPr>
          <w:lang w:eastAsia="zh-CN"/>
        </w:rPr>
        <w:t xml:space="preserve"> to this report, and WP 4A thanks the BR for their efforts in producing this update.  In discussing this survey some administrations expressed the view that there appears to be an inconsistency between the number of networks in actual use and the number of networks shown as confirmed as brought into use in this survey.</w:t>
      </w:r>
    </w:p>
    <w:p w:rsidR="00930430" w:rsidRPr="00173BE1" w:rsidRDefault="00930430" w:rsidP="00930430">
      <w:pPr>
        <w:pStyle w:val="Heading3"/>
        <w:rPr>
          <w:lang w:eastAsia="ja-JP"/>
        </w:rPr>
      </w:pPr>
      <w:r>
        <w:rPr>
          <w:lang w:eastAsia="ja-JP"/>
        </w:rPr>
        <w:t>4.1.2</w:t>
      </w:r>
      <w:r>
        <w:rPr>
          <w:lang w:eastAsia="ja-JP"/>
        </w:rPr>
        <w:tab/>
        <w:t xml:space="preserve">Agenda item 7, parts of Agenda item 8.1 </w:t>
      </w:r>
    </w:p>
    <w:p w:rsidR="00930430" w:rsidRDefault="00930430" w:rsidP="00930430">
      <w:r>
        <w:t xml:space="preserve">The WP received contributions addressing issues under WRC-12 Agenda item 7. One issue relating to the “averaging bandwidth” referred to in RR Appendix </w:t>
      </w:r>
      <w:r w:rsidRPr="00461640">
        <w:rPr>
          <w:b/>
          <w:bCs/>
        </w:rPr>
        <w:t>4</w:t>
      </w:r>
      <w:r>
        <w:t xml:space="preserve"> was raised previously and was further discussed at this meeting.  Different points of view are now summarized in the document being carried forward, which can be found in </w:t>
      </w:r>
      <w:r w:rsidRPr="002D2B20">
        <w:t>Annex 15 to</w:t>
      </w:r>
      <w:r>
        <w:t xml:space="preserve"> this report, and administrations are encouraged to consider the issues raised in this Annex, realizing that the next meeting of WP 4A will be the last chance to develop draft CPM text on this issue, should the meeting decide that such text is necessary.</w:t>
      </w:r>
    </w:p>
    <w:p w:rsidR="00930430" w:rsidRDefault="00930430" w:rsidP="00930430">
      <w:pPr>
        <w:rPr>
          <w:bCs/>
        </w:rPr>
      </w:pPr>
      <w:r>
        <w:t xml:space="preserve">A second WRC-12 Agenda item 7 issue brought before the meeting was that of a possible reduction of the coordination arc in certain specific frequency bands.  Summary of discussion on this issue can be found in </w:t>
      </w:r>
      <w:r w:rsidRPr="008E7BAA">
        <w:t>Annex 12 to</w:t>
      </w:r>
      <w:r>
        <w:t xml:space="preserve"> this report.  It should also be noted in that Annex that a specific request of support from the BR was made in terms of compiling statistics </w:t>
      </w:r>
      <w:r>
        <w:rPr>
          <w:bCs/>
        </w:rPr>
        <w:t xml:space="preserve">on the number of requests for inclusion in coordination that are submitted under RR No. </w:t>
      </w:r>
      <w:r>
        <w:rPr>
          <w:b/>
          <w:bCs/>
        </w:rPr>
        <w:t>9.41</w:t>
      </w:r>
      <w:r>
        <w:rPr>
          <w:bCs/>
        </w:rPr>
        <w:t>.</w:t>
      </w:r>
    </w:p>
    <w:p w:rsidR="00930430" w:rsidRPr="00EE02F6" w:rsidRDefault="00930430" w:rsidP="00930430">
      <w:pPr>
        <w:rPr>
          <w:szCs w:val="24"/>
        </w:rPr>
      </w:pPr>
      <w:r>
        <w:t xml:space="preserve">The third issue under WRC-12 Agenda item 7 was that of the report of the correspondence group on the efficient use of the orbit/spectrum resource.  The report was essentially a compilation of the ideas raised at the May 2009 BR Workshop on this topic.  </w:t>
      </w:r>
      <w:r w:rsidRPr="00886733">
        <w:t>At the conclusion of the discussion of these issues the point was raised that it has been some 40 years since the last “space conference” was held and perhaps the best way to address issues that have been raised in the BR Workshop would be to consider convening another such conference to comprehensively address the regulatory aspects of space systems.</w:t>
      </w:r>
    </w:p>
    <w:p w:rsidR="00930430" w:rsidRDefault="00930430" w:rsidP="00930430">
      <w:r>
        <w:t>An input contribution was received on WRC-12 Agenda item 8.1.3 that proposed further developing the issues identified in the already established Work Plan for this Agenda item (see</w:t>
      </w:r>
      <w:r w:rsidR="006A5038">
        <w:t> </w:t>
      </w:r>
      <w:hyperlink r:id="rId8" w:history="1">
        <w:r w:rsidRPr="00C10A82">
          <w:rPr>
            <w:rStyle w:val="Hyperlink"/>
          </w:rPr>
          <w:t>Document 4A/361</w:t>
        </w:r>
      </w:hyperlink>
      <w:r>
        <w:t>).  Unfortunately, due to unforeseen circumstances, the submitting administration was not able to attend the meeting and so a full discussion of the document was not possible.  It was agreed to defer discussion of this document until the next meeting of WP 4A.</w:t>
      </w:r>
    </w:p>
    <w:p w:rsidR="006A5038" w:rsidRDefault="006A5038">
      <w:pPr>
        <w:tabs>
          <w:tab w:val="clear" w:pos="1134"/>
          <w:tab w:val="clear" w:pos="1871"/>
          <w:tab w:val="clear" w:pos="2268"/>
        </w:tabs>
        <w:overflowPunct/>
        <w:autoSpaceDE/>
        <w:autoSpaceDN/>
        <w:adjustRightInd/>
        <w:spacing w:before="0"/>
        <w:textAlignment w:val="auto"/>
      </w:pPr>
      <w:r>
        <w:br w:type="page"/>
      </w:r>
    </w:p>
    <w:p w:rsidR="00930430" w:rsidRDefault="00930430" w:rsidP="00930430">
      <w:r>
        <w:lastRenderedPageBreak/>
        <w:t>As part of the discussion of draft CPM text for “Methods to sat</w:t>
      </w:r>
      <w:r w:rsidR="006A5038">
        <w:t>isfy the Agenda item” under WRC</w:t>
      </w:r>
      <w:r w:rsidR="006A5038">
        <w:noBreakHyphen/>
      </w:r>
      <w:r>
        <w:t xml:space="preserve">12 Agenda item 1.13, it was suggested that some of the issues raised may be viewed as common to issues under </w:t>
      </w:r>
      <w:r w:rsidRPr="00806CAB">
        <w:t xml:space="preserve">Resolution </w:t>
      </w:r>
      <w:r w:rsidRPr="006A5038">
        <w:rPr>
          <w:b/>
          <w:bCs/>
        </w:rPr>
        <w:t>80 (Rev.WRC-07)</w:t>
      </w:r>
      <w:r w:rsidRPr="0003670C">
        <w:t>.</w:t>
      </w:r>
      <w:r>
        <w:t xml:space="preserve">  </w:t>
      </w:r>
      <w:r w:rsidRPr="00806CAB">
        <w:t>As such, it was suggested that</w:t>
      </w:r>
      <w:r>
        <w:t xml:space="preserve"> certain </w:t>
      </w:r>
      <w:r w:rsidRPr="00806CAB">
        <w:t xml:space="preserve">methods </w:t>
      </w:r>
      <w:r>
        <w:t>proposed for addressing</w:t>
      </w:r>
      <w:r w:rsidRPr="00806CAB">
        <w:t xml:space="preserve"> </w:t>
      </w:r>
      <w:r>
        <w:t>issues under WRC-12 Agenda item</w:t>
      </w:r>
      <w:r w:rsidRPr="00806CAB">
        <w:t xml:space="preserve"> </w:t>
      </w:r>
      <w:r>
        <w:t xml:space="preserve">1.13 also be discussed more generally under </w:t>
      </w:r>
      <w:r w:rsidRPr="00806CAB">
        <w:t xml:space="preserve">Resolution </w:t>
      </w:r>
      <w:r w:rsidRPr="006A5038">
        <w:rPr>
          <w:b/>
          <w:bCs/>
        </w:rPr>
        <w:t>80 (Rev.WRC-07)</w:t>
      </w:r>
      <w:r w:rsidRPr="0003670C">
        <w:t>.</w:t>
      </w:r>
      <w:r>
        <w:t xml:space="preserve">  While there was no time for such discussion at this meeting, the methods seen as potentially common to WRC-12 Agenda item 1.13 and Resolution </w:t>
      </w:r>
      <w:r w:rsidRPr="006A5038">
        <w:rPr>
          <w:b/>
          <w:bCs/>
        </w:rPr>
        <w:t xml:space="preserve">80 (Rev.WRC-07) </w:t>
      </w:r>
      <w:r>
        <w:t xml:space="preserve">are summarized </w:t>
      </w:r>
      <w:r w:rsidRPr="0003670C">
        <w:t>in Annex 13</w:t>
      </w:r>
      <w:r>
        <w:t xml:space="preserve"> to this report.</w:t>
      </w:r>
    </w:p>
    <w:p w:rsidR="00930430" w:rsidRPr="00F755EF" w:rsidRDefault="00930430" w:rsidP="00930430">
      <w:pPr>
        <w:rPr>
          <w:b/>
          <w:lang w:val="en-US"/>
        </w:rPr>
      </w:pPr>
      <w:bookmarkStart w:id="20" w:name="_Toc243384084"/>
      <w:bookmarkStart w:id="21" w:name="_Toc243384076"/>
      <w:r w:rsidRPr="00F755EF">
        <w:rPr>
          <w:b/>
        </w:rPr>
        <w:t>4.1.3</w:t>
      </w:r>
      <w:r w:rsidRPr="00F755EF">
        <w:rPr>
          <w:b/>
        </w:rPr>
        <w:tab/>
      </w:r>
      <w:r w:rsidRPr="00F755EF">
        <w:rPr>
          <w:b/>
          <w:lang w:val="en-US"/>
        </w:rPr>
        <w:t>Antenna issues</w:t>
      </w:r>
      <w:bookmarkEnd w:id="20"/>
    </w:p>
    <w:p w:rsidR="00930430" w:rsidRDefault="00930430" w:rsidP="00930430">
      <w:r w:rsidRPr="00F755EF">
        <w:t>The WP concluded development of a draft new Report that provides a methodology for modelling earth station antenna gain in the region of the main beam (DNRep ITU-R S.[MAIN-LOBE]) and</w:t>
      </w:r>
      <w:r>
        <w:t xml:space="preserve"> it was agreed to send this DNRep</w:t>
      </w:r>
      <w:r w:rsidRPr="00F755EF">
        <w:t xml:space="preserve"> to SG 4 in July</w:t>
      </w:r>
      <w:r>
        <w:t xml:space="preserve"> 2010</w:t>
      </w:r>
      <w:r w:rsidRPr="00F755EF">
        <w:t xml:space="preserve">.  A possible revision </w:t>
      </w:r>
      <w:r>
        <w:t>of</w:t>
      </w:r>
      <w:r w:rsidRPr="00F755EF">
        <w:t xml:space="preserve"> Recommendation ITU-R S.725 “Technical Characteristics of Very Small Aperture Terminals</w:t>
      </w:r>
      <w:r>
        <w:t xml:space="preserve"> </w:t>
      </w:r>
      <w:r w:rsidRPr="000518F6">
        <w:t>(VSATs)</w:t>
      </w:r>
      <w:r w:rsidRPr="00F755EF">
        <w:t xml:space="preserve">” was considered with the objective of updating this Recommendation and this possible update is being carried forward for further consideration.  A </w:t>
      </w:r>
      <w:r>
        <w:t>WD-</w:t>
      </w:r>
      <w:r w:rsidRPr="00F755EF">
        <w:t xml:space="preserve">PDNR proposing a reference radiation pattern for BSS networks in the 21.4-22 GHz band was proposed, recognizing the fact that currently there is no agreed radiation pattern to be used for intersystem coordination between such networks.  Some measurement results of subscriber type antennas were included </w:t>
      </w:r>
      <w:r>
        <w:t>in the WD-</w:t>
      </w:r>
      <w:r w:rsidRPr="00F755EF">
        <w:t xml:space="preserve">PDNR and additional measurement results would be welcomed.  Finally, the meeting considered a PDRR ITU-R S.732 “Method for statistical processing of earth-station antenna side-lobe peaks.”  Considering the fact that a revision </w:t>
      </w:r>
      <w:r>
        <w:t>of</w:t>
      </w:r>
      <w:r w:rsidRPr="00F755EF">
        <w:t xml:space="preserve"> Recommendation ITU-R S.465</w:t>
      </w:r>
      <w:r>
        <w:t xml:space="preserve"> has been </w:t>
      </w:r>
      <w:r w:rsidRPr="00F755EF">
        <w:t>recently a</w:t>
      </w:r>
      <w:r>
        <w:t>pproved</w:t>
      </w:r>
      <w:r w:rsidRPr="00F755EF">
        <w:t xml:space="preserve"> and the new Recommendation ITU-R S.1855</w:t>
      </w:r>
      <w:r w:rsidRPr="00D049B5">
        <w:t xml:space="preserve"> </w:t>
      </w:r>
      <w:r w:rsidRPr="00F755EF">
        <w:t xml:space="preserve">has also </w:t>
      </w:r>
      <w:r>
        <w:t xml:space="preserve">been </w:t>
      </w:r>
      <w:r w:rsidRPr="00F755EF">
        <w:t>recently a</w:t>
      </w:r>
      <w:r>
        <w:t>pproved</w:t>
      </w:r>
      <w:r w:rsidRPr="00F755EF">
        <w:t>, it is considered important to work to</w:t>
      </w:r>
      <w:r>
        <w:t>ward</w:t>
      </w:r>
      <w:r w:rsidRPr="00F755EF">
        <w:t xml:space="preserve"> </w:t>
      </w:r>
      <w:r>
        <w:t>finalizing</w:t>
      </w:r>
      <w:r w:rsidRPr="00F755EF">
        <w:t xml:space="preserve"> any revisions </w:t>
      </w:r>
      <w:r>
        <w:t>of</w:t>
      </w:r>
      <w:r w:rsidRPr="00F755EF">
        <w:t xml:space="preserve"> Recommendation ITU-R S.732 at the next meeting of WP 4A in order to remove any doubt as to how antenna pattern measurements should be made. </w:t>
      </w:r>
      <w:bookmarkEnd w:id="21"/>
    </w:p>
    <w:p w:rsidR="00930430" w:rsidRPr="00173BE1" w:rsidRDefault="00930430" w:rsidP="00930430">
      <w:pPr>
        <w:pStyle w:val="Heading3"/>
        <w:rPr>
          <w:lang w:eastAsia="ja-JP"/>
        </w:rPr>
      </w:pPr>
      <w:r w:rsidRPr="00F755EF">
        <w:t>4.1.4</w:t>
      </w:r>
      <w:r w:rsidRPr="00F755EF">
        <w:tab/>
      </w:r>
      <w:r>
        <w:rPr>
          <w:lang w:eastAsia="ja-JP"/>
        </w:rPr>
        <w:t>FSS/FSS Sharing and Ku-band allocation Issues</w:t>
      </w:r>
    </w:p>
    <w:p w:rsidR="00930430" w:rsidRDefault="00930430" w:rsidP="00360E6A">
      <w:r>
        <w:t>On the issue of FSS/FSS sharing, the meeting</w:t>
      </w:r>
      <w:r w:rsidRPr="00F755EF">
        <w:t xml:space="preserve"> agreed to finalize the previously developed preliminary draft new </w:t>
      </w:r>
      <w:r>
        <w:t>Report that provides g</w:t>
      </w:r>
      <w:r w:rsidRPr="00F755EF">
        <w:rPr>
          <w:lang w:eastAsia="ja-JP"/>
        </w:rPr>
        <w:t xml:space="preserve">uidelines that may be used by administrations </w:t>
      </w:r>
      <w:r>
        <w:rPr>
          <w:lang w:eastAsia="ja-JP"/>
        </w:rPr>
        <w:t xml:space="preserve">in the design of their systems </w:t>
      </w:r>
      <w:r w:rsidRPr="00F755EF">
        <w:rPr>
          <w:lang w:eastAsia="ja-JP"/>
        </w:rPr>
        <w:t>for assessing the impact of rain attenuation on the carrier to noise plus interference ratios of the FSS Plan allotments</w:t>
      </w:r>
      <w:r>
        <w:rPr>
          <w:lang w:eastAsia="ja-JP"/>
        </w:rPr>
        <w:t xml:space="preserve"> (DNRep ITU-R S.[GUIDE_PLAN]).  It was agreed to send this DNRep to </w:t>
      </w:r>
      <w:r w:rsidRPr="00F755EF">
        <w:t>SG 4 in July</w:t>
      </w:r>
      <w:r>
        <w:t xml:space="preserve"> 2010.  The meeting also continued to develop</w:t>
      </w:r>
      <w:r w:rsidRPr="00F755EF">
        <w:t xml:space="preserve"> the WD on asymmetrical uplink/downlink </w:t>
      </w:r>
      <w:r>
        <w:t xml:space="preserve">unplanned FSS </w:t>
      </w:r>
      <w:r w:rsidRPr="00F755EF">
        <w:t>frequency allocation</w:t>
      </w:r>
      <w:r>
        <w:t>s</w:t>
      </w:r>
      <w:r w:rsidRPr="00F755EF">
        <w:t xml:space="preserve"> in the 10-15 GHz range in Regions 2 and 3.</w:t>
      </w:r>
      <w:r>
        <w:t xml:space="preserve">  This WD examines the inefficiencies associated with having different amounts of spectrum available for unplanned FSS uplinks and downlinks and contains a work plan for studying this issue further.</w:t>
      </w:r>
    </w:p>
    <w:p w:rsidR="00930430" w:rsidRDefault="00930430" w:rsidP="00360E6A">
      <w:pPr>
        <w:pStyle w:val="Heading3"/>
      </w:pPr>
      <w:r>
        <w:t>4.1.5</w:t>
      </w:r>
      <w:r>
        <w:tab/>
        <w:t>Orbital Debris</w:t>
      </w:r>
    </w:p>
    <w:p w:rsidR="00930430" w:rsidRPr="00F755EF" w:rsidRDefault="00930430" w:rsidP="00360E6A">
      <w:r>
        <w:t xml:space="preserve">The meeting received a proposed revision of Recommendation ITU-R S.1003-1 “Environmental protection of the geostationary-satellite orbit” and agreed to submit a DRR, based on this input, to SG 4 in July 2010. </w:t>
      </w:r>
    </w:p>
    <w:p w:rsidR="00930430" w:rsidRPr="0093366B" w:rsidRDefault="00930430" w:rsidP="00930430">
      <w:pPr>
        <w:pStyle w:val="Heading3"/>
      </w:pPr>
      <w:bookmarkStart w:id="22" w:name="_Toc243384080"/>
      <w:r>
        <w:t>4.1.6</w:t>
      </w:r>
      <w:r>
        <w:tab/>
        <w:t>Tabular summary of the results of Group 4A-1</w:t>
      </w:r>
      <w:bookmarkEnd w:id="22"/>
      <w:r>
        <w:t xml:space="preserve"> </w:t>
      </w:r>
    </w:p>
    <w:p w:rsidR="00930430" w:rsidRDefault="00930430" w:rsidP="00930430">
      <w:r>
        <w:t>Table 1 below summarises the work carried out by Group 4A-1 and lists the corresponding input and output documents.</w:t>
      </w:r>
    </w:p>
    <w:p w:rsidR="00930430" w:rsidRDefault="00930430" w:rsidP="00930430">
      <w:pPr>
        <w:pStyle w:val="TableNo"/>
      </w:pPr>
      <w:r w:rsidRPr="00524F1C">
        <w:lastRenderedPageBreak/>
        <w:t>Table 1</w:t>
      </w:r>
    </w:p>
    <w:p w:rsidR="00930430" w:rsidRDefault="00930430" w:rsidP="00930430">
      <w:pPr>
        <w:pStyle w:val="Tabletitle"/>
      </w:pPr>
      <w:r>
        <w:t>Summary of work results from Group 4A-1</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2"/>
        <w:gridCol w:w="7"/>
        <w:gridCol w:w="1524"/>
        <w:gridCol w:w="14"/>
        <w:gridCol w:w="1606"/>
        <w:gridCol w:w="14"/>
        <w:gridCol w:w="1229"/>
        <w:gridCol w:w="7"/>
        <w:gridCol w:w="1552"/>
        <w:gridCol w:w="7"/>
        <w:gridCol w:w="2425"/>
        <w:gridCol w:w="13"/>
      </w:tblGrid>
      <w:tr w:rsidR="00930430" w:rsidRPr="00360E6A" w:rsidTr="00930430">
        <w:trPr>
          <w:cantSplit/>
          <w:tblHeader/>
          <w:jc w:val="center"/>
        </w:trPr>
        <w:tc>
          <w:tcPr>
            <w:tcW w:w="1589" w:type="dxa"/>
            <w:gridSpan w:val="2"/>
            <w:vMerge w:val="restart"/>
            <w:vAlign w:val="center"/>
          </w:tcPr>
          <w:p w:rsidR="00930430" w:rsidRPr="00360E6A" w:rsidRDefault="00930430" w:rsidP="00930430">
            <w:pPr>
              <w:pStyle w:val="Tablehead"/>
            </w:pPr>
            <w:r w:rsidRPr="00360E6A">
              <w:t>Sub-Group</w:t>
            </w:r>
          </w:p>
        </w:tc>
        <w:tc>
          <w:tcPr>
            <w:tcW w:w="1538" w:type="dxa"/>
            <w:gridSpan w:val="2"/>
            <w:vMerge w:val="restart"/>
            <w:vAlign w:val="center"/>
          </w:tcPr>
          <w:p w:rsidR="00930430" w:rsidRPr="00360E6A" w:rsidRDefault="00930430" w:rsidP="00930430">
            <w:pPr>
              <w:pStyle w:val="Tablehead"/>
            </w:pPr>
            <w:r w:rsidRPr="00360E6A">
              <w:t>Topic</w:t>
            </w:r>
          </w:p>
        </w:tc>
        <w:tc>
          <w:tcPr>
            <w:tcW w:w="1620" w:type="dxa"/>
            <w:gridSpan w:val="2"/>
            <w:vMerge w:val="restart"/>
            <w:vAlign w:val="center"/>
          </w:tcPr>
          <w:p w:rsidR="00930430" w:rsidRPr="00360E6A" w:rsidRDefault="00930430" w:rsidP="00930430">
            <w:pPr>
              <w:pStyle w:val="Tablehead"/>
            </w:pPr>
            <w:r w:rsidRPr="00360E6A">
              <w:t>WP 4A input</w:t>
            </w:r>
            <w:r w:rsidRPr="00360E6A">
              <w:br/>
              <w:t>Documents</w:t>
            </w:r>
          </w:p>
        </w:tc>
        <w:tc>
          <w:tcPr>
            <w:tcW w:w="5233" w:type="dxa"/>
            <w:gridSpan w:val="6"/>
            <w:vAlign w:val="center"/>
          </w:tcPr>
          <w:p w:rsidR="00930430" w:rsidRPr="00360E6A" w:rsidRDefault="00930430" w:rsidP="00930430">
            <w:pPr>
              <w:pStyle w:val="Tablehead"/>
            </w:pPr>
            <w:r w:rsidRPr="00360E6A">
              <w:t>WP 4A output Documents</w:t>
            </w:r>
          </w:p>
        </w:tc>
      </w:tr>
      <w:tr w:rsidR="00930430" w:rsidRPr="00360E6A" w:rsidTr="00930430">
        <w:trPr>
          <w:cantSplit/>
          <w:tblHeader/>
          <w:jc w:val="center"/>
        </w:trPr>
        <w:tc>
          <w:tcPr>
            <w:tcW w:w="1589" w:type="dxa"/>
            <w:gridSpan w:val="2"/>
            <w:vMerge/>
            <w:vAlign w:val="center"/>
          </w:tcPr>
          <w:p w:rsidR="00930430" w:rsidRPr="00360E6A" w:rsidRDefault="00930430" w:rsidP="00930430">
            <w:pPr>
              <w:pStyle w:val="Tablehead"/>
            </w:pPr>
          </w:p>
        </w:tc>
        <w:tc>
          <w:tcPr>
            <w:tcW w:w="1538" w:type="dxa"/>
            <w:gridSpan w:val="2"/>
            <w:vMerge/>
            <w:vAlign w:val="center"/>
          </w:tcPr>
          <w:p w:rsidR="00930430" w:rsidRPr="00360E6A" w:rsidRDefault="00930430" w:rsidP="00930430">
            <w:pPr>
              <w:pStyle w:val="Tablehead"/>
            </w:pPr>
          </w:p>
        </w:tc>
        <w:tc>
          <w:tcPr>
            <w:tcW w:w="1620" w:type="dxa"/>
            <w:gridSpan w:val="2"/>
            <w:vMerge/>
            <w:vAlign w:val="center"/>
          </w:tcPr>
          <w:p w:rsidR="00930430" w:rsidRPr="00360E6A" w:rsidRDefault="00930430" w:rsidP="00930430">
            <w:pPr>
              <w:pStyle w:val="Tablehead"/>
            </w:pPr>
          </w:p>
        </w:tc>
        <w:tc>
          <w:tcPr>
            <w:tcW w:w="1236" w:type="dxa"/>
            <w:gridSpan w:val="2"/>
            <w:vAlign w:val="center"/>
          </w:tcPr>
          <w:p w:rsidR="00930430" w:rsidRPr="00360E6A" w:rsidRDefault="00930430" w:rsidP="00930430">
            <w:pPr>
              <w:pStyle w:val="Tablehead"/>
            </w:pPr>
            <w:r w:rsidRPr="00360E6A">
              <w:t>TEMP No.</w:t>
            </w:r>
          </w:p>
        </w:tc>
        <w:tc>
          <w:tcPr>
            <w:tcW w:w="1559" w:type="dxa"/>
            <w:gridSpan w:val="2"/>
            <w:vAlign w:val="center"/>
          </w:tcPr>
          <w:p w:rsidR="00930430" w:rsidRPr="00360E6A" w:rsidRDefault="00930430" w:rsidP="00930430">
            <w:pPr>
              <w:pStyle w:val="Tablehead"/>
            </w:pPr>
            <w:r w:rsidRPr="00360E6A">
              <w:t>Status</w:t>
            </w:r>
          </w:p>
        </w:tc>
        <w:tc>
          <w:tcPr>
            <w:tcW w:w="2438" w:type="dxa"/>
            <w:gridSpan w:val="2"/>
            <w:vAlign w:val="center"/>
          </w:tcPr>
          <w:p w:rsidR="00930430" w:rsidRPr="00360E6A" w:rsidRDefault="00930430" w:rsidP="00930430">
            <w:pPr>
              <w:pStyle w:val="Tablehead"/>
            </w:pPr>
            <w:r w:rsidRPr="00360E6A">
              <w:t>Subject/Comments</w:t>
            </w:r>
          </w:p>
        </w:tc>
      </w:tr>
      <w:tr w:rsidR="00930430" w:rsidRPr="00360E6A" w:rsidTr="00930430">
        <w:trPr>
          <w:gridAfter w:val="1"/>
          <w:wAfter w:w="13" w:type="dxa"/>
          <w:jc w:val="center"/>
        </w:trPr>
        <w:tc>
          <w:tcPr>
            <w:tcW w:w="1582" w:type="dxa"/>
          </w:tcPr>
          <w:p w:rsidR="00930430" w:rsidRPr="00360E6A" w:rsidRDefault="00930430" w:rsidP="00930430">
            <w:pPr>
              <w:spacing w:before="0"/>
              <w:rPr>
                <w:b/>
                <w:sz w:val="20"/>
                <w:lang w:val="es-ES"/>
              </w:rPr>
            </w:pPr>
            <w:r w:rsidRPr="00360E6A">
              <w:rPr>
                <w:b/>
                <w:sz w:val="20"/>
                <w:lang w:val="es-ES"/>
              </w:rPr>
              <w:t>4A-1a</w:t>
            </w:r>
          </w:p>
          <w:p w:rsidR="00930430" w:rsidRPr="00360E6A" w:rsidRDefault="00930430" w:rsidP="00930430">
            <w:pPr>
              <w:rPr>
                <w:sz w:val="20"/>
                <w:lang w:val="es-ES"/>
              </w:rPr>
            </w:pPr>
            <w:r w:rsidRPr="00360E6A">
              <w:rPr>
                <w:sz w:val="20"/>
                <w:lang w:val="es-ES"/>
              </w:rPr>
              <w:t>P. Hovstad</w:t>
            </w:r>
          </w:p>
          <w:p w:rsidR="00930430" w:rsidRPr="00360E6A" w:rsidRDefault="00930430" w:rsidP="00930430">
            <w:pPr>
              <w:spacing w:before="0"/>
              <w:rPr>
                <w:b/>
                <w:sz w:val="20"/>
                <w:lang w:val="es-ES"/>
              </w:rPr>
            </w:pPr>
            <w:r w:rsidRPr="00360E6A">
              <w:rPr>
                <w:sz w:val="20"/>
                <w:lang w:val="es-ES"/>
              </w:rPr>
              <w:t>(Telenor)</w:t>
            </w:r>
          </w:p>
        </w:tc>
        <w:tc>
          <w:tcPr>
            <w:tcW w:w="1531" w:type="dxa"/>
            <w:gridSpan w:val="2"/>
          </w:tcPr>
          <w:p w:rsidR="00930430" w:rsidRPr="00360E6A" w:rsidRDefault="00930430" w:rsidP="00930430">
            <w:pPr>
              <w:spacing w:before="0"/>
              <w:rPr>
                <w:sz w:val="20"/>
              </w:rPr>
            </w:pPr>
            <w:r w:rsidRPr="00360E6A">
              <w:rPr>
                <w:sz w:val="20"/>
              </w:rPr>
              <w:t>BSS and</w:t>
            </w:r>
            <w:r w:rsidRPr="00360E6A">
              <w:rPr>
                <w:sz w:val="20"/>
              </w:rPr>
              <w:br/>
              <w:t>WRC-12 Agenda item 1.13</w:t>
            </w:r>
          </w:p>
        </w:tc>
        <w:tc>
          <w:tcPr>
            <w:tcW w:w="1620" w:type="dxa"/>
            <w:gridSpan w:val="2"/>
          </w:tcPr>
          <w:p w:rsidR="00930430" w:rsidRPr="00360E6A" w:rsidRDefault="00930430" w:rsidP="00930430">
            <w:pPr>
              <w:spacing w:before="0"/>
              <w:rPr>
                <w:sz w:val="20"/>
                <w:lang w:val="pt-BR"/>
              </w:rPr>
            </w:pPr>
            <w:r w:rsidRPr="00360E6A">
              <w:rPr>
                <w:sz w:val="20"/>
                <w:lang w:val="pt-BR"/>
              </w:rPr>
              <w:t>4A/278 (Annexes 1, 2, 10, 12, 15, 16), 4A/282, 290, 292, 304, 309, 310, 313, 316, 317, 335, 336, 337, 338, 339, 347, 348, 349, 350, 354, 355, 356, 357, 359, 360</w:t>
            </w:r>
          </w:p>
        </w:tc>
        <w:tc>
          <w:tcPr>
            <w:tcW w:w="1243" w:type="dxa"/>
            <w:gridSpan w:val="2"/>
          </w:tcPr>
          <w:p w:rsidR="00930430" w:rsidRPr="00360E6A" w:rsidRDefault="00930430" w:rsidP="00930430">
            <w:pPr>
              <w:spacing w:before="0"/>
              <w:rPr>
                <w:sz w:val="20"/>
              </w:rPr>
            </w:pPr>
            <w:r w:rsidRPr="00360E6A">
              <w:rPr>
                <w:sz w:val="20"/>
              </w:rPr>
              <w:t>203</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198</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200</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205</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199</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197</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204</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201</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202</w:t>
            </w:r>
          </w:p>
        </w:tc>
        <w:tc>
          <w:tcPr>
            <w:tcW w:w="1559" w:type="dxa"/>
            <w:gridSpan w:val="2"/>
          </w:tcPr>
          <w:p w:rsidR="00930430" w:rsidRPr="00360E6A" w:rsidRDefault="00930430" w:rsidP="00930430">
            <w:pPr>
              <w:spacing w:before="0"/>
              <w:rPr>
                <w:sz w:val="20"/>
                <w:lang w:val="pt-BR"/>
              </w:rPr>
            </w:pPr>
            <w:r w:rsidRPr="00360E6A">
              <w:rPr>
                <w:sz w:val="20"/>
                <w:lang w:val="pt-BR"/>
              </w:rPr>
              <w:t>PDRR ITU-R BO.1776</w:t>
            </w:r>
          </w:p>
          <w:p w:rsidR="00930430" w:rsidRPr="00360E6A" w:rsidRDefault="00930430" w:rsidP="00930430">
            <w:pPr>
              <w:spacing w:before="0"/>
              <w:rPr>
                <w:sz w:val="20"/>
                <w:lang w:val="pt-BR"/>
              </w:rPr>
            </w:pPr>
          </w:p>
          <w:p w:rsidR="00930430" w:rsidRPr="00360E6A" w:rsidRDefault="00930430" w:rsidP="00930430">
            <w:pPr>
              <w:spacing w:before="0"/>
              <w:rPr>
                <w:sz w:val="20"/>
                <w:lang w:val="pt-BR"/>
              </w:rPr>
            </w:pPr>
            <w:r w:rsidRPr="00360E6A">
              <w:rPr>
                <w:sz w:val="20"/>
                <w:lang w:val="pt-BR"/>
              </w:rPr>
              <w:t xml:space="preserve">WD draft CPM </w:t>
            </w:r>
            <w:r w:rsidRPr="00360E6A">
              <w:rPr>
                <w:sz w:val="20"/>
              </w:rPr>
              <w:t>text</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LS to WPs 5C, 6B (3M, 4B, 5A, 6A, 7D)</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PDRR ITU-R BO.1785</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Chairman’s Report Annex</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lang w:val="pt-BR"/>
              </w:rPr>
            </w:pPr>
            <w:r w:rsidRPr="00360E6A">
              <w:rPr>
                <w:sz w:val="20"/>
                <w:lang w:val="pt-BR"/>
              </w:rPr>
              <w:t>WD PDRRep ITU-R BO.2071</w:t>
            </w:r>
          </w:p>
          <w:p w:rsidR="00930430" w:rsidRPr="00360E6A" w:rsidRDefault="00930430" w:rsidP="00930430">
            <w:pPr>
              <w:spacing w:before="0"/>
              <w:rPr>
                <w:sz w:val="20"/>
                <w:lang w:val="pt-BR"/>
              </w:rPr>
            </w:pPr>
          </w:p>
          <w:p w:rsidR="00930430" w:rsidRPr="00360E6A" w:rsidRDefault="00930430" w:rsidP="00930430">
            <w:pPr>
              <w:spacing w:before="0"/>
              <w:rPr>
                <w:sz w:val="20"/>
                <w:lang w:val="pt-BR"/>
              </w:rPr>
            </w:pPr>
          </w:p>
          <w:p w:rsidR="00930430" w:rsidRPr="00360E6A" w:rsidRDefault="00930430" w:rsidP="00930430">
            <w:pPr>
              <w:spacing w:before="0"/>
              <w:rPr>
                <w:sz w:val="20"/>
                <w:lang w:val="pt-BR"/>
              </w:rPr>
            </w:pPr>
            <w:r w:rsidRPr="00360E6A">
              <w:rPr>
                <w:sz w:val="20"/>
                <w:lang w:val="pt-BR"/>
              </w:rPr>
              <w:t>PDRR ITU-R BO.1659</w:t>
            </w:r>
          </w:p>
          <w:p w:rsidR="00930430" w:rsidRPr="00360E6A" w:rsidRDefault="00930430" w:rsidP="00930430">
            <w:pPr>
              <w:spacing w:before="0"/>
              <w:rPr>
                <w:sz w:val="20"/>
                <w:lang w:val="pt-BR"/>
              </w:rPr>
            </w:pPr>
          </w:p>
          <w:p w:rsidR="00930430" w:rsidRPr="00360E6A" w:rsidRDefault="00930430" w:rsidP="00930430">
            <w:pPr>
              <w:spacing w:before="0"/>
              <w:rPr>
                <w:sz w:val="20"/>
                <w:lang w:val="pt-BR"/>
              </w:rPr>
            </w:pPr>
          </w:p>
          <w:p w:rsidR="00930430" w:rsidRPr="00360E6A" w:rsidRDefault="00930430" w:rsidP="00930430">
            <w:pPr>
              <w:spacing w:before="0"/>
              <w:rPr>
                <w:sz w:val="20"/>
                <w:lang w:val="pt-BR"/>
              </w:rPr>
            </w:pPr>
          </w:p>
          <w:p w:rsidR="00930430" w:rsidRPr="00360E6A" w:rsidRDefault="00930430" w:rsidP="00930430">
            <w:pPr>
              <w:spacing w:before="0"/>
              <w:rPr>
                <w:sz w:val="20"/>
                <w:lang w:val="pt-BR"/>
              </w:rPr>
            </w:pPr>
            <w:r w:rsidRPr="00360E6A">
              <w:rPr>
                <w:sz w:val="20"/>
                <w:lang w:val="pt-BR"/>
              </w:rPr>
              <w:t>LS to WPs 5A 5C,7A,7B,7C,7D</w:t>
            </w:r>
          </w:p>
          <w:p w:rsidR="00930430" w:rsidRPr="00360E6A" w:rsidRDefault="00930430" w:rsidP="00930430">
            <w:pPr>
              <w:spacing w:before="0"/>
              <w:rPr>
                <w:sz w:val="20"/>
                <w:lang w:val="pt-BR"/>
              </w:rPr>
            </w:pPr>
          </w:p>
          <w:p w:rsidR="00930430" w:rsidRPr="00360E6A" w:rsidRDefault="00930430" w:rsidP="00930430">
            <w:pPr>
              <w:spacing w:before="0"/>
              <w:rPr>
                <w:sz w:val="20"/>
                <w:lang w:val="pt-BR"/>
              </w:rPr>
            </w:pPr>
            <w:r w:rsidRPr="00360E6A">
              <w:rPr>
                <w:sz w:val="20"/>
                <w:lang w:val="pt-BR"/>
              </w:rPr>
              <w:t>WD</w:t>
            </w:r>
          </w:p>
        </w:tc>
        <w:tc>
          <w:tcPr>
            <w:tcW w:w="2432" w:type="dxa"/>
            <w:gridSpan w:val="2"/>
          </w:tcPr>
          <w:p w:rsidR="00930430" w:rsidRPr="00360E6A" w:rsidRDefault="00930430" w:rsidP="00930430">
            <w:pPr>
              <w:spacing w:before="0"/>
              <w:rPr>
                <w:sz w:val="20"/>
              </w:rPr>
            </w:pPr>
            <w:r w:rsidRPr="00360E6A">
              <w:rPr>
                <w:sz w:val="20"/>
              </w:rPr>
              <w:t>Ref. pfd for BSS in band 21.4-22.0 GHz</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WRC-12 A.I. 1.13</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Status of work on WRC-12 A.I. 1.13</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Intra service sharing criteria for GSO BSS in 21.4-22 GHz in Regions 1 &amp; 3</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BR Survey of filings in 21.4-22 GHz (WRC</w:t>
            </w:r>
            <w:r w:rsidRPr="00360E6A">
              <w:rPr>
                <w:sz w:val="20"/>
              </w:rPr>
              <w:noBreakHyphen/>
              <w:t>12 A.I. 1.13)</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System parameters of BSS between 17.3 GHz and 42.5 GHz and associate feeder links</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Mitigation techniques for rain attenuation for BSS between 17.3 GHz and 42.5 GHz</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Potential candidate bands for Feeder links (WRC</w:t>
            </w:r>
            <w:r w:rsidRPr="00360E6A">
              <w:rPr>
                <w:sz w:val="20"/>
              </w:rPr>
              <w:noBreakHyphen/>
              <w:t>12 A.I. 1.13)</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Prob. of harmful interf. to FS from GSO BSS</w:t>
            </w:r>
          </w:p>
        </w:tc>
      </w:tr>
      <w:tr w:rsidR="00930430" w:rsidRPr="00360E6A" w:rsidTr="00930430">
        <w:trPr>
          <w:gridAfter w:val="1"/>
          <w:wAfter w:w="13" w:type="dxa"/>
          <w:jc w:val="center"/>
        </w:trPr>
        <w:tc>
          <w:tcPr>
            <w:tcW w:w="1582" w:type="dxa"/>
          </w:tcPr>
          <w:p w:rsidR="00930430" w:rsidRPr="00360E6A" w:rsidRDefault="00930430" w:rsidP="00930430">
            <w:pPr>
              <w:spacing w:before="0"/>
              <w:rPr>
                <w:b/>
                <w:sz w:val="20"/>
                <w:lang w:val="de-DE"/>
              </w:rPr>
            </w:pPr>
            <w:r w:rsidRPr="00360E6A">
              <w:rPr>
                <w:b/>
                <w:sz w:val="20"/>
                <w:lang w:val="de-DE"/>
              </w:rPr>
              <w:t>4A-1b</w:t>
            </w:r>
          </w:p>
          <w:p w:rsidR="00930430" w:rsidRPr="00360E6A" w:rsidRDefault="00930430" w:rsidP="00930430">
            <w:pPr>
              <w:rPr>
                <w:sz w:val="20"/>
                <w:lang w:val="de-DE"/>
              </w:rPr>
            </w:pPr>
            <w:r w:rsidRPr="00360E6A">
              <w:rPr>
                <w:sz w:val="20"/>
                <w:lang w:val="de-DE"/>
              </w:rPr>
              <w:t>G. Shewan</w:t>
            </w:r>
          </w:p>
          <w:p w:rsidR="00930430" w:rsidRPr="00360E6A" w:rsidRDefault="00930430" w:rsidP="00930430">
            <w:pPr>
              <w:spacing w:before="0"/>
              <w:rPr>
                <w:sz w:val="20"/>
                <w:lang w:val="de-DE"/>
              </w:rPr>
            </w:pPr>
            <w:r w:rsidRPr="00360E6A">
              <w:rPr>
                <w:sz w:val="20"/>
                <w:lang w:val="de-DE"/>
              </w:rPr>
              <w:t>(Canada)</w:t>
            </w:r>
          </w:p>
        </w:tc>
        <w:tc>
          <w:tcPr>
            <w:tcW w:w="1531" w:type="dxa"/>
            <w:gridSpan w:val="2"/>
          </w:tcPr>
          <w:p w:rsidR="00930430" w:rsidRPr="00360E6A" w:rsidRDefault="00930430" w:rsidP="00930430">
            <w:pPr>
              <w:spacing w:before="0"/>
              <w:rPr>
                <w:sz w:val="20"/>
              </w:rPr>
            </w:pPr>
            <w:r w:rsidRPr="00360E6A">
              <w:rPr>
                <w:sz w:val="20"/>
              </w:rPr>
              <w:t>Antenna Performance &amp; Rec. ITU-R S.725 VSATs</w:t>
            </w:r>
          </w:p>
          <w:p w:rsidR="00930430" w:rsidRPr="00360E6A" w:rsidRDefault="00930430" w:rsidP="00930430">
            <w:pPr>
              <w:rPr>
                <w:sz w:val="20"/>
              </w:rPr>
            </w:pPr>
          </w:p>
        </w:tc>
        <w:tc>
          <w:tcPr>
            <w:tcW w:w="1620" w:type="dxa"/>
            <w:gridSpan w:val="2"/>
          </w:tcPr>
          <w:p w:rsidR="00930430" w:rsidRPr="00360E6A" w:rsidRDefault="00930430" w:rsidP="00930430">
            <w:pPr>
              <w:spacing w:before="0"/>
              <w:rPr>
                <w:sz w:val="20"/>
              </w:rPr>
            </w:pPr>
            <w:r w:rsidRPr="00360E6A">
              <w:rPr>
                <w:sz w:val="20"/>
              </w:rPr>
              <w:t>4A/278 (Annexes 3, 6, 11), 4A/315, 326, 329, 338</w:t>
            </w:r>
          </w:p>
        </w:tc>
        <w:tc>
          <w:tcPr>
            <w:tcW w:w="1243" w:type="dxa"/>
            <w:gridSpan w:val="2"/>
          </w:tcPr>
          <w:p w:rsidR="00930430" w:rsidRPr="00360E6A" w:rsidRDefault="00930430" w:rsidP="00930430">
            <w:pPr>
              <w:spacing w:before="0"/>
              <w:rPr>
                <w:sz w:val="20"/>
              </w:rPr>
            </w:pPr>
            <w:r w:rsidRPr="00360E6A">
              <w:rPr>
                <w:sz w:val="20"/>
              </w:rPr>
              <w:t>172</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171</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170</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169</w:t>
            </w:r>
          </w:p>
        </w:tc>
        <w:tc>
          <w:tcPr>
            <w:tcW w:w="1559" w:type="dxa"/>
            <w:gridSpan w:val="2"/>
          </w:tcPr>
          <w:p w:rsidR="00930430" w:rsidRPr="00360E6A" w:rsidRDefault="00930430" w:rsidP="00930430">
            <w:pPr>
              <w:spacing w:before="0"/>
              <w:rPr>
                <w:sz w:val="20"/>
              </w:rPr>
            </w:pPr>
            <w:r w:rsidRPr="00360E6A">
              <w:rPr>
                <w:sz w:val="20"/>
              </w:rPr>
              <w:t>PDNR ITU-R BO.[BSS_ANT_PATT]</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PDRR ITU-R S.732</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WD PDRR</w:t>
            </w:r>
          </w:p>
          <w:p w:rsidR="00930430" w:rsidRPr="00360E6A" w:rsidRDefault="00930430" w:rsidP="00930430">
            <w:pPr>
              <w:spacing w:before="0"/>
              <w:rPr>
                <w:sz w:val="20"/>
              </w:rPr>
            </w:pPr>
            <w:r w:rsidRPr="00360E6A">
              <w:rPr>
                <w:sz w:val="20"/>
                <w:lang w:val="en-US"/>
              </w:rPr>
              <w:t>ITU-R</w:t>
            </w:r>
            <w:r w:rsidRPr="00360E6A">
              <w:rPr>
                <w:sz w:val="20"/>
              </w:rPr>
              <w:t xml:space="preserve"> S.725</w:t>
            </w:r>
          </w:p>
          <w:p w:rsidR="00930430" w:rsidRPr="00360E6A" w:rsidRDefault="00930430" w:rsidP="00930430">
            <w:pPr>
              <w:spacing w:before="0"/>
              <w:rPr>
                <w:sz w:val="20"/>
              </w:rPr>
            </w:pPr>
          </w:p>
          <w:p w:rsidR="00930430" w:rsidRDefault="00930430" w:rsidP="00930430">
            <w:pPr>
              <w:spacing w:before="0"/>
              <w:rPr>
                <w:sz w:val="20"/>
              </w:rPr>
            </w:pPr>
            <w:r w:rsidRPr="00360E6A">
              <w:rPr>
                <w:sz w:val="20"/>
              </w:rPr>
              <w:t>DNRep ITU-R S.[MAIN-LOBE]</w:t>
            </w:r>
          </w:p>
          <w:p w:rsidR="00360E6A" w:rsidRDefault="00360E6A" w:rsidP="00930430">
            <w:pPr>
              <w:spacing w:before="0"/>
              <w:rPr>
                <w:sz w:val="20"/>
              </w:rPr>
            </w:pPr>
          </w:p>
          <w:p w:rsidR="00360E6A" w:rsidRDefault="00360E6A" w:rsidP="00930430">
            <w:pPr>
              <w:spacing w:before="0"/>
              <w:rPr>
                <w:sz w:val="20"/>
              </w:rPr>
            </w:pPr>
          </w:p>
          <w:p w:rsidR="00360E6A" w:rsidRDefault="00360E6A" w:rsidP="00930430">
            <w:pPr>
              <w:spacing w:before="0"/>
              <w:rPr>
                <w:sz w:val="20"/>
              </w:rPr>
            </w:pPr>
          </w:p>
          <w:p w:rsidR="00360E6A" w:rsidRDefault="00360E6A" w:rsidP="00930430">
            <w:pPr>
              <w:spacing w:before="0"/>
              <w:rPr>
                <w:sz w:val="20"/>
              </w:rPr>
            </w:pPr>
          </w:p>
          <w:p w:rsidR="00360E6A" w:rsidRDefault="00360E6A" w:rsidP="00930430">
            <w:pPr>
              <w:spacing w:before="0"/>
              <w:rPr>
                <w:sz w:val="20"/>
              </w:rPr>
            </w:pPr>
          </w:p>
          <w:p w:rsidR="00360E6A" w:rsidRPr="00360E6A" w:rsidRDefault="00360E6A" w:rsidP="00930430">
            <w:pPr>
              <w:spacing w:before="0"/>
              <w:rPr>
                <w:sz w:val="20"/>
              </w:rPr>
            </w:pPr>
          </w:p>
        </w:tc>
        <w:tc>
          <w:tcPr>
            <w:tcW w:w="2432" w:type="dxa"/>
            <w:gridSpan w:val="2"/>
          </w:tcPr>
          <w:p w:rsidR="00930430" w:rsidRPr="00360E6A" w:rsidRDefault="00930430" w:rsidP="00930430">
            <w:pPr>
              <w:spacing w:before="0"/>
              <w:rPr>
                <w:sz w:val="20"/>
              </w:rPr>
            </w:pPr>
            <w:r w:rsidRPr="00360E6A">
              <w:rPr>
                <w:sz w:val="20"/>
              </w:rPr>
              <w:t>Ref. ant. patt. for BSS in 21.4-22 GHz</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Antenna Model</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VSAT Tech. Char.</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Modelling of main lobe of antenna pattern</w:t>
            </w:r>
          </w:p>
        </w:tc>
      </w:tr>
      <w:tr w:rsidR="00930430" w:rsidRPr="00360E6A" w:rsidTr="00930430">
        <w:trPr>
          <w:gridAfter w:val="1"/>
          <w:wAfter w:w="13" w:type="dxa"/>
          <w:jc w:val="center"/>
        </w:trPr>
        <w:tc>
          <w:tcPr>
            <w:tcW w:w="1582" w:type="dxa"/>
          </w:tcPr>
          <w:p w:rsidR="00930430" w:rsidRPr="00360E6A" w:rsidRDefault="00930430" w:rsidP="00930430">
            <w:pPr>
              <w:spacing w:before="0"/>
              <w:rPr>
                <w:b/>
                <w:sz w:val="20"/>
              </w:rPr>
            </w:pPr>
            <w:r w:rsidRPr="00360E6A">
              <w:rPr>
                <w:b/>
                <w:sz w:val="20"/>
              </w:rPr>
              <w:lastRenderedPageBreak/>
              <w:t>4A-1c</w:t>
            </w:r>
          </w:p>
          <w:p w:rsidR="00930430" w:rsidRPr="00360E6A" w:rsidRDefault="00930430" w:rsidP="00930430">
            <w:pPr>
              <w:rPr>
                <w:sz w:val="20"/>
              </w:rPr>
            </w:pPr>
            <w:r w:rsidRPr="00360E6A">
              <w:rPr>
                <w:sz w:val="20"/>
              </w:rPr>
              <w:t>J. Wengryniuk</w:t>
            </w:r>
          </w:p>
          <w:p w:rsidR="00930430" w:rsidRPr="00360E6A" w:rsidRDefault="00930430" w:rsidP="00930430">
            <w:pPr>
              <w:spacing w:before="0"/>
              <w:rPr>
                <w:sz w:val="20"/>
              </w:rPr>
            </w:pPr>
            <w:r w:rsidRPr="00360E6A">
              <w:rPr>
                <w:sz w:val="20"/>
              </w:rPr>
              <w:t>(USA)</w:t>
            </w:r>
          </w:p>
        </w:tc>
        <w:tc>
          <w:tcPr>
            <w:tcW w:w="1531" w:type="dxa"/>
            <w:gridSpan w:val="2"/>
          </w:tcPr>
          <w:p w:rsidR="00930430" w:rsidRPr="00360E6A" w:rsidRDefault="00930430" w:rsidP="00930430">
            <w:pPr>
              <w:spacing w:before="0"/>
              <w:rPr>
                <w:sz w:val="20"/>
              </w:rPr>
            </w:pPr>
            <w:r w:rsidRPr="00360E6A">
              <w:rPr>
                <w:sz w:val="20"/>
                <w:lang w:val="en-US"/>
              </w:rPr>
              <w:t xml:space="preserve">WRC-12 </w:t>
            </w:r>
            <w:r w:rsidRPr="00360E6A">
              <w:rPr>
                <w:sz w:val="20"/>
              </w:rPr>
              <w:t>Agenda items 7 (Res.86),</w:t>
            </w:r>
          </w:p>
          <w:p w:rsidR="00930430" w:rsidRPr="00360E6A" w:rsidRDefault="00930430" w:rsidP="00930430">
            <w:pPr>
              <w:spacing w:before="0"/>
              <w:rPr>
                <w:sz w:val="20"/>
              </w:rPr>
            </w:pPr>
            <w:r w:rsidRPr="00360E6A">
              <w:rPr>
                <w:sz w:val="20"/>
              </w:rPr>
              <w:t>8.1.3 (Res.80), FSS/FSS Sharing, 10-15 GHz FSS allocations</w:t>
            </w:r>
          </w:p>
        </w:tc>
        <w:tc>
          <w:tcPr>
            <w:tcW w:w="1620" w:type="dxa"/>
            <w:gridSpan w:val="2"/>
          </w:tcPr>
          <w:p w:rsidR="00930430" w:rsidRPr="00360E6A" w:rsidRDefault="00930430" w:rsidP="00930430">
            <w:pPr>
              <w:spacing w:before="0"/>
              <w:rPr>
                <w:sz w:val="20"/>
              </w:rPr>
            </w:pPr>
            <w:r w:rsidRPr="00360E6A">
              <w:rPr>
                <w:sz w:val="20"/>
              </w:rPr>
              <w:t xml:space="preserve">4A/278 (Annexes 4, 7, 13, 14, 17, 18), </w:t>
            </w:r>
          </w:p>
          <w:p w:rsidR="00930430" w:rsidRPr="00360E6A" w:rsidRDefault="00930430" w:rsidP="00930430">
            <w:pPr>
              <w:spacing w:before="0"/>
              <w:rPr>
                <w:sz w:val="20"/>
              </w:rPr>
            </w:pPr>
            <w:r w:rsidRPr="00360E6A">
              <w:rPr>
                <w:sz w:val="20"/>
              </w:rPr>
              <w:t>4A/297, 308, 313 (part), 320, 330, 343, 344, 346, 361, 362</w:t>
            </w:r>
          </w:p>
        </w:tc>
        <w:tc>
          <w:tcPr>
            <w:tcW w:w="1243" w:type="dxa"/>
            <w:gridSpan w:val="2"/>
          </w:tcPr>
          <w:p w:rsidR="00930430" w:rsidRPr="00360E6A" w:rsidRDefault="00930430" w:rsidP="00930430">
            <w:pPr>
              <w:spacing w:before="0"/>
              <w:rPr>
                <w:sz w:val="20"/>
                <w:lang w:val="de-DE"/>
              </w:rPr>
            </w:pPr>
            <w:r w:rsidRPr="00360E6A">
              <w:rPr>
                <w:sz w:val="20"/>
                <w:lang w:val="de-DE"/>
              </w:rPr>
              <w:t>196</w:t>
            </w: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r w:rsidRPr="00360E6A">
              <w:rPr>
                <w:sz w:val="20"/>
                <w:lang w:val="de-DE"/>
              </w:rPr>
              <w:t>165</w:t>
            </w: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r w:rsidRPr="00360E6A">
              <w:rPr>
                <w:sz w:val="20"/>
                <w:lang w:val="de-DE"/>
              </w:rPr>
              <w:t>166</w:t>
            </w: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r w:rsidRPr="00360E6A">
              <w:rPr>
                <w:sz w:val="20"/>
                <w:lang w:val="de-DE"/>
              </w:rPr>
              <w:t>167</w:t>
            </w:r>
          </w:p>
          <w:p w:rsidR="00930430" w:rsidRPr="00360E6A" w:rsidRDefault="00930430" w:rsidP="00930430">
            <w:pPr>
              <w:spacing w:before="0"/>
              <w:rPr>
                <w:sz w:val="20"/>
                <w:lang w:val="de-DE"/>
              </w:rPr>
            </w:pPr>
          </w:p>
          <w:p w:rsidR="00930430" w:rsidRPr="00360E6A" w:rsidRDefault="00930430" w:rsidP="00930430">
            <w:pPr>
              <w:spacing w:before="0"/>
              <w:rPr>
                <w:sz w:val="20"/>
                <w:lang w:val="de-DE"/>
              </w:rPr>
            </w:pPr>
            <w:r w:rsidRPr="00360E6A">
              <w:rPr>
                <w:sz w:val="20"/>
                <w:lang w:val="de-DE"/>
              </w:rPr>
              <w:t>168</w:t>
            </w:r>
          </w:p>
        </w:tc>
        <w:tc>
          <w:tcPr>
            <w:tcW w:w="1559" w:type="dxa"/>
            <w:gridSpan w:val="2"/>
          </w:tcPr>
          <w:p w:rsidR="00930430" w:rsidRPr="00360E6A" w:rsidRDefault="00930430" w:rsidP="00930430">
            <w:pPr>
              <w:spacing w:before="0"/>
              <w:rPr>
                <w:sz w:val="20"/>
              </w:rPr>
            </w:pPr>
            <w:r w:rsidRPr="00360E6A">
              <w:rPr>
                <w:sz w:val="20"/>
              </w:rPr>
              <w:t>WD PDNRep ITU-R S.</w:t>
            </w:r>
          </w:p>
          <w:p w:rsidR="00930430" w:rsidRPr="00360E6A" w:rsidRDefault="00930430" w:rsidP="00930430">
            <w:pPr>
              <w:spacing w:before="0"/>
              <w:rPr>
                <w:sz w:val="20"/>
              </w:rPr>
            </w:pPr>
            <w:r w:rsidRPr="00360E6A">
              <w:rPr>
                <w:sz w:val="20"/>
              </w:rPr>
              <w:t>[ASSYM.FSS]</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DNRep ITU-R S.[GUIDE-PLAN]</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Element for draft CPM text on A.I. 7</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WD</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WD</w:t>
            </w:r>
          </w:p>
        </w:tc>
        <w:tc>
          <w:tcPr>
            <w:tcW w:w="2432" w:type="dxa"/>
            <w:gridSpan w:val="2"/>
          </w:tcPr>
          <w:p w:rsidR="00930430" w:rsidRPr="00360E6A" w:rsidRDefault="00930430" w:rsidP="00930430">
            <w:pPr>
              <w:spacing w:before="0"/>
              <w:rPr>
                <w:sz w:val="20"/>
              </w:rPr>
            </w:pPr>
            <w:r w:rsidRPr="00360E6A">
              <w:rPr>
                <w:sz w:val="20"/>
              </w:rPr>
              <w:t>Asymmetric FSS bands</w:t>
            </w:r>
          </w:p>
          <w:p w:rsidR="00930430" w:rsidRPr="00360E6A" w:rsidRDefault="00930430" w:rsidP="00930430">
            <w:pPr>
              <w:spacing w:before="0"/>
              <w:rPr>
                <w:sz w:val="20"/>
              </w:rPr>
            </w:pPr>
            <w:r w:rsidRPr="00360E6A">
              <w:rPr>
                <w:sz w:val="20"/>
              </w:rPr>
              <w:t>in 10-15 GHz</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Design guidelines for FSS Plan allotments</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 xml:space="preserve">Definition of Avg. BW in </w:t>
            </w:r>
            <w:r w:rsidRPr="00360E6A">
              <w:rPr>
                <w:sz w:val="20"/>
                <w:lang w:val="en-US"/>
              </w:rPr>
              <w:t>Annex 2, RR AP 4</w:t>
            </w:r>
          </w:p>
          <w:p w:rsidR="00930430" w:rsidRPr="00360E6A" w:rsidRDefault="00930430" w:rsidP="00930430">
            <w:pPr>
              <w:spacing w:before="0"/>
              <w:rPr>
                <w:sz w:val="20"/>
              </w:rPr>
            </w:pP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Reduction in coord. arc</w:t>
            </w:r>
          </w:p>
          <w:p w:rsidR="00930430" w:rsidRPr="00360E6A" w:rsidRDefault="00930430" w:rsidP="00930430">
            <w:pPr>
              <w:spacing w:before="0"/>
              <w:rPr>
                <w:sz w:val="20"/>
              </w:rPr>
            </w:pPr>
          </w:p>
          <w:p w:rsidR="00930430" w:rsidRPr="00360E6A" w:rsidRDefault="00930430" w:rsidP="00930430">
            <w:pPr>
              <w:spacing w:before="0"/>
              <w:rPr>
                <w:sz w:val="20"/>
              </w:rPr>
            </w:pPr>
            <w:r w:rsidRPr="00360E6A">
              <w:rPr>
                <w:sz w:val="20"/>
              </w:rPr>
              <w:t>Methods for Res. 80</w:t>
            </w:r>
          </w:p>
        </w:tc>
      </w:tr>
      <w:tr w:rsidR="00930430" w:rsidRPr="00360E6A" w:rsidTr="00930430">
        <w:trPr>
          <w:gridAfter w:val="1"/>
          <w:wAfter w:w="13" w:type="dxa"/>
          <w:jc w:val="center"/>
        </w:trPr>
        <w:tc>
          <w:tcPr>
            <w:tcW w:w="1582" w:type="dxa"/>
          </w:tcPr>
          <w:p w:rsidR="00930430" w:rsidRPr="00360E6A" w:rsidRDefault="00930430" w:rsidP="00930430">
            <w:pPr>
              <w:spacing w:before="0"/>
              <w:rPr>
                <w:sz w:val="20"/>
                <w:lang w:val="en-US"/>
              </w:rPr>
            </w:pPr>
            <w:r w:rsidRPr="00360E6A">
              <w:rPr>
                <w:b/>
                <w:sz w:val="20"/>
                <w:lang w:val="en-US"/>
              </w:rPr>
              <w:t>4A-1Ad Hoc</w:t>
            </w:r>
          </w:p>
          <w:p w:rsidR="00930430" w:rsidRPr="00360E6A" w:rsidRDefault="00930430" w:rsidP="00930430">
            <w:pPr>
              <w:jc w:val="both"/>
              <w:rPr>
                <w:bCs/>
                <w:sz w:val="20"/>
                <w:lang w:val="en-US"/>
              </w:rPr>
            </w:pPr>
            <w:r w:rsidRPr="00360E6A">
              <w:rPr>
                <w:bCs/>
                <w:sz w:val="20"/>
                <w:lang w:val="en-US"/>
              </w:rPr>
              <w:t>D. Jansky</w:t>
            </w:r>
          </w:p>
          <w:p w:rsidR="00930430" w:rsidRPr="00360E6A" w:rsidRDefault="00930430" w:rsidP="00930430">
            <w:pPr>
              <w:spacing w:before="0"/>
              <w:jc w:val="both"/>
              <w:rPr>
                <w:bCs/>
                <w:sz w:val="20"/>
                <w:lang w:val="en-US"/>
              </w:rPr>
            </w:pPr>
            <w:r w:rsidRPr="00360E6A">
              <w:rPr>
                <w:bCs/>
                <w:sz w:val="20"/>
                <w:lang w:val="en-US"/>
              </w:rPr>
              <w:t>(USA)</w:t>
            </w:r>
          </w:p>
        </w:tc>
        <w:tc>
          <w:tcPr>
            <w:tcW w:w="1531" w:type="dxa"/>
            <w:gridSpan w:val="2"/>
          </w:tcPr>
          <w:p w:rsidR="00930430" w:rsidRPr="00360E6A" w:rsidRDefault="00930430" w:rsidP="00930430">
            <w:pPr>
              <w:spacing w:before="0"/>
              <w:rPr>
                <w:sz w:val="20"/>
                <w:lang w:val="fr-FR"/>
              </w:rPr>
            </w:pPr>
            <w:r w:rsidRPr="00360E6A">
              <w:rPr>
                <w:sz w:val="20"/>
                <w:lang w:val="fr-FR"/>
              </w:rPr>
              <w:t>Rec. ITU-R S.1003 (Orb. debris)</w:t>
            </w:r>
          </w:p>
        </w:tc>
        <w:tc>
          <w:tcPr>
            <w:tcW w:w="1620" w:type="dxa"/>
            <w:gridSpan w:val="2"/>
          </w:tcPr>
          <w:p w:rsidR="00930430" w:rsidRPr="00360E6A" w:rsidRDefault="00930430" w:rsidP="00930430">
            <w:pPr>
              <w:spacing w:before="0"/>
              <w:rPr>
                <w:sz w:val="20"/>
              </w:rPr>
            </w:pPr>
            <w:r w:rsidRPr="00360E6A">
              <w:rPr>
                <w:sz w:val="20"/>
              </w:rPr>
              <w:t>4A/323</w:t>
            </w:r>
          </w:p>
        </w:tc>
        <w:tc>
          <w:tcPr>
            <w:tcW w:w="1243" w:type="dxa"/>
            <w:gridSpan w:val="2"/>
          </w:tcPr>
          <w:p w:rsidR="00930430" w:rsidRPr="00360E6A" w:rsidRDefault="00930430" w:rsidP="00930430">
            <w:pPr>
              <w:spacing w:before="0"/>
              <w:rPr>
                <w:sz w:val="20"/>
                <w:lang w:val="de-DE"/>
              </w:rPr>
            </w:pPr>
            <w:r w:rsidRPr="00360E6A">
              <w:rPr>
                <w:sz w:val="20"/>
              </w:rPr>
              <w:t>195</w:t>
            </w:r>
          </w:p>
        </w:tc>
        <w:tc>
          <w:tcPr>
            <w:tcW w:w="1559" w:type="dxa"/>
            <w:gridSpan w:val="2"/>
          </w:tcPr>
          <w:p w:rsidR="00930430" w:rsidRPr="00360E6A" w:rsidRDefault="00930430" w:rsidP="00930430">
            <w:pPr>
              <w:spacing w:before="0"/>
              <w:rPr>
                <w:sz w:val="20"/>
              </w:rPr>
            </w:pPr>
            <w:r w:rsidRPr="00360E6A">
              <w:rPr>
                <w:sz w:val="20"/>
              </w:rPr>
              <w:t>DRR ITU-R S.1003-1</w:t>
            </w:r>
          </w:p>
        </w:tc>
        <w:tc>
          <w:tcPr>
            <w:tcW w:w="2432" w:type="dxa"/>
            <w:gridSpan w:val="2"/>
          </w:tcPr>
          <w:p w:rsidR="00930430" w:rsidRPr="00360E6A" w:rsidRDefault="00930430" w:rsidP="00930430">
            <w:pPr>
              <w:spacing w:before="0"/>
              <w:rPr>
                <w:sz w:val="20"/>
              </w:rPr>
            </w:pPr>
            <w:r w:rsidRPr="00360E6A">
              <w:rPr>
                <w:bCs/>
                <w:sz w:val="20"/>
                <w:lang w:val="en-US"/>
              </w:rPr>
              <w:t>Environmental protection of the</w:t>
            </w:r>
            <w:r w:rsidRPr="00360E6A">
              <w:rPr>
                <w:sz w:val="20"/>
              </w:rPr>
              <w:t xml:space="preserve"> GSO</w:t>
            </w:r>
          </w:p>
        </w:tc>
      </w:tr>
    </w:tbl>
    <w:p w:rsidR="00930430" w:rsidRDefault="00930430" w:rsidP="00930430">
      <w:pPr>
        <w:pStyle w:val="Heading2"/>
        <w:spacing w:before="360"/>
      </w:pPr>
      <w:bookmarkStart w:id="23" w:name="_Toc243384081"/>
      <w:r>
        <w:t>4.2</w:t>
      </w:r>
      <w:r>
        <w:tab/>
        <w:t xml:space="preserve">Group 4A-2, Inter-service sharing and protection issues </w:t>
      </w:r>
      <w:bookmarkEnd w:id="23"/>
    </w:p>
    <w:p w:rsidR="00930430" w:rsidRPr="00015FD7" w:rsidRDefault="00930430" w:rsidP="00930430">
      <w:pPr>
        <w:rPr>
          <w:lang w:val="en-US"/>
        </w:rPr>
      </w:pPr>
      <w:r>
        <w:t>Group 4A-2 included the topics of: WRC-12 Agenda items: 1.2, 1.3</w:t>
      </w:r>
      <w:r w:rsidRPr="00187C32">
        <w:rPr>
          <w:lang w:val="en-US"/>
        </w:rPr>
        <w:t xml:space="preserve">, </w:t>
      </w:r>
      <w:r>
        <w:rPr>
          <w:lang w:val="en-US"/>
        </w:rPr>
        <w:t xml:space="preserve">1.5, 1.11, 1.12, 1.19, </w:t>
      </w:r>
      <w:r w:rsidRPr="00187C32">
        <w:rPr>
          <w:lang w:val="en-US"/>
        </w:rPr>
        <w:t>1.20</w:t>
      </w:r>
      <w:r>
        <w:rPr>
          <w:lang w:val="en-US"/>
        </w:rPr>
        <w:t>, 1.22 and</w:t>
      </w:r>
      <w:r w:rsidRPr="00187C32">
        <w:rPr>
          <w:lang w:val="en-US"/>
        </w:rPr>
        <w:t xml:space="preserve"> 1.</w:t>
      </w:r>
      <w:r>
        <w:rPr>
          <w:lang w:val="en-US"/>
        </w:rPr>
        <w:t xml:space="preserve">25, </w:t>
      </w:r>
      <w:r>
        <w:t>FSS sharing with BWA (3 400-4 200 MHz) and IMT (3 400-3 600)</w:t>
      </w:r>
      <w:r>
        <w:rPr>
          <w:lang w:val="en-US"/>
        </w:rPr>
        <w:t>, FSS sharing with FS,</w:t>
      </w:r>
      <w:r w:rsidRPr="001C6B5A">
        <w:t xml:space="preserve"> </w:t>
      </w:r>
      <w:r>
        <w:t>Updating of SF Recommendations, and other miscellaneous</w:t>
      </w:r>
      <w:r>
        <w:rPr>
          <w:lang w:val="en-US"/>
        </w:rPr>
        <w:t>.</w:t>
      </w:r>
    </w:p>
    <w:p w:rsidR="00930430" w:rsidRDefault="00930430" w:rsidP="00930430">
      <w:pPr>
        <w:pStyle w:val="Heading3"/>
      </w:pPr>
      <w:bookmarkStart w:id="24" w:name="_Toc243384082"/>
      <w:r w:rsidRPr="004C7FAA">
        <w:t>4.2.1</w:t>
      </w:r>
      <w:r>
        <w:tab/>
        <w:t>WRC-12 Non-lead Agenda items</w:t>
      </w:r>
      <w:bookmarkEnd w:id="24"/>
    </w:p>
    <w:p w:rsidR="00930430" w:rsidRPr="00A001E7" w:rsidRDefault="00930430" w:rsidP="00930430">
      <w:pPr>
        <w:pStyle w:val="Heading4"/>
        <w:rPr>
          <w:b w:val="0"/>
        </w:rPr>
      </w:pPr>
      <w:r w:rsidRPr="00A001E7">
        <w:t>4.2.1.1</w:t>
      </w:r>
      <w:r>
        <w:rPr>
          <w:b w:val="0"/>
        </w:rPr>
        <w:tab/>
      </w:r>
      <w:r>
        <w:t>WRC-12 Agenda item 1.2</w:t>
      </w:r>
    </w:p>
    <w:p w:rsidR="00930430" w:rsidRPr="00CB6167" w:rsidRDefault="00930430" w:rsidP="00930430">
      <w:pPr>
        <w:rPr>
          <w:color w:val="000000"/>
        </w:rPr>
      </w:pPr>
      <w:r>
        <w:t>WP 4A received a LS summarizing the current status of studies and draft CPM text related to this WRC-12 Agenda item.  While WP 4A was not able to review the current draft CPM text in detail, WP 4A did liaise its views back to the responsible WP regarding the allowable impact that any chosen method to resolve this Agenda item could have on the overall interference environment f</w:t>
      </w:r>
      <w:r>
        <w:rPr>
          <w:color w:val="000000"/>
        </w:rPr>
        <w:t>or the services involved</w:t>
      </w:r>
      <w:r w:rsidRPr="00D94F62">
        <w:rPr>
          <w:color w:val="000000"/>
        </w:rPr>
        <w:t>.</w:t>
      </w:r>
    </w:p>
    <w:p w:rsidR="00930430" w:rsidRDefault="00930430" w:rsidP="00930430">
      <w:pPr>
        <w:pStyle w:val="Heading4"/>
      </w:pPr>
      <w:r>
        <w:t>4.2.1.2</w:t>
      </w:r>
      <w:r>
        <w:tab/>
        <w:t>WRC-12 Agenda item 1.3</w:t>
      </w:r>
    </w:p>
    <w:p w:rsidR="00930430" w:rsidRPr="00524639" w:rsidRDefault="00930430" w:rsidP="00930430">
      <w:r>
        <w:t xml:space="preserve">WP 4A received a LS and an input contribution proposing a draft liaison statement to WP 5B on the use of FSS for unmanned aircraft.  As a consequence of discussion of this topic, a LS was sent to WP 5B suggesting that is may be possible for FSS networks to support UAS in spectrum not necessarily designated for AMS(R)S.  This could be done through an ITU-R Recommendation.  </w:t>
      </w:r>
      <w:r w:rsidRPr="00A05F74">
        <w:t xml:space="preserve">The input contribution to WP 4A, </w:t>
      </w:r>
      <w:hyperlink r:id="rId9" w:history="1">
        <w:r w:rsidRPr="00A05F74">
          <w:rPr>
            <w:rStyle w:val="Hyperlink"/>
          </w:rPr>
          <w:t>Document 4A/322</w:t>
        </w:r>
      </w:hyperlink>
      <w:r w:rsidRPr="00A05F74">
        <w:t>, included an example PDNR for such purpose, however this PDNR was not discussed during the meeting and should be considered as being carried forward for possible discussion at the next meeting of WP 4A.</w:t>
      </w:r>
      <w:r>
        <w:t xml:space="preserve"> </w:t>
      </w:r>
    </w:p>
    <w:p w:rsidR="00930430" w:rsidRDefault="00930430" w:rsidP="00930430">
      <w:pPr>
        <w:pStyle w:val="Heading4"/>
      </w:pPr>
      <w:r>
        <w:t>4.2.1.3</w:t>
      </w:r>
      <w:r>
        <w:tab/>
        <w:t>WRC-12 Agenda item 1.5</w:t>
      </w:r>
    </w:p>
    <w:p w:rsidR="00930430" w:rsidRDefault="00930430" w:rsidP="00930430">
      <w:r>
        <w:t xml:space="preserve">WP 4A received four LSs and an input document related to harmonization of spectrum for </w:t>
      </w:r>
      <w:smartTag w:uri="urn:schemas-microsoft-com:office:smarttags" w:element="country-region">
        <w:smartTag w:uri="urn:schemas-microsoft-com:office:smarttags" w:element="place">
          <w:r>
            <w:t>ENG.</w:t>
          </w:r>
        </w:smartTag>
      </w:smartTag>
      <w:r>
        <w:t xml:space="preserve"> As a consequence of discussion at the meeting a LS was sent to WP 5C expressing concerns related to possible overlap of ENG frequency band/tuning ranges with FSS allocations, in particular FSS space-to-Earth allocations.</w:t>
      </w:r>
    </w:p>
    <w:p w:rsidR="00930430" w:rsidRDefault="00930430" w:rsidP="00930430">
      <w:pPr>
        <w:pStyle w:val="Heading4"/>
      </w:pPr>
      <w:r>
        <w:lastRenderedPageBreak/>
        <w:t>4.2.1.4</w:t>
      </w:r>
      <w:r>
        <w:tab/>
        <w:t>WRC-12 Agenda item 1.11</w:t>
      </w:r>
    </w:p>
    <w:p w:rsidR="00930430" w:rsidRDefault="00930430" w:rsidP="00930430">
      <w:r>
        <w:t>A number of documents were received in connection with this WRC-12 Agenda item and two LSs were produced as a consequence of the discussion of these docume</w:t>
      </w:r>
      <w:r w:rsidR="00360E6A">
        <w:t>nts.  One LS was directed to WP </w:t>
      </w:r>
      <w:r>
        <w:t>5C and addressed concerns expressed by the FS community in relation to ongoing work under this Agenda item.  The second LS was to WP 7B and directly addressed the three specific areas for which WP 7B sought advice from WP 4A.</w:t>
      </w:r>
    </w:p>
    <w:p w:rsidR="00930430" w:rsidRDefault="00930430" w:rsidP="00930430">
      <w:pPr>
        <w:pStyle w:val="Normalaftertitle0"/>
        <w:spacing w:before="120"/>
      </w:pPr>
      <w:r>
        <w:t>WP 4A also considered a proposal for a DNQ on inter-satellite service (ISS) links used in non-GSO satellite systems.  Some administrations indicated support for the proposal, although a number of administrations indicated the view that a DNQ was not required to begin study of the issue and therefore opposed it.  Some administrations expressed the view that such a Question would result in a great deal of study involving several affected Study Groups.  WP 4A therefore considered that continuation of such study does not require a new Question.</w:t>
      </w:r>
    </w:p>
    <w:p w:rsidR="00930430" w:rsidRDefault="00930430" w:rsidP="00930430">
      <w:r>
        <w:t>Subsequent discussion on a LS to another WP identified a lack of technical and operational characteristics for ISS links used in non-GSO satellite systems, which differ from ISS links used primarily for space science applications.  It was also pointed out that there are proposals for new MSS and FSS networks using non-GSO orbits that will operate IS</w:t>
      </w:r>
      <w:r w:rsidR="00360E6A">
        <w:t>S links at frequencies above 20 </w:t>
      </w:r>
      <w:r>
        <w:t>GHz.  WP 4A should therefore further consider a need to develop a PDNR, and invite further contributions on the issue.</w:t>
      </w:r>
    </w:p>
    <w:p w:rsidR="00930430" w:rsidRDefault="00930430" w:rsidP="00930430">
      <w:pPr>
        <w:pStyle w:val="Heading4"/>
      </w:pPr>
      <w:r>
        <w:t>4.2.1.5</w:t>
      </w:r>
      <w:r>
        <w:tab/>
        <w:t>WRC-12 Agenda item 1.12</w:t>
      </w:r>
    </w:p>
    <w:p w:rsidR="00930430" w:rsidRDefault="00930430" w:rsidP="00930430">
      <w:r>
        <w:t xml:space="preserve">WP 4A received one LS related to WRC-12 Agenda item 1.12, however, given that no comments or issues were raised within the WP by this LS, the document was simply noted by the meeting.  </w:t>
      </w:r>
    </w:p>
    <w:p w:rsidR="00930430" w:rsidRDefault="00930430" w:rsidP="00930430">
      <w:pPr>
        <w:pStyle w:val="Heading4"/>
      </w:pPr>
      <w:r>
        <w:t>4.2.1.6</w:t>
      </w:r>
      <w:r>
        <w:tab/>
        <w:t>WRC-12 Agenda item 1.19</w:t>
      </w:r>
    </w:p>
    <w:p w:rsidR="00930430" w:rsidRPr="00656BD5" w:rsidRDefault="00930430" w:rsidP="00930430">
      <w:r>
        <w:t xml:space="preserve">WP 4A received one LS and one input document for information related to WRC-12 Agenda item 1.19, however, given that no comments or issues were raised within the WP by these documents, they were simply noted by the meeting.  </w:t>
      </w:r>
    </w:p>
    <w:p w:rsidR="00930430" w:rsidRDefault="00930430" w:rsidP="00930430">
      <w:pPr>
        <w:pStyle w:val="Heading4"/>
      </w:pPr>
      <w:r>
        <w:t>4.2.1.7</w:t>
      </w:r>
      <w:r>
        <w:tab/>
        <w:t>WRC-12 Agenda item 1.20</w:t>
      </w:r>
    </w:p>
    <w:p w:rsidR="00930430" w:rsidRDefault="00930430" w:rsidP="00930430">
      <w:r>
        <w:t>WP 4A received one LS and two input documents related to WRC-12 Agenda item 1.20, and produced an outgoing LS as a result of discussion of these documents.  The LS questions the justification for additional spectrum for HAPS, given that no such systems are operational today in the spectrum already identified for HAPS.  The LS also comments on compatibility studies done to date under this Agenda item, and offers draft CPM text for a “Method to satisfy the Agenda item” that it believes adequately resolves this WRC-12 Agenda item.</w:t>
      </w:r>
    </w:p>
    <w:p w:rsidR="00930430" w:rsidRDefault="00930430" w:rsidP="00930430">
      <w:pPr>
        <w:rPr>
          <w:b/>
        </w:rPr>
      </w:pPr>
      <w:r>
        <w:rPr>
          <w:b/>
        </w:rPr>
        <w:t>4.2.1.8</w:t>
      </w:r>
      <w:r>
        <w:rPr>
          <w:b/>
        </w:rPr>
        <w:tab/>
        <w:t>WRC-12 Agenda item 1.22</w:t>
      </w:r>
    </w:p>
    <w:p w:rsidR="00930430" w:rsidRPr="00F225F8" w:rsidRDefault="00930430" w:rsidP="00930430">
      <w:pPr>
        <w:rPr>
          <w:b/>
        </w:rPr>
      </w:pPr>
      <w:r>
        <w:t>WP 4A received three LSs and one input document related to WRC-12 Agenda item 1.22, and produced an outgoing LS as a result of discussion of these documents.  The LS confirms the FSS and BSS protection requirements</w:t>
      </w:r>
      <w:r w:rsidRPr="00003F06">
        <w:rPr>
          <w:lang w:eastAsia="ko-KR"/>
        </w:rPr>
        <w:t xml:space="preserve"> </w:t>
      </w:r>
      <w:r>
        <w:rPr>
          <w:lang w:eastAsia="ko-KR"/>
        </w:rPr>
        <w:t>in Report ITU-R SM.2057, and</w:t>
      </w:r>
      <w:r>
        <w:t xml:space="preserve"> reiterates WP 4A’s concerns with protection of satellite services from devices that can roam on a global basis.  The LS advocates that, should SRDs be deployed in FSS and/or BSS bands,</w:t>
      </w:r>
      <w:r w:rsidRPr="004411A3">
        <w:t xml:space="preserve"> emission masks for </w:t>
      </w:r>
      <w:r>
        <w:t xml:space="preserve">these devices should be derived from the appropriate protection requirements.   </w:t>
      </w:r>
    </w:p>
    <w:p w:rsidR="00930430" w:rsidRDefault="00930430" w:rsidP="00930430">
      <w:pPr>
        <w:pStyle w:val="Heading4"/>
      </w:pPr>
      <w:r>
        <w:t>4.2.1.9</w:t>
      </w:r>
      <w:r>
        <w:tab/>
        <w:t>WRC-12 Agenda item 1.25</w:t>
      </w:r>
    </w:p>
    <w:p w:rsidR="00930430" w:rsidRDefault="00930430" w:rsidP="00930430">
      <w:pPr>
        <w:ind w:right="-284"/>
      </w:pPr>
      <w:r>
        <w:t xml:space="preserve">At the March/April 2010 meeting of WP 4A, a LS from WP 4C (Document </w:t>
      </w:r>
      <w:hyperlink r:id="rId10" w:history="1">
        <w:r w:rsidRPr="00E60F15">
          <w:rPr>
            <w:rStyle w:val="Hyperlink"/>
          </w:rPr>
          <w:t>4A/364</w:t>
        </w:r>
      </w:hyperlink>
      <w:r>
        <w:t>) was received that provided an updated list of frequency bands that are intended to be studied under WRC-12 Agenda item 1.25.  The list is reproduced below:</w:t>
      </w:r>
    </w:p>
    <w:p w:rsidR="00930430" w:rsidRDefault="00930430" w:rsidP="00930430">
      <w:pPr>
        <w:ind w:right="-284"/>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59"/>
        <w:gridCol w:w="3157"/>
      </w:tblGrid>
      <w:tr w:rsidR="00930430" w:rsidRPr="00B45DD1" w:rsidTr="00930430">
        <w:trPr>
          <w:jc w:val="center"/>
        </w:trPr>
        <w:tc>
          <w:tcPr>
            <w:tcW w:w="1859" w:type="dxa"/>
            <w:vAlign w:val="center"/>
          </w:tcPr>
          <w:p w:rsidR="00930430" w:rsidRPr="00F14510" w:rsidRDefault="00930430" w:rsidP="00930430">
            <w:pPr>
              <w:pStyle w:val="Tablehead"/>
            </w:pPr>
            <w:r w:rsidRPr="008D4D75">
              <w:t>Frequency band</w:t>
            </w:r>
          </w:p>
        </w:tc>
        <w:tc>
          <w:tcPr>
            <w:tcW w:w="3157" w:type="dxa"/>
          </w:tcPr>
          <w:p w:rsidR="00930430" w:rsidRPr="00F14510" w:rsidRDefault="00930430" w:rsidP="00930430">
            <w:pPr>
              <w:pStyle w:val="Tablehead"/>
            </w:pPr>
            <w:r w:rsidRPr="008D4D75">
              <w:t>MSS direction</w:t>
            </w:r>
          </w:p>
          <w:p w:rsidR="00930430" w:rsidRPr="00F14510" w:rsidRDefault="00930430" w:rsidP="00930430">
            <w:pPr>
              <w:pStyle w:val="Tablehead"/>
            </w:pPr>
            <w:r w:rsidRPr="008D4D75">
              <w:t>(DL = downlink, UL = uplink)</w:t>
            </w:r>
          </w:p>
        </w:tc>
      </w:tr>
      <w:tr w:rsidR="00930430" w:rsidRPr="00B45DD1" w:rsidTr="00930430">
        <w:trPr>
          <w:jc w:val="center"/>
        </w:trPr>
        <w:tc>
          <w:tcPr>
            <w:tcW w:w="1859" w:type="dxa"/>
            <w:vAlign w:val="center"/>
          </w:tcPr>
          <w:p w:rsidR="00930430" w:rsidRPr="00B45DD1" w:rsidRDefault="00930430" w:rsidP="00930430">
            <w:pPr>
              <w:pStyle w:val="Tabletext"/>
            </w:pPr>
            <w:r>
              <w:t>5 150-5 250 MHz</w:t>
            </w:r>
          </w:p>
        </w:tc>
        <w:tc>
          <w:tcPr>
            <w:tcW w:w="3157" w:type="dxa"/>
          </w:tcPr>
          <w:p w:rsidR="00930430" w:rsidRDefault="00930430" w:rsidP="00930430">
            <w:pPr>
              <w:pStyle w:val="Tabletext"/>
              <w:jc w:val="center"/>
            </w:pPr>
            <w:r w:rsidRPr="008D4D75">
              <w:t>DL</w:t>
            </w:r>
          </w:p>
        </w:tc>
      </w:tr>
      <w:tr w:rsidR="00930430" w:rsidRPr="00B45DD1" w:rsidTr="00930430">
        <w:trPr>
          <w:jc w:val="center"/>
        </w:trPr>
        <w:tc>
          <w:tcPr>
            <w:tcW w:w="1859" w:type="dxa"/>
            <w:vAlign w:val="center"/>
          </w:tcPr>
          <w:p w:rsidR="00930430" w:rsidRPr="00B45DD1" w:rsidRDefault="00930430" w:rsidP="00930430">
            <w:pPr>
              <w:pStyle w:val="Tabletext"/>
            </w:pPr>
            <w:r>
              <w:t>7 055-7 250 MHz</w:t>
            </w:r>
          </w:p>
        </w:tc>
        <w:tc>
          <w:tcPr>
            <w:tcW w:w="3157" w:type="dxa"/>
          </w:tcPr>
          <w:p w:rsidR="00930430" w:rsidRDefault="00930430" w:rsidP="00930430">
            <w:pPr>
              <w:pStyle w:val="Tabletext"/>
              <w:jc w:val="center"/>
            </w:pPr>
            <w:r w:rsidRPr="008D4D75">
              <w:t>DL</w:t>
            </w:r>
          </w:p>
        </w:tc>
      </w:tr>
      <w:tr w:rsidR="00930430" w:rsidRPr="00B45DD1" w:rsidTr="00930430">
        <w:trPr>
          <w:jc w:val="center"/>
        </w:trPr>
        <w:tc>
          <w:tcPr>
            <w:tcW w:w="1859" w:type="dxa"/>
            <w:vAlign w:val="center"/>
          </w:tcPr>
          <w:p w:rsidR="00930430" w:rsidRPr="00F14510" w:rsidRDefault="00930430" w:rsidP="00930430">
            <w:pPr>
              <w:pStyle w:val="Tabletext"/>
            </w:pPr>
            <w:r>
              <w:t>8 400-8 500 MHz</w:t>
            </w:r>
          </w:p>
        </w:tc>
        <w:tc>
          <w:tcPr>
            <w:tcW w:w="3157" w:type="dxa"/>
          </w:tcPr>
          <w:p w:rsidR="00930430" w:rsidRDefault="00930430" w:rsidP="00930430">
            <w:pPr>
              <w:pStyle w:val="Tabletext"/>
              <w:jc w:val="center"/>
            </w:pPr>
            <w:r w:rsidRPr="008D4D75">
              <w:t>UL</w:t>
            </w:r>
          </w:p>
        </w:tc>
      </w:tr>
      <w:tr w:rsidR="00930430" w:rsidRPr="00B45DD1" w:rsidTr="00930430">
        <w:trPr>
          <w:jc w:val="center"/>
        </w:trPr>
        <w:tc>
          <w:tcPr>
            <w:tcW w:w="1859" w:type="dxa"/>
            <w:vAlign w:val="center"/>
          </w:tcPr>
          <w:p w:rsidR="00930430" w:rsidRPr="00F14510" w:rsidRDefault="00930430" w:rsidP="00930430">
            <w:pPr>
              <w:pStyle w:val="Tabletext"/>
            </w:pPr>
            <w:r>
              <w:t>10.5-10.6 GHz</w:t>
            </w:r>
          </w:p>
        </w:tc>
        <w:tc>
          <w:tcPr>
            <w:tcW w:w="3157" w:type="dxa"/>
          </w:tcPr>
          <w:p w:rsidR="00930430" w:rsidRDefault="00930430" w:rsidP="00930430">
            <w:pPr>
              <w:pStyle w:val="Tabletext"/>
              <w:jc w:val="center"/>
            </w:pPr>
            <w:r w:rsidRPr="008D4D75">
              <w:t>DL</w:t>
            </w:r>
          </w:p>
        </w:tc>
      </w:tr>
      <w:tr w:rsidR="00930430" w:rsidRPr="00B45DD1" w:rsidTr="00930430">
        <w:trPr>
          <w:jc w:val="center"/>
        </w:trPr>
        <w:tc>
          <w:tcPr>
            <w:tcW w:w="1859" w:type="dxa"/>
            <w:vAlign w:val="center"/>
          </w:tcPr>
          <w:p w:rsidR="00930430" w:rsidRPr="00B45DD1" w:rsidRDefault="00930430" w:rsidP="00930430">
            <w:pPr>
              <w:pStyle w:val="Tabletext"/>
            </w:pPr>
            <w:r>
              <w:t>13.25-13.4 GHz</w:t>
            </w:r>
          </w:p>
        </w:tc>
        <w:tc>
          <w:tcPr>
            <w:tcW w:w="3157" w:type="dxa"/>
          </w:tcPr>
          <w:p w:rsidR="00930430" w:rsidRDefault="00930430" w:rsidP="00930430">
            <w:pPr>
              <w:pStyle w:val="Tabletext"/>
              <w:jc w:val="center"/>
            </w:pPr>
            <w:r w:rsidRPr="008D4D75">
              <w:t>DL</w:t>
            </w:r>
          </w:p>
        </w:tc>
      </w:tr>
      <w:tr w:rsidR="00930430" w:rsidRPr="00B45DD1" w:rsidTr="00930430">
        <w:trPr>
          <w:jc w:val="center"/>
        </w:trPr>
        <w:tc>
          <w:tcPr>
            <w:tcW w:w="1859" w:type="dxa"/>
            <w:vAlign w:val="center"/>
          </w:tcPr>
          <w:p w:rsidR="00930430" w:rsidRPr="00B45DD1" w:rsidRDefault="00930430" w:rsidP="00930430">
            <w:pPr>
              <w:pStyle w:val="Tabletext"/>
            </w:pPr>
            <w:r>
              <w:t>15.43-15.63 GHz</w:t>
            </w:r>
          </w:p>
        </w:tc>
        <w:tc>
          <w:tcPr>
            <w:tcW w:w="3157" w:type="dxa"/>
          </w:tcPr>
          <w:p w:rsidR="00930430" w:rsidRPr="00F14510" w:rsidRDefault="00930430" w:rsidP="00930430">
            <w:pPr>
              <w:pStyle w:val="Tabletext"/>
              <w:jc w:val="center"/>
            </w:pPr>
            <w:r w:rsidRPr="008D4D75">
              <w:t>UL</w:t>
            </w:r>
          </w:p>
        </w:tc>
      </w:tr>
    </w:tbl>
    <w:p w:rsidR="00E60F15" w:rsidRDefault="00E60F15" w:rsidP="00E60F15"/>
    <w:p w:rsidR="00930430" w:rsidRDefault="00930430" w:rsidP="00E60F15">
      <w:r>
        <w:t xml:space="preserve">Note that the list of bands still includes two bands that are used by the fixed-satellite service, specifically, the 5 150-5 250 MHz band and the 7 055-7 250 MHz band.  In a previous liaison to WP 4C, Document </w:t>
      </w:r>
      <w:hyperlink r:id="rId11" w:history="1">
        <w:r w:rsidRPr="00E60F15">
          <w:rPr>
            <w:rStyle w:val="Hyperlink"/>
          </w:rPr>
          <w:t>4C/345</w:t>
        </w:r>
      </w:hyperlink>
      <w:r>
        <w:t xml:space="preserve">, WP 4A provided information on the use of these bands.  This material has been taken into account in Annexes 11 and 20 to Document </w:t>
      </w:r>
      <w:hyperlink r:id="rId12" w:history="1">
        <w:r w:rsidRPr="00E60F15">
          <w:rPr>
            <w:rStyle w:val="Hyperlink"/>
          </w:rPr>
          <w:t>4C/436</w:t>
        </w:r>
      </w:hyperlink>
      <w:r>
        <w:t xml:space="preserve">, which are respectively the “Working document towards a preliminary draft new Report ITU-R M.[MSS-SHARING] – Feasibility of MSS operations in certain frequency bands,” and the “Proposed modifications to the draft CPM text on WRC-12 Agenda item 1.25.” </w:t>
      </w:r>
    </w:p>
    <w:p w:rsidR="00930430" w:rsidRDefault="00930430" w:rsidP="00930430">
      <w:pPr>
        <w:ind w:right="-284"/>
      </w:pPr>
      <w:r>
        <w:t>In Document 4A/364, WP 4C has invited additional comments on the material in Annexes 11 and 20 to Document 4C/436. This matter is brought to the attention of the membership of WP 4A in case additional contribution(s) may be required.</w:t>
      </w:r>
    </w:p>
    <w:p w:rsidR="00930430" w:rsidRPr="00280B89" w:rsidRDefault="00930430" w:rsidP="00E60F15">
      <w:pPr>
        <w:pStyle w:val="Heading4"/>
      </w:pPr>
      <w:bookmarkStart w:id="25" w:name="_Toc243384077"/>
      <w:r>
        <w:t>4.2.1.10</w:t>
      </w:r>
      <w:r>
        <w:tab/>
      </w:r>
      <w:r w:rsidRPr="00280B89">
        <w:t xml:space="preserve">FSS sharing </w:t>
      </w:r>
      <w:r>
        <w:t>with BWA (</w:t>
      </w:r>
      <w:r w:rsidRPr="00280B89">
        <w:t>3 400-4 200 MHz</w:t>
      </w:r>
      <w:bookmarkEnd w:id="25"/>
      <w:r>
        <w:t>) and IMT (3 400-3 600 MHz)</w:t>
      </w:r>
    </w:p>
    <w:p w:rsidR="00930430" w:rsidRDefault="00930430" w:rsidP="00930430">
      <w:pPr>
        <w:rPr>
          <w:bCs/>
        </w:rPr>
      </w:pPr>
      <w:r>
        <w:t xml:space="preserve">The WP received two LS and two input documents on these topics.  On the topic of FSS/BWA sharing, WP 4A received updated information from WP 5A and from other input contributions and this new information has been incorporated into an updated version of the joint WPs 4A/5A preliminary draft new Report on this topic.  The meeting also produced a LS to WP 5A detailing the changes to the preliminary draft new Report and expressing the view that </w:t>
      </w:r>
      <w:r>
        <w:rPr>
          <w:bCs/>
        </w:rPr>
        <w:t>the Report has now reached a mature state and that WP 4A will look to upgrade the document from a PDNReport to a DNReport at its next meeting in July 2010.</w:t>
      </w:r>
    </w:p>
    <w:p w:rsidR="00930430" w:rsidRDefault="00930430" w:rsidP="00930430">
      <w:r>
        <w:rPr>
          <w:bCs/>
        </w:rPr>
        <w:t xml:space="preserve">On the topic of FSS sharing with IMT, WP 4A received a LS from WP 5D on work that is </w:t>
      </w:r>
      <w:r>
        <w:t xml:space="preserve">currently under way in WP 5D on the development of a PDNR on techniques to improve the compatibility or sharing between IMT systems and FSS networks in the 3 400-3 600 MHz band.  WP 4A carefully reviewed the WP 5D PDNR and provided detailed comments back to WP 5D via a LS. </w:t>
      </w:r>
    </w:p>
    <w:p w:rsidR="00930430" w:rsidRDefault="00930430" w:rsidP="00E60F15">
      <w:pPr>
        <w:pStyle w:val="Heading4"/>
      </w:pPr>
      <w:r>
        <w:t>4.2.1.11</w:t>
      </w:r>
      <w:r>
        <w:tab/>
        <w:t>FSS sharing with FS</w:t>
      </w:r>
    </w:p>
    <w:p w:rsidR="00E60F15" w:rsidRDefault="00930430" w:rsidP="00930430">
      <w:pPr>
        <w:pStyle w:val="Normalaftertitle0"/>
        <w:spacing w:before="120"/>
      </w:pPr>
      <w:r w:rsidRPr="00FA7732">
        <w:t>The WP received several input documents on this topic</w:t>
      </w:r>
      <w:r>
        <w:t xml:space="preserve"> and produced multiple output documents.  The first issue under this topic was that of a methodology for statistically calculating the interference received by the FS from space-to-Earth emissions for</w:t>
      </w:r>
      <w:r w:rsidR="00E60F15">
        <w:t xml:space="preserve"> frequency bands above about 17 </w:t>
      </w:r>
      <w:r>
        <w:t xml:space="preserve">GHz.  This is an issue that has been under development within WP 4A for several meetings and, as previously agreed, the output from this work is taking the form of a Recommendation and a Report.  At this meeting, both the WD-PDNR and WD-PDNRep had advanced to the stage where it was felt that it was time to share these documents with WP 5C and seek their views.  Both documents were sent to WP 5C via an appropriate LS.  In addition, as part of the work on this issue, a comparison has been made of cumulative distribution functions (CDFs) of the attenuation calculated on an interference path between a space based interference source and a FS terrestrial </w:t>
      </w:r>
    </w:p>
    <w:p w:rsidR="00E60F15" w:rsidRDefault="00E60F15" w:rsidP="00E60F15"/>
    <w:p w:rsidR="00930430" w:rsidRDefault="00930430" w:rsidP="00930430">
      <w:pPr>
        <w:pStyle w:val="Normalaftertitle0"/>
        <w:spacing w:before="120"/>
      </w:pPr>
      <w:r>
        <w:lastRenderedPageBreak/>
        <w:t>receiver.  The compared CDFs were produced using two different methods of calculating the annual distribution of slant path attenuation.  The views of WPs 3J and 3M were sought, via a LS, on the methods used to produce these CDFs.</w:t>
      </w:r>
    </w:p>
    <w:p w:rsidR="00930430" w:rsidRPr="00FA7732" w:rsidRDefault="00930430" w:rsidP="00930430">
      <w:r>
        <w:t xml:space="preserve">In addition to this ongoing study, another statistical approach to calculating the probability of interference to FS terrestrial stations from GSO BSS in the band </w:t>
      </w:r>
      <w:r w:rsidR="0004488F">
        <w:t>21.4-22 GHz was discussed.  The </w:t>
      </w:r>
      <w:r>
        <w:t xml:space="preserve">views of WP 5C were sought on this statistical approach and, given the possible implications this could have on WRC-12 Agenda item 1.13, WP 5C was asked to provide its views for the next meeting of </w:t>
      </w:r>
      <w:r w:rsidR="00E60F15">
        <w:t>WP 4A.</w:t>
      </w:r>
    </w:p>
    <w:p w:rsidR="00930430" w:rsidRPr="006468D7" w:rsidRDefault="00930430" w:rsidP="0064105C">
      <w:pPr>
        <w:pStyle w:val="Heading4"/>
        <w:rPr>
          <w:lang w:eastAsia="ja-JP"/>
        </w:rPr>
      </w:pPr>
      <w:bookmarkStart w:id="26" w:name="_Toc243384079"/>
      <w:r>
        <w:rPr>
          <w:lang w:val="en-US"/>
        </w:rPr>
        <w:t>4.2.1.12</w:t>
      </w:r>
      <w:r>
        <w:rPr>
          <w:lang w:val="en-US"/>
        </w:rPr>
        <w:tab/>
        <w:t xml:space="preserve">Updating of SF </w:t>
      </w:r>
      <w:r w:rsidR="0064105C">
        <w:rPr>
          <w:lang w:val="en-US"/>
        </w:rPr>
        <w:t xml:space="preserve">Series </w:t>
      </w:r>
      <w:r>
        <w:rPr>
          <w:lang w:val="en-US"/>
        </w:rPr>
        <w:t>Recommendations</w:t>
      </w:r>
      <w:bookmarkEnd w:id="26"/>
    </w:p>
    <w:p w:rsidR="00930430" w:rsidRDefault="00930430" w:rsidP="0004488F">
      <w:pPr>
        <w:rPr>
          <w:rFonts w:eastAsia="MS Mincho"/>
          <w:lang w:eastAsia="en-AU"/>
        </w:rPr>
      </w:pPr>
      <w:r>
        <w:rPr>
          <w:rFonts w:eastAsia="MS Mincho"/>
          <w:lang w:eastAsia="en-AU"/>
        </w:rPr>
        <w:t xml:space="preserve">In Document </w:t>
      </w:r>
      <w:hyperlink r:id="rId13" w:history="1">
        <w:r w:rsidR="0004488F" w:rsidRPr="0064105C">
          <w:rPr>
            <w:rStyle w:val="Hyperlink"/>
            <w:rFonts w:eastAsia="MS Mincho"/>
            <w:lang w:eastAsia="en-AU"/>
          </w:rPr>
          <w:t>4A/298</w:t>
        </w:r>
      </w:hyperlink>
      <w:r>
        <w:rPr>
          <w:rFonts w:eastAsia="MS Mincho"/>
          <w:lang w:eastAsia="en-AU"/>
        </w:rPr>
        <w:t xml:space="preserve"> </w:t>
      </w:r>
      <w:r w:rsidR="0004488F">
        <w:rPr>
          <w:rFonts w:eastAsia="MS Mincho"/>
          <w:lang w:eastAsia="en-AU"/>
        </w:rPr>
        <w:t xml:space="preserve">WP 4A </w:t>
      </w:r>
      <w:r>
        <w:rPr>
          <w:rFonts w:eastAsia="MS Mincho"/>
          <w:lang w:eastAsia="en-AU"/>
        </w:rPr>
        <w:t>received comments from WP 5C conc</w:t>
      </w:r>
      <w:r w:rsidR="0064105C">
        <w:rPr>
          <w:rFonts w:eastAsia="MS Mincho"/>
          <w:lang w:eastAsia="en-AU"/>
        </w:rPr>
        <w:t>erning the review of certain SF</w:t>
      </w:r>
      <w:r w:rsidR="0064105C">
        <w:rPr>
          <w:rFonts w:eastAsia="MS Mincho"/>
          <w:lang w:eastAsia="en-AU"/>
        </w:rPr>
        <w:noBreakHyphen/>
      </w:r>
      <w:r>
        <w:rPr>
          <w:rFonts w:eastAsia="MS Mincho"/>
          <w:lang w:eastAsia="en-AU"/>
        </w:rPr>
        <w:t>Series documents.  With regard to Recommendations ITU-R SF.1482, ITU-R SF.1483, ITU-R SF.1484, ITU-R SF.1573, ITU-R SF.765, ITU-R SF.1395, ITU-R SF.1485, ITU</w:t>
      </w:r>
      <w:r>
        <w:rPr>
          <w:rFonts w:eastAsia="MS Mincho"/>
          <w:lang w:eastAsia="en-AU"/>
        </w:rPr>
        <w:noBreakHyphen/>
        <w:t>R SF.1486, ITU-R SF.1</w:t>
      </w:r>
      <w:r w:rsidR="00A05F74">
        <w:rPr>
          <w:rFonts w:eastAsia="MS Mincho"/>
          <w:lang w:eastAsia="en-AU"/>
        </w:rPr>
        <w:t>572, ITU-R SF.1585 and ITU-R SF.</w:t>
      </w:r>
      <w:r>
        <w:rPr>
          <w:rFonts w:eastAsia="MS Mincho"/>
          <w:lang w:eastAsia="en-AU"/>
        </w:rPr>
        <w:t xml:space="preserve">1648, the review has concluded and appropriate action has been taken as detailed in Document </w:t>
      </w:r>
      <w:r w:rsidR="0004488F">
        <w:rPr>
          <w:rFonts w:eastAsia="MS Mincho"/>
          <w:lang w:eastAsia="en-AU"/>
        </w:rPr>
        <w:t>4A/298</w:t>
      </w:r>
      <w:r>
        <w:rPr>
          <w:rFonts w:eastAsia="MS Mincho"/>
          <w:lang w:eastAsia="en-AU"/>
        </w:rPr>
        <w:t xml:space="preserve">.  With regard to Recommendations ITU-R SF.674 and ITU-R SF.1481 however, WP 4A at its October 2009 meeting sent a liaison statement to WP 5C (see Document </w:t>
      </w:r>
      <w:hyperlink r:id="rId14" w:history="1">
        <w:r w:rsidRPr="0004488F">
          <w:rPr>
            <w:rStyle w:val="Hyperlink"/>
            <w:rFonts w:eastAsia="MS Mincho"/>
            <w:lang w:eastAsia="en-AU"/>
          </w:rPr>
          <w:t>5C/243</w:t>
        </w:r>
      </w:hyperlink>
      <w:r>
        <w:rPr>
          <w:rFonts w:eastAsia="MS Mincho"/>
          <w:lang w:eastAsia="en-AU"/>
        </w:rPr>
        <w:t xml:space="preserve">) informing that WP 4A required further time to consider the draft texts proposed by WP 5C.  Unfortunately, no contributions to the March/April 2010 meeting of WP 4A were received on this matter.  Furthermore, WP 5C has undertaken some editorial updating of Recommendation ITU-R SF.1602.  The revised texts for Recommendations ITU-R SF.674, ITU-R SF.1481, and ITU-R SF.1602 are available in Annex 23 to Document </w:t>
      </w:r>
      <w:hyperlink r:id="rId15" w:history="1">
        <w:r w:rsidRPr="0004488F">
          <w:rPr>
            <w:rStyle w:val="Hyperlink"/>
            <w:rFonts w:eastAsia="MS Mincho"/>
            <w:lang w:eastAsia="en-AU"/>
          </w:rPr>
          <w:t>5C/301</w:t>
        </w:r>
      </w:hyperlink>
      <w:r>
        <w:rPr>
          <w:rFonts w:eastAsia="MS Mincho"/>
          <w:lang w:eastAsia="en-AU"/>
        </w:rPr>
        <w:t>. WP 4A membership is invited to contribute on these revised texts to the next meeting of WP 4A.</w:t>
      </w:r>
    </w:p>
    <w:p w:rsidR="00930430" w:rsidRDefault="00930430" w:rsidP="00930430">
      <w:pPr>
        <w:rPr>
          <w:rFonts w:eastAsia="MS Mincho"/>
          <w:lang w:eastAsia="en-AU"/>
        </w:rPr>
      </w:pPr>
      <w:r>
        <w:rPr>
          <w:rFonts w:eastAsia="MS Mincho"/>
          <w:lang w:eastAsia="en-AU"/>
        </w:rPr>
        <w:t>Recommendation ITU-R SF.</w:t>
      </w:r>
      <w:r>
        <w:rPr>
          <w:rFonts w:eastAsia="MS Mincho" w:hint="eastAsia"/>
          <w:lang w:eastAsia="en-AU"/>
        </w:rPr>
        <w:t>67</w:t>
      </w:r>
      <w:r>
        <w:rPr>
          <w:rFonts w:eastAsia="MS Mincho"/>
          <w:lang w:eastAsia="en-AU"/>
        </w:rPr>
        <w:t xml:space="preserve">5 was proposed for suppression in Administrative Circular </w:t>
      </w:r>
      <w:hyperlink r:id="rId16" w:history="1">
        <w:r w:rsidRPr="00356DC5">
          <w:rPr>
            <w:rStyle w:val="Hyperlink"/>
            <w:rFonts w:eastAsia="MS Mincho"/>
            <w:lang w:eastAsia="en-AU"/>
          </w:rPr>
          <w:t>CAR/272</w:t>
        </w:r>
      </w:hyperlink>
      <w:r>
        <w:rPr>
          <w:rFonts w:eastAsia="MS Mincho"/>
          <w:lang w:eastAsia="en-AU"/>
        </w:rPr>
        <w:t xml:space="preserve">.  Subsequent to publication of the Circular it was discovered that this Recommendation is referred to in Footnote 1 to Tables 1 and 2 of Annex 1 and Footnote 2 to Tables A, B, C and D of Annex 2 of Appendix </w:t>
      </w:r>
      <w:r w:rsidRPr="006A5038">
        <w:rPr>
          <w:rFonts w:eastAsia="MS Mincho"/>
          <w:b/>
          <w:bCs/>
          <w:lang w:eastAsia="en-AU"/>
        </w:rPr>
        <w:t>4</w:t>
      </w:r>
      <w:r>
        <w:rPr>
          <w:rFonts w:eastAsia="MS Mincho"/>
          <w:lang w:eastAsia="en-AU"/>
        </w:rPr>
        <w:t xml:space="preserve"> to the Radio Regulations, and that the content of the Recommendation may still be</w:t>
      </w:r>
      <w:r>
        <w:rPr>
          <w:rFonts w:eastAsia="MS Mincho" w:hint="eastAsia"/>
          <w:lang w:eastAsia="en-AU"/>
        </w:rPr>
        <w:t xml:space="preserve"> relevant</w:t>
      </w:r>
      <w:r>
        <w:rPr>
          <w:rFonts w:eastAsia="MS Mincho"/>
          <w:lang w:eastAsia="en-AU"/>
        </w:rPr>
        <w:t>; therefore the suppression was not approved.</w:t>
      </w:r>
    </w:p>
    <w:p w:rsidR="00930430" w:rsidRDefault="00930430" w:rsidP="00930430">
      <w:r>
        <w:rPr>
          <w:rFonts w:eastAsia="MS Mincho"/>
          <w:lang w:eastAsia="en-AU"/>
        </w:rPr>
        <w:t xml:space="preserve">Although Recommendation ITU-R SF.675 remains in force it has not been updated since 1994.  Among the </w:t>
      </w:r>
      <w:r>
        <w:t>October 2009 and the March/April 2010 meetings of WP 4A, six input contributions have been received that propose various ways to deal with Rec</w:t>
      </w:r>
      <w:r w:rsidR="0004488F">
        <w:t>ommendation ITU-R SF.675 (see </w:t>
      </w:r>
      <w:r>
        <w:t xml:space="preserve">Documents </w:t>
      </w:r>
      <w:hyperlink r:id="rId17" w:history="1">
        <w:r w:rsidRPr="00356DC5">
          <w:rPr>
            <w:rStyle w:val="Hyperlink"/>
          </w:rPr>
          <w:t>4A/226</w:t>
        </w:r>
      </w:hyperlink>
      <w:r>
        <w:t xml:space="preserve">, </w:t>
      </w:r>
      <w:hyperlink r:id="rId18" w:history="1">
        <w:r w:rsidRPr="00356DC5">
          <w:rPr>
            <w:rStyle w:val="Hyperlink"/>
          </w:rPr>
          <w:t>4A/239</w:t>
        </w:r>
      </w:hyperlink>
      <w:r>
        <w:t xml:space="preserve">, </w:t>
      </w:r>
      <w:hyperlink r:id="rId19" w:history="1">
        <w:r w:rsidRPr="00356DC5">
          <w:rPr>
            <w:rStyle w:val="Hyperlink"/>
          </w:rPr>
          <w:t>4A/253</w:t>
        </w:r>
      </w:hyperlink>
      <w:r>
        <w:t xml:space="preserve">, </w:t>
      </w:r>
      <w:hyperlink r:id="rId20" w:history="1">
        <w:r w:rsidRPr="00356DC5">
          <w:rPr>
            <w:rStyle w:val="Hyperlink"/>
          </w:rPr>
          <w:t>4A/266</w:t>
        </w:r>
      </w:hyperlink>
      <w:r>
        <w:t xml:space="preserve">, </w:t>
      </w:r>
      <w:hyperlink r:id="rId21" w:history="1">
        <w:r w:rsidRPr="00356DC5">
          <w:rPr>
            <w:rStyle w:val="Hyperlink"/>
          </w:rPr>
          <w:t>4A/325</w:t>
        </w:r>
      </w:hyperlink>
      <w:r>
        <w:t xml:space="preserve"> and </w:t>
      </w:r>
      <w:hyperlink r:id="rId22" w:history="1">
        <w:r w:rsidRPr="00356DC5">
          <w:rPr>
            <w:rStyle w:val="Hyperlink"/>
          </w:rPr>
          <w:t>4A/332</w:t>
        </w:r>
      </w:hyperlink>
      <w:r>
        <w:t>).  In summary, these contributions propose methods that vary from merging Recommendation ITU-R SF.675 with Recommendation ITU-R SM.328, to specific proposals to edit Recommendation ITU-R SF.675.</w:t>
      </w:r>
    </w:p>
    <w:p w:rsidR="00930430" w:rsidRDefault="00930430" w:rsidP="00930430">
      <w:r>
        <w:t>Administrations are invited to contribute specific proposals on this matter to the July 2010 meeting of WP 4A, perhaps to provide specific proposals to edit Recommendation ITU-R SF.675, taking into account the content of the above-mentioned six contributions.</w:t>
      </w:r>
    </w:p>
    <w:p w:rsidR="00930430" w:rsidRDefault="00930430" w:rsidP="00930430">
      <w:r>
        <w:t xml:space="preserve">It has also been proposed in some of these contributions that Recommendation ITU-R SF.675 be transferred to Study Group 1; however, based on discussions at the March/April 2010 meeting of WP 4A it was decided that the Recommendation should be retained within Study Groups 4 and 5 at this time.  This course of action would be consistent with comments in the liaison statement from WP 5C to the March/April 2010 meeting of WP 4A, see Document </w:t>
      </w:r>
      <w:hyperlink r:id="rId23" w:history="1">
        <w:r w:rsidRPr="00356DC5">
          <w:rPr>
            <w:rStyle w:val="Hyperlink"/>
          </w:rPr>
          <w:t>4A/293</w:t>
        </w:r>
      </w:hyperlink>
      <w:r>
        <w:t>.</w:t>
      </w:r>
    </w:p>
    <w:p w:rsidR="00930430" w:rsidRDefault="00930430" w:rsidP="00356DC5">
      <w:pPr>
        <w:pStyle w:val="Heading4"/>
      </w:pPr>
      <w:r w:rsidRPr="006F18A7">
        <w:t>4.2.1.13</w:t>
      </w:r>
      <w:r w:rsidRPr="006F18A7">
        <w:tab/>
        <w:t>Miscellaneous issues</w:t>
      </w:r>
    </w:p>
    <w:p w:rsidR="00930430" w:rsidRDefault="00930430" w:rsidP="00930430">
      <w:r>
        <w:t xml:space="preserve">WP 4A received a LS, for information, from WP 5D that highlighted the intention of WP 3M to prepare a Handbook on the topic of “Radiowave propagation information for predictions for signal levels likely to cause interference and for evaluation of coordination distances.”  Given the informational nature of the LS, it was simply noted by the meeting.  </w:t>
      </w:r>
      <w:r w:rsidRPr="002D576B">
        <w:rPr>
          <w:lang w:eastAsia="ja-JP"/>
        </w:rPr>
        <w:t xml:space="preserve">WP 4A </w:t>
      </w:r>
      <w:r>
        <w:rPr>
          <w:lang w:eastAsia="ja-JP"/>
        </w:rPr>
        <w:t xml:space="preserve">also received a LS from the BR Study Group Department containing comments from SG 6 to SG 4 on the treatment of </w:t>
      </w:r>
      <w:r>
        <w:rPr>
          <w:lang w:eastAsia="ja-JP"/>
        </w:rPr>
        <w:lastRenderedPageBreak/>
        <w:t>former WP 6S Recommendations.  In that LS WP 4A is identified as a WP</w:t>
      </w:r>
      <w:r w:rsidRPr="002D576B">
        <w:rPr>
          <w:lang w:eastAsia="ja-JP"/>
        </w:rPr>
        <w:t xml:space="preserve"> that would have interest in </w:t>
      </w:r>
      <w:r>
        <w:rPr>
          <w:lang w:eastAsia="ja-JP"/>
        </w:rPr>
        <w:t xml:space="preserve">Recommendation </w:t>
      </w:r>
      <w:r w:rsidRPr="002D576B">
        <w:rPr>
          <w:lang w:eastAsia="ja-JP"/>
        </w:rPr>
        <w:t>ITU-</w:t>
      </w:r>
      <w:r>
        <w:rPr>
          <w:lang w:eastAsia="ja-JP"/>
        </w:rPr>
        <w:t xml:space="preserve">R </w:t>
      </w:r>
      <w:r w:rsidRPr="002D576B">
        <w:rPr>
          <w:lang w:eastAsia="ja-JP"/>
        </w:rPr>
        <w:t>BO.600 titled “</w:t>
      </w:r>
      <w:r w:rsidRPr="002D576B">
        <w:t>Standardized set of test conditions and measurement procedures for the subjective and objective determination of protection ratios for television in the terrestrial broadcasting and the broadcasting-satellite services</w:t>
      </w:r>
      <w:r>
        <w:t>.”  WP 4A concurred with the comments of SG 6, i.e. that the Recommendation needs to be updated to remain relevant, and transmitted those comments back to SG 6 and WP 6A via a LS.</w:t>
      </w:r>
    </w:p>
    <w:p w:rsidR="00930430" w:rsidRPr="0093366B" w:rsidRDefault="00930430" w:rsidP="00356DC5">
      <w:pPr>
        <w:pStyle w:val="Heading4"/>
      </w:pPr>
      <w:bookmarkStart w:id="27" w:name="_Toc243384086"/>
      <w:r>
        <w:t>4.2.1.14</w:t>
      </w:r>
      <w:r>
        <w:tab/>
        <w:t>Tabular summary of the results of Group 4A-2</w:t>
      </w:r>
      <w:bookmarkEnd w:id="27"/>
      <w:r>
        <w:t xml:space="preserve"> </w:t>
      </w:r>
    </w:p>
    <w:p w:rsidR="00930430" w:rsidRDefault="00930430" w:rsidP="00930430">
      <w:r>
        <w:t>Table 2 below summarises the work carried out by Group 4A-2 and lists the corresponding input and output documents.</w:t>
      </w:r>
    </w:p>
    <w:p w:rsidR="00930430" w:rsidRPr="00B91235" w:rsidRDefault="00930430" w:rsidP="00930430">
      <w:pPr>
        <w:pStyle w:val="TableNo"/>
      </w:pPr>
      <w:r w:rsidRPr="00B91235">
        <w:t>Table 2</w:t>
      </w:r>
    </w:p>
    <w:p w:rsidR="00930430" w:rsidRPr="00B91235" w:rsidRDefault="00930430" w:rsidP="00930430">
      <w:pPr>
        <w:pStyle w:val="Tabletitle"/>
      </w:pPr>
      <w:r w:rsidRPr="00B91235">
        <w:t>Summary of work results from Group 4A-2</w:t>
      </w:r>
    </w:p>
    <w:tbl>
      <w:tblPr>
        <w:tblW w:w="9214"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379"/>
        <w:gridCol w:w="1265"/>
        <w:gridCol w:w="1072"/>
        <w:gridCol w:w="1416"/>
        <w:gridCol w:w="2798"/>
        <w:gridCol w:w="11"/>
      </w:tblGrid>
      <w:tr w:rsidR="00930430" w:rsidRPr="00356DC5" w:rsidTr="00356DC5">
        <w:trPr>
          <w:cantSplit/>
          <w:tblHeader/>
          <w:jc w:val="center"/>
        </w:trPr>
        <w:tc>
          <w:tcPr>
            <w:tcW w:w="1273" w:type="dxa"/>
            <w:vMerge w:val="restart"/>
            <w:vAlign w:val="center"/>
          </w:tcPr>
          <w:p w:rsidR="00930430" w:rsidRPr="00356DC5" w:rsidRDefault="00930430" w:rsidP="00356DC5">
            <w:pPr>
              <w:pStyle w:val="Tablehead"/>
              <w:spacing w:before="40" w:after="40"/>
            </w:pPr>
            <w:r w:rsidRPr="00356DC5">
              <w:t>Sub-Group</w:t>
            </w:r>
          </w:p>
        </w:tc>
        <w:tc>
          <w:tcPr>
            <w:tcW w:w="1379" w:type="dxa"/>
            <w:vMerge w:val="restart"/>
            <w:vAlign w:val="center"/>
          </w:tcPr>
          <w:p w:rsidR="00930430" w:rsidRPr="00356DC5" w:rsidRDefault="00930430" w:rsidP="00356DC5">
            <w:pPr>
              <w:pStyle w:val="Tablehead"/>
              <w:spacing w:before="40" w:after="40"/>
            </w:pPr>
            <w:r w:rsidRPr="00356DC5">
              <w:t>Topic</w:t>
            </w:r>
          </w:p>
        </w:tc>
        <w:tc>
          <w:tcPr>
            <w:tcW w:w="1265" w:type="dxa"/>
            <w:vMerge w:val="restart"/>
            <w:vAlign w:val="center"/>
          </w:tcPr>
          <w:p w:rsidR="00930430" w:rsidRPr="00356DC5" w:rsidRDefault="00930430" w:rsidP="00356DC5">
            <w:pPr>
              <w:pStyle w:val="Tablehead"/>
              <w:spacing w:before="40" w:after="40"/>
            </w:pPr>
            <w:r w:rsidRPr="00356DC5">
              <w:t>WP  4A Input</w:t>
            </w:r>
            <w:r w:rsidRPr="00356DC5">
              <w:br/>
              <w:t>Documents</w:t>
            </w:r>
          </w:p>
        </w:tc>
        <w:tc>
          <w:tcPr>
            <w:tcW w:w="5297" w:type="dxa"/>
            <w:gridSpan w:val="4"/>
            <w:vAlign w:val="center"/>
          </w:tcPr>
          <w:p w:rsidR="00930430" w:rsidRPr="00356DC5" w:rsidRDefault="00930430" w:rsidP="00356DC5">
            <w:pPr>
              <w:spacing w:before="40" w:after="40"/>
              <w:jc w:val="center"/>
              <w:rPr>
                <w:b/>
                <w:sz w:val="20"/>
              </w:rPr>
            </w:pPr>
            <w:r w:rsidRPr="00356DC5">
              <w:rPr>
                <w:b/>
                <w:sz w:val="20"/>
              </w:rPr>
              <w:t>WP 4A Output</w:t>
            </w:r>
            <w:r w:rsidRPr="00356DC5">
              <w:rPr>
                <w:b/>
                <w:sz w:val="20"/>
              </w:rPr>
              <w:br/>
              <w:t>Documents</w:t>
            </w:r>
          </w:p>
        </w:tc>
      </w:tr>
      <w:tr w:rsidR="00930430" w:rsidRPr="00356DC5" w:rsidTr="00356DC5">
        <w:trPr>
          <w:cantSplit/>
          <w:tblHeader/>
          <w:jc w:val="center"/>
        </w:trPr>
        <w:tc>
          <w:tcPr>
            <w:tcW w:w="1273" w:type="dxa"/>
            <w:vMerge/>
            <w:tcBorders>
              <w:bottom w:val="single" w:sz="4" w:space="0" w:color="auto"/>
            </w:tcBorders>
            <w:vAlign w:val="center"/>
          </w:tcPr>
          <w:p w:rsidR="00930430" w:rsidRPr="00356DC5" w:rsidRDefault="00930430" w:rsidP="00356DC5">
            <w:pPr>
              <w:pStyle w:val="Tablehead"/>
              <w:spacing w:before="40" w:after="40"/>
            </w:pPr>
          </w:p>
        </w:tc>
        <w:tc>
          <w:tcPr>
            <w:tcW w:w="1379" w:type="dxa"/>
            <w:vMerge/>
            <w:tcBorders>
              <w:bottom w:val="single" w:sz="4" w:space="0" w:color="auto"/>
            </w:tcBorders>
            <w:vAlign w:val="center"/>
          </w:tcPr>
          <w:p w:rsidR="00930430" w:rsidRPr="00356DC5" w:rsidRDefault="00930430" w:rsidP="00356DC5">
            <w:pPr>
              <w:pStyle w:val="Tablehead"/>
              <w:spacing w:before="40" w:after="40"/>
            </w:pPr>
          </w:p>
        </w:tc>
        <w:tc>
          <w:tcPr>
            <w:tcW w:w="1265" w:type="dxa"/>
            <w:vMerge/>
            <w:tcBorders>
              <w:bottom w:val="single" w:sz="4" w:space="0" w:color="auto"/>
            </w:tcBorders>
            <w:vAlign w:val="center"/>
          </w:tcPr>
          <w:p w:rsidR="00930430" w:rsidRPr="00356DC5" w:rsidRDefault="00930430" w:rsidP="00356DC5">
            <w:pPr>
              <w:pStyle w:val="Tablehead"/>
              <w:spacing w:before="40" w:after="40"/>
            </w:pPr>
          </w:p>
        </w:tc>
        <w:tc>
          <w:tcPr>
            <w:tcW w:w="1072" w:type="dxa"/>
            <w:vAlign w:val="center"/>
          </w:tcPr>
          <w:p w:rsidR="00930430" w:rsidRPr="00356DC5" w:rsidRDefault="00930430" w:rsidP="00356DC5">
            <w:pPr>
              <w:spacing w:before="40" w:after="40"/>
              <w:jc w:val="center"/>
              <w:rPr>
                <w:b/>
                <w:sz w:val="20"/>
              </w:rPr>
            </w:pPr>
            <w:r w:rsidRPr="00356DC5">
              <w:rPr>
                <w:b/>
                <w:sz w:val="20"/>
              </w:rPr>
              <w:t>TEMP No.</w:t>
            </w:r>
          </w:p>
        </w:tc>
        <w:tc>
          <w:tcPr>
            <w:tcW w:w="1416" w:type="dxa"/>
            <w:vAlign w:val="center"/>
          </w:tcPr>
          <w:p w:rsidR="00930430" w:rsidRPr="00356DC5" w:rsidRDefault="00930430" w:rsidP="00356DC5">
            <w:pPr>
              <w:spacing w:before="40" w:after="40"/>
              <w:jc w:val="center"/>
              <w:rPr>
                <w:b/>
                <w:sz w:val="20"/>
              </w:rPr>
            </w:pPr>
            <w:r w:rsidRPr="00356DC5">
              <w:rPr>
                <w:b/>
                <w:sz w:val="20"/>
              </w:rPr>
              <w:t>Status</w:t>
            </w:r>
          </w:p>
        </w:tc>
        <w:tc>
          <w:tcPr>
            <w:tcW w:w="2809" w:type="dxa"/>
            <w:gridSpan w:val="2"/>
            <w:vAlign w:val="center"/>
          </w:tcPr>
          <w:p w:rsidR="00930430" w:rsidRPr="00356DC5" w:rsidRDefault="00930430" w:rsidP="00356DC5">
            <w:pPr>
              <w:spacing w:before="40" w:after="40"/>
              <w:jc w:val="center"/>
              <w:rPr>
                <w:b/>
                <w:sz w:val="20"/>
              </w:rPr>
            </w:pPr>
            <w:r w:rsidRPr="00356DC5">
              <w:rPr>
                <w:b/>
                <w:sz w:val="20"/>
              </w:rPr>
              <w:t>Subject/Comments</w:t>
            </w:r>
          </w:p>
        </w:tc>
      </w:tr>
      <w:tr w:rsidR="00930430" w:rsidRPr="00356DC5" w:rsidTr="00356DC5">
        <w:trPr>
          <w:cantSplit/>
          <w:jc w:val="center"/>
        </w:trPr>
        <w:tc>
          <w:tcPr>
            <w:tcW w:w="1273" w:type="dxa"/>
            <w:tcBorders>
              <w:bottom w:val="nil"/>
            </w:tcBorders>
          </w:tcPr>
          <w:p w:rsidR="00930430" w:rsidRPr="00356DC5" w:rsidRDefault="00930430" w:rsidP="00356DC5">
            <w:pPr>
              <w:spacing w:before="40" w:after="40"/>
              <w:rPr>
                <w:b/>
                <w:sz w:val="20"/>
                <w:lang w:val="pt-BR"/>
              </w:rPr>
            </w:pPr>
            <w:r w:rsidRPr="00356DC5">
              <w:rPr>
                <w:b/>
                <w:sz w:val="20"/>
                <w:lang w:val="pt-BR"/>
              </w:rPr>
              <w:t>4A-2a</w:t>
            </w:r>
          </w:p>
          <w:p w:rsidR="00930430" w:rsidRPr="00356DC5" w:rsidRDefault="00930430" w:rsidP="00356DC5">
            <w:pPr>
              <w:spacing w:before="40" w:after="40"/>
              <w:rPr>
                <w:sz w:val="20"/>
                <w:lang w:val="pt-BR"/>
              </w:rPr>
            </w:pPr>
            <w:r w:rsidRPr="00356DC5">
              <w:rPr>
                <w:sz w:val="20"/>
                <w:lang w:val="pt-BR"/>
              </w:rPr>
              <w:t>Dr. Fortes</w:t>
            </w:r>
          </w:p>
          <w:p w:rsidR="00930430" w:rsidRPr="00356DC5" w:rsidRDefault="00930430" w:rsidP="00356DC5">
            <w:pPr>
              <w:spacing w:before="40" w:after="40"/>
              <w:rPr>
                <w:sz w:val="20"/>
                <w:lang w:val="pt-BR"/>
              </w:rPr>
            </w:pPr>
            <w:r w:rsidRPr="00356DC5">
              <w:rPr>
                <w:sz w:val="20"/>
                <w:lang w:val="pt-BR"/>
              </w:rPr>
              <w:t>(B)</w:t>
            </w:r>
          </w:p>
        </w:tc>
        <w:tc>
          <w:tcPr>
            <w:tcW w:w="1379" w:type="dxa"/>
            <w:tcBorders>
              <w:bottom w:val="nil"/>
            </w:tcBorders>
          </w:tcPr>
          <w:p w:rsidR="00930430" w:rsidRPr="00356DC5" w:rsidRDefault="00930430" w:rsidP="00356DC5">
            <w:pPr>
              <w:spacing w:before="40" w:after="40"/>
              <w:rPr>
                <w:sz w:val="20"/>
              </w:rPr>
            </w:pPr>
            <w:r w:rsidRPr="00356DC5">
              <w:rPr>
                <w:sz w:val="20"/>
              </w:rPr>
              <w:t>WRC-12 AI 1.11 (ISS Sharing with SRS)</w:t>
            </w:r>
          </w:p>
        </w:tc>
        <w:tc>
          <w:tcPr>
            <w:tcW w:w="1265" w:type="dxa"/>
            <w:vMerge w:val="restart"/>
          </w:tcPr>
          <w:p w:rsidR="00930430" w:rsidRPr="00356DC5" w:rsidRDefault="00930430" w:rsidP="00356DC5">
            <w:pPr>
              <w:spacing w:before="40" w:after="40"/>
              <w:rPr>
                <w:sz w:val="20"/>
              </w:rPr>
            </w:pPr>
            <w:r w:rsidRPr="00356DC5">
              <w:rPr>
                <w:sz w:val="20"/>
              </w:rPr>
              <w:t>4A/278 (Annex 8), 4A/279, 281, 291, 306, 311, 318, 324, 333, 334, 340, 341, 351, 352, 353, 358</w:t>
            </w:r>
          </w:p>
        </w:tc>
        <w:tc>
          <w:tcPr>
            <w:tcW w:w="1072" w:type="dxa"/>
          </w:tcPr>
          <w:p w:rsidR="00930430" w:rsidRPr="00356DC5" w:rsidRDefault="00930430" w:rsidP="00356DC5">
            <w:pPr>
              <w:spacing w:before="40" w:after="40"/>
              <w:jc w:val="center"/>
              <w:rPr>
                <w:sz w:val="20"/>
              </w:rPr>
            </w:pPr>
            <w:r w:rsidRPr="00356DC5">
              <w:rPr>
                <w:sz w:val="20"/>
              </w:rPr>
              <w:t>192Rev1</w:t>
            </w:r>
          </w:p>
        </w:tc>
        <w:tc>
          <w:tcPr>
            <w:tcW w:w="1416" w:type="dxa"/>
          </w:tcPr>
          <w:p w:rsidR="00930430" w:rsidRPr="00356DC5" w:rsidRDefault="00930430" w:rsidP="00356DC5">
            <w:pPr>
              <w:spacing w:before="40" w:after="40"/>
              <w:rPr>
                <w:sz w:val="20"/>
              </w:rPr>
            </w:pPr>
            <w:r w:rsidRPr="00356DC5">
              <w:rPr>
                <w:sz w:val="20"/>
              </w:rPr>
              <w:t>LS to WP 7B</w:t>
            </w:r>
            <w:r w:rsidR="00356DC5">
              <w:rPr>
                <w:sz w:val="20"/>
              </w:rPr>
              <w:t xml:space="preserve"> (copy to WP </w:t>
            </w:r>
            <w:r w:rsidRPr="00356DC5">
              <w:rPr>
                <w:sz w:val="20"/>
              </w:rPr>
              <w:t>5C for info)</w:t>
            </w:r>
          </w:p>
        </w:tc>
        <w:tc>
          <w:tcPr>
            <w:tcW w:w="2809" w:type="dxa"/>
            <w:gridSpan w:val="2"/>
          </w:tcPr>
          <w:p w:rsidR="00930430" w:rsidRPr="00356DC5" w:rsidRDefault="00930430" w:rsidP="00356DC5">
            <w:pPr>
              <w:spacing w:before="40" w:after="40"/>
              <w:rPr>
                <w:sz w:val="20"/>
              </w:rPr>
            </w:pPr>
            <w:r w:rsidRPr="00356DC5">
              <w:rPr>
                <w:sz w:val="20"/>
              </w:rPr>
              <w:t>Parameters for compatibility studies between NGSO-ISS systems and SRS systems under WRC-12 A.I. 1.11</w:t>
            </w:r>
          </w:p>
        </w:tc>
      </w:tr>
      <w:tr w:rsidR="00930430" w:rsidRPr="00356DC5" w:rsidTr="00356DC5">
        <w:trPr>
          <w:cantSplit/>
          <w:jc w:val="center"/>
        </w:trPr>
        <w:tc>
          <w:tcPr>
            <w:tcW w:w="1273" w:type="dxa"/>
            <w:tcBorders>
              <w:top w:val="nil"/>
              <w:bottom w:val="nil"/>
            </w:tcBorders>
          </w:tcPr>
          <w:p w:rsidR="00930430" w:rsidRPr="00356DC5" w:rsidRDefault="00930430" w:rsidP="00356DC5">
            <w:pPr>
              <w:spacing w:before="40" w:after="40"/>
              <w:rPr>
                <w:b/>
                <w:sz w:val="20"/>
              </w:rPr>
            </w:pPr>
          </w:p>
        </w:tc>
        <w:tc>
          <w:tcPr>
            <w:tcW w:w="1379" w:type="dxa"/>
            <w:tcBorders>
              <w:top w:val="nil"/>
              <w:bottom w:val="nil"/>
            </w:tcBorders>
          </w:tcPr>
          <w:p w:rsidR="00930430" w:rsidRPr="00356DC5" w:rsidRDefault="00930430" w:rsidP="00356DC5">
            <w:pPr>
              <w:spacing w:before="40" w:after="40"/>
              <w:rPr>
                <w:sz w:val="20"/>
              </w:rPr>
            </w:pPr>
          </w:p>
        </w:tc>
        <w:tc>
          <w:tcPr>
            <w:tcW w:w="1265" w:type="dxa"/>
            <w:vMerge/>
          </w:tcPr>
          <w:p w:rsidR="00930430" w:rsidRPr="00356DC5" w:rsidRDefault="00930430" w:rsidP="00356DC5">
            <w:pPr>
              <w:spacing w:before="40" w:after="40"/>
              <w:rPr>
                <w:sz w:val="20"/>
              </w:rPr>
            </w:pPr>
          </w:p>
        </w:tc>
        <w:tc>
          <w:tcPr>
            <w:tcW w:w="1072" w:type="dxa"/>
          </w:tcPr>
          <w:p w:rsidR="00930430" w:rsidRPr="00356DC5" w:rsidRDefault="00930430" w:rsidP="00356DC5">
            <w:pPr>
              <w:spacing w:before="40" w:after="40"/>
              <w:jc w:val="center"/>
              <w:rPr>
                <w:sz w:val="20"/>
              </w:rPr>
            </w:pPr>
            <w:r w:rsidRPr="00356DC5">
              <w:rPr>
                <w:sz w:val="20"/>
              </w:rPr>
              <w:t>189Rev1</w:t>
            </w:r>
          </w:p>
        </w:tc>
        <w:tc>
          <w:tcPr>
            <w:tcW w:w="1416" w:type="dxa"/>
          </w:tcPr>
          <w:p w:rsidR="00930430" w:rsidRPr="00356DC5" w:rsidRDefault="00930430" w:rsidP="00356DC5">
            <w:pPr>
              <w:spacing w:before="40" w:after="40"/>
              <w:rPr>
                <w:sz w:val="20"/>
              </w:rPr>
            </w:pPr>
            <w:r w:rsidRPr="00356DC5">
              <w:rPr>
                <w:sz w:val="20"/>
              </w:rPr>
              <w:t>LS to WP 5C</w:t>
            </w:r>
            <w:r w:rsidR="00356DC5">
              <w:rPr>
                <w:sz w:val="20"/>
              </w:rPr>
              <w:t xml:space="preserve"> (copy to WP </w:t>
            </w:r>
            <w:r w:rsidRPr="00356DC5">
              <w:rPr>
                <w:sz w:val="20"/>
              </w:rPr>
              <w:t>7B)</w:t>
            </w:r>
          </w:p>
        </w:tc>
        <w:tc>
          <w:tcPr>
            <w:tcW w:w="2809" w:type="dxa"/>
            <w:gridSpan w:val="2"/>
          </w:tcPr>
          <w:p w:rsidR="00930430" w:rsidRPr="00356DC5" w:rsidRDefault="00930430" w:rsidP="00356DC5">
            <w:pPr>
              <w:spacing w:before="40" w:after="40"/>
              <w:rPr>
                <w:sz w:val="20"/>
              </w:rPr>
            </w:pPr>
            <w:r w:rsidRPr="00356DC5">
              <w:rPr>
                <w:sz w:val="20"/>
              </w:rPr>
              <w:t>Consideration on protection criteria for NGSO-ISS sy</w:t>
            </w:r>
            <w:r w:rsidR="00356DC5">
              <w:rPr>
                <w:sz w:val="20"/>
              </w:rPr>
              <w:t>stems and SRS systems under WRC</w:t>
            </w:r>
            <w:r w:rsidR="00356DC5">
              <w:rPr>
                <w:sz w:val="20"/>
              </w:rPr>
              <w:noBreakHyphen/>
            </w:r>
            <w:r w:rsidRPr="00356DC5">
              <w:rPr>
                <w:sz w:val="20"/>
              </w:rPr>
              <w:t>12 A.I. 1.11</w:t>
            </w:r>
          </w:p>
        </w:tc>
      </w:tr>
      <w:tr w:rsidR="00930430" w:rsidRPr="00356DC5" w:rsidTr="00356DC5">
        <w:trPr>
          <w:cantSplit/>
          <w:jc w:val="center"/>
        </w:trPr>
        <w:tc>
          <w:tcPr>
            <w:tcW w:w="1273" w:type="dxa"/>
            <w:tcBorders>
              <w:top w:val="nil"/>
              <w:bottom w:val="single" w:sz="4" w:space="0" w:color="auto"/>
            </w:tcBorders>
          </w:tcPr>
          <w:p w:rsidR="00930430" w:rsidRPr="00356DC5" w:rsidRDefault="00930430" w:rsidP="00356DC5">
            <w:pPr>
              <w:spacing w:before="40" w:after="40"/>
              <w:rPr>
                <w:b/>
                <w:sz w:val="20"/>
              </w:rPr>
            </w:pPr>
          </w:p>
        </w:tc>
        <w:tc>
          <w:tcPr>
            <w:tcW w:w="1379" w:type="dxa"/>
            <w:tcBorders>
              <w:top w:val="nil"/>
              <w:bottom w:val="single" w:sz="4" w:space="0" w:color="auto"/>
            </w:tcBorders>
          </w:tcPr>
          <w:p w:rsidR="00930430" w:rsidRPr="00356DC5" w:rsidRDefault="00930430" w:rsidP="00356DC5">
            <w:pPr>
              <w:spacing w:before="40" w:after="40"/>
              <w:rPr>
                <w:sz w:val="20"/>
              </w:rPr>
            </w:pPr>
          </w:p>
        </w:tc>
        <w:tc>
          <w:tcPr>
            <w:tcW w:w="1265" w:type="dxa"/>
            <w:vMerge/>
            <w:tcBorders>
              <w:bottom w:val="single" w:sz="4" w:space="0" w:color="auto"/>
            </w:tcBorders>
          </w:tcPr>
          <w:p w:rsidR="00930430" w:rsidRPr="00356DC5" w:rsidRDefault="00930430" w:rsidP="00356DC5">
            <w:pPr>
              <w:spacing w:before="40" w:after="40"/>
              <w:rPr>
                <w:sz w:val="20"/>
              </w:rPr>
            </w:pPr>
          </w:p>
        </w:tc>
        <w:tc>
          <w:tcPr>
            <w:tcW w:w="1072" w:type="dxa"/>
          </w:tcPr>
          <w:p w:rsidR="00930430" w:rsidRPr="00356DC5" w:rsidRDefault="00930430" w:rsidP="00356DC5">
            <w:pPr>
              <w:spacing w:before="40" w:after="40"/>
              <w:jc w:val="center"/>
              <w:rPr>
                <w:sz w:val="20"/>
              </w:rPr>
            </w:pPr>
            <w:r w:rsidRPr="00356DC5">
              <w:rPr>
                <w:sz w:val="20"/>
              </w:rPr>
              <w:t>179</w:t>
            </w:r>
          </w:p>
        </w:tc>
        <w:tc>
          <w:tcPr>
            <w:tcW w:w="1416" w:type="dxa"/>
          </w:tcPr>
          <w:p w:rsidR="00930430" w:rsidRPr="00356DC5" w:rsidRDefault="00930430" w:rsidP="00356DC5">
            <w:pPr>
              <w:spacing w:before="40" w:after="40"/>
              <w:rPr>
                <w:sz w:val="20"/>
              </w:rPr>
            </w:pPr>
            <w:r w:rsidRPr="00356DC5">
              <w:rPr>
                <w:sz w:val="20"/>
              </w:rPr>
              <w:t>Element for Chairman’s Report</w:t>
            </w:r>
          </w:p>
        </w:tc>
        <w:tc>
          <w:tcPr>
            <w:tcW w:w="2809" w:type="dxa"/>
            <w:gridSpan w:val="2"/>
          </w:tcPr>
          <w:p w:rsidR="00930430" w:rsidRPr="00356DC5" w:rsidRDefault="00930430" w:rsidP="00356DC5">
            <w:pPr>
              <w:spacing w:before="40" w:after="40"/>
              <w:rPr>
                <w:sz w:val="20"/>
              </w:rPr>
            </w:pPr>
            <w:r w:rsidRPr="00356DC5">
              <w:rPr>
                <w:sz w:val="20"/>
              </w:rPr>
              <w:t>Technical and operational characteristics of ISS</w:t>
            </w:r>
          </w:p>
        </w:tc>
      </w:tr>
      <w:tr w:rsidR="00930430" w:rsidRPr="00356DC5" w:rsidTr="00356DC5">
        <w:trPr>
          <w:gridAfter w:val="1"/>
          <w:wAfter w:w="11" w:type="dxa"/>
          <w:cantSplit/>
          <w:jc w:val="center"/>
        </w:trPr>
        <w:tc>
          <w:tcPr>
            <w:tcW w:w="1273" w:type="dxa"/>
            <w:tcBorders>
              <w:bottom w:val="nil"/>
            </w:tcBorders>
          </w:tcPr>
          <w:p w:rsidR="00930430" w:rsidRPr="00356DC5" w:rsidRDefault="00930430" w:rsidP="00356DC5">
            <w:pPr>
              <w:spacing w:before="40" w:after="40"/>
              <w:rPr>
                <w:b/>
                <w:sz w:val="20"/>
                <w:lang w:val="es-ES"/>
              </w:rPr>
            </w:pPr>
            <w:r w:rsidRPr="00356DC5">
              <w:rPr>
                <w:b/>
                <w:sz w:val="20"/>
                <w:lang w:val="es-ES"/>
              </w:rPr>
              <w:t>4A-2b</w:t>
            </w:r>
          </w:p>
          <w:p w:rsidR="00930430" w:rsidRPr="00356DC5" w:rsidRDefault="00930430" w:rsidP="00356DC5">
            <w:pPr>
              <w:spacing w:before="40" w:after="40"/>
              <w:rPr>
                <w:sz w:val="20"/>
                <w:lang w:val="es-ES"/>
              </w:rPr>
            </w:pPr>
            <w:r w:rsidRPr="00356DC5">
              <w:rPr>
                <w:sz w:val="20"/>
                <w:lang w:val="es-ES"/>
              </w:rPr>
              <w:t>P. Van Niftrik</w:t>
            </w:r>
          </w:p>
          <w:p w:rsidR="00930430" w:rsidRPr="00356DC5" w:rsidRDefault="00930430" w:rsidP="00356DC5">
            <w:pPr>
              <w:spacing w:before="40" w:after="40"/>
              <w:rPr>
                <w:sz w:val="20"/>
                <w:lang w:val="es-ES"/>
              </w:rPr>
            </w:pPr>
            <w:r w:rsidRPr="00356DC5">
              <w:rPr>
                <w:sz w:val="20"/>
                <w:lang w:val="es-ES"/>
              </w:rPr>
              <w:t>(HOL)</w:t>
            </w:r>
          </w:p>
        </w:tc>
        <w:tc>
          <w:tcPr>
            <w:tcW w:w="1379" w:type="dxa"/>
            <w:tcBorders>
              <w:bottom w:val="nil"/>
            </w:tcBorders>
          </w:tcPr>
          <w:p w:rsidR="00930430" w:rsidRPr="00356DC5" w:rsidRDefault="00930430" w:rsidP="00356DC5">
            <w:pPr>
              <w:spacing w:before="40" w:after="40"/>
              <w:rPr>
                <w:sz w:val="20"/>
              </w:rPr>
            </w:pPr>
            <w:r w:rsidRPr="00356DC5">
              <w:rPr>
                <w:sz w:val="20"/>
              </w:rPr>
              <w:t>IMT and BWA/FSS</w:t>
            </w:r>
            <w:r w:rsidRPr="00356DC5">
              <w:rPr>
                <w:sz w:val="20"/>
              </w:rPr>
              <w:br/>
              <w:t>3 400-4 200 MHz</w:t>
            </w:r>
          </w:p>
        </w:tc>
        <w:tc>
          <w:tcPr>
            <w:tcW w:w="1265" w:type="dxa"/>
            <w:tcBorders>
              <w:bottom w:val="nil"/>
            </w:tcBorders>
          </w:tcPr>
          <w:p w:rsidR="00930430" w:rsidRPr="00356DC5" w:rsidRDefault="00930430" w:rsidP="00356DC5">
            <w:pPr>
              <w:spacing w:before="40" w:after="40"/>
              <w:rPr>
                <w:sz w:val="20"/>
              </w:rPr>
            </w:pPr>
            <w:r w:rsidRPr="00356DC5">
              <w:rPr>
                <w:sz w:val="20"/>
              </w:rPr>
              <w:t>4A/278 (Annex 5), 4A/294, 312, 319, 321</w:t>
            </w:r>
          </w:p>
        </w:tc>
        <w:tc>
          <w:tcPr>
            <w:tcW w:w="1072" w:type="dxa"/>
          </w:tcPr>
          <w:p w:rsidR="00930430" w:rsidRPr="00356DC5" w:rsidRDefault="00930430" w:rsidP="00356DC5">
            <w:pPr>
              <w:spacing w:before="40" w:after="40"/>
              <w:jc w:val="center"/>
              <w:rPr>
                <w:sz w:val="20"/>
              </w:rPr>
            </w:pPr>
            <w:r w:rsidRPr="00356DC5">
              <w:rPr>
                <w:sz w:val="20"/>
              </w:rPr>
              <w:t>177Rev1</w:t>
            </w:r>
          </w:p>
        </w:tc>
        <w:tc>
          <w:tcPr>
            <w:tcW w:w="1416" w:type="dxa"/>
          </w:tcPr>
          <w:p w:rsidR="00930430" w:rsidRPr="00356DC5" w:rsidRDefault="00930430" w:rsidP="00356DC5">
            <w:pPr>
              <w:spacing w:before="40" w:after="40"/>
              <w:rPr>
                <w:sz w:val="20"/>
              </w:rPr>
            </w:pPr>
            <w:r w:rsidRPr="00356DC5">
              <w:rPr>
                <w:sz w:val="20"/>
              </w:rPr>
              <w:t>LS to WP 5D</w:t>
            </w:r>
          </w:p>
        </w:tc>
        <w:tc>
          <w:tcPr>
            <w:tcW w:w="2798" w:type="dxa"/>
          </w:tcPr>
          <w:p w:rsidR="00930430" w:rsidRPr="00356DC5" w:rsidRDefault="00930430" w:rsidP="00356DC5">
            <w:pPr>
              <w:spacing w:before="40" w:after="40"/>
              <w:rPr>
                <w:sz w:val="20"/>
              </w:rPr>
            </w:pPr>
            <w:r w:rsidRPr="00356DC5">
              <w:rPr>
                <w:sz w:val="20"/>
              </w:rPr>
              <w:t>Techniques to improve the compatibility or sharing between IMT systems and FSS networks in the 3.4-3.6 GHz band</w:t>
            </w:r>
          </w:p>
        </w:tc>
      </w:tr>
      <w:tr w:rsidR="00930430" w:rsidRPr="00356DC5" w:rsidTr="00356DC5">
        <w:trPr>
          <w:gridAfter w:val="1"/>
          <w:wAfter w:w="11" w:type="dxa"/>
          <w:cantSplit/>
          <w:jc w:val="center"/>
        </w:trPr>
        <w:tc>
          <w:tcPr>
            <w:tcW w:w="1273" w:type="dxa"/>
            <w:tcBorders>
              <w:top w:val="nil"/>
              <w:bottom w:val="nil"/>
            </w:tcBorders>
          </w:tcPr>
          <w:p w:rsidR="00930430" w:rsidRPr="00356DC5" w:rsidRDefault="00930430" w:rsidP="00356DC5">
            <w:pPr>
              <w:spacing w:before="40" w:after="40"/>
              <w:rPr>
                <w:b/>
                <w:sz w:val="20"/>
              </w:rPr>
            </w:pPr>
          </w:p>
        </w:tc>
        <w:tc>
          <w:tcPr>
            <w:tcW w:w="1379" w:type="dxa"/>
            <w:tcBorders>
              <w:top w:val="nil"/>
              <w:bottom w:val="nil"/>
            </w:tcBorders>
          </w:tcPr>
          <w:p w:rsidR="00930430" w:rsidRPr="00356DC5" w:rsidRDefault="00930430" w:rsidP="00356DC5">
            <w:pPr>
              <w:spacing w:before="40" w:after="40"/>
              <w:rPr>
                <w:sz w:val="20"/>
              </w:rPr>
            </w:pPr>
          </w:p>
        </w:tc>
        <w:tc>
          <w:tcPr>
            <w:tcW w:w="1265" w:type="dxa"/>
            <w:tcBorders>
              <w:top w:val="nil"/>
              <w:bottom w:val="nil"/>
            </w:tcBorders>
          </w:tcPr>
          <w:p w:rsidR="00930430" w:rsidRPr="00356DC5" w:rsidRDefault="00930430" w:rsidP="00356DC5">
            <w:pPr>
              <w:spacing w:before="40" w:after="40"/>
              <w:rPr>
                <w:sz w:val="20"/>
              </w:rPr>
            </w:pPr>
          </w:p>
        </w:tc>
        <w:tc>
          <w:tcPr>
            <w:tcW w:w="1072" w:type="dxa"/>
          </w:tcPr>
          <w:p w:rsidR="00930430" w:rsidRPr="00356DC5" w:rsidRDefault="00930430" w:rsidP="00356DC5">
            <w:pPr>
              <w:spacing w:before="40" w:after="40"/>
              <w:jc w:val="center"/>
              <w:rPr>
                <w:sz w:val="20"/>
              </w:rPr>
            </w:pPr>
            <w:r w:rsidRPr="00356DC5">
              <w:rPr>
                <w:sz w:val="20"/>
              </w:rPr>
              <w:t>176</w:t>
            </w:r>
          </w:p>
        </w:tc>
        <w:tc>
          <w:tcPr>
            <w:tcW w:w="1416" w:type="dxa"/>
          </w:tcPr>
          <w:p w:rsidR="00930430" w:rsidRPr="00356DC5" w:rsidRDefault="00930430" w:rsidP="00356DC5">
            <w:pPr>
              <w:spacing w:before="40" w:after="40"/>
              <w:rPr>
                <w:sz w:val="20"/>
              </w:rPr>
            </w:pPr>
            <w:r w:rsidRPr="00356DC5">
              <w:rPr>
                <w:sz w:val="20"/>
              </w:rPr>
              <w:t>LS to WP 5A</w:t>
            </w:r>
          </w:p>
        </w:tc>
        <w:tc>
          <w:tcPr>
            <w:tcW w:w="2798" w:type="dxa"/>
          </w:tcPr>
          <w:p w:rsidR="00930430" w:rsidRPr="00356DC5" w:rsidRDefault="00930430" w:rsidP="00356DC5">
            <w:pPr>
              <w:spacing w:before="40" w:after="40"/>
              <w:rPr>
                <w:sz w:val="20"/>
              </w:rPr>
            </w:pPr>
            <w:r w:rsidRPr="00356DC5">
              <w:rPr>
                <w:sz w:val="20"/>
              </w:rPr>
              <w:t>Compatibility of broadband wireless access systems an</w:t>
            </w:r>
            <w:r w:rsidR="00356DC5">
              <w:rPr>
                <w:sz w:val="20"/>
              </w:rPr>
              <w:t>d FSS networks in the 3 400</w:t>
            </w:r>
            <w:r w:rsidR="00356DC5">
              <w:rPr>
                <w:sz w:val="20"/>
              </w:rPr>
              <w:noBreakHyphen/>
              <w:t>4 </w:t>
            </w:r>
            <w:r w:rsidRPr="00356DC5">
              <w:rPr>
                <w:sz w:val="20"/>
              </w:rPr>
              <w:t>200 MHz band</w:t>
            </w:r>
          </w:p>
        </w:tc>
      </w:tr>
      <w:tr w:rsidR="00930430" w:rsidRPr="00356DC5" w:rsidTr="00356DC5">
        <w:trPr>
          <w:gridAfter w:val="1"/>
          <w:wAfter w:w="11" w:type="dxa"/>
          <w:cantSplit/>
          <w:jc w:val="center"/>
        </w:trPr>
        <w:tc>
          <w:tcPr>
            <w:tcW w:w="1273" w:type="dxa"/>
            <w:tcBorders>
              <w:top w:val="nil"/>
              <w:bottom w:val="single" w:sz="4" w:space="0" w:color="auto"/>
            </w:tcBorders>
          </w:tcPr>
          <w:p w:rsidR="00930430" w:rsidRPr="00356DC5" w:rsidRDefault="00930430" w:rsidP="00356DC5">
            <w:pPr>
              <w:spacing w:before="40" w:after="40"/>
              <w:rPr>
                <w:b/>
                <w:sz w:val="20"/>
              </w:rPr>
            </w:pPr>
          </w:p>
        </w:tc>
        <w:tc>
          <w:tcPr>
            <w:tcW w:w="1379" w:type="dxa"/>
            <w:tcBorders>
              <w:top w:val="nil"/>
              <w:bottom w:val="single" w:sz="4" w:space="0" w:color="auto"/>
            </w:tcBorders>
          </w:tcPr>
          <w:p w:rsidR="00930430" w:rsidRPr="00356DC5" w:rsidRDefault="00930430" w:rsidP="00356DC5">
            <w:pPr>
              <w:spacing w:before="40" w:after="40"/>
              <w:rPr>
                <w:sz w:val="20"/>
              </w:rPr>
            </w:pPr>
          </w:p>
        </w:tc>
        <w:tc>
          <w:tcPr>
            <w:tcW w:w="1265" w:type="dxa"/>
            <w:tcBorders>
              <w:top w:val="nil"/>
              <w:bottom w:val="single" w:sz="4" w:space="0" w:color="auto"/>
            </w:tcBorders>
          </w:tcPr>
          <w:p w:rsidR="00930430" w:rsidRPr="00356DC5" w:rsidRDefault="00930430" w:rsidP="00356DC5">
            <w:pPr>
              <w:spacing w:before="40" w:after="40"/>
              <w:rPr>
                <w:sz w:val="20"/>
              </w:rPr>
            </w:pPr>
          </w:p>
        </w:tc>
        <w:tc>
          <w:tcPr>
            <w:tcW w:w="1072" w:type="dxa"/>
          </w:tcPr>
          <w:p w:rsidR="00930430" w:rsidRPr="00356DC5" w:rsidRDefault="00930430" w:rsidP="00356DC5">
            <w:pPr>
              <w:spacing w:before="40" w:after="40"/>
              <w:jc w:val="center"/>
              <w:rPr>
                <w:sz w:val="20"/>
              </w:rPr>
            </w:pPr>
            <w:r w:rsidRPr="00356DC5">
              <w:rPr>
                <w:sz w:val="20"/>
              </w:rPr>
              <w:t>173</w:t>
            </w:r>
          </w:p>
        </w:tc>
        <w:tc>
          <w:tcPr>
            <w:tcW w:w="1416" w:type="dxa"/>
          </w:tcPr>
          <w:p w:rsidR="00930430" w:rsidRPr="00356DC5" w:rsidRDefault="00930430" w:rsidP="00356DC5">
            <w:pPr>
              <w:spacing w:before="40" w:after="40"/>
              <w:rPr>
                <w:sz w:val="20"/>
              </w:rPr>
            </w:pPr>
            <w:r w:rsidRPr="00356DC5">
              <w:rPr>
                <w:sz w:val="20"/>
              </w:rPr>
              <w:t>PDNRep ITU-R S.[BWA-FSS]</w:t>
            </w:r>
          </w:p>
        </w:tc>
        <w:tc>
          <w:tcPr>
            <w:tcW w:w="2798" w:type="dxa"/>
          </w:tcPr>
          <w:p w:rsidR="00930430" w:rsidRDefault="00930430" w:rsidP="00356DC5">
            <w:pPr>
              <w:spacing w:before="40" w:after="40"/>
              <w:rPr>
                <w:sz w:val="20"/>
              </w:rPr>
            </w:pPr>
            <w:r w:rsidRPr="00356DC5">
              <w:rPr>
                <w:sz w:val="20"/>
              </w:rPr>
              <w:t>Studies on compatibility of BWA systems and FSS networks</w:t>
            </w:r>
            <w:r w:rsidR="00356DC5">
              <w:rPr>
                <w:sz w:val="20"/>
              </w:rPr>
              <w:t xml:space="preserve"> in the 3 400</w:t>
            </w:r>
            <w:r w:rsidR="00356DC5">
              <w:rPr>
                <w:sz w:val="20"/>
              </w:rPr>
              <w:noBreakHyphen/>
              <w:t>4 200 </w:t>
            </w:r>
            <w:r w:rsidRPr="00356DC5">
              <w:rPr>
                <w:sz w:val="20"/>
              </w:rPr>
              <w:t>MHz band</w:t>
            </w:r>
          </w:p>
          <w:p w:rsidR="00356DC5" w:rsidRDefault="00356DC5" w:rsidP="00356DC5">
            <w:pPr>
              <w:spacing w:before="40" w:after="40"/>
              <w:rPr>
                <w:sz w:val="20"/>
              </w:rPr>
            </w:pPr>
          </w:p>
          <w:p w:rsidR="00356DC5" w:rsidRDefault="00356DC5" w:rsidP="00356DC5">
            <w:pPr>
              <w:spacing w:before="40" w:after="40"/>
              <w:rPr>
                <w:sz w:val="20"/>
              </w:rPr>
            </w:pPr>
          </w:p>
          <w:p w:rsidR="00356DC5" w:rsidRDefault="00356DC5" w:rsidP="00356DC5">
            <w:pPr>
              <w:spacing w:before="40" w:after="40"/>
              <w:rPr>
                <w:sz w:val="20"/>
              </w:rPr>
            </w:pPr>
          </w:p>
          <w:p w:rsidR="00356DC5" w:rsidRDefault="00356DC5" w:rsidP="00356DC5">
            <w:pPr>
              <w:spacing w:before="40" w:after="40"/>
              <w:rPr>
                <w:sz w:val="20"/>
              </w:rPr>
            </w:pPr>
          </w:p>
          <w:p w:rsidR="00356DC5" w:rsidRDefault="00356DC5" w:rsidP="00356DC5">
            <w:pPr>
              <w:spacing w:before="40" w:after="40"/>
              <w:rPr>
                <w:sz w:val="20"/>
              </w:rPr>
            </w:pPr>
          </w:p>
          <w:p w:rsidR="00356DC5" w:rsidRPr="00356DC5" w:rsidRDefault="00356DC5" w:rsidP="00356DC5">
            <w:pPr>
              <w:spacing w:before="40" w:after="40"/>
              <w:rPr>
                <w:sz w:val="20"/>
              </w:rPr>
            </w:pPr>
          </w:p>
        </w:tc>
      </w:tr>
      <w:tr w:rsidR="00930430" w:rsidRPr="00356DC5" w:rsidTr="00356DC5">
        <w:trPr>
          <w:gridAfter w:val="1"/>
          <w:wAfter w:w="11" w:type="dxa"/>
          <w:cantSplit/>
          <w:jc w:val="center"/>
        </w:trPr>
        <w:tc>
          <w:tcPr>
            <w:tcW w:w="1273" w:type="dxa"/>
            <w:tcBorders>
              <w:bottom w:val="nil"/>
            </w:tcBorders>
          </w:tcPr>
          <w:p w:rsidR="00930430" w:rsidRPr="00356DC5" w:rsidRDefault="00930430" w:rsidP="00356DC5">
            <w:pPr>
              <w:spacing w:before="40" w:after="40"/>
              <w:rPr>
                <w:b/>
                <w:sz w:val="20"/>
                <w:lang w:val="fr-CH"/>
              </w:rPr>
            </w:pPr>
            <w:r w:rsidRPr="00356DC5">
              <w:rPr>
                <w:b/>
                <w:sz w:val="20"/>
                <w:lang w:val="fr-CH"/>
              </w:rPr>
              <w:lastRenderedPageBreak/>
              <w:t>4A-2c</w:t>
            </w:r>
          </w:p>
          <w:p w:rsidR="00930430" w:rsidRPr="00356DC5" w:rsidRDefault="00930430" w:rsidP="00356DC5">
            <w:pPr>
              <w:spacing w:before="40" w:after="40"/>
              <w:rPr>
                <w:sz w:val="20"/>
                <w:lang w:val="fr-CH"/>
              </w:rPr>
            </w:pPr>
            <w:r w:rsidRPr="00356DC5">
              <w:rPr>
                <w:sz w:val="20"/>
                <w:lang w:val="fr-CH"/>
              </w:rPr>
              <w:t>P. Secher</w:t>
            </w:r>
          </w:p>
          <w:p w:rsidR="00930430" w:rsidRPr="00356DC5" w:rsidRDefault="00930430" w:rsidP="00356DC5">
            <w:pPr>
              <w:spacing w:before="40" w:after="40"/>
              <w:rPr>
                <w:sz w:val="20"/>
                <w:lang w:val="fr-CH"/>
              </w:rPr>
            </w:pPr>
            <w:r w:rsidRPr="00356DC5">
              <w:rPr>
                <w:sz w:val="20"/>
                <w:lang w:val="fr-CH"/>
              </w:rPr>
              <w:t>(LUX)</w:t>
            </w:r>
          </w:p>
        </w:tc>
        <w:tc>
          <w:tcPr>
            <w:tcW w:w="1379" w:type="dxa"/>
            <w:tcBorders>
              <w:bottom w:val="nil"/>
            </w:tcBorders>
          </w:tcPr>
          <w:p w:rsidR="00930430" w:rsidRPr="00356DC5" w:rsidRDefault="00930430" w:rsidP="00356DC5">
            <w:pPr>
              <w:spacing w:before="40" w:after="40"/>
              <w:rPr>
                <w:sz w:val="20"/>
              </w:rPr>
            </w:pPr>
            <w:r w:rsidRPr="00356DC5">
              <w:rPr>
                <w:sz w:val="20"/>
              </w:rPr>
              <w:t>FSS Sharing with FS</w:t>
            </w:r>
          </w:p>
        </w:tc>
        <w:tc>
          <w:tcPr>
            <w:tcW w:w="1265" w:type="dxa"/>
            <w:tcBorders>
              <w:bottom w:val="nil"/>
            </w:tcBorders>
          </w:tcPr>
          <w:p w:rsidR="00930430" w:rsidRPr="00356DC5" w:rsidRDefault="00930430" w:rsidP="00356DC5">
            <w:pPr>
              <w:spacing w:before="40" w:after="40"/>
              <w:rPr>
                <w:sz w:val="20"/>
              </w:rPr>
            </w:pPr>
            <w:r w:rsidRPr="00356DC5">
              <w:rPr>
                <w:sz w:val="20"/>
              </w:rPr>
              <w:t xml:space="preserve">4A/250, 4A/278 (Annex 9), 317, 327, 328, 331 </w:t>
            </w:r>
          </w:p>
        </w:tc>
        <w:tc>
          <w:tcPr>
            <w:tcW w:w="1072" w:type="dxa"/>
          </w:tcPr>
          <w:p w:rsidR="00930430" w:rsidRPr="00356DC5" w:rsidRDefault="00930430" w:rsidP="00356DC5">
            <w:pPr>
              <w:spacing w:before="40" w:after="40"/>
              <w:jc w:val="center"/>
              <w:rPr>
                <w:sz w:val="20"/>
              </w:rPr>
            </w:pPr>
            <w:r w:rsidRPr="00356DC5">
              <w:rPr>
                <w:sz w:val="20"/>
              </w:rPr>
              <w:t>174</w:t>
            </w:r>
          </w:p>
        </w:tc>
        <w:tc>
          <w:tcPr>
            <w:tcW w:w="1416" w:type="dxa"/>
          </w:tcPr>
          <w:p w:rsidR="00930430" w:rsidRPr="00356DC5" w:rsidRDefault="00930430" w:rsidP="00356DC5">
            <w:pPr>
              <w:spacing w:before="40" w:after="40"/>
              <w:rPr>
                <w:sz w:val="20"/>
              </w:rPr>
            </w:pPr>
            <w:r w:rsidRPr="00356DC5">
              <w:rPr>
                <w:sz w:val="20"/>
              </w:rPr>
              <w:t>WD PDNR ITU</w:t>
            </w:r>
            <w:r w:rsidRPr="00356DC5">
              <w:rPr>
                <w:sz w:val="20"/>
              </w:rPr>
              <w:noBreakHyphen/>
              <w:t>R [SF]. [STATMETH]</w:t>
            </w:r>
          </w:p>
        </w:tc>
        <w:tc>
          <w:tcPr>
            <w:tcW w:w="2798" w:type="dxa"/>
          </w:tcPr>
          <w:p w:rsidR="00930430" w:rsidRPr="00356DC5" w:rsidRDefault="00930430" w:rsidP="00356DC5">
            <w:pPr>
              <w:spacing w:before="40" w:after="40"/>
              <w:rPr>
                <w:sz w:val="20"/>
              </w:rPr>
            </w:pPr>
            <w:r w:rsidRPr="00356DC5">
              <w:rPr>
                <w:sz w:val="20"/>
              </w:rPr>
              <w:t>Methodology for calculating the interference received by the FS from space-to-Earth emissions for frequency bands above about 17 GHz</w:t>
            </w:r>
          </w:p>
        </w:tc>
      </w:tr>
      <w:tr w:rsidR="00930430" w:rsidRPr="00356DC5" w:rsidTr="00356DC5">
        <w:trPr>
          <w:gridAfter w:val="1"/>
          <w:wAfter w:w="11" w:type="dxa"/>
          <w:cantSplit/>
          <w:jc w:val="center"/>
        </w:trPr>
        <w:tc>
          <w:tcPr>
            <w:tcW w:w="1273" w:type="dxa"/>
            <w:tcBorders>
              <w:top w:val="nil"/>
              <w:bottom w:val="nil"/>
            </w:tcBorders>
          </w:tcPr>
          <w:p w:rsidR="00930430" w:rsidRPr="00356DC5" w:rsidRDefault="00930430" w:rsidP="00356DC5">
            <w:pPr>
              <w:spacing w:before="40" w:after="40"/>
              <w:rPr>
                <w:b/>
                <w:sz w:val="20"/>
              </w:rPr>
            </w:pPr>
          </w:p>
        </w:tc>
        <w:tc>
          <w:tcPr>
            <w:tcW w:w="1379" w:type="dxa"/>
            <w:tcBorders>
              <w:top w:val="nil"/>
              <w:bottom w:val="nil"/>
            </w:tcBorders>
          </w:tcPr>
          <w:p w:rsidR="00930430" w:rsidRPr="00356DC5" w:rsidRDefault="00930430" w:rsidP="00356DC5">
            <w:pPr>
              <w:spacing w:before="40" w:after="40"/>
              <w:rPr>
                <w:sz w:val="20"/>
              </w:rPr>
            </w:pPr>
          </w:p>
        </w:tc>
        <w:tc>
          <w:tcPr>
            <w:tcW w:w="1265" w:type="dxa"/>
            <w:tcBorders>
              <w:top w:val="nil"/>
              <w:bottom w:val="nil"/>
            </w:tcBorders>
          </w:tcPr>
          <w:p w:rsidR="00930430" w:rsidRPr="00356DC5" w:rsidRDefault="00930430" w:rsidP="00356DC5">
            <w:pPr>
              <w:spacing w:before="40" w:after="40"/>
              <w:rPr>
                <w:sz w:val="20"/>
              </w:rPr>
            </w:pPr>
          </w:p>
        </w:tc>
        <w:tc>
          <w:tcPr>
            <w:tcW w:w="1072" w:type="dxa"/>
            <w:tcBorders>
              <w:bottom w:val="single" w:sz="4" w:space="0" w:color="auto"/>
            </w:tcBorders>
          </w:tcPr>
          <w:p w:rsidR="00930430" w:rsidRPr="00356DC5" w:rsidRDefault="00930430" w:rsidP="00356DC5">
            <w:pPr>
              <w:spacing w:before="40" w:after="40"/>
              <w:jc w:val="center"/>
              <w:rPr>
                <w:sz w:val="20"/>
              </w:rPr>
            </w:pPr>
            <w:r w:rsidRPr="00356DC5">
              <w:rPr>
                <w:sz w:val="20"/>
              </w:rPr>
              <w:t>175</w:t>
            </w:r>
          </w:p>
        </w:tc>
        <w:tc>
          <w:tcPr>
            <w:tcW w:w="1416" w:type="dxa"/>
            <w:tcBorders>
              <w:bottom w:val="single" w:sz="4" w:space="0" w:color="auto"/>
            </w:tcBorders>
          </w:tcPr>
          <w:p w:rsidR="00930430" w:rsidRPr="00356DC5" w:rsidRDefault="00930430" w:rsidP="00356DC5">
            <w:pPr>
              <w:spacing w:before="40" w:after="40"/>
              <w:rPr>
                <w:sz w:val="20"/>
              </w:rPr>
            </w:pPr>
            <w:r w:rsidRPr="00356DC5">
              <w:rPr>
                <w:sz w:val="20"/>
              </w:rPr>
              <w:t>WD PDNRep ITU</w:t>
            </w:r>
            <w:r w:rsidRPr="00356DC5">
              <w:rPr>
                <w:sz w:val="20"/>
              </w:rPr>
              <w:noBreakHyphen/>
              <w:t>R [SF]. [STATMETH]</w:t>
            </w:r>
          </w:p>
        </w:tc>
        <w:tc>
          <w:tcPr>
            <w:tcW w:w="2798" w:type="dxa"/>
            <w:tcBorders>
              <w:bottom w:val="single" w:sz="4" w:space="0" w:color="auto"/>
            </w:tcBorders>
          </w:tcPr>
          <w:p w:rsidR="00930430" w:rsidRPr="00356DC5" w:rsidRDefault="00930430" w:rsidP="00356DC5">
            <w:pPr>
              <w:spacing w:before="40" w:after="40"/>
              <w:rPr>
                <w:sz w:val="20"/>
              </w:rPr>
            </w:pPr>
            <w:r w:rsidRPr="00356DC5">
              <w:rPr>
                <w:sz w:val="20"/>
              </w:rPr>
              <w:t>Example of a possible mathematical implementation of the methodology for statistically calculating the interference received by the FS from space-to-Earth emissions for frequency bands above about 17 GHz</w:t>
            </w:r>
          </w:p>
        </w:tc>
      </w:tr>
      <w:tr w:rsidR="00930430" w:rsidRPr="00356DC5" w:rsidTr="00356DC5">
        <w:trPr>
          <w:gridAfter w:val="1"/>
          <w:wAfter w:w="11" w:type="dxa"/>
          <w:cantSplit/>
          <w:jc w:val="center"/>
        </w:trPr>
        <w:tc>
          <w:tcPr>
            <w:tcW w:w="1273" w:type="dxa"/>
            <w:tcBorders>
              <w:top w:val="nil"/>
              <w:bottom w:val="nil"/>
            </w:tcBorders>
          </w:tcPr>
          <w:p w:rsidR="00930430" w:rsidRPr="00356DC5" w:rsidRDefault="00930430" w:rsidP="00356DC5">
            <w:pPr>
              <w:spacing w:before="40" w:after="40"/>
              <w:rPr>
                <w:b/>
                <w:sz w:val="20"/>
              </w:rPr>
            </w:pPr>
          </w:p>
        </w:tc>
        <w:tc>
          <w:tcPr>
            <w:tcW w:w="1379" w:type="dxa"/>
            <w:tcBorders>
              <w:top w:val="nil"/>
              <w:bottom w:val="nil"/>
            </w:tcBorders>
          </w:tcPr>
          <w:p w:rsidR="00930430" w:rsidRPr="00356DC5" w:rsidRDefault="00930430" w:rsidP="00356DC5">
            <w:pPr>
              <w:spacing w:before="40" w:after="40"/>
              <w:rPr>
                <w:sz w:val="20"/>
              </w:rPr>
            </w:pPr>
          </w:p>
        </w:tc>
        <w:tc>
          <w:tcPr>
            <w:tcW w:w="1265" w:type="dxa"/>
            <w:tcBorders>
              <w:top w:val="nil"/>
              <w:bottom w:val="nil"/>
            </w:tcBorders>
          </w:tcPr>
          <w:p w:rsidR="00930430" w:rsidRPr="00356DC5" w:rsidRDefault="00930430" w:rsidP="00356DC5">
            <w:pPr>
              <w:spacing w:before="40" w:after="40"/>
              <w:rPr>
                <w:sz w:val="20"/>
              </w:rPr>
            </w:pPr>
          </w:p>
        </w:tc>
        <w:tc>
          <w:tcPr>
            <w:tcW w:w="1072" w:type="dxa"/>
            <w:tcBorders>
              <w:bottom w:val="single" w:sz="4" w:space="0" w:color="auto"/>
            </w:tcBorders>
          </w:tcPr>
          <w:p w:rsidR="00930430" w:rsidRPr="00356DC5" w:rsidRDefault="00930430" w:rsidP="00356DC5">
            <w:pPr>
              <w:spacing w:before="40" w:after="40"/>
              <w:jc w:val="center"/>
              <w:rPr>
                <w:sz w:val="20"/>
              </w:rPr>
            </w:pPr>
            <w:r w:rsidRPr="00356DC5">
              <w:rPr>
                <w:sz w:val="20"/>
              </w:rPr>
              <w:t>191</w:t>
            </w:r>
          </w:p>
        </w:tc>
        <w:tc>
          <w:tcPr>
            <w:tcW w:w="1416" w:type="dxa"/>
            <w:tcBorders>
              <w:bottom w:val="single" w:sz="4" w:space="0" w:color="auto"/>
            </w:tcBorders>
          </w:tcPr>
          <w:p w:rsidR="00930430" w:rsidRPr="00356DC5" w:rsidRDefault="00930430" w:rsidP="00356DC5">
            <w:pPr>
              <w:spacing w:before="40" w:after="40"/>
              <w:rPr>
                <w:sz w:val="20"/>
              </w:rPr>
            </w:pPr>
            <w:r w:rsidRPr="00356DC5">
              <w:rPr>
                <w:sz w:val="20"/>
              </w:rPr>
              <w:t>LS to WP 5C</w:t>
            </w:r>
          </w:p>
        </w:tc>
        <w:tc>
          <w:tcPr>
            <w:tcW w:w="2798" w:type="dxa"/>
            <w:tcBorders>
              <w:bottom w:val="single" w:sz="4" w:space="0" w:color="auto"/>
            </w:tcBorders>
          </w:tcPr>
          <w:p w:rsidR="00930430" w:rsidRPr="00356DC5" w:rsidRDefault="00930430" w:rsidP="00356DC5">
            <w:pPr>
              <w:spacing w:before="40" w:after="40"/>
              <w:rPr>
                <w:sz w:val="20"/>
              </w:rPr>
            </w:pPr>
            <w:r w:rsidRPr="00356DC5">
              <w:rPr>
                <w:sz w:val="20"/>
              </w:rPr>
              <w:t>Methodology for statistically calculating the interference received by the FS from space-to-Earth emissions for frequency bands above about 17 GHz</w:t>
            </w:r>
          </w:p>
        </w:tc>
      </w:tr>
      <w:tr w:rsidR="00930430" w:rsidRPr="00356DC5" w:rsidTr="00356DC5">
        <w:trPr>
          <w:gridAfter w:val="1"/>
          <w:wAfter w:w="11" w:type="dxa"/>
          <w:cantSplit/>
          <w:jc w:val="center"/>
        </w:trPr>
        <w:tc>
          <w:tcPr>
            <w:tcW w:w="1273" w:type="dxa"/>
            <w:tcBorders>
              <w:top w:val="nil"/>
              <w:bottom w:val="nil"/>
            </w:tcBorders>
          </w:tcPr>
          <w:p w:rsidR="00930430" w:rsidRPr="00356DC5" w:rsidRDefault="00930430" w:rsidP="00356DC5">
            <w:pPr>
              <w:spacing w:before="40" w:after="40"/>
              <w:rPr>
                <w:b/>
                <w:sz w:val="20"/>
              </w:rPr>
            </w:pPr>
          </w:p>
        </w:tc>
        <w:tc>
          <w:tcPr>
            <w:tcW w:w="1379" w:type="dxa"/>
            <w:tcBorders>
              <w:top w:val="nil"/>
              <w:bottom w:val="nil"/>
            </w:tcBorders>
          </w:tcPr>
          <w:p w:rsidR="00930430" w:rsidRPr="00356DC5" w:rsidRDefault="00930430" w:rsidP="00356DC5">
            <w:pPr>
              <w:spacing w:before="40" w:after="40"/>
              <w:rPr>
                <w:sz w:val="20"/>
              </w:rPr>
            </w:pPr>
          </w:p>
        </w:tc>
        <w:tc>
          <w:tcPr>
            <w:tcW w:w="1265" w:type="dxa"/>
            <w:tcBorders>
              <w:top w:val="nil"/>
              <w:bottom w:val="nil"/>
            </w:tcBorders>
          </w:tcPr>
          <w:p w:rsidR="00930430" w:rsidRPr="00356DC5" w:rsidRDefault="00930430" w:rsidP="00356DC5">
            <w:pPr>
              <w:spacing w:before="40" w:after="40"/>
              <w:rPr>
                <w:sz w:val="20"/>
              </w:rPr>
            </w:pPr>
          </w:p>
        </w:tc>
        <w:tc>
          <w:tcPr>
            <w:tcW w:w="1072" w:type="dxa"/>
            <w:tcBorders>
              <w:bottom w:val="single" w:sz="4" w:space="0" w:color="auto"/>
            </w:tcBorders>
          </w:tcPr>
          <w:p w:rsidR="00930430" w:rsidRPr="00356DC5" w:rsidRDefault="00930430" w:rsidP="00356DC5">
            <w:pPr>
              <w:spacing w:before="40" w:after="40"/>
              <w:jc w:val="center"/>
              <w:rPr>
                <w:sz w:val="20"/>
              </w:rPr>
            </w:pPr>
            <w:r w:rsidRPr="00356DC5">
              <w:rPr>
                <w:sz w:val="20"/>
              </w:rPr>
              <w:t>190</w:t>
            </w:r>
          </w:p>
        </w:tc>
        <w:tc>
          <w:tcPr>
            <w:tcW w:w="1416" w:type="dxa"/>
            <w:tcBorders>
              <w:bottom w:val="single" w:sz="4" w:space="0" w:color="auto"/>
            </w:tcBorders>
          </w:tcPr>
          <w:p w:rsidR="00930430" w:rsidRPr="00356DC5" w:rsidRDefault="00930430" w:rsidP="00356DC5">
            <w:pPr>
              <w:spacing w:before="40" w:after="40"/>
              <w:rPr>
                <w:sz w:val="20"/>
              </w:rPr>
            </w:pPr>
            <w:r w:rsidRPr="00356DC5">
              <w:rPr>
                <w:sz w:val="20"/>
              </w:rPr>
              <w:t>LS to WP 5C</w:t>
            </w:r>
          </w:p>
        </w:tc>
        <w:tc>
          <w:tcPr>
            <w:tcW w:w="2798" w:type="dxa"/>
            <w:tcBorders>
              <w:bottom w:val="single" w:sz="4" w:space="0" w:color="auto"/>
            </w:tcBorders>
          </w:tcPr>
          <w:p w:rsidR="00930430" w:rsidRPr="00356DC5" w:rsidRDefault="00930430" w:rsidP="00356DC5">
            <w:pPr>
              <w:spacing w:before="40" w:after="40"/>
              <w:rPr>
                <w:sz w:val="20"/>
              </w:rPr>
            </w:pPr>
            <w:r w:rsidRPr="00356DC5">
              <w:rPr>
                <w:sz w:val="20"/>
              </w:rPr>
              <w:t>Estimation of probability of causing harmful interference to FS terrestrial stations from GSO BSS satellites in the band 21.4-22.0 GHz</w:t>
            </w:r>
          </w:p>
        </w:tc>
      </w:tr>
      <w:tr w:rsidR="00930430" w:rsidRPr="00356DC5" w:rsidTr="00356DC5">
        <w:trPr>
          <w:gridAfter w:val="1"/>
          <w:wAfter w:w="11" w:type="dxa"/>
          <w:cantSplit/>
          <w:jc w:val="center"/>
        </w:trPr>
        <w:tc>
          <w:tcPr>
            <w:tcW w:w="1273" w:type="dxa"/>
            <w:tcBorders>
              <w:top w:val="nil"/>
              <w:bottom w:val="single" w:sz="4" w:space="0" w:color="auto"/>
            </w:tcBorders>
          </w:tcPr>
          <w:p w:rsidR="00930430" w:rsidRPr="00356DC5" w:rsidRDefault="00930430" w:rsidP="00356DC5">
            <w:pPr>
              <w:spacing w:before="40" w:after="40"/>
              <w:rPr>
                <w:b/>
                <w:sz w:val="20"/>
              </w:rPr>
            </w:pPr>
          </w:p>
        </w:tc>
        <w:tc>
          <w:tcPr>
            <w:tcW w:w="1379" w:type="dxa"/>
            <w:tcBorders>
              <w:top w:val="nil"/>
              <w:bottom w:val="single" w:sz="4" w:space="0" w:color="auto"/>
            </w:tcBorders>
          </w:tcPr>
          <w:p w:rsidR="00930430" w:rsidRPr="00356DC5" w:rsidRDefault="00930430" w:rsidP="00356DC5">
            <w:pPr>
              <w:spacing w:before="40" w:after="40"/>
              <w:rPr>
                <w:sz w:val="20"/>
              </w:rPr>
            </w:pPr>
          </w:p>
        </w:tc>
        <w:tc>
          <w:tcPr>
            <w:tcW w:w="1265" w:type="dxa"/>
            <w:tcBorders>
              <w:top w:val="nil"/>
              <w:bottom w:val="single" w:sz="4" w:space="0" w:color="auto"/>
            </w:tcBorders>
          </w:tcPr>
          <w:p w:rsidR="00930430" w:rsidRPr="00356DC5" w:rsidRDefault="00930430" w:rsidP="00356DC5">
            <w:pPr>
              <w:spacing w:before="40" w:after="40"/>
              <w:rPr>
                <w:sz w:val="20"/>
              </w:rPr>
            </w:pPr>
          </w:p>
        </w:tc>
        <w:tc>
          <w:tcPr>
            <w:tcW w:w="1072" w:type="dxa"/>
            <w:tcBorders>
              <w:bottom w:val="single" w:sz="4" w:space="0" w:color="auto"/>
            </w:tcBorders>
          </w:tcPr>
          <w:p w:rsidR="00930430" w:rsidRPr="00356DC5" w:rsidRDefault="00930430" w:rsidP="00356DC5">
            <w:pPr>
              <w:spacing w:before="40" w:after="40"/>
              <w:jc w:val="center"/>
              <w:rPr>
                <w:sz w:val="20"/>
              </w:rPr>
            </w:pPr>
            <w:r w:rsidRPr="00356DC5">
              <w:rPr>
                <w:sz w:val="20"/>
              </w:rPr>
              <w:t>188</w:t>
            </w:r>
          </w:p>
        </w:tc>
        <w:tc>
          <w:tcPr>
            <w:tcW w:w="1416" w:type="dxa"/>
            <w:tcBorders>
              <w:bottom w:val="single" w:sz="4" w:space="0" w:color="auto"/>
            </w:tcBorders>
          </w:tcPr>
          <w:p w:rsidR="00930430" w:rsidRPr="00356DC5" w:rsidRDefault="00930430" w:rsidP="00356DC5">
            <w:pPr>
              <w:spacing w:before="40" w:after="40"/>
              <w:rPr>
                <w:sz w:val="20"/>
              </w:rPr>
            </w:pPr>
            <w:r w:rsidRPr="00356DC5">
              <w:rPr>
                <w:sz w:val="20"/>
              </w:rPr>
              <w:t>LS to WPs 3J and 3M (copy to WP 5C for info)</w:t>
            </w:r>
          </w:p>
        </w:tc>
        <w:tc>
          <w:tcPr>
            <w:tcW w:w="2798" w:type="dxa"/>
            <w:tcBorders>
              <w:bottom w:val="single" w:sz="4" w:space="0" w:color="auto"/>
            </w:tcBorders>
          </w:tcPr>
          <w:p w:rsidR="00930430" w:rsidRPr="00356DC5" w:rsidRDefault="00930430" w:rsidP="00356DC5">
            <w:pPr>
              <w:spacing w:before="40" w:after="40"/>
              <w:rPr>
                <w:sz w:val="20"/>
              </w:rPr>
            </w:pPr>
            <w:r w:rsidRPr="00356DC5">
              <w:rPr>
                <w:sz w:val="20"/>
              </w:rPr>
              <w:t>Comparison of combined attenuation due to fading / enhancement due to scintillation and multipath mechanism and attenuation due to  gaseous absorption, with attenuation due to gaseous absorption for interference assessment from space-to-Earth emissions for frequency bands above about 17 GHz</w:t>
            </w:r>
          </w:p>
        </w:tc>
      </w:tr>
      <w:tr w:rsidR="00930430" w:rsidRPr="00356DC5" w:rsidTr="00356DC5">
        <w:trPr>
          <w:gridAfter w:val="1"/>
          <w:wAfter w:w="11" w:type="dxa"/>
          <w:cantSplit/>
          <w:jc w:val="center"/>
        </w:trPr>
        <w:tc>
          <w:tcPr>
            <w:tcW w:w="1273" w:type="dxa"/>
            <w:tcBorders>
              <w:bottom w:val="single" w:sz="4" w:space="0" w:color="auto"/>
            </w:tcBorders>
          </w:tcPr>
          <w:p w:rsidR="00930430" w:rsidRPr="00356DC5" w:rsidRDefault="00930430" w:rsidP="00356DC5">
            <w:pPr>
              <w:spacing w:before="40" w:after="40"/>
              <w:rPr>
                <w:b/>
                <w:sz w:val="20"/>
              </w:rPr>
            </w:pPr>
            <w:r w:rsidRPr="00356DC5">
              <w:rPr>
                <w:b/>
                <w:sz w:val="20"/>
              </w:rPr>
              <w:t>4a-2d</w:t>
            </w:r>
          </w:p>
          <w:p w:rsidR="00930430" w:rsidRPr="00356DC5" w:rsidRDefault="00930430" w:rsidP="00356DC5">
            <w:pPr>
              <w:spacing w:before="40" w:after="40"/>
              <w:rPr>
                <w:sz w:val="20"/>
              </w:rPr>
            </w:pPr>
            <w:r w:rsidRPr="00356DC5">
              <w:rPr>
                <w:sz w:val="20"/>
              </w:rPr>
              <w:t>Y. H. Chan</w:t>
            </w:r>
          </w:p>
          <w:p w:rsidR="00930430" w:rsidRPr="00356DC5" w:rsidRDefault="00930430" w:rsidP="00356DC5">
            <w:pPr>
              <w:spacing w:before="40" w:after="40"/>
              <w:rPr>
                <w:sz w:val="20"/>
              </w:rPr>
            </w:pPr>
            <w:r w:rsidRPr="00356DC5">
              <w:rPr>
                <w:sz w:val="20"/>
              </w:rPr>
              <w:t>(AsiaSat)</w:t>
            </w:r>
          </w:p>
        </w:tc>
        <w:tc>
          <w:tcPr>
            <w:tcW w:w="1379" w:type="dxa"/>
            <w:tcBorders>
              <w:bottom w:val="single" w:sz="4" w:space="0" w:color="auto"/>
            </w:tcBorders>
          </w:tcPr>
          <w:p w:rsidR="00930430" w:rsidRPr="00356DC5" w:rsidRDefault="00930430" w:rsidP="00356DC5">
            <w:pPr>
              <w:spacing w:before="40" w:after="40"/>
              <w:rPr>
                <w:sz w:val="20"/>
              </w:rPr>
            </w:pPr>
            <w:r w:rsidRPr="00356DC5">
              <w:rPr>
                <w:sz w:val="20"/>
              </w:rPr>
              <w:t xml:space="preserve">WRC-12 </w:t>
            </w:r>
            <w:r w:rsidR="00356DC5">
              <w:rPr>
                <w:sz w:val="20"/>
              </w:rPr>
              <w:t>AI 1.20 (HAPS at C</w:t>
            </w:r>
            <w:r w:rsidR="00356DC5">
              <w:rPr>
                <w:sz w:val="20"/>
              </w:rPr>
              <w:noBreakHyphen/>
            </w:r>
            <w:r w:rsidRPr="00356DC5">
              <w:rPr>
                <w:sz w:val="20"/>
              </w:rPr>
              <w:t>Band)</w:t>
            </w:r>
          </w:p>
        </w:tc>
        <w:tc>
          <w:tcPr>
            <w:tcW w:w="1265" w:type="dxa"/>
            <w:tcBorders>
              <w:bottom w:val="single" w:sz="4" w:space="0" w:color="auto"/>
            </w:tcBorders>
          </w:tcPr>
          <w:p w:rsidR="00930430" w:rsidRPr="00356DC5" w:rsidRDefault="00930430" w:rsidP="00356DC5">
            <w:pPr>
              <w:spacing w:before="40" w:after="40"/>
              <w:rPr>
                <w:sz w:val="20"/>
              </w:rPr>
            </w:pPr>
            <w:r w:rsidRPr="00356DC5">
              <w:rPr>
                <w:sz w:val="20"/>
              </w:rPr>
              <w:t>4A/299, 314, 345</w:t>
            </w:r>
          </w:p>
        </w:tc>
        <w:tc>
          <w:tcPr>
            <w:tcW w:w="1072" w:type="dxa"/>
            <w:tcBorders>
              <w:bottom w:val="single" w:sz="4" w:space="0" w:color="auto"/>
            </w:tcBorders>
          </w:tcPr>
          <w:p w:rsidR="00930430" w:rsidRPr="00356DC5" w:rsidRDefault="00930430" w:rsidP="00356DC5">
            <w:pPr>
              <w:spacing w:before="40" w:after="40"/>
              <w:jc w:val="center"/>
              <w:rPr>
                <w:sz w:val="20"/>
              </w:rPr>
            </w:pPr>
            <w:r w:rsidRPr="00356DC5">
              <w:rPr>
                <w:sz w:val="20"/>
              </w:rPr>
              <w:t>185</w:t>
            </w:r>
          </w:p>
        </w:tc>
        <w:tc>
          <w:tcPr>
            <w:tcW w:w="1416" w:type="dxa"/>
            <w:tcBorders>
              <w:bottom w:val="single" w:sz="4" w:space="0" w:color="auto"/>
            </w:tcBorders>
          </w:tcPr>
          <w:p w:rsidR="00930430" w:rsidRPr="00356DC5" w:rsidRDefault="00930430" w:rsidP="00356DC5">
            <w:pPr>
              <w:spacing w:before="40" w:after="40"/>
              <w:rPr>
                <w:sz w:val="20"/>
              </w:rPr>
            </w:pPr>
            <w:r w:rsidRPr="00356DC5">
              <w:rPr>
                <w:sz w:val="20"/>
              </w:rPr>
              <w:t>LS to WP 5C</w:t>
            </w:r>
          </w:p>
        </w:tc>
        <w:tc>
          <w:tcPr>
            <w:tcW w:w="2798" w:type="dxa"/>
            <w:tcBorders>
              <w:bottom w:val="single" w:sz="4" w:space="0" w:color="auto"/>
            </w:tcBorders>
          </w:tcPr>
          <w:p w:rsidR="00930430" w:rsidRPr="00356DC5" w:rsidRDefault="00930430" w:rsidP="00356DC5">
            <w:pPr>
              <w:spacing w:before="40" w:after="40"/>
              <w:rPr>
                <w:sz w:val="20"/>
              </w:rPr>
            </w:pPr>
            <w:r w:rsidRPr="00356DC5">
              <w:rPr>
                <w:sz w:val="20"/>
              </w:rPr>
              <w:t>Gateway links for HAPS in the frequency band</w:t>
            </w:r>
            <w:r w:rsidR="00356DC5">
              <w:rPr>
                <w:sz w:val="20"/>
              </w:rPr>
              <w:t xml:space="preserve"> 5 850</w:t>
            </w:r>
            <w:r w:rsidR="00356DC5">
              <w:rPr>
                <w:sz w:val="20"/>
              </w:rPr>
              <w:noBreakHyphen/>
              <w:t>7 075 </w:t>
            </w:r>
            <w:r w:rsidRPr="00356DC5">
              <w:rPr>
                <w:sz w:val="20"/>
              </w:rPr>
              <w:t>MHz</w:t>
            </w:r>
          </w:p>
        </w:tc>
      </w:tr>
      <w:tr w:rsidR="00930430" w:rsidRPr="00356DC5" w:rsidTr="00356DC5">
        <w:trPr>
          <w:gridAfter w:val="1"/>
          <w:wAfter w:w="11" w:type="dxa"/>
          <w:cantSplit/>
          <w:jc w:val="center"/>
        </w:trPr>
        <w:tc>
          <w:tcPr>
            <w:tcW w:w="1273" w:type="dxa"/>
            <w:tcBorders>
              <w:right w:val="nil"/>
            </w:tcBorders>
          </w:tcPr>
          <w:p w:rsidR="00930430" w:rsidRPr="00356DC5" w:rsidRDefault="00930430" w:rsidP="00356DC5">
            <w:pPr>
              <w:spacing w:before="40" w:after="40"/>
              <w:rPr>
                <w:b/>
                <w:sz w:val="20"/>
              </w:rPr>
            </w:pPr>
            <w:r w:rsidRPr="00356DC5">
              <w:rPr>
                <w:b/>
                <w:sz w:val="20"/>
              </w:rPr>
              <w:t>Ad Hocs</w:t>
            </w:r>
          </w:p>
        </w:tc>
        <w:tc>
          <w:tcPr>
            <w:tcW w:w="1379" w:type="dxa"/>
            <w:tcBorders>
              <w:left w:val="nil"/>
              <w:right w:val="nil"/>
            </w:tcBorders>
          </w:tcPr>
          <w:p w:rsidR="00930430" w:rsidRPr="00356DC5" w:rsidRDefault="00930430" w:rsidP="00356DC5">
            <w:pPr>
              <w:spacing w:before="40" w:after="40"/>
              <w:rPr>
                <w:sz w:val="20"/>
              </w:rPr>
            </w:pPr>
          </w:p>
        </w:tc>
        <w:tc>
          <w:tcPr>
            <w:tcW w:w="1265" w:type="dxa"/>
            <w:tcBorders>
              <w:left w:val="nil"/>
              <w:right w:val="nil"/>
            </w:tcBorders>
          </w:tcPr>
          <w:p w:rsidR="00930430" w:rsidRPr="00356DC5" w:rsidRDefault="00930430" w:rsidP="00356DC5">
            <w:pPr>
              <w:spacing w:before="40" w:after="40"/>
              <w:rPr>
                <w:sz w:val="20"/>
              </w:rPr>
            </w:pPr>
          </w:p>
        </w:tc>
        <w:tc>
          <w:tcPr>
            <w:tcW w:w="1072" w:type="dxa"/>
            <w:tcBorders>
              <w:left w:val="nil"/>
              <w:right w:val="nil"/>
            </w:tcBorders>
          </w:tcPr>
          <w:p w:rsidR="00930430" w:rsidRPr="00356DC5" w:rsidRDefault="00930430" w:rsidP="00356DC5">
            <w:pPr>
              <w:spacing w:before="40" w:after="40"/>
              <w:jc w:val="center"/>
              <w:rPr>
                <w:sz w:val="20"/>
              </w:rPr>
            </w:pPr>
          </w:p>
        </w:tc>
        <w:tc>
          <w:tcPr>
            <w:tcW w:w="1416" w:type="dxa"/>
            <w:tcBorders>
              <w:left w:val="nil"/>
              <w:right w:val="nil"/>
            </w:tcBorders>
          </w:tcPr>
          <w:p w:rsidR="00930430" w:rsidRPr="00356DC5" w:rsidRDefault="00930430" w:rsidP="00356DC5">
            <w:pPr>
              <w:spacing w:before="40" w:after="40"/>
              <w:rPr>
                <w:sz w:val="20"/>
              </w:rPr>
            </w:pPr>
          </w:p>
        </w:tc>
        <w:tc>
          <w:tcPr>
            <w:tcW w:w="2798" w:type="dxa"/>
            <w:tcBorders>
              <w:left w:val="nil"/>
            </w:tcBorders>
          </w:tcPr>
          <w:p w:rsidR="00930430" w:rsidRPr="00356DC5" w:rsidRDefault="00930430" w:rsidP="00356DC5">
            <w:pPr>
              <w:spacing w:before="40" w:after="40"/>
              <w:rPr>
                <w:sz w:val="20"/>
              </w:rPr>
            </w:pPr>
          </w:p>
        </w:tc>
      </w:tr>
      <w:tr w:rsidR="00930430" w:rsidRPr="00356DC5" w:rsidTr="00356DC5">
        <w:trPr>
          <w:gridAfter w:val="1"/>
          <w:wAfter w:w="11" w:type="dxa"/>
          <w:cantSplit/>
          <w:jc w:val="center"/>
        </w:trPr>
        <w:tc>
          <w:tcPr>
            <w:tcW w:w="1273" w:type="dxa"/>
          </w:tcPr>
          <w:p w:rsidR="00930430" w:rsidRPr="00356DC5" w:rsidRDefault="00930430" w:rsidP="00356DC5">
            <w:pPr>
              <w:spacing w:before="40" w:after="40"/>
              <w:rPr>
                <w:sz w:val="20"/>
              </w:rPr>
            </w:pPr>
            <w:r w:rsidRPr="00356DC5">
              <w:rPr>
                <w:sz w:val="20"/>
              </w:rPr>
              <w:t>D. Jansky</w:t>
            </w:r>
          </w:p>
          <w:p w:rsidR="00930430" w:rsidRPr="00356DC5" w:rsidRDefault="00930430" w:rsidP="00356DC5">
            <w:pPr>
              <w:spacing w:before="40" w:after="40"/>
              <w:rPr>
                <w:sz w:val="20"/>
              </w:rPr>
            </w:pPr>
            <w:r w:rsidRPr="00356DC5">
              <w:rPr>
                <w:sz w:val="20"/>
              </w:rPr>
              <w:t>(USA)</w:t>
            </w:r>
          </w:p>
        </w:tc>
        <w:tc>
          <w:tcPr>
            <w:tcW w:w="1379" w:type="dxa"/>
          </w:tcPr>
          <w:p w:rsidR="00930430" w:rsidRPr="00356DC5" w:rsidRDefault="00930430" w:rsidP="00356DC5">
            <w:pPr>
              <w:spacing w:before="40" w:after="40"/>
              <w:rPr>
                <w:sz w:val="20"/>
              </w:rPr>
            </w:pPr>
            <w:r w:rsidRPr="00356DC5">
              <w:rPr>
                <w:sz w:val="20"/>
              </w:rPr>
              <w:t xml:space="preserve">WRC-12 </w:t>
            </w:r>
            <w:r w:rsidR="00356DC5">
              <w:rPr>
                <w:sz w:val="20"/>
              </w:rPr>
              <w:t>AI </w:t>
            </w:r>
            <w:r w:rsidRPr="00356DC5">
              <w:rPr>
                <w:sz w:val="20"/>
              </w:rPr>
              <w:t>1.3 (Reg. provisions for UAS)</w:t>
            </w:r>
          </w:p>
        </w:tc>
        <w:tc>
          <w:tcPr>
            <w:tcW w:w="1265" w:type="dxa"/>
          </w:tcPr>
          <w:p w:rsidR="00930430" w:rsidRPr="00356DC5" w:rsidRDefault="00930430" w:rsidP="00356DC5">
            <w:pPr>
              <w:spacing w:before="40" w:after="40"/>
              <w:rPr>
                <w:sz w:val="20"/>
              </w:rPr>
            </w:pPr>
            <w:r w:rsidRPr="00356DC5">
              <w:rPr>
                <w:sz w:val="20"/>
              </w:rPr>
              <w:t>4A/296, 322</w:t>
            </w:r>
          </w:p>
        </w:tc>
        <w:tc>
          <w:tcPr>
            <w:tcW w:w="1072" w:type="dxa"/>
          </w:tcPr>
          <w:p w:rsidR="00930430" w:rsidRPr="00356DC5" w:rsidRDefault="00930430" w:rsidP="00356DC5">
            <w:pPr>
              <w:spacing w:before="40" w:after="40"/>
              <w:jc w:val="center"/>
              <w:rPr>
                <w:sz w:val="20"/>
              </w:rPr>
            </w:pPr>
            <w:r w:rsidRPr="00356DC5">
              <w:rPr>
                <w:sz w:val="20"/>
              </w:rPr>
              <w:t>181</w:t>
            </w:r>
          </w:p>
        </w:tc>
        <w:tc>
          <w:tcPr>
            <w:tcW w:w="1416" w:type="dxa"/>
          </w:tcPr>
          <w:p w:rsidR="00930430" w:rsidRPr="00356DC5" w:rsidRDefault="00930430" w:rsidP="00356DC5">
            <w:pPr>
              <w:spacing w:before="40" w:after="40"/>
              <w:rPr>
                <w:sz w:val="20"/>
              </w:rPr>
            </w:pPr>
            <w:r w:rsidRPr="00356DC5">
              <w:rPr>
                <w:sz w:val="20"/>
              </w:rPr>
              <w:t>LS to WP 5B</w:t>
            </w:r>
          </w:p>
        </w:tc>
        <w:tc>
          <w:tcPr>
            <w:tcW w:w="2798" w:type="dxa"/>
          </w:tcPr>
          <w:p w:rsidR="00930430" w:rsidRPr="00356DC5" w:rsidRDefault="00930430" w:rsidP="00356DC5">
            <w:pPr>
              <w:spacing w:before="40" w:after="40"/>
              <w:rPr>
                <w:sz w:val="20"/>
              </w:rPr>
            </w:pPr>
            <w:r w:rsidRPr="00356DC5">
              <w:rPr>
                <w:sz w:val="20"/>
              </w:rPr>
              <w:t>Use of FSS for unmanned aircraft (WRC-12 A.I. 1.3)</w:t>
            </w:r>
          </w:p>
        </w:tc>
      </w:tr>
      <w:tr w:rsidR="00930430" w:rsidRPr="00356DC5" w:rsidTr="00356DC5">
        <w:trPr>
          <w:gridAfter w:val="1"/>
          <w:wAfter w:w="11" w:type="dxa"/>
          <w:cantSplit/>
          <w:jc w:val="center"/>
        </w:trPr>
        <w:tc>
          <w:tcPr>
            <w:tcW w:w="1273" w:type="dxa"/>
          </w:tcPr>
          <w:p w:rsidR="00930430" w:rsidRPr="00356DC5" w:rsidRDefault="00930430" w:rsidP="00356DC5">
            <w:pPr>
              <w:spacing w:before="40" w:after="40"/>
              <w:rPr>
                <w:sz w:val="20"/>
              </w:rPr>
            </w:pPr>
            <w:r w:rsidRPr="00356DC5">
              <w:rPr>
                <w:sz w:val="20"/>
              </w:rPr>
              <w:t>J. Lewis,</w:t>
            </w:r>
          </w:p>
          <w:p w:rsidR="00930430" w:rsidRPr="00356DC5" w:rsidRDefault="00930430" w:rsidP="00356DC5">
            <w:pPr>
              <w:spacing w:before="40" w:after="40"/>
              <w:rPr>
                <w:sz w:val="20"/>
              </w:rPr>
            </w:pPr>
            <w:r w:rsidRPr="00356DC5">
              <w:rPr>
                <w:sz w:val="20"/>
              </w:rPr>
              <w:t>(Samsung)</w:t>
            </w:r>
          </w:p>
        </w:tc>
        <w:tc>
          <w:tcPr>
            <w:tcW w:w="1379" w:type="dxa"/>
          </w:tcPr>
          <w:p w:rsidR="00930430" w:rsidRPr="00356DC5" w:rsidRDefault="00930430" w:rsidP="00356DC5">
            <w:pPr>
              <w:spacing w:before="40" w:after="40"/>
              <w:rPr>
                <w:sz w:val="20"/>
              </w:rPr>
            </w:pPr>
            <w:r w:rsidRPr="00356DC5">
              <w:rPr>
                <w:sz w:val="20"/>
              </w:rPr>
              <w:t xml:space="preserve">WRC-12 </w:t>
            </w:r>
            <w:r w:rsidR="00356DC5">
              <w:rPr>
                <w:sz w:val="20"/>
              </w:rPr>
              <w:t>AI </w:t>
            </w:r>
            <w:r w:rsidRPr="00356DC5">
              <w:rPr>
                <w:sz w:val="20"/>
              </w:rPr>
              <w:t>1.5 (ENG Spectrum)</w:t>
            </w:r>
          </w:p>
        </w:tc>
        <w:tc>
          <w:tcPr>
            <w:tcW w:w="1265" w:type="dxa"/>
          </w:tcPr>
          <w:p w:rsidR="00930430" w:rsidRPr="00356DC5" w:rsidRDefault="00930430" w:rsidP="00356DC5">
            <w:pPr>
              <w:spacing w:before="40" w:after="40"/>
              <w:rPr>
                <w:sz w:val="20"/>
              </w:rPr>
            </w:pPr>
            <w:r w:rsidRPr="00356DC5">
              <w:rPr>
                <w:sz w:val="20"/>
              </w:rPr>
              <w:t>4A/287, 288, 289, 304, 363</w:t>
            </w:r>
          </w:p>
        </w:tc>
        <w:tc>
          <w:tcPr>
            <w:tcW w:w="1072" w:type="dxa"/>
          </w:tcPr>
          <w:p w:rsidR="00930430" w:rsidRPr="00356DC5" w:rsidRDefault="00930430" w:rsidP="00356DC5">
            <w:pPr>
              <w:spacing w:before="40" w:after="40"/>
              <w:jc w:val="center"/>
              <w:rPr>
                <w:sz w:val="20"/>
              </w:rPr>
            </w:pPr>
            <w:r w:rsidRPr="00356DC5">
              <w:rPr>
                <w:sz w:val="20"/>
              </w:rPr>
              <w:t>184</w:t>
            </w:r>
          </w:p>
        </w:tc>
        <w:tc>
          <w:tcPr>
            <w:tcW w:w="1416" w:type="dxa"/>
          </w:tcPr>
          <w:p w:rsidR="00930430" w:rsidRPr="00356DC5" w:rsidRDefault="00930430" w:rsidP="00356DC5">
            <w:pPr>
              <w:spacing w:before="40" w:after="40"/>
              <w:rPr>
                <w:sz w:val="20"/>
              </w:rPr>
            </w:pPr>
            <w:r w:rsidRPr="00356DC5">
              <w:rPr>
                <w:sz w:val="20"/>
              </w:rPr>
              <w:t>LS to WP 5C</w:t>
            </w:r>
            <w:r w:rsidR="00356DC5">
              <w:rPr>
                <w:sz w:val="20"/>
              </w:rPr>
              <w:t xml:space="preserve"> for action (copy to WP </w:t>
            </w:r>
            <w:r w:rsidRPr="00356DC5">
              <w:rPr>
                <w:sz w:val="20"/>
              </w:rPr>
              <w:t>4C for info)</w:t>
            </w:r>
          </w:p>
        </w:tc>
        <w:tc>
          <w:tcPr>
            <w:tcW w:w="2798" w:type="dxa"/>
          </w:tcPr>
          <w:p w:rsidR="00930430" w:rsidRPr="00356DC5" w:rsidRDefault="00930430" w:rsidP="00356DC5">
            <w:pPr>
              <w:spacing w:before="40" w:after="40"/>
              <w:rPr>
                <w:sz w:val="20"/>
              </w:rPr>
            </w:pPr>
            <w:r w:rsidRPr="00356DC5">
              <w:rPr>
                <w:sz w:val="20"/>
              </w:rPr>
              <w:t>Harmonization of spectrum for use by terrestrial ENG systems (WRC-12 A.I. 1.5)</w:t>
            </w:r>
          </w:p>
        </w:tc>
      </w:tr>
      <w:tr w:rsidR="00930430" w:rsidRPr="00356DC5" w:rsidTr="00356DC5">
        <w:trPr>
          <w:gridAfter w:val="1"/>
          <w:wAfter w:w="11" w:type="dxa"/>
          <w:cantSplit/>
          <w:jc w:val="center"/>
        </w:trPr>
        <w:tc>
          <w:tcPr>
            <w:tcW w:w="1273" w:type="dxa"/>
          </w:tcPr>
          <w:p w:rsidR="00930430" w:rsidRPr="00356DC5" w:rsidRDefault="00930430" w:rsidP="00356DC5">
            <w:pPr>
              <w:spacing w:before="40" w:after="40"/>
              <w:rPr>
                <w:sz w:val="20"/>
              </w:rPr>
            </w:pPr>
            <w:r w:rsidRPr="00356DC5">
              <w:rPr>
                <w:sz w:val="20"/>
              </w:rPr>
              <w:lastRenderedPageBreak/>
              <w:t>P. Li</w:t>
            </w:r>
          </w:p>
          <w:p w:rsidR="00930430" w:rsidRPr="00356DC5" w:rsidRDefault="00930430" w:rsidP="00356DC5">
            <w:pPr>
              <w:spacing w:before="40" w:after="40"/>
              <w:rPr>
                <w:sz w:val="20"/>
              </w:rPr>
            </w:pPr>
            <w:r w:rsidRPr="00356DC5">
              <w:rPr>
                <w:sz w:val="20"/>
              </w:rPr>
              <w:t>(CHN)</w:t>
            </w:r>
          </w:p>
        </w:tc>
        <w:tc>
          <w:tcPr>
            <w:tcW w:w="1379" w:type="dxa"/>
          </w:tcPr>
          <w:p w:rsidR="00930430" w:rsidRPr="00356DC5" w:rsidRDefault="00930430" w:rsidP="00356DC5">
            <w:pPr>
              <w:spacing w:before="40" w:after="40"/>
              <w:rPr>
                <w:sz w:val="20"/>
              </w:rPr>
            </w:pPr>
            <w:r w:rsidRPr="00356DC5">
              <w:rPr>
                <w:sz w:val="20"/>
              </w:rPr>
              <w:t xml:space="preserve">WRC-12 </w:t>
            </w:r>
            <w:r w:rsidR="00356DC5">
              <w:rPr>
                <w:sz w:val="20"/>
              </w:rPr>
              <w:t>AI </w:t>
            </w:r>
            <w:r w:rsidRPr="00356DC5">
              <w:rPr>
                <w:sz w:val="20"/>
              </w:rPr>
              <w:t>1.22 (Protection from SRD)</w:t>
            </w:r>
          </w:p>
          <w:p w:rsidR="00930430" w:rsidRPr="00356DC5" w:rsidRDefault="00930430" w:rsidP="00356DC5">
            <w:pPr>
              <w:spacing w:before="40" w:after="40"/>
              <w:rPr>
                <w:sz w:val="20"/>
              </w:rPr>
            </w:pPr>
            <w:r w:rsidRPr="00356DC5">
              <w:rPr>
                <w:sz w:val="20"/>
              </w:rPr>
              <w:t xml:space="preserve">WRC-12 </w:t>
            </w:r>
            <w:r w:rsidR="00356DC5">
              <w:rPr>
                <w:sz w:val="20"/>
              </w:rPr>
              <w:t>AI </w:t>
            </w:r>
            <w:r w:rsidRPr="00356DC5">
              <w:rPr>
                <w:sz w:val="20"/>
              </w:rPr>
              <w:t>1.19 (SDR &amp; CRS)</w:t>
            </w:r>
          </w:p>
        </w:tc>
        <w:tc>
          <w:tcPr>
            <w:tcW w:w="1265" w:type="dxa"/>
          </w:tcPr>
          <w:p w:rsidR="00930430" w:rsidRPr="00356DC5" w:rsidRDefault="00930430" w:rsidP="00356DC5">
            <w:pPr>
              <w:spacing w:before="40" w:after="40"/>
              <w:rPr>
                <w:sz w:val="20"/>
              </w:rPr>
            </w:pPr>
            <w:r w:rsidRPr="00356DC5">
              <w:rPr>
                <w:sz w:val="20"/>
              </w:rPr>
              <w:t>4A/282, 283, 295, 301</w:t>
            </w:r>
          </w:p>
          <w:p w:rsidR="00930430" w:rsidRPr="00356DC5" w:rsidRDefault="00930430" w:rsidP="00356DC5">
            <w:pPr>
              <w:spacing w:before="40" w:after="40"/>
              <w:rPr>
                <w:sz w:val="20"/>
              </w:rPr>
            </w:pPr>
          </w:p>
          <w:p w:rsidR="00930430" w:rsidRPr="00356DC5" w:rsidRDefault="00930430" w:rsidP="00356DC5">
            <w:pPr>
              <w:spacing w:before="40" w:after="40"/>
              <w:rPr>
                <w:sz w:val="20"/>
              </w:rPr>
            </w:pPr>
            <w:r w:rsidRPr="00356DC5">
              <w:rPr>
                <w:sz w:val="20"/>
              </w:rPr>
              <w:t>4A/282, 284</w:t>
            </w:r>
          </w:p>
        </w:tc>
        <w:tc>
          <w:tcPr>
            <w:tcW w:w="1072" w:type="dxa"/>
          </w:tcPr>
          <w:p w:rsidR="00930430" w:rsidRPr="00356DC5" w:rsidRDefault="00930430" w:rsidP="00356DC5">
            <w:pPr>
              <w:spacing w:before="40" w:after="40"/>
              <w:jc w:val="center"/>
              <w:rPr>
                <w:sz w:val="20"/>
              </w:rPr>
            </w:pPr>
            <w:r w:rsidRPr="00356DC5">
              <w:rPr>
                <w:sz w:val="20"/>
              </w:rPr>
              <w:t>182</w:t>
            </w:r>
          </w:p>
          <w:p w:rsidR="00930430" w:rsidRPr="00356DC5" w:rsidRDefault="00930430" w:rsidP="00356DC5">
            <w:pPr>
              <w:spacing w:before="40" w:after="40"/>
              <w:jc w:val="center"/>
              <w:rPr>
                <w:sz w:val="20"/>
              </w:rPr>
            </w:pPr>
          </w:p>
          <w:p w:rsidR="00930430" w:rsidRPr="00356DC5" w:rsidRDefault="00930430" w:rsidP="00356DC5">
            <w:pPr>
              <w:spacing w:before="40" w:after="40"/>
              <w:jc w:val="center"/>
              <w:rPr>
                <w:sz w:val="20"/>
              </w:rPr>
            </w:pPr>
          </w:p>
          <w:p w:rsidR="00930430" w:rsidRPr="00356DC5" w:rsidRDefault="00930430" w:rsidP="00356DC5">
            <w:pPr>
              <w:spacing w:before="40" w:after="40"/>
              <w:jc w:val="center"/>
              <w:rPr>
                <w:sz w:val="20"/>
              </w:rPr>
            </w:pPr>
          </w:p>
          <w:p w:rsidR="00930430" w:rsidRPr="00356DC5" w:rsidRDefault="00930430" w:rsidP="00356DC5">
            <w:pPr>
              <w:spacing w:before="40" w:after="40"/>
              <w:jc w:val="center"/>
              <w:rPr>
                <w:sz w:val="20"/>
              </w:rPr>
            </w:pPr>
            <w:r w:rsidRPr="00356DC5">
              <w:rPr>
                <w:sz w:val="20"/>
              </w:rPr>
              <w:t>-</w:t>
            </w:r>
          </w:p>
        </w:tc>
        <w:tc>
          <w:tcPr>
            <w:tcW w:w="1416" w:type="dxa"/>
          </w:tcPr>
          <w:p w:rsidR="00930430" w:rsidRPr="00356DC5" w:rsidRDefault="00930430" w:rsidP="00356DC5">
            <w:pPr>
              <w:spacing w:before="40" w:after="40"/>
              <w:rPr>
                <w:sz w:val="20"/>
              </w:rPr>
            </w:pPr>
            <w:r w:rsidRPr="00356DC5">
              <w:rPr>
                <w:sz w:val="20"/>
              </w:rPr>
              <w:t>LS to WP 1A</w:t>
            </w:r>
          </w:p>
          <w:p w:rsidR="00930430" w:rsidRPr="00356DC5" w:rsidRDefault="00930430" w:rsidP="00356DC5">
            <w:pPr>
              <w:spacing w:before="40" w:after="40"/>
              <w:rPr>
                <w:sz w:val="20"/>
              </w:rPr>
            </w:pPr>
          </w:p>
          <w:p w:rsidR="00930430" w:rsidRPr="00356DC5" w:rsidRDefault="00930430" w:rsidP="00356DC5">
            <w:pPr>
              <w:spacing w:before="40" w:after="40"/>
              <w:rPr>
                <w:sz w:val="20"/>
              </w:rPr>
            </w:pPr>
          </w:p>
          <w:p w:rsidR="00930430" w:rsidRPr="00356DC5" w:rsidRDefault="00930430" w:rsidP="00356DC5">
            <w:pPr>
              <w:spacing w:before="40" w:after="40"/>
              <w:rPr>
                <w:sz w:val="20"/>
              </w:rPr>
            </w:pPr>
          </w:p>
          <w:p w:rsidR="00930430" w:rsidRPr="00356DC5" w:rsidRDefault="00930430" w:rsidP="00356DC5">
            <w:pPr>
              <w:spacing w:before="40" w:after="40"/>
              <w:rPr>
                <w:sz w:val="20"/>
              </w:rPr>
            </w:pPr>
            <w:r w:rsidRPr="00356DC5">
              <w:rPr>
                <w:sz w:val="20"/>
              </w:rPr>
              <w:t>Noted</w:t>
            </w:r>
          </w:p>
        </w:tc>
        <w:tc>
          <w:tcPr>
            <w:tcW w:w="2798" w:type="dxa"/>
          </w:tcPr>
          <w:p w:rsidR="00930430" w:rsidRPr="00356DC5" w:rsidRDefault="00930430" w:rsidP="00356DC5">
            <w:pPr>
              <w:spacing w:before="40" w:after="40"/>
              <w:rPr>
                <w:sz w:val="20"/>
              </w:rPr>
            </w:pPr>
            <w:r w:rsidRPr="00356DC5">
              <w:rPr>
                <w:sz w:val="20"/>
              </w:rPr>
              <w:t>WRC-12 A.I. 1.22</w:t>
            </w:r>
          </w:p>
        </w:tc>
      </w:tr>
      <w:tr w:rsidR="00930430" w:rsidRPr="00356DC5" w:rsidTr="00356DC5">
        <w:trPr>
          <w:gridAfter w:val="1"/>
          <w:wAfter w:w="11" w:type="dxa"/>
          <w:cantSplit/>
          <w:jc w:val="center"/>
        </w:trPr>
        <w:tc>
          <w:tcPr>
            <w:tcW w:w="1273" w:type="dxa"/>
          </w:tcPr>
          <w:p w:rsidR="00930430" w:rsidRPr="00356DC5" w:rsidRDefault="00930430" w:rsidP="00356DC5">
            <w:pPr>
              <w:spacing w:before="40" w:after="40"/>
              <w:rPr>
                <w:sz w:val="20"/>
              </w:rPr>
            </w:pPr>
            <w:r w:rsidRPr="00356DC5">
              <w:rPr>
                <w:sz w:val="20"/>
              </w:rPr>
              <w:t>K. Arasteh</w:t>
            </w:r>
          </w:p>
          <w:p w:rsidR="00930430" w:rsidRPr="00356DC5" w:rsidRDefault="00930430" w:rsidP="00356DC5">
            <w:pPr>
              <w:spacing w:before="40" w:after="40"/>
              <w:rPr>
                <w:sz w:val="20"/>
              </w:rPr>
            </w:pPr>
            <w:r w:rsidRPr="00356DC5">
              <w:rPr>
                <w:sz w:val="20"/>
              </w:rPr>
              <w:t>(IRN)</w:t>
            </w:r>
          </w:p>
        </w:tc>
        <w:tc>
          <w:tcPr>
            <w:tcW w:w="1379" w:type="dxa"/>
            <w:tcBorders>
              <w:bottom w:val="single" w:sz="4" w:space="0" w:color="auto"/>
            </w:tcBorders>
          </w:tcPr>
          <w:p w:rsidR="00930430" w:rsidRPr="00356DC5" w:rsidRDefault="00930430" w:rsidP="00356DC5">
            <w:pPr>
              <w:spacing w:before="40" w:after="40"/>
              <w:rPr>
                <w:sz w:val="20"/>
              </w:rPr>
            </w:pPr>
            <w:r w:rsidRPr="00356DC5">
              <w:rPr>
                <w:sz w:val="20"/>
              </w:rPr>
              <w:t xml:space="preserve">WRC-12 </w:t>
            </w:r>
            <w:r w:rsidR="00356DC5">
              <w:rPr>
                <w:sz w:val="20"/>
              </w:rPr>
              <w:t>AI </w:t>
            </w:r>
            <w:r w:rsidRPr="00356DC5">
              <w:rPr>
                <w:sz w:val="20"/>
              </w:rPr>
              <w:t>1.2 (Res</w:t>
            </w:r>
            <w:r w:rsidR="00356DC5">
              <w:rPr>
                <w:sz w:val="20"/>
              </w:rPr>
              <w:t>. </w:t>
            </w:r>
            <w:r w:rsidRPr="00356DC5">
              <w:rPr>
                <w:sz w:val="20"/>
              </w:rPr>
              <w:t>951)</w:t>
            </w:r>
          </w:p>
        </w:tc>
        <w:tc>
          <w:tcPr>
            <w:tcW w:w="1265" w:type="dxa"/>
            <w:tcBorders>
              <w:bottom w:val="single" w:sz="4" w:space="0" w:color="auto"/>
            </w:tcBorders>
          </w:tcPr>
          <w:p w:rsidR="00930430" w:rsidRPr="00356DC5" w:rsidRDefault="00930430" w:rsidP="00356DC5">
            <w:pPr>
              <w:spacing w:before="40" w:after="40"/>
              <w:rPr>
                <w:sz w:val="20"/>
              </w:rPr>
            </w:pPr>
            <w:r w:rsidRPr="00356DC5">
              <w:rPr>
                <w:sz w:val="20"/>
              </w:rPr>
              <w:t>4A/302</w:t>
            </w:r>
          </w:p>
        </w:tc>
        <w:tc>
          <w:tcPr>
            <w:tcW w:w="1072" w:type="dxa"/>
          </w:tcPr>
          <w:p w:rsidR="00930430" w:rsidRPr="00356DC5" w:rsidRDefault="00930430" w:rsidP="00356DC5">
            <w:pPr>
              <w:spacing w:before="40" w:after="40"/>
              <w:jc w:val="center"/>
              <w:rPr>
                <w:sz w:val="20"/>
              </w:rPr>
            </w:pPr>
            <w:r w:rsidRPr="00356DC5">
              <w:rPr>
                <w:sz w:val="20"/>
              </w:rPr>
              <w:t>183</w:t>
            </w:r>
          </w:p>
        </w:tc>
        <w:tc>
          <w:tcPr>
            <w:tcW w:w="1416" w:type="dxa"/>
          </w:tcPr>
          <w:p w:rsidR="00930430" w:rsidRPr="00356DC5" w:rsidRDefault="00930430" w:rsidP="00356DC5">
            <w:pPr>
              <w:spacing w:before="40" w:after="40"/>
              <w:rPr>
                <w:sz w:val="20"/>
              </w:rPr>
            </w:pPr>
            <w:r w:rsidRPr="00356DC5">
              <w:rPr>
                <w:sz w:val="20"/>
              </w:rPr>
              <w:t>LS to WP 1B</w:t>
            </w:r>
          </w:p>
        </w:tc>
        <w:tc>
          <w:tcPr>
            <w:tcW w:w="2798" w:type="dxa"/>
          </w:tcPr>
          <w:p w:rsidR="00930430" w:rsidRPr="00356DC5" w:rsidRDefault="00930430" w:rsidP="00356DC5">
            <w:pPr>
              <w:spacing w:before="40" w:after="40"/>
              <w:rPr>
                <w:sz w:val="20"/>
              </w:rPr>
            </w:pPr>
            <w:r w:rsidRPr="00356DC5">
              <w:rPr>
                <w:sz w:val="20"/>
              </w:rPr>
              <w:t>WRC-12 A.I. 1.2</w:t>
            </w:r>
          </w:p>
        </w:tc>
      </w:tr>
      <w:tr w:rsidR="00930430" w:rsidRPr="00356DC5" w:rsidTr="00356DC5">
        <w:trPr>
          <w:cantSplit/>
          <w:jc w:val="center"/>
        </w:trPr>
        <w:tc>
          <w:tcPr>
            <w:tcW w:w="1273" w:type="dxa"/>
            <w:vMerge w:val="restart"/>
          </w:tcPr>
          <w:p w:rsidR="00930430" w:rsidRPr="00356DC5" w:rsidRDefault="00930430" w:rsidP="00356DC5">
            <w:pPr>
              <w:spacing w:before="40" w:after="40"/>
              <w:rPr>
                <w:sz w:val="20"/>
              </w:rPr>
            </w:pPr>
            <w:r w:rsidRPr="00356DC5">
              <w:rPr>
                <w:sz w:val="20"/>
              </w:rPr>
              <w:t>E. Neasmith</w:t>
            </w:r>
          </w:p>
          <w:p w:rsidR="00930430" w:rsidRPr="00356DC5" w:rsidRDefault="00930430" w:rsidP="00356DC5">
            <w:pPr>
              <w:spacing w:before="40" w:after="40"/>
              <w:rPr>
                <w:sz w:val="20"/>
              </w:rPr>
            </w:pPr>
            <w:r w:rsidRPr="00356DC5">
              <w:rPr>
                <w:sz w:val="20"/>
              </w:rPr>
              <w:t>(CAN)</w:t>
            </w:r>
          </w:p>
        </w:tc>
        <w:tc>
          <w:tcPr>
            <w:tcW w:w="1379" w:type="dxa"/>
            <w:tcBorders>
              <w:bottom w:val="nil"/>
            </w:tcBorders>
          </w:tcPr>
          <w:p w:rsidR="00930430" w:rsidRPr="00356DC5" w:rsidRDefault="00930430" w:rsidP="00356DC5">
            <w:pPr>
              <w:spacing w:before="40" w:after="40"/>
              <w:rPr>
                <w:sz w:val="20"/>
              </w:rPr>
            </w:pPr>
            <w:r w:rsidRPr="00356DC5">
              <w:rPr>
                <w:sz w:val="20"/>
              </w:rPr>
              <w:t>Updating of SF Recs</w:t>
            </w:r>
            <w:r w:rsidR="00356DC5">
              <w:rPr>
                <w:sz w:val="20"/>
              </w:rPr>
              <w:t>.</w:t>
            </w:r>
          </w:p>
        </w:tc>
        <w:tc>
          <w:tcPr>
            <w:tcW w:w="1265" w:type="dxa"/>
            <w:tcBorders>
              <w:bottom w:val="nil"/>
            </w:tcBorders>
          </w:tcPr>
          <w:p w:rsidR="00930430" w:rsidRPr="00356DC5" w:rsidRDefault="00930430" w:rsidP="00356DC5">
            <w:pPr>
              <w:spacing w:before="40" w:after="40"/>
              <w:rPr>
                <w:sz w:val="20"/>
              </w:rPr>
            </w:pPr>
            <w:r w:rsidRPr="00356DC5">
              <w:rPr>
                <w:sz w:val="20"/>
              </w:rPr>
              <w:t>4A/293, 298, 325, 332</w:t>
            </w:r>
          </w:p>
        </w:tc>
        <w:tc>
          <w:tcPr>
            <w:tcW w:w="1072" w:type="dxa"/>
          </w:tcPr>
          <w:p w:rsidR="00930430" w:rsidRPr="00356DC5" w:rsidRDefault="00930430" w:rsidP="00356DC5">
            <w:pPr>
              <w:spacing w:before="40" w:after="40"/>
              <w:jc w:val="center"/>
              <w:rPr>
                <w:sz w:val="20"/>
              </w:rPr>
            </w:pPr>
            <w:r w:rsidRPr="00356DC5">
              <w:rPr>
                <w:sz w:val="20"/>
              </w:rPr>
              <w:t>186</w:t>
            </w:r>
          </w:p>
        </w:tc>
        <w:tc>
          <w:tcPr>
            <w:tcW w:w="1416" w:type="dxa"/>
          </w:tcPr>
          <w:p w:rsidR="00930430" w:rsidRPr="00356DC5" w:rsidRDefault="00930430" w:rsidP="00356DC5">
            <w:pPr>
              <w:spacing w:before="40" w:after="40"/>
              <w:rPr>
                <w:sz w:val="20"/>
              </w:rPr>
            </w:pPr>
            <w:r w:rsidRPr="00356DC5">
              <w:rPr>
                <w:sz w:val="20"/>
              </w:rPr>
              <w:t>LS to WP 5C</w:t>
            </w:r>
          </w:p>
        </w:tc>
        <w:tc>
          <w:tcPr>
            <w:tcW w:w="2809" w:type="dxa"/>
            <w:gridSpan w:val="2"/>
          </w:tcPr>
          <w:p w:rsidR="00930430" w:rsidRPr="00356DC5" w:rsidRDefault="00930430" w:rsidP="00356DC5">
            <w:pPr>
              <w:spacing w:before="40" w:after="40"/>
              <w:rPr>
                <w:sz w:val="20"/>
              </w:rPr>
            </w:pPr>
            <w:r w:rsidRPr="00356DC5">
              <w:rPr>
                <w:sz w:val="20"/>
              </w:rPr>
              <w:t>Revision of Recommendation ITU-R SF.675-3 “Calculation of the maximum power density (averaged over 4 kHz) of an angle modulated carrier”</w:t>
            </w:r>
          </w:p>
        </w:tc>
      </w:tr>
      <w:tr w:rsidR="00930430" w:rsidRPr="00356DC5" w:rsidTr="00356DC5">
        <w:trPr>
          <w:cantSplit/>
          <w:jc w:val="center"/>
        </w:trPr>
        <w:tc>
          <w:tcPr>
            <w:tcW w:w="1273" w:type="dxa"/>
            <w:vMerge/>
          </w:tcPr>
          <w:p w:rsidR="00930430" w:rsidRPr="00356DC5" w:rsidRDefault="00930430" w:rsidP="00356DC5">
            <w:pPr>
              <w:spacing w:before="40" w:after="40"/>
              <w:rPr>
                <w:sz w:val="20"/>
              </w:rPr>
            </w:pPr>
          </w:p>
        </w:tc>
        <w:tc>
          <w:tcPr>
            <w:tcW w:w="1379" w:type="dxa"/>
            <w:tcBorders>
              <w:top w:val="nil"/>
              <w:bottom w:val="nil"/>
            </w:tcBorders>
          </w:tcPr>
          <w:p w:rsidR="00930430" w:rsidRPr="00356DC5" w:rsidRDefault="00930430" w:rsidP="00356DC5">
            <w:pPr>
              <w:spacing w:before="40" w:after="40"/>
              <w:rPr>
                <w:sz w:val="20"/>
              </w:rPr>
            </w:pPr>
          </w:p>
        </w:tc>
        <w:tc>
          <w:tcPr>
            <w:tcW w:w="1265" w:type="dxa"/>
            <w:tcBorders>
              <w:top w:val="nil"/>
              <w:bottom w:val="nil"/>
            </w:tcBorders>
          </w:tcPr>
          <w:p w:rsidR="00930430" w:rsidRPr="00356DC5" w:rsidRDefault="00930430" w:rsidP="00356DC5">
            <w:pPr>
              <w:spacing w:before="40" w:after="40"/>
              <w:rPr>
                <w:sz w:val="20"/>
              </w:rPr>
            </w:pPr>
          </w:p>
        </w:tc>
        <w:tc>
          <w:tcPr>
            <w:tcW w:w="1072" w:type="dxa"/>
          </w:tcPr>
          <w:p w:rsidR="00930430" w:rsidRPr="00356DC5" w:rsidRDefault="00930430" w:rsidP="00356DC5">
            <w:pPr>
              <w:spacing w:before="40" w:after="40"/>
              <w:jc w:val="center"/>
              <w:rPr>
                <w:sz w:val="20"/>
              </w:rPr>
            </w:pPr>
            <w:r w:rsidRPr="00356DC5">
              <w:rPr>
                <w:sz w:val="20"/>
              </w:rPr>
              <w:t>178</w:t>
            </w:r>
          </w:p>
        </w:tc>
        <w:tc>
          <w:tcPr>
            <w:tcW w:w="1416" w:type="dxa"/>
          </w:tcPr>
          <w:p w:rsidR="00930430" w:rsidRPr="00356DC5" w:rsidRDefault="00930430" w:rsidP="00356DC5">
            <w:pPr>
              <w:spacing w:before="40" w:after="40"/>
              <w:rPr>
                <w:sz w:val="20"/>
              </w:rPr>
            </w:pPr>
            <w:r w:rsidRPr="00356DC5">
              <w:rPr>
                <w:sz w:val="20"/>
              </w:rPr>
              <w:t>Element for Chairman’s Rpt</w:t>
            </w:r>
          </w:p>
        </w:tc>
        <w:tc>
          <w:tcPr>
            <w:tcW w:w="2809" w:type="dxa"/>
            <w:gridSpan w:val="2"/>
          </w:tcPr>
          <w:p w:rsidR="00930430" w:rsidRPr="00356DC5" w:rsidRDefault="00930430" w:rsidP="00356DC5">
            <w:pPr>
              <w:spacing w:before="40" w:after="40"/>
              <w:rPr>
                <w:sz w:val="20"/>
              </w:rPr>
            </w:pPr>
            <w:r w:rsidRPr="00356DC5">
              <w:rPr>
                <w:sz w:val="20"/>
              </w:rPr>
              <w:t>Recommendation ITU-R SF.675</w:t>
            </w:r>
          </w:p>
        </w:tc>
      </w:tr>
      <w:tr w:rsidR="00930430" w:rsidRPr="00356DC5" w:rsidTr="00356DC5">
        <w:trPr>
          <w:cantSplit/>
          <w:jc w:val="center"/>
        </w:trPr>
        <w:tc>
          <w:tcPr>
            <w:tcW w:w="1273" w:type="dxa"/>
            <w:vMerge/>
          </w:tcPr>
          <w:p w:rsidR="00930430" w:rsidRPr="00356DC5" w:rsidRDefault="00930430" w:rsidP="00356DC5">
            <w:pPr>
              <w:spacing w:before="40" w:after="40"/>
              <w:rPr>
                <w:sz w:val="20"/>
              </w:rPr>
            </w:pPr>
          </w:p>
        </w:tc>
        <w:tc>
          <w:tcPr>
            <w:tcW w:w="1379" w:type="dxa"/>
            <w:tcBorders>
              <w:top w:val="nil"/>
              <w:bottom w:val="nil"/>
            </w:tcBorders>
          </w:tcPr>
          <w:p w:rsidR="00930430" w:rsidRPr="00356DC5" w:rsidRDefault="00930430" w:rsidP="00356DC5">
            <w:pPr>
              <w:spacing w:before="40" w:after="40"/>
              <w:rPr>
                <w:sz w:val="20"/>
              </w:rPr>
            </w:pPr>
          </w:p>
        </w:tc>
        <w:tc>
          <w:tcPr>
            <w:tcW w:w="1265" w:type="dxa"/>
            <w:tcBorders>
              <w:top w:val="nil"/>
              <w:bottom w:val="nil"/>
            </w:tcBorders>
          </w:tcPr>
          <w:p w:rsidR="00930430" w:rsidRPr="00356DC5" w:rsidRDefault="00930430" w:rsidP="00356DC5">
            <w:pPr>
              <w:spacing w:before="40" w:after="40"/>
              <w:rPr>
                <w:sz w:val="20"/>
              </w:rPr>
            </w:pPr>
          </w:p>
        </w:tc>
        <w:tc>
          <w:tcPr>
            <w:tcW w:w="1072" w:type="dxa"/>
          </w:tcPr>
          <w:p w:rsidR="00930430" w:rsidRPr="00356DC5" w:rsidRDefault="00930430" w:rsidP="00356DC5">
            <w:pPr>
              <w:spacing w:before="40" w:after="40"/>
              <w:jc w:val="center"/>
              <w:rPr>
                <w:sz w:val="20"/>
              </w:rPr>
            </w:pPr>
            <w:r w:rsidRPr="00356DC5">
              <w:rPr>
                <w:sz w:val="20"/>
              </w:rPr>
              <w:t>194</w:t>
            </w:r>
          </w:p>
        </w:tc>
        <w:tc>
          <w:tcPr>
            <w:tcW w:w="1416" w:type="dxa"/>
          </w:tcPr>
          <w:p w:rsidR="00930430" w:rsidRPr="00356DC5" w:rsidRDefault="00930430" w:rsidP="00356DC5">
            <w:pPr>
              <w:spacing w:before="40" w:after="40"/>
              <w:rPr>
                <w:sz w:val="20"/>
              </w:rPr>
            </w:pPr>
            <w:r w:rsidRPr="00356DC5">
              <w:rPr>
                <w:sz w:val="20"/>
              </w:rPr>
              <w:t>LS to WP 5C</w:t>
            </w:r>
          </w:p>
        </w:tc>
        <w:tc>
          <w:tcPr>
            <w:tcW w:w="2809" w:type="dxa"/>
            <w:gridSpan w:val="2"/>
          </w:tcPr>
          <w:p w:rsidR="00930430" w:rsidRPr="00356DC5" w:rsidRDefault="00930430" w:rsidP="00356DC5">
            <w:pPr>
              <w:spacing w:before="40" w:after="40"/>
              <w:rPr>
                <w:sz w:val="20"/>
              </w:rPr>
            </w:pPr>
            <w:r w:rsidRPr="00356DC5">
              <w:rPr>
                <w:sz w:val="20"/>
              </w:rPr>
              <w:t>Review of certain SF-series Recommendations</w:t>
            </w:r>
          </w:p>
        </w:tc>
      </w:tr>
      <w:tr w:rsidR="00930430" w:rsidRPr="00356DC5" w:rsidTr="00356DC5">
        <w:trPr>
          <w:cantSplit/>
          <w:jc w:val="center"/>
        </w:trPr>
        <w:tc>
          <w:tcPr>
            <w:tcW w:w="1273" w:type="dxa"/>
            <w:vMerge/>
          </w:tcPr>
          <w:p w:rsidR="00930430" w:rsidRPr="00356DC5" w:rsidRDefault="00930430" w:rsidP="00356DC5">
            <w:pPr>
              <w:spacing w:before="40" w:after="40"/>
              <w:rPr>
                <w:sz w:val="20"/>
              </w:rPr>
            </w:pPr>
          </w:p>
        </w:tc>
        <w:tc>
          <w:tcPr>
            <w:tcW w:w="1379" w:type="dxa"/>
            <w:tcBorders>
              <w:top w:val="nil"/>
            </w:tcBorders>
          </w:tcPr>
          <w:p w:rsidR="00930430" w:rsidRPr="00356DC5" w:rsidRDefault="00930430" w:rsidP="00356DC5">
            <w:pPr>
              <w:spacing w:before="40" w:after="40"/>
              <w:rPr>
                <w:sz w:val="20"/>
              </w:rPr>
            </w:pPr>
          </w:p>
        </w:tc>
        <w:tc>
          <w:tcPr>
            <w:tcW w:w="1265" w:type="dxa"/>
            <w:tcBorders>
              <w:top w:val="nil"/>
            </w:tcBorders>
          </w:tcPr>
          <w:p w:rsidR="00930430" w:rsidRPr="00356DC5" w:rsidRDefault="00930430" w:rsidP="00356DC5">
            <w:pPr>
              <w:spacing w:before="40" w:after="40"/>
              <w:rPr>
                <w:sz w:val="20"/>
              </w:rPr>
            </w:pPr>
          </w:p>
        </w:tc>
        <w:tc>
          <w:tcPr>
            <w:tcW w:w="1072" w:type="dxa"/>
          </w:tcPr>
          <w:p w:rsidR="00930430" w:rsidRPr="00356DC5" w:rsidRDefault="00930430" w:rsidP="00356DC5">
            <w:pPr>
              <w:spacing w:before="40" w:after="40"/>
              <w:jc w:val="center"/>
              <w:rPr>
                <w:sz w:val="20"/>
              </w:rPr>
            </w:pPr>
            <w:r w:rsidRPr="00356DC5">
              <w:rPr>
                <w:sz w:val="20"/>
              </w:rPr>
              <w:t>193</w:t>
            </w:r>
          </w:p>
        </w:tc>
        <w:tc>
          <w:tcPr>
            <w:tcW w:w="1416" w:type="dxa"/>
          </w:tcPr>
          <w:p w:rsidR="00930430" w:rsidRPr="00356DC5" w:rsidRDefault="00930430" w:rsidP="00356DC5">
            <w:pPr>
              <w:spacing w:before="40" w:after="40"/>
              <w:rPr>
                <w:sz w:val="20"/>
              </w:rPr>
            </w:pPr>
            <w:r w:rsidRPr="00356DC5">
              <w:rPr>
                <w:sz w:val="20"/>
              </w:rPr>
              <w:t>Element for Chairman’s Rpt</w:t>
            </w:r>
          </w:p>
        </w:tc>
        <w:tc>
          <w:tcPr>
            <w:tcW w:w="2809" w:type="dxa"/>
            <w:gridSpan w:val="2"/>
          </w:tcPr>
          <w:p w:rsidR="00930430" w:rsidRPr="00356DC5" w:rsidRDefault="00930430" w:rsidP="00356DC5">
            <w:pPr>
              <w:spacing w:before="40" w:after="40"/>
              <w:rPr>
                <w:sz w:val="20"/>
              </w:rPr>
            </w:pPr>
            <w:r w:rsidRPr="00356DC5">
              <w:rPr>
                <w:sz w:val="20"/>
              </w:rPr>
              <w:t>Review of certain SF-series Recommendations</w:t>
            </w:r>
          </w:p>
        </w:tc>
      </w:tr>
      <w:tr w:rsidR="00930430" w:rsidRPr="00356DC5" w:rsidTr="00356DC5">
        <w:trPr>
          <w:cantSplit/>
          <w:jc w:val="center"/>
        </w:trPr>
        <w:tc>
          <w:tcPr>
            <w:tcW w:w="1273" w:type="dxa"/>
            <w:vMerge/>
          </w:tcPr>
          <w:p w:rsidR="00930430" w:rsidRPr="00356DC5" w:rsidRDefault="00930430" w:rsidP="00356DC5">
            <w:pPr>
              <w:spacing w:before="40" w:after="40"/>
              <w:rPr>
                <w:sz w:val="20"/>
              </w:rPr>
            </w:pPr>
          </w:p>
        </w:tc>
        <w:tc>
          <w:tcPr>
            <w:tcW w:w="1379" w:type="dxa"/>
          </w:tcPr>
          <w:p w:rsidR="00930430" w:rsidRPr="00356DC5" w:rsidRDefault="00930430" w:rsidP="00356DC5">
            <w:pPr>
              <w:spacing w:before="40" w:after="40"/>
              <w:rPr>
                <w:sz w:val="20"/>
                <w:lang w:val="es-ES"/>
              </w:rPr>
            </w:pPr>
            <w:r w:rsidRPr="00356DC5">
              <w:rPr>
                <w:sz w:val="20"/>
                <w:lang w:val="es-ES"/>
              </w:rPr>
              <w:t xml:space="preserve">WRC-12 </w:t>
            </w:r>
            <w:r w:rsidR="00356DC5">
              <w:rPr>
                <w:sz w:val="20"/>
                <w:lang w:val="es-ES"/>
              </w:rPr>
              <w:t>AI 1.12 (Aero MS 37</w:t>
            </w:r>
            <w:r w:rsidR="00356DC5">
              <w:rPr>
                <w:sz w:val="20"/>
                <w:lang w:val="es-ES"/>
              </w:rPr>
              <w:noBreakHyphen/>
            </w:r>
            <w:r w:rsidRPr="00356DC5">
              <w:rPr>
                <w:sz w:val="20"/>
                <w:lang w:val="es-ES"/>
              </w:rPr>
              <w:t>38 GHz)</w:t>
            </w:r>
          </w:p>
        </w:tc>
        <w:tc>
          <w:tcPr>
            <w:tcW w:w="1265" w:type="dxa"/>
          </w:tcPr>
          <w:p w:rsidR="00930430" w:rsidRPr="00356DC5" w:rsidRDefault="00930430" w:rsidP="00356DC5">
            <w:pPr>
              <w:spacing w:before="40" w:after="40"/>
              <w:rPr>
                <w:sz w:val="20"/>
              </w:rPr>
            </w:pPr>
            <w:r w:rsidRPr="00356DC5">
              <w:rPr>
                <w:sz w:val="20"/>
              </w:rPr>
              <w:t>4A/280</w:t>
            </w:r>
          </w:p>
        </w:tc>
        <w:tc>
          <w:tcPr>
            <w:tcW w:w="1072" w:type="dxa"/>
          </w:tcPr>
          <w:p w:rsidR="00930430" w:rsidRPr="00356DC5" w:rsidRDefault="00930430" w:rsidP="00356DC5">
            <w:pPr>
              <w:spacing w:before="40" w:after="40"/>
              <w:jc w:val="center"/>
              <w:rPr>
                <w:sz w:val="20"/>
              </w:rPr>
            </w:pPr>
            <w:r w:rsidRPr="00356DC5">
              <w:rPr>
                <w:sz w:val="20"/>
              </w:rPr>
              <w:t>-</w:t>
            </w:r>
          </w:p>
        </w:tc>
        <w:tc>
          <w:tcPr>
            <w:tcW w:w="1416" w:type="dxa"/>
          </w:tcPr>
          <w:p w:rsidR="00930430" w:rsidRPr="00356DC5" w:rsidRDefault="00930430" w:rsidP="00356DC5">
            <w:pPr>
              <w:spacing w:before="40" w:after="40"/>
              <w:rPr>
                <w:sz w:val="20"/>
              </w:rPr>
            </w:pPr>
            <w:r w:rsidRPr="00356DC5">
              <w:rPr>
                <w:sz w:val="20"/>
              </w:rPr>
              <w:t>Noted</w:t>
            </w:r>
          </w:p>
        </w:tc>
        <w:tc>
          <w:tcPr>
            <w:tcW w:w="2809" w:type="dxa"/>
            <w:gridSpan w:val="2"/>
          </w:tcPr>
          <w:p w:rsidR="00930430" w:rsidRPr="00356DC5" w:rsidRDefault="00930430" w:rsidP="00356DC5">
            <w:pPr>
              <w:spacing w:before="40" w:after="40"/>
              <w:rPr>
                <w:sz w:val="20"/>
              </w:rPr>
            </w:pPr>
          </w:p>
        </w:tc>
      </w:tr>
      <w:tr w:rsidR="00930430" w:rsidRPr="00356DC5" w:rsidTr="00356DC5">
        <w:trPr>
          <w:cantSplit/>
          <w:jc w:val="center"/>
        </w:trPr>
        <w:tc>
          <w:tcPr>
            <w:tcW w:w="1273" w:type="dxa"/>
            <w:vMerge/>
          </w:tcPr>
          <w:p w:rsidR="00930430" w:rsidRPr="00356DC5" w:rsidRDefault="00930430" w:rsidP="00356DC5">
            <w:pPr>
              <w:spacing w:before="40" w:after="40"/>
              <w:rPr>
                <w:sz w:val="20"/>
              </w:rPr>
            </w:pPr>
          </w:p>
        </w:tc>
        <w:tc>
          <w:tcPr>
            <w:tcW w:w="1379" w:type="dxa"/>
          </w:tcPr>
          <w:p w:rsidR="00930430" w:rsidRPr="00356DC5" w:rsidRDefault="00930430" w:rsidP="00356DC5">
            <w:pPr>
              <w:spacing w:before="40" w:after="40"/>
              <w:rPr>
                <w:sz w:val="20"/>
              </w:rPr>
            </w:pPr>
            <w:r w:rsidRPr="00356DC5">
              <w:rPr>
                <w:sz w:val="20"/>
              </w:rPr>
              <w:t xml:space="preserve">WRC-12 </w:t>
            </w:r>
            <w:r w:rsidR="00356DC5">
              <w:rPr>
                <w:sz w:val="20"/>
              </w:rPr>
              <w:t>AI </w:t>
            </w:r>
            <w:r w:rsidRPr="00356DC5">
              <w:rPr>
                <w:sz w:val="20"/>
              </w:rPr>
              <w:t>1.25 (Additional MSS allocations)</w:t>
            </w:r>
          </w:p>
        </w:tc>
        <w:tc>
          <w:tcPr>
            <w:tcW w:w="1265" w:type="dxa"/>
          </w:tcPr>
          <w:p w:rsidR="00930430" w:rsidRPr="00356DC5" w:rsidRDefault="00930430" w:rsidP="00356DC5">
            <w:pPr>
              <w:spacing w:before="40" w:after="40"/>
              <w:rPr>
                <w:sz w:val="20"/>
              </w:rPr>
            </w:pPr>
            <w:r w:rsidRPr="00356DC5">
              <w:rPr>
                <w:sz w:val="20"/>
              </w:rPr>
              <w:t>4A/282, 364</w:t>
            </w:r>
          </w:p>
        </w:tc>
        <w:tc>
          <w:tcPr>
            <w:tcW w:w="1072" w:type="dxa"/>
          </w:tcPr>
          <w:p w:rsidR="00930430" w:rsidRPr="00356DC5" w:rsidRDefault="00930430" w:rsidP="00356DC5">
            <w:pPr>
              <w:spacing w:before="40" w:after="40"/>
              <w:jc w:val="center"/>
              <w:rPr>
                <w:sz w:val="20"/>
              </w:rPr>
            </w:pPr>
            <w:r w:rsidRPr="00356DC5">
              <w:rPr>
                <w:sz w:val="20"/>
              </w:rPr>
              <w:t>180</w:t>
            </w:r>
          </w:p>
        </w:tc>
        <w:tc>
          <w:tcPr>
            <w:tcW w:w="1416" w:type="dxa"/>
          </w:tcPr>
          <w:p w:rsidR="00930430" w:rsidRPr="00356DC5" w:rsidRDefault="00930430" w:rsidP="00356DC5">
            <w:pPr>
              <w:spacing w:before="40" w:after="40"/>
              <w:rPr>
                <w:sz w:val="20"/>
              </w:rPr>
            </w:pPr>
            <w:r w:rsidRPr="00356DC5">
              <w:rPr>
                <w:sz w:val="20"/>
              </w:rPr>
              <w:t>Element for Chairman’s Report</w:t>
            </w:r>
          </w:p>
        </w:tc>
        <w:tc>
          <w:tcPr>
            <w:tcW w:w="2809" w:type="dxa"/>
            <w:gridSpan w:val="2"/>
          </w:tcPr>
          <w:p w:rsidR="00930430" w:rsidRPr="00356DC5" w:rsidRDefault="00930430" w:rsidP="00356DC5">
            <w:pPr>
              <w:spacing w:before="40" w:after="40"/>
              <w:rPr>
                <w:sz w:val="20"/>
              </w:rPr>
            </w:pPr>
            <w:r w:rsidRPr="00356DC5">
              <w:rPr>
                <w:sz w:val="20"/>
              </w:rPr>
              <w:t>WRC-12 A.I. 1.25</w:t>
            </w:r>
          </w:p>
        </w:tc>
      </w:tr>
      <w:tr w:rsidR="00930430" w:rsidRPr="00356DC5" w:rsidTr="00356DC5">
        <w:trPr>
          <w:cantSplit/>
          <w:jc w:val="center"/>
        </w:trPr>
        <w:tc>
          <w:tcPr>
            <w:tcW w:w="1273" w:type="dxa"/>
            <w:vMerge/>
          </w:tcPr>
          <w:p w:rsidR="00930430" w:rsidRPr="00356DC5" w:rsidRDefault="00930430" w:rsidP="00356DC5">
            <w:pPr>
              <w:spacing w:before="40" w:after="40"/>
              <w:rPr>
                <w:sz w:val="20"/>
              </w:rPr>
            </w:pPr>
          </w:p>
        </w:tc>
        <w:tc>
          <w:tcPr>
            <w:tcW w:w="1379" w:type="dxa"/>
          </w:tcPr>
          <w:p w:rsidR="00930430" w:rsidRPr="00356DC5" w:rsidRDefault="00930430" w:rsidP="00356DC5">
            <w:pPr>
              <w:spacing w:before="40" w:after="40"/>
              <w:rPr>
                <w:sz w:val="20"/>
              </w:rPr>
            </w:pPr>
            <w:r w:rsidRPr="00356DC5">
              <w:rPr>
                <w:sz w:val="20"/>
              </w:rPr>
              <w:t>Liaison with WPs of SG</w:t>
            </w:r>
            <w:r w:rsidR="00356DC5">
              <w:rPr>
                <w:sz w:val="20"/>
              </w:rPr>
              <w:t> </w:t>
            </w:r>
            <w:r w:rsidRPr="00356DC5">
              <w:rPr>
                <w:sz w:val="20"/>
              </w:rPr>
              <w:t>3</w:t>
            </w:r>
          </w:p>
        </w:tc>
        <w:tc>
          <w:tcPr>
            <w:tcW w:w="1265" w:type="dxa"/>
          </w:tcPr>
          <w:p w:rsidR="00930430" w:rsidRPr="00356DC5" w:rsidRDefault="00930430" w:rsidP="00356DC5">
            <w:pPr>
              <w:spacing w:before="40" w:after="40"/>
              <w:rPr>
                <w:sz w:val="20"/>
              </w:rPr>
            </w:pPr>
            <w:r w:rsidRPr="00356DC5">
              <w:rPr>
                <w:sz w:val="20"/>
              </w:rPr>
              <w:t>4A/285</w:t>
            </w:r>
          </w:p>
        </w:tc>
        <w:tc>
          <w:tcPr>
            <w:tcW w:w="1072" w:type="dxa"/>
          </w:tcPr>
          <w:p w:rsidR="00930430" w:rsidRPr="00356DC5" w:rsidRDefault="00930430" w:rsidP="00356DC5">
            <w:pPr>
              <w:spacing w:before="40" w:after="40"/>
              <w:jc w:val="center"/>
              <w:rPr>
                <w:sz w:val="20"/>
              </w:rPr>
            </w:pPr>
            <w:r w:rsidRPr="00356DC5">
              <w:rPr>
                <w:sz w:val="20"/>
              </w:rPr>
              <w:t>-</w:t>
            </w:r>
          </w:p>
        </w:tc>
        <w:tc>
          <w:tcPr>
            <w:tcW w:w="1416" w:type="dxa"/>
          </w:tcPr>
          <w:p w:rsidR="00930430" w:rsidRPr="00356DC5" w:rsidRDefault="00930430" w:rsidP="00356DC5">
            <w:pPr>
              <w:spacing w:before="40" w:after="40"/>
              <w:rPr>
                <w:sz w:val="20"/>
              </w:rPr>
            </w:pPr>
            <w:r w:rsidRPr="00356DC5">
              <w:rPr>
                <w:sz w:val="20"/>
              </w:rPr>
              <w:t>Noted</w:t>
            </w:r>
          </w:p>
        </w:tc>
        <w:tc>
          <w:tcPr>
            <w:tcW w:w="2809" w:type="dxa"/>
            <w:gridSpan w:val="2"/>
          </w:tcPr>
          <w:p w:rsidR="00930430" w:rsidRPr="00356DC5" w:rsidRDefault="00930430" w:rsidP="00356DC5">
            <w:pPr>
              <w:spacing w:before="40" w:after="40"/>
              <w:rPr>
                <w:sz w:val="20"/>
              </w:rPr>
            </w:pPr>
          </w:p>
        </w:tc>
      </w:tr>
      <w:tr w:rsidR="00930430" w:rsidRPr="00356DC5" w:rsidTr="00356DC5">
        <w:trPr>
          <w:cantSplit/>
          <w:jc w:val="center"/>
        </w:trPr>
        <w:tc>
          <w:tcPr>
            <w:tcW w:w="1273" w:type="dxa"/>
            <w:vMerge/>
          </w:tcPr>
          <w:p w:rsidR="00930430" w:rsidRPr="00356DC5" w:rsidRDefault="00930430" w:rsidP="00356DC5">
            <w:pPr>
              <w:spacing w:before="40" w:after="40"/>
              <w:rPr>
                <w:sz w:val="20"/>
              </w:rPr>
            </w:pPr>
          </w:p>
        </w:tc>
        <w:tc>
          <w:tcPr>
            <w:tcW w:w="1379" w:type="dxa"/>
          </w:tcPr>
          <w:p w:rsidR="00930430" w:rsidRPr="00356DC5" w:rsidRDefault="00930430" w:rsidP="00356DC5">
            <w:pPr>
              <w:spacing w:before="40" w:after="40"/>
              <w:rPr>
                <w:sz w:val="20"/>
              </w:rPr>
            </w:pPr>
            <w:r w:rsidRPr="00356DC5">
              <w:rPr>
                <w:sz w:val="20"/>
              </w:rPr>
              <w:t>Proposed treatment of Rec. ITU-R BO.600</w:t>
            </w:r>
          </w:p>
        </w:tc>
        <w:tc>
          <w:tcPr>
            <w:tcW w:w="1265" w:type="dxa"/>
          </w:tcPr>
          <w:p w:rsidR="00930430" w:rsidRPr="00356DC5" w:rsidRDefault="00930430" w:rsidP="00356DC5">
            <w:pPr>
              <w:spacing w:before="40" w:after="40"/>
              <w:rPr>
                <w:sz w:val="20"/>
              </w:rPr>
            </w:pPr>
            <w:r w:rsidRPr="00356DC5">
              <w:rPr>
                <w:sz w:val="20"/>
              </w:rPr>
              <w:t>307, 365</w:t>
            </w:r>
          </w:p>
        </w:tc>
        <w:tc>
          <w:tcPr>
            <w:tcW w:w="1072" w:type="dxa"/>
          </w:tcPr>
          <w:p w:rsidR="00930430" w:rsidRPr="00356DC5" w:rsidRDefault="00930430" w:rsidP="00356DC5">
            <w:pPr>
              <w:spacing w:before="40" w:after="40"/>
              <w:jc w:val="center"/>
              <w:rPr>
                <w:sz w:val="20"/>
              </w:rPr>
            </w:pPr>
            <w:r w:rsidRPr="00356DC5">
              <w:rPr>
                <w:sz w:val="20"/>
              </w:rPr>
              <w:t>187</w:t>
            </w:r>
          </w:p>
        </w:tc>
        <w:tc>
          <w:tcPr>
            <w:tcW w:w="1416" w:type="dxa"/>
          </w:tcPr>
          <w:p w:rsidR="00930430" w:rsidRPr="00356DC5" w:rsidRDefault="00930430" w:rsidP="00356DC5">
            <w:pPr>
              <w:spacing w:before="40" w:after="40"/>
              <w:rPr>
                <w:sz w:val="20"/>
              </w:rPr>
            </w:pPr>
            <w:r w:rsidRPr="00356DC5">
              <w:rPr>
                <w:sz w:val="20"/>
              </w:rPr>
              <w:t>LS to SG 6 and WP 6A (copy to WP 4B for info)</w:t>
            </w:r>
          </w:p>
        </w:tc>
        <w:tc>
          <w:tcPr>
            <w:tcW w:w="2809" w:type="dxa"/>
            <w:gridSpan w:val="2"/>
          </w:tcPr>
          <w:p w:rsidR="00930430" w:rsidRPr="00356DC5" w:rsidRDefault="00930430" w:rsidP="00356DC5">
            <w:pPr>
              <w:spacing w:before="40" w:after="40"/>
              <w:rPr>
                <w:sz w:val="20"/>
              </w:rPr>
            </w:pPr>
            <w:r w:rsidRPr="00356DC5">
              <w:rPr>
                <w:sz w:val="20"/>
              </w:rPr>
              <w:t>Response to comments on the proposed treatment of Recommendations of former WP 6S</w:t>
            </w:r>
          </w:p>
        </w:tc>
      </w:tr>
    </w:tbl>
    <w:p w:rsidR="00356DC5" w:rsidRDefault="00356DC5" w:rsidP="00356DC5">
      <w:bookmarkStart w:id="28" w:name="_Toc243384087"/>
    </w:p>
    <w:p w:rsidR="00356DC5" w:rsidRDefault="00356DC5">
      <w:pPr>
        <w:tabs>
          <w:tab w:val="clear" w:pos="1134"/>
          <w:tab w:val="clear" w:pos="1871"/>
          <w:tab w:val="clear" w:pos="2268"/>
        </w:tabs>
        <w:overflowPunct/>
        <w:autoSpaceDE/>
        <w:autoSpaceDN/>
        <w:adjustRightInd/>
        <w:spacing w:before="0"/>
        <w:textAlignment w:val="auto"/>
        <w:rPr>
          <w:b/>
          <w:sz w:val="28"/>
        </w:rPr>
      </w:pPr>
      <w:r>
        <w:br w:type="page"/>
      </w:r>
    </w:p>
    <w:p w:rsidR="00930430" w:rsidRDefault="00930430" w:rsidP="00930430">
      <w:pPr>
        <w:pStyle w:val="Heading1"/>
      </w:pPr>
      <w:r>
        <w:lastRenderedPageBreak/>
        <w:t>5</w:t>
      </w:r>
      <w:r>
        <w:tab/>
      </w:r>
      <w:r w:rsidRPr="00BB69EA">
        <w:t>Summary</w:t>
      </w:r>
      <w:bookmarkEnd w:id="28"/>
    </w:p>
    <w:p w:rsidR="00930430" w:rsidRDefault="00930430" w:rsidP="00930430">
      <w:r w:rsidRPr="00BB69EA">
        <w:t>T</w:t>
      </w:r>
      <w:r>
        <w:t>he fifth</w:t>
      </w:r>
      <w:r w:rsidRPr="00BB69EA">
        <w:t xml:space="preserve"> meeting of WP 4A</w:t>
      </w:r>
      <w:r>
        <w:t xml:space="preserve"> in the 2007-2012 study period was well attended and successfully addressed the eighty</w:t>
      </w:r>
      <w:r w:rsidRPr="004F2A14">
        <w:t xml:space="preserve"> </w:t>
      </w:r>
      <w:r>
        <w:t xml:space="preserve">eight </w:t>
      </w:r>
      <w:r w:rsidRPr="004F2A14">
        <w:t>input</w:t>
      </w:r>
      <w:r>
        <w:t xml:space="preserve"> documents submitted to the meeting, while generating forty one</w:t>
      </w:r>
      <w:r w:rsidRPr="004F2A14">
        <w:t xml:space="preserve"> o</w:t>
      </w:r>
      <w:r>
        <w:t xml:space="preserve">utput documents. Three of these output documents included draft Recommendations or Reports that were agreed to be sent to SG 4 for their consideration and formal approval or action on </w:t>
      </w:r>
      <w:r>
        <w:rPr>
          <w:lang w:eastAsia="ja-JP"/>
        </w:rPr>
        <w:t>adoption/approval procedure, as appropriate</w:t>
      </w:r>
      <w:r>
        <w:t>:</w:t>
      </w:r>
    </w:p>
    <w:p w:rsidR="00930430" w:rsidRPr="00441751" w:rsidRDefault="00930430" w:rsidP="00930430">
      <w:pPr>
        <w:pStyle w:val="enumlev1"/>
      </w:pPr>
      <w:r>
        <w:t>1)</w:t>
      </w:r>
      <w:r>
        <w:tab/>
        <w:t>DRR ITU-R S.1003</w:t>
      </w:r>
      <w:r w:rsidRPr="006B5E54">
        <w:t>-1</w:t>
      </w:r>
      <w:r w:rsidRPr="00441751">
        <w:t xml:space="preserve"> </w:t>
      </w:r>
      <w:r w:rsidRPr="00617109">
        <w:t>“Environmental protection of the geostationary</w:t>
      </w:r>
      <w:r>
        <w:t>-</w:t>
      </w:r>
      <w:r w:rsidRPr="00617109">
        <w:t>satellite orbit”</w:t>
      </w:r>
      <w:r>
        <w:rPr>
          <w:b/>
        </w:rPr>
        <w:t xml:space="preserve"> </w:t>
      </w:r>
      <w:r w:rsidRPr="00441751">
        <w:rPr>
          <w:bCs/>
          <w:szCs w:val="24"/>
        </w:rPr>
        <w:t>(</w:t>
      </w:r>
      <w:r w:rsidRPr="006B5E54">
        <w:rPr>
          <w:bCs/>
          <w:szCs w:val="24"/>
        </w:rPr>
        <w:t xml:space="preserve">Document </w:t>
      </w:r>
      <w:hyperlink r:id="rId24" w:history="1">
        <w:r w:rsidRPr="00356DC5">
          <w:rPr>
            <w:rStyle w:val="Hyperlink"/>
            <w:bCs/>
            <w:szCs w:val="24"/>
          </w:rPr>
          <w:t>4/122</w:t>
        </w:r>
      </w:hyperlink>
      <w:r w:rsidRPr="006B5E54">
        <w:rPr>
          <w:bCs/>
          <w:szCs w:val="24"/>
        </w:rPr>
        <w:t>,</w:t>
      </w:r>
      <w:r>
        <w:rPr>
          <w:bCs/>
          <w:szCs w:val="24"/>
        </w:rPr>
        <w:t xml:space="preserve"> source: Document 4A/TEMP/195</w:t>
      </w:r>
      <w:r w:rsidRPr="00441751">
        <w:rPr>
          <w:bCs/>
          <w:szCs w:val="24"/>
        </w:rPr>
        <w:t>);</w:t>
      </w:r>
    </w:p>
    <w:p w:rsidR="00930430" w:rsidRPr="00441751" w:rsidRDefault="00930430" w:rsidP="00930430">
      <w:pPr>
        <w:pStyle w:val="enumlev1"/>
      </w:pPr>
      <w:r w:rsidRPr="00441751">
        <w:t>2</w:t>
      </w:r>
      <w:r>
        <w:t>)</w:t>
      </w:r>
      <w:r>
        <w:tab/>
        <w:t>DNRep</w:t>
      </w:r>
      <w:r w:rsidRPr="00441751">
        <w:t xml:space="preserve"> ITU-R </w:t>
      </w:r>
      <w:r>
        <w:t>S.[MAIN-LOBE</w:t>
      </w:r>
      <w:r w:rsidRPr="00441751">
        <w:t xml:space="preserve">] </w:t>
      </w:r>
      <w:r>
        <w:t>“</w:t>
      </w:r>
      <w:r w:rsidRPr="00356DC5">
        <w:rPr>
          <w:rFonts w:asciiTheme="majorBidi" w:hAnsiTheme="majorBidi" w:cstheme="majorBidi"/>
          <w:bCs/>
          <w:szCs w:val="24"/>
        </w:rPr>
        <w:t>M</w:t>
      </w:r>
      <w:r w:rsidRPr="00356DC5">
        <w:rPr>
          <w:rStyle w:val="RectitleChar"/>
          <w:rFonts w:asciiTheme="majorBidi" w:hAnsiTheme="majorBidi" w:cstheme="majorBidi"/>
          <w:b w:val="0"/>
          <w:sz w:val="24"/>
          <w:szCs w:val="24"/>
        </w:rPr>
        <w:t>ethodology on the modelling of earth station antenna gain in the region of the antenna main-lobe and the transition region between the minimum angle of the reference antenna pattern and the main-lobe”</w:t>
      </w:r>
      <w:r w:rsidRPr="00441751">
        <w:rPr>
          <w:bCs/>
          <w:szCs w:val="24"/>
        </w:rPr>
        <w:t xml:space="preserve"> (</w:t>
      </w:r>
      <w:r w:rsidR="00356DC5">
        <w:rPr>
          <w:bCs/>
          <w:szCs w:val="24"/>
        </w:rPr>
        <w:t>Document </w:t>
      </w:r>
      <w:hyperlink r:id="rId25" w:history="1">
        <w:r w:rsidRPr="00356DC5">
          <w:rPr>
            <w:rStyle w:val="Hyperlink"/>
            <w:bCs/>
            <w:szCs w:val="24"/>
          </w:rPr>
          <w:t>4/123</w:t>
        </w:r>
      </w:hyperlink>
      <w:r>
        <w:rPr>
          <w:bCs/>
          <w:szCs w:val="24"/>
        </w:rPr>
        <w:t>, source: Document 4A/TEMP/169</w:t>
      </w:r>
      <w:r w:rsidRPr="00441751">
        <w:rPr>
          <w:bCs/>
          <w:szCs w:val="24"/>
        </w:rPr>
        <w:t>);</w:t>
      </w:r>
    </w:p>
    <w:p w:rsidR="00930430" w:rsidRPr="00971154" w:rsidRDefault="00930430" w:rsidP="00930430">
      <w:pPr>
        <w:pStyle w:val="enumlev1"/>
        <w:rPr>
          <w:lang w:val="en-US"/>
        </w:rPr>
      </w:pPr>
      <w:r w:rsidRPr="00441751">
        <w:t>3</w:t>
      </w:r>
      <w:r>
        <w:t>)</w:t>
      </w:r>
      <w:r>
        <w:tab/>
        <w:t>DNRep</w:t>
      </w:r>
      <w:r w:rsidRPr="00441751">
        <w:t xml:space="preserve"> ITU-R</w:t>
      </w:r>
      <w:r>
        <w:t xml:space="preserve"> S.[GUIDE_PLAN</w:t>
      </w:r>
      <w:r w:rsidRPr="00441751">
        <w:t xml:space="preserve">] </w:t>
      </w:r>
      <w:r w:rsidRPr="00441751">
        <w:rPr>
          <w:szCs w:val="24"/>
        </w:rPr>
        <w:t>“</w:t>
      </w:r>
      <w:r w:rsidRPr="00465AF4">
        <w:rPr>
          <w:lang w:eastAsia="ja-JP"/>
        </w:rPr>
        <w:t>Guidelines that may be used by administrations in the design of their systems</w:t>
      </w:r>
      <w:r>
        <w:rPr>
          <w:lang w:eastAsia="ja-JP"/>
        </w:rPr>
        <w:t xml:space="preserve"> </w:t>
      </w:r>
      <w:r w:rsidRPr="00465AF4">
        <w:rPr>
          <w:lang w:eastAsia="ja-JP"/>
        </w:rPr>
        <w:t>for assessing the impact of rain attenuation on the carrier to noise plus</w:t>
      </w:r>
      <w:r>
        <w:rPr>
          <w:lang w:eastAsia="ja-JP"/>
        </w:rPr>
        <w:t xml:space="preserve"> </w:t>
      </w:r>
      <w:r w:rsidRPr="00465AF4">
        <w:rPr>
          <w:lang w:eastAsia="ja-JP"/>
        </w:rPr>
        <w:t>interference ratios of the FSS Plan allotments</w:t>
      </w:r>
      <w:r w:rsidRPr="00441751">
        <w:rPr>
          <w:szCs w:val="24"/>
          <w:lang w:val="en-US"/>
        </w:rPr>
        <w:t>”</w:t>
      </w:r>
      <w:r>
        <w:rPr>
          <w:bCs/>
          <w:szCs w:val="24"/>
        </w:rPr>
        <w:t xml:space="preserve"> (</w:t>
      </w:r>
      <w:r w:rsidRPr="003E145B">
        <w:rPr>
          <w:bCs/>
          <w:szCs w:val="24"/>
        </w:rPr>
        <w:t xml:space="preserve">Document </w:t>
      </w:r>
      <w:hyperlink r:id="rId26" w:history="1">
        <w:r w:rsidRPr="00356DC5">
          <w:rPr>
            <w:rStyle w:val="Hyperlink"/>
            <w:bCs/>
            <w:szCs w:val="24"/>
          </w:rPr>
          <w:t>4/124</w:t>
        </w:r>
      </w:hyperlink>
      <w:r w:rsidRPr="00441751">
        <w:rPr>
          <w:bCs/>
          <w:szCs w:val="24"/>
        </w:rPr>
        <w:t>, sour</w:t>
      </w:r>
      <w:r w:rsidR="00356DC5">
        <w:rPr>
          <w:bCs/>
          <w:szCs w:val="24"/>
        </w:rPr>
        <w:t>ce: </w:t>
      </w:r>
      <w:r>
        <w:rPr>
          <w:bCs/>
          <w:szCs w:val="24"/>
        </w:rPr>
        <w:t>Document 4A/TEMP/165</w:t>
      </w:r>
      <w:r w:rsidRPr="00441751">
        <w:rPr>
          <w:bCs/>
          <w:szCs w:val="24"/>
        </w:rPr>
        <w:t>)</w:t>
      </w:r>
      <w:r>
        <w:rPr>
          <w:bCs/>
          <w:szCs w:val="24"/>
        </w:rPr>
        <w:t>.</w:t>
      </w:r>
    </w:p>
    <w:p w:rsidR="00930430" w:rsidRPr="007018E6" w:rsidRDefault="00930430" w:rsidP="00930430">
      <w:pPr>
        <w:rPr>
          <w:lang w:eastAsia="ja-JP"/>
        </w:rPr>
      </w:pPr>
      <w:r>
        <w:rPr>
          <w:lang w:eastAsia="ja-JP"/>
        </w:rPr>
        <w:t>WP 4A was able to make significant progress on the development of draft CPM text for WRC-12 Agenda item</w:t>
      </w:r>
      <w:r w:rsidRPr="007018E6">
        <w:rPr>
          <w:lang w:eastAsia="ja-JP"/>
        </w:rPr>
        <w:t xml:space="preserve"> </w:t>
      </w:r>
      <w:r>
        <w:rPr>
          <w:lang w:eastAsia="ja-JP"/>
        </w:rPr>
        <w:t xml:space="preserve">1.13, for which it is responsible, and the meeting considered input contributions for WRC-12 Agenda items 7 and 8.1.3, which are also </w:t>
      </w:r>
      <w:r w:rsidRPr="007018E6">
        <w:rPr>
          <w:lang w:eastAsia="ja-JP"/>
        </w:rPr>
        <w:t>under its responsibility</w:t>
      </w:r>
      <w:r>
        <w:rPr>
          <w:lang w:eastAsia="ja-JP"/>
        </w:rPr>
        <w:t xml:space="preserve">.  A number of documents were also considered related to those Agenda items for which WP 4A is a </w:t>
      </w:r>
      <w:r w:rsidRPr="007018E6">
        <w:rPr>
          <w:lang w:eastAsia="ja-JP"/>
        </w:rPr>
        <w:t>contributing</w:t>
      </w:r>
      <w:r>
        <w:rPr>
          <w:lang w:eastAsia="ja-JP"/>
        </w:rPr>
        <w:t xml:space="preserve"> group</w:t>
      </w:r>
      <w:r w:rsidRPr="007018E6">
        <w:rPr>
          <w:lang w:eastAsia="ja-JP"/>
        </w:rPr>
        <w:t xml:space="preserve">. </w:t>
      </w:r>
    </w:p>
    <w:p w:rsidR="00930430" w:rsidRPr="00D66E15" w:rsidRDefault="00930430" w:rsidP="00930430">
      <w:pPr>
        <w:rPr>
          <w:rFonts w:eastAsia="MS ??"/>
          <w:lang w:eastAsia="ja-JP"/>
        </w:rPr>
      </w:pPr>
      <w:r>
        <w:rPr>
          <w:lang w:eastAsia="ja-JP"/>
        </w:rPr>
        <w:t>Other</w:t>
      </w:r>
      <w:r w:rsidRPr="00440F8E">
        <w:rPr>
          <w:lang w:eastAsia="ja-JP"/>
        </w:rPr>
        <w:t xml:space="preserve"> issues within </w:t>
      </w:r>
      <w:r>
        <w:rPr>
          <w:lang w:eastAsia="ja-JP"/>
        </w:rPr>
        <w:t>the purview of WP 4A that continue to show progress and interest are those associated with antenna performance, sharing with the FS, including sharing with BWA and IMT, intra-service FSS sharing, and possible additional FSS uplink allocations in the 10-15 GHz range</w:t>
      </w:r>
      <w:r w:rsidRPr="00440F8E">
        <w:rPr>
          <w:rFonts w:eastAsia="MS ??"/>
          <w:lang w:eastAsia="ja-JP"/>
        </w:rPr>
        <w:t xml:space="preserve">. </w:t>
      </w:r>
    </w:p>
    <w:p w:rsidR="00930430" w:rsidRPr="00D66E15" w:rsidRDefault="00930430" w:rsidP="00356DC5">
      <w:pPr>
        <w:rPr>
          <w:rFonts w:eastAsia="MS ??"/>
          <w:lang w:eastAsia="ja-JP"/>
        </w:rPr>
      </w:pPr>
      <w:r w:rsidRPr="00D66E15">
        <w:t>T</w:t>
      </w:r>
      <w:r w:rsidRPr="00D66E15">
        <w:rPr>
          <w:rFonts w:eastAsia="MS ??"/>
          <w:lang w:eastAsia="ja-JP"/>
        </w:rPr>
        <w:t>he next Working Party 4</w:t>
      </w:r>
      <w:r>
        <w:rPr>
          <w:rFonts w:eastAsia="MS ??"/>
          <w:lang w:eastAsia="ja-JP"/>
        </w:rPr>
        <w:t xml:space="preserve">A meeting is scheduled for </w:t>
      </w:r>
      <w:r w:rsidR="00356DC5">
        <w:rPr>
          <w:rFonts w:eastAsia="MS ??"/>
          <w:lang w:eastAsia="ja-JP"/>
        </w:rPr>
        <w:t xml:space="preserve">7-15 </w:t>
      </w:r>
      <w:r>
        <w:rPr>
          <w:rFonts w:eastAsia="MS ??"/>
          <w:lang w:eastAsia="ja-JP"/>
        </w:rPr>
        <w:t xml:space="preserve">July 2010 in </w:t>
      </w:r>
      <w:smartTag w:uri="urn:schemas-microsoft-com:office:smarttags" w:element="place">
        <w:smartTag w:uri="urn:schemas-microsoft-com:office:smarttags" w:element="City">
          <w:r>
            <w:rPr>
              <w:rFonts w:eastAsia="MS ??"/>
              <w:lang w:eastAsia="ja-JP"/>
            </w:rPr>
            <w:t>Geneva</w:t>
          </w:r>
        </w:smartTag>
        <w:r>
          <w:rPr>
            <w:rFonts w:eastAsia="MS ??"/>
            <w:lang w:eastAsia="ja-JP"/>
          </w:rPr>
          <w:t xml:space="preserve">, </w:t>
        </w:r>
        <w:smartTag w:uri="urn:schemas-microsoft-com:office:smarttags" w:element="country-region">
          <w:r>
            <w:rPr>
              <w:rFonts w:eastAsia="MS ??"/>
              <w:lang w:eastAsia="ja-JP"/>
            </w:rPr>
            <w:t>Switzerland</w:t>
          </w:r>
        </w:smartTag>
      </w:smartTag>
      <w:r>
        <w:rPr>
          <w:rFonts w:eastAsia="MS ??"/>
          <w:lang w:eastAsia="ja-JP"/>
        </w:rPr>
        <w:t>, to be immediately followed by a one day meeting of SG 4 on July 16</w:t>
      </w:r>
      <w:r w:rsidRPr="00D66E15">
        <w:rPr>
          <w:rFonts w:eastAsia="MS ??"/>
          <w:lang w:eastAsia="ja-JP"/>
        </w:rPr>
        <w:t xml:space="preserve">. </w:t>
      </w:r>
      <w:r>
        <w:rPr>
          <w:rFonts w:eastAsia="MS ??"/>
          <w:lang w:eastAsia="ja-JP"/>
        </w:rPr>
        <w:t xml:space="preserve"> </w:t>
      </w:r>
      <w:r w:rsidRPr="00D66E15">
        <w:rPr>
          <w:lang w:eastAsia="ja-JP"/>
        </w:rPr>
        <w:t xml:space="preserve">Administrations are invited to review the progress made at this meeting of the WP and to submit written contributions that advance the successful completion of the work. </w:t>
      </w:r>
      <w:r>
        <w:rPr>
          <w:lang w:eastAsia="ja-JP"/>
        </w:rPr>
        <w:t xml:space="preserve"> </w:t>
      </w:r>
      <w:r w:rsidRPr="00D66E15">
        <w:rPr>
          <w:lang w:eastAsia="ja-JP"/>
        </w:rPr>
        <w:t xml:space="preserve">Such written contributions are essential to the timely and efficient progress of the various studies facing the </w:t>
      </w:r>
      <w:r>
        <w:rPr>
          <w:lang w:eastAsia="ja-JP"/>
        </w:rPr>
        <w:t>WP</w:t>
      </w:r>
      <w:r w:rsidRPr="00D66E15">
        <w:rPr>
          <w:lang w:eastAsia="ja-JP"/>
        </w:rPr>
        <w:t xml:space="preserve"> during the limited period of the meeting. </w:t>
      </w:r>
    </w:p>
    <w:p w:rsidR="00930430" w:rsidRDefault="00930430" w:rsidP="00930430">
      <w:r w:rsidRPr="00D66E15">
        <w:t xml:space="preserve">In closing, the Chairman </w:t>
      </w:r>
      <w:r>
        <w:t xml:space="preserve">thanks again the government of </w:t>
      </w:r>
      <w:smartTag w:uri="urn:schemas-microsoft-com:office:smarttags" w:element="country-region">
        <w:smartTag w:uri="urn:schemas-microsoft-com:office:smarttags" w:element="place">
          <w:r>
            <w:t>India</w:t>
          </w:r>
        </w:smartTag>
      </w:smartTag>
      <w:r>
        <w:t xml:space="preserve">, ISRO and BSNL for hosting this block of SG 4 Working Party meetings, and for the excellent facilities and support provided throughout the conduct of the meeting.  He </w:t>
      </w:r>
      <w:r w:rsidRPr="00D66E15">
        <w:t xml:space="preserve">thanks all </w:t>
      </w:r>
      <w:r>
        <w:t xml:space="preserve">the participants of </w:t>
      </w:r>
      <w:r w:rsidRPr="00D66E15">
        <w:t xml:space="preserve">WP 4A, particularly the main group Chairs and their respective subordinate sub-group Chairs, for their hard work and spirit of cooperation during the meeting. </w:t>
      </w:r>
      <w:r>
        <w:t>And finally, he would</w:t>
      </w:r>
      <w:r w:rsidRPr="00D66E15">
        <w:t xml:space="preserve"> like to thank the ITU Secretariat, especially the WP 4A counsellor, Mr. </w:t>
      </w:r>
      <w:smartTag w:uri="urn:schemas-microsoft-com:office:smarttags" w:element="PersonName">
        <w:r w:rsidRPr="00D66E15">
          <w:t>Nelson Malaguti</w:t>
        </w:r>
      </w:smartTag>
      <w:r w:rsidRPr="00D66E15">
        <w:t xml:space="preserve">, for the </w:t>
      </w:r>
      <w:r>
        <w:t>in</w:t>
      </w:r>
      <w:r w:rsidRPr="00D66E15">
        <w:t xml:space="preserve">valuable </w:t>
      </w:r>
      <w:r>
        <w:t xml:space="preserve">support, </w:t>
      </w:r>
      <w:r w:rsidRPr="00D66E15">
        <w:t xml:space="preserve">assistance and guidance provided </w:t>
      </w:r>
      <w:r>
        <w:t xml:space="preserve">in preparation for, and </w:t>
      </w:r>
      <w:r w:rsidRPr="00D66E15">
        <w:t>during</w:t>
      </w:r>
      <w:r>
        <w:t>,</w:t>
      </w:r>
      <w:r w:rsidRPr="00D66E15">
        <w:t xml:space="preserve"> the meeting.</w:t>
      </w:r>
    </w:p>
    <w:p w:rsidR="00930430" w:rsidRDefault="00930430" w:rsidP="00930430"/>
    <w:p w:rsidR="00930430" w:rsidRDefault="00930430" w:rsidP="00930430"/>
    <w:p w:rsidR="00930430" w:rsidRDefault="00930430" w:rsidP="00930430">
      <w:r w:rsidRPr="00EF521E">
        <w:rPr>
          <w:b/>
          <w:bCs/>
        </w:rPr>
        <w:t>Annexes:</w:t>
      </w:r>
      <w:r>
        <w:tab/>
      </w:r>
      <w:r w:rsidRPr="00FC0C7A">
        <w:t>18</w:t>
      </w:r>
    </w:p>
    <w:p w:rsidR="000069D4" w:rsidRPr="00930430" w:rsidRDefault="000069D4" w:rsidP="00DD4BED">
      <w:pPr>
        <w:rPr>
          <w:lang w:val="en-US" w:eastAsia="zh-CN"/>
        </w:rPr>
      </w:pPr>
    </w:p>
    <w:sectPr w:rsidR="000069D4" w:rsidRPr="00930430" w:rsidSect="00D02712">
      <w:headerReference w:type="default" r:id="rId27"/>
      <w:footerReference w:type="default" r:id="rId28"/>
      <w:footerReference w:type="first" r:id="rId29"/>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05C" w:rsidRDefault="0064105C">
      <w:r>
        <w:separator/>
      </w:r>
    </w:p>
  </w:endnote>
  <w:endnote w:type="continuationSeparator" w:id="0">
    <w:p w:rsidR="0064105C" w:rsidRDefault="00641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080E0000" w:usb2="00000010" w:usb3="00000000" w:csb0="00040001" w:csb1="00000000"/>
  </w:font>
  <w:font w:name="MS ??">
    <w:altName w:val="MS Mincho"/>
    <w:panose1 w:val="00000000000000000000"/>
    <w:charset w:val="80"/>
    <w:family w:val="roman"/>
    <w:notTrueType/>
    <w:pitch w:val="fixed"/>
    <w:sig w:usb0="00000003" w:usb1="08070000" w:usb2="00000010" w:usb3="00000000" w:csb0="00020001"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5C" w:rsidRPr="000E6DC0" w:rsidRDefault="00FC5BAA">
    <w:pPr>
      <w:pStyle w:val="Footer"/>
      <w:rPr>
        <w:lang w:val="en-US"/>
      </w:rPr>
    </w:pPr>
    <w:fldSimple w:instr=" FILENAME \p \* MERGEFORMAT ">
      <w:r w:rsidR="00A05F74" w:rsidRPr="00A05F74">
        <w:rPr>
          <w:lang w:val="en-US"/>
        </w:rPr>
        <w:t>M</w:t>
      </w:r>
      <w:r w:rsidR="00A05F74">
        <w:t>:\BRSGD\TEXT2010\SG04\WP4A\300\368\368e.docx</w:t>
      </w:r>
    </w:fldSimple>
    <w:r w:rsidR="0064105C">
      <w:t xml:space="preserve"> ( )</w:t>
    </w:r>
    <w:r w:rsidR="0064105C" w:rsidRPr="000E6DC0">
      <w:rPr>
        <w:lang w:val="en-US"/>
      </w:rPr>
      <w:tab/>
    </w:r>
    <w:r>
      <w:fldChar w:fldCharType="begin"/>
    </w:r>
    <w:r w:rsidR="0064105C">
      <w:instrText xml:space="preserve"> savedate \@ dd.MM.yy </w:instrText>
    </w:r>
    <w:r>
      <w:fldChar w:fldCharType="separate"/>
    </w:r>
    <w:r w:rsidR="00A05F74">
      <w:t>29.04.10</w:t>
    </w:r>
    <w:r>
      <w:fldChar w:fldCharType="end"/>
    </w:r>
    <w:r w:rsidR="0064105C" w:rsidRPr="000E6DC0">
      <w:rPr>
        <w:lang w:val="en-US"/>
      </w:rPr>
      <w:tab/>
    </w:r>
    <w:r>
      <w:fldChar w:fldCharType="begin"/>
    </w:r>
    <w:r w:rsidR="0064105C">
      <w:instrText xml:space="preserve"> printdate \@ dd.MM.yy </w:instrText>
    </w:r>
    <w:r>
      <w:fldChar w:fldCharType="separate"/>
    </w:r>
    <w:r w:rsidR="00A05F74">
      <w:t>30.04.10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5C" w:rsidRPr="000E6DC0" w:rsidRDefault="00FC5BAA" w:rsidP="00E6257C">
    <w:pPr>
      <w:pStyle w:val="Footer"/>
      <w:rPr>
        <w:lang w:val="en-US"/>
      </w:rPr>
    </w:pPr>
    <w:fldSimple w:instr=" FILENAME \p \* MERGEFORMAT ">
      <w:r w:rsidR="00A05F74" w:rsidRPr="00A05F74">
        <w:rPr>
          <w:lang w:val="en-US"/>
        </w:rPr>
        <w:t>M</w:t>
      </w:r>
      <w:r w:rsidR="00A05F74">
        <w:t>:\BRSGD\TEXT2010\SG04\WP4A\300\368\368e.docx</w:t>
      </w:r>
    </w:fldSimple>
    <w:r w:rsidR="0064105C">
      <w:t xml:space="preserve"> ( )</w:t>
    </w:r>
    <w:r w:rsidR="0064105C" w:rsidRPr="000E6DC0">
      <w:rPr>
        <w:lang w:val="en-US"/>
      </w:rPr>
      <w:tab/>
    </w:r>
    <w:r>
      <w:fldChar w:fldCharType="begin"/>
    </w:r>
    <w:r w:rsidR="0064105C">
      <w:instrText xml:space="preserve"> savedate \@ dd.MM.yy </w:instrText>
    </w:r>
    <w:r>
      <w:fldChar w:fldCharType="separate"/>
    </w:r>
    <w:r w:rsidR="00A05F74">
      <w:t>29.04.10</w:t>
    </w:r>
    <w:r>
      <w:fldChar w:fldCharType="end"/>
    </w:r>
    <w:r w:rsidR="0064105C" w:rsidRPr="000E6DC0">
      <w:rPr>
        <w:lang w:val="en-US"/>
      </w:rPr>
      <w:tab/>
    </w:r>
    <w:r>
      <w:fldChar w:fldCharType="begin"/>
    </w:r>
    <w:r w:rsidR="0064105C">
      <w:instrText xml:space="preserve"> printdate \@ dd.MM.yy </w:instrText>
    </w:r>
    <w:r>
      <w:fldChar w:fldCharType="separate"/>
    </w:r>
    <w:r w:rsidR="00A05F74">
      <w:t>30.04.10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05C" w:rsidRDefault="0064105C">
      <w:r>
        <w:t>____________________</w:t>
      </w:r>
    </w:p>
  </w:footnote>
  <w:footnote w:type="continuationSeparator" w:id="0">
    <w:p w:rsidR="0064105C" w:rsidRDefault="006410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5C" w:rsidRDefault="0064105C" w:rsidP="00330567">
    <w:pPr>
      <w:pStyle w:val="Header"/>
      <w:rPr>
        <w:rStyle w:val="PageNumber"/>
      </w:rPr>
    </w:pPr>
    <w:r>
      <w:rPr>
        <w:lang w:val="en-US"/>
      </w:rPr>
      <w:t xml:space="preserve">- </w:t>
    </w:r>
    <w:r w:rsidR="00FC5BAA">
      <w:rPr>
        <w:rStyle w:val="PageNumber"/>
      </w:rPr>
      <w:fldChar w:fldCharType="begin"/>
    </w:r>
    <w:r>
      <w:rPr>
        <w:rStyle w:val="PageNumber"/>
      </w:rPr>
      <w:instrText xml:space="preserve"> PAGE </w:instrText>
    </w:r>
    <w:r w:rsidR="00FC5BAA">
      <w:rPr>
        <w:rStyle w:val="PageNumber"/>
      </w:rPr>
      <w:fldChar w:fldCharType="separate"/>
    </w:r>
    <w:r w:rsidR="00A05F74">
      <w:rPr>
        <w:rStyle w:val="PageNumber"/>
        <w:noProof/>
      </w:rPr>
      <w:t>5</w:t>
    </w:r>
    <w:r w:rsidR="00FC5BAA">
      <w:rPr>
        <w:rStyle w:val="PageNumber"/>
      </w:rPr>
      <w:fldChar w:fldCharType="end"/>
    </w:r>
    <w:r>
      <w:rPr>
        <w:rStyle w:val="PageNumber"/>
      </w:rPr>
      <w:t xml:space="preserve"> -</w:t>
    </w:r>
  </w:p>
  <w:p w:rsidR="0064105C" w:rsidRDefault="0064105C">
    <w:pPr>
      <w:pStyle w:val="Header"/>
      <w:rPr>
        <w:lang w:val="en-US"/>
      </w:rPr>
    </w:pPr>
    <w:r>
      <w:rPr>
        <w:lang w:val="en-US"/>
      </w:rPr>
      <w:t>4A/368-E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20077"/>
    <w:multiLevelType w:val="hybridMultilevel"/>
    <w:tmpl w:val="D7F09472"/>
    <w:lvl w:ilvl="0" w:tplc="02782C4C">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A3943"/>
    <w:multiLevelType w:val="hybridMultilevel"/>
    <w:tmpl w:val="A844AB9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163C23BF"/>
    <w:multiLevelType w:val="hybridMultilevel"/>
    <w:tmpl w:val="38D0047C"/>
    <w:lvl w:ilvl="0" w:tplc="45F412E4">
      <w:start w:val="8"/>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D879F3"/>
    <w:multiLevelType w:val="hybridMultilevel"/>
    <w:tmpl w:val="71DED49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4FC33CF4"/>
    <w:multiLevelType w:val="hybridMultilevel"/>
    <w:tmpl w:val="61C8CF78"/>
    <w:lvl w:ilvl="0" w:tplc="336882D4">
      <w:numFmt w:val="bullet"/>
      <w:lvlText w:val="-"/>
      <w:lvlJc w:val="left"/>
      <w:pPr>
        <w:tabs>
          <w:tab w:val="num" w:pos="900"/>
        </w:tabs>
        <w:ind w:left="900" w:hanging="360"/>
      </w:pPr>
      <w:rPr>
        <w:rFonts w:ascii="Times New Roman" w:eastAsia="MS Mincho"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500F0BD5"/>
    <w:multiLevelType w:val="hybridMultilevel"/>
    <w:tmpl w:val="09288D48"/>
    <w:lvl w:ilvl="0" w:tplc="3228910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2A18DB"/>
    <w:multiLevelType w:val="hybridMultilevel"/>
    <w:tmpl w:val="9606F6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CA326C5"/>
    <w:multiLevelType w:val="hybridMultilevel"/>
    <w:tmpl w:val="11C2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F762F4"/>
    <w:multiLevelType w:val="hybridMultilevel"/>
    <w:tmpl w:val="B8703E6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8"/>
  </w:num>
  <w:num w:numId="6">
    <w:abstractNumId w:val="7"/>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de-DE" w:vendorID="64" w:dllVersion="131078" w:nlCheck="1" w:checkStyle="1"/>
  <w:activeWritingStyle w:appName="MSWord" w:lang="fr-CH" w:vendorID="64" w:dllVersion="131078" w:nlCheck="1" w:checkStyle="1"/>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930430"/>
    <w:rsid w:val="000069D4"/>
    <w:rsid w:val="000174AD"/>
    <w:rsid w:val="0004488F"/>
    <w:rsid w:val="000732F6"/>
    <w:rsid w:val="00095FF9"/>
    <w:rsid w:val="000A7D55"/>
    <w:rsid w:val="000C2E8E"/>
    <w:rsid w:val="000E0E7C"/>
    <w:rsid w:val="000E6DC0"/>
    <w:rsid w:val="000F1B4B"/>
    <w:rsid w:val="0012744F"/>
    <w:rsid w:val="00156F66"/>
    <w:rsid w:val="00182528"/>
    <w:rsid w:val="0018500B"/>
    <w:rsid w:val="00187A73"/>
    <w:rsid w:val="00196A19"/>
    <w:rsid w:val="00202DC1"/>
    <w:rsid w:val="002116EE"/>
    <w:rsid w:val="002309D8"/>
    <w:rsid w:val="002A7FE2"/>
    <w:rsid w:val="002E1B4F"/>
    <w:rsid w:val="002F2E67"/>
    <w:rsid w:val="00315546"/>
    <w:rsid w:val="00330567"/>
    <w:rsid w:val="00356DC5"/>
    <w:rsid w:val="00360E6A"/>
    <w:rsid w:val="00386A9D"/>
    <w:rsid w:val="00391081"/>
    <w:rsid w:val="003B2789"/>
    <w:rsid w:val="003C13CE"/>
    <w:rsid w:val="003E2518"/>
    <w:rsid w:val="00415C8E"/>
    <w:rsid w:val="00437951"/>
    <w:rsid w:val="004A7BBD"/>
    <w:rsid w:val="004B1EF7"/>
    <w:rsid w:val="004B3FAD"/>
    <w:rsid w:val="004F6C5A"/>
    <w:rsid w:val="00501DCA"/>
    <w:rsid w:val="00513A47"/>
    <w:rsid w:val="005408DF"/>
    <w:rsid w:val="00573344"/>
    <w:rsid w:val="00583F9B"/>
    <w:rsid w:val="005E5C10"/>
    <w:rsid w:val="005F2C78"/>
    <w:rsid w:val="006144E4"/>
    <w:rsid w:val="0064105C"/>
    <w:rsid w:val="00650299"/>
    <w:rsid w:val="00655FC5"/>
    <w:rsid w:val="006A5038"/>
    <w:rsid w:val="00822581"/>
    <w:rsid w:val="008309DD"/>
    <w:rsid w:val="0083227A"/>
    <w:rsid w:val="00866900"/>
    <w:rsid w:val="00881BA1"/>
    <w:rsid w:val="008C26B8"/>
    <w:rsid w:val="00930430"/>
    <w:rsid w:val="00982084"/>
    <w:rsid w:val="00995963"/>
    <w:rsid w:val="009B61EB"/>
    <w:rsid w:val="009C2064"/>
    <w:rsid w:val="009D1697"/>
    <w:rsid w:val="00A014F8"/>
    <w:rsid w:val="00A05F74"/>
    <w:rsid w:val="00A5173C"/>
    <w:rsid w:val="00A61AEF"/>
    <w:rsid w:val="00AF173A"/>
    <w:rsid w:val="00B066A4"/>
    <w:rsid w:val="00B07A13"/>
    <w:rsid w:val="00B4279B"/>
    <w:rsid w:val="00B45FC9"/>
    <w:rsid w:val="00BC7CCF"/>
    <w:rsid w:val="00BE470B"/>
    <w:rsid w:val="00C57A91"/>
    <w:rsid w:val="00CC01C2"/>
    <w:rsid w:val="00CF21F2"/>
    <w:rsid w:val="00D02712"/>
    <w:rsid w:val="00D214D0"/>
    <w:rsid w:val="00D6546B"/>
    <w:rsid w:val="00DD4BED"/>
    <w:rsid w:val="00DE39F0"/>
    <w:rsid w:val="00DF0AF3"/>
    <w:rsid w:val="00E15A1C"/>
    <w:rsid w:val="00E27D7E"/>
    <w:rsid w:val="00E42E13"/>
    <w:rsid w:val="00E60F15"/>
    <w:rsid w:val="00E6257C"/>
    <w:rsid w:val="00E63C59"/>
    <w:rsid w:val="00FA124A"/>
    <w:rsid w:val="00FC08DD"/>
    <w:rsid w:val="00FC2316"/>
    <w:rsid w:val="00FC2CFD"/>
    <w:rsid w:val="00FC5BA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link w:val="Heading3Char"/>
    <w:qFormat/>
    <w:rsid w:val="00E63C59"/>
    <w:pPr>
      <w:tabs>
        <w:tab w:val="clear" w:pos="1134"/>
      </w:tabs>
      <w:spacing w:before="200"/>
      <w:outlineLvl w:val="2"/>
    </w:pPr>
    <w:rPr>
      <w:sz w:val="24"/>
    </w:rPr>
  </w:style>
  <w:style w:type="paragraph" w:styleId="Heading4">
    <w:name w:val="heading 4"/>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0"/>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aliases w:val="encabezado"/>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link w:val="Title2Carattere"/>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basedOn w:val="DefaultParagraphFont"/>
    <w:link w:val="Heading1"/>
    <w:rsid w:val="00930430"/>
    <w:rPr>
      <w:rFonts w:ascii="Times New Roman" w:hAnsi="Times New Roman"/>
      <w:b/>
      <w:sz w:val="28"/>
      <w:lang w:val="en-GB" w:eastAsia="en-US"/>
    </w:rPr>
  </w:style>
  <w:style w:type="character" w:customStyle="1" w:styleId="Heading2Char">
    <w:name w:val="Heading 2 Char"/>
    <w:basedOn w:val="DefaultParagraphFont"/>
    <w:link w:val="Heading2"/>
    <w:rsid w:val="00930430"/>
    <w:rPr>
      <w:rFonts w:ascii="Times New Roman" w:hAnsi="Times New Roman"/>
      <w:b/>
      <w:sz w:val="24"/>
      <w:lang w:val="en-GB" w:eastAsia="en-US"/>
    </w:rPr>
  </w:style>
  <w:style w:type="character" w:customStyle="1" w:styleId="Heading3Char">
    <w:name w:val="Heading 3 Char"/>
    <w:basedOn w:val="DefaultParagraphFont"/>
    <w:link w:val="Heading3"/>
    <w:rsid w:val="00930430"/>
    <w:rPr>
      <w:rFonts w:ascii="Times New Roman" w:hAnsi="Times New Roman"/>
      <w:b/>
      <w:sz w:val="24"/>
      <w:lang w:val="en-GB" w:eastAsia="en-US"/>
    </w:rPr>
  </w:style>
  <w:style w:type="character" w:customStyle="1" w:styleId="Heading4Char">
    <w:name w:val="Heading 4 Char"/>
    <w:basedOn w:val="DefaultParagraphFont"/>
    <w:link w:val="Heading4"/>
    <w:rsid w:val="00930430"/>
    <w:rPr>
      <w:rFonts w:ascii="Times New Roman" w:hAnsi="Times New Roman"/>
      <w:b/>
      <w:sz w:val="24"/>
      <w:lang w:val="en-GB" w:eastAsia="en-US"/>
    </w:rPr>
  </w:style>
  <w:style w:type="character" w:customStyle="1" w:styleId="Heading5Char">
    <w:name w:val="Heading 5 Char"/>
    <w:basedOn w:val="DefaultParagraphFont"/>
    <w:link w:val="Heading5"/>
    <w:rsid w:val="00930430"/>
    <w:rPr>
      <w:rFonts w:ascii="Times New Roman" w:hAnsi="Times New Roman"/>
      <w:b/>
      <w:sz w:val="24"/>
      <w:lang w:val="en-GB" w:eastAsia="en-US"/>
    </w:rPr>
  </w:style>
  <w:style w:type="character" w:customStyle="1" w:styleId="Heading6Char">
    <w:name w:val="Heading 6 Char"/>
    <w:basedOn w:val="DefaultParagraphFont"/>
    <w:link w:val="Heading6"/>
    <w:rsid w:val="00930430"/>
    <w:rPr>
      <w:rFonts w:ascii="Times New Roman" w:hAnsi="Times New Roman"/>
      <w:b/>
      <w:sz w:val="24"/>
      <w:lang w:val="en-GB" w:eastAsia="en-US"/>
    </w:rPr>
  </w:style>
  <w:style w:type="character" w:customStyle="1" w:styleId="Heading7Char">
    <w:name w:val="Heading 7 Char"/>
    <w:basedOn w:val="DefaultParagraphFont"/>
    <w:link w:val="Heading7"/>
    <w:rsid w:val="00930430"/>
    <w:rPr>
      <w:rFonts w:ascii="Times New Roman" w:hAnsi="Times New Roman"/>
      <w:b/>
      <w:sz w:val="24"/>
      <w:lang w:val="en-GB" w:eastAsia="en-US"/>
    </w:rPr>
  </w:style>
  <w:style w:type="character" w:customStyle="1" w:styleId="Heading8Char">
    <w:name w:val="Heading 8 Char"/>
    <w:basedOn w:val="DefaultParagraphFont"/>
    <w:link w:val="Heading8"/>
    <w:rsid w:val="00930430"/>
    <w:rPr>
      <w:rFonts w:ascii="Times New Roman" w:hAnsi="Times New Roman"/>
      <w:b/>
      <w:sz w:val="24"/>
      <w:lang w:val="en-GB" w:eastAsia="en-US"/>
    </w:rPr>
  </w:style>
  <w:style w:type="character" w:customStyle="1" w:styleId="Heading9Char">
    <w:name w:val="Heading 9 Char"/>
    <w:basedOn w:val="DefaultParagraphFont"/>
    <w:link w:val="Heading9"/>
    <w:rsid w:val="00930430"/>
    <w:rPr>
      <w:rFonts w:ascii="Times New Roman" w:hAnsi="Times New Roman"/>
      <w:b/>
      <w:sz w:val="24"/>
      <w:lang w:val="en-GB" w:eastAsia="en-US"/>
    </w:rPr>
  </w:style>
  <w:style w:type="paragraph" w:customStyle="1" w:styleId="CarCharCharCarCar">
    <w:name w:val="Car Char Char Знак Знак Car Знак Знак Car"/>
    <w:basedOn w:val="Normal"/>
    <w:rsid w:val="0093043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CallChar">
    <w:name w:val="Call Char"/>
    <w:basedOn w:val="DefaultParagraphFont"/>
    <w:link w:val="Call"/>
    <w:locked/>
    <w:rsid w:val="00930430"/>
    <w:rPr>
      <w:rFonts w:ascii="Times New Roman" w:hAnsi="Times New Roman"/>
      <w:i/>
      <w:sz w:val="24"/>
      <w:lang w:val="en-GB" w:eastAsia="en-US"/>
    </w:rPr>
  </w:style>
  <w:style w:type="character" w:customStyle="1" w:styleId="FooterChar">
    <w:name w:val="Footer Char"/>
    <w:basedOn w:val="DefaultParagraphFont"/>
    <w:link w:val="Footer"/>
    <w:rsid w:val="00930430"/>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930430"/>
    <w:rPr>
      <w:rFonts w:ascii="Times New Roman" w:hAnsi="Times New Roman"/>
      <w:sz w:val="24"/>
      <w:lang w:val="en-GB" w:eastAsia="en-US"/>
    </w:rPr>
  </w:style>
  <w:style w:type="character" w:customStyle="1" w:styleId="HeaderChar">
    <w:name w:val="Header Char"/>
    <w:aliases w:val="encabezado Char"/>
    <w:basedOn w:val="DefaultParagraphFont"/>
    <w:link w:val="Header"/>
    <w:rsid w:val="00930430"/>
    <w:rPr>
      <w:rFonts w:ascii="Times New Roman" w:hAnsi="Times New Roman"/>
      <w:sz w:val="18"/>
      <w:lang w:val="en-GB" w:eastAsia="en-US"/>
    </w:rPr>
  </w:style>
  <w:style w:type="paragraph" w:customStyle="1" w:styleId="AnnexNoTitle">
    <w:name w:val="Annex_NoTitle"/>
    <w:basedOn w:val="Normal"/>
    <w:next w:val="Normalaftertitle"/>
    <w:rsid w:val="0093043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rsid w:val="00930430"/>
  </w:style>
  <w:style w:type="character" w:customStyle="1" w:styleId="href">
    <w:name w:val="href"/>
    <w:basedOn w:val="DefaultParagraphFont"/>
    <w:rsid w:val="00930430"/>
  </w:style>
  <w:style w:type="paragraph" w:customStyle="1" w:styleId="HeadingSum">
    <w:name w:val="Heading_Sum"/>
    <w:basedOn w:val="Headingb"/>
    <w:next w:val="Normal"/>
    <w:rsid w:val="00930430"/>
    <w:pPr>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sz w:val="22"/>
      <w:lang w:val="es-ES_tradnl"/>
    </w:rPr>
  </w:style>
  <w:style w:type="paragraph" w:customStyle="1" w:styleId="Summary">
    <w:name w:val="Summary"/>
    <w:basedOn w:val="Normal"/>
    <w:next w:val="Normalaftertitle"/>
    <w:rsid w:val="00930430"/>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paragraph" w:styleId="NormalWeb">
    <w:name w:val="Normal (Web)"/>
    <w:basedOn w:val="Normal"/>
    <w:rsid w:val="00930430"/>
    <w:pPr>
      <w:tabs>
        <w:tab w:val="clear" w:pos="1134"/>
        <w:tab w:val="clear" w:pos="1871"/>
        <w:tab w:val="clear" w:pos="2268"/>
      </w:tabs>
      <w:overflowPunct/>
      <w:autoSpaceDE/>
      <w:autoSpaceDN/>
      <w:adjustRightInd/>
      <w:spacing w:before="100" w:beforeAutospacing="1" w:after="100" w:afterAutospacing="1"/>
      <w:textAlignment w:val="auto"/>
    </w:pPr>
    <w:rPr>
      <w:color w:val="000000"/>
      <w:szCs w:val="24"/>
      <w:lang w:val="en-US"/>
    </w:rPr>
  </w:style>
  <w:style w:type="table" w:styleId="TableGrid">
    <w:name w:val="Table Grid"/>
    <w:basedOn w:val="TableNormal"/>
    <w:rsid w:val="00930430"/>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30430"/>
    <w:rPr>
      <w:color w:val="0000FF"/>
      <w:u w:val="single"/>
    </w:rPr>
  </w:style>
  <w:style w:type="paragraph" w:customStyle="1" w:styleId="Contenudetableau">
    <w:name w:val="Contenu de tableau"/>
    <w:basedOn w:val="Normal"/>
    <w:rsid w:val="00930430"/>
    <w:pPr>
      <w:widowControl w:val="0"/>
      <w:suppressLineNumbers/>
      <w:tabs>
        <w:tab w:val="clear" w:pos="1134"/>
        <w:tab w:val="clear" w:pos="1871"/>
        <w:tab w:val="clear" w:pos="2268"/>
      </w:tabs>
      <w:suppressAutoHyphens/>
      <w:overflowPunct/>
      <w:autoSpaceDE/>
      <w:autoSpaceDN/>
      <w:adjustRightInd/>
      <w:spacing w:before="0"/>
      <w:textAlignment w:val="auto"/>
    </w:pPr>
    <w:rPr>
      <w:rFonts w:eastAsia="Arial Unicode MS" w:cs="Tahoma"/>
      <w:color w:val="000000"/>
      <w:szCs w:val="24"/>
      <w:lang w:val="en-US" w:bidi="en-US"/>
    </w:rPr>
  </w:style>
  <w:style w:type="paragraph" w:customStyle="1" w:styleId="CharChar">
    <w:name w:val="Char Char"/>
    <w:basedOn w:val="Normal"/>
    <w:rsid w:val="0093043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BalloonText">
    <w:name w:val="Balloon Text"/>
    <w:basedOn w:val="Normal"/>
    <w:link w:val="BalloonTextChar"/>
    <w:rsid w:val="00930430"/>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BalloonTextChar">
    <w:name w:val="Balloon Text Char"/>
    <w:basedOn w:val="DefaultParagraphFont"/>
    <w:link w:val="BalloonText"/>
    <w:rsid w:val="00930430"/>
    <w:rPr>
      <w:rFonts w:ascii="Tahoma" w:hAnsi="Tahoma" w:cs="Tahoma"/>
      <w:sz w:val="16"/>
      <w:szCs w:val="16"/>
      <w:lang w:val="en-GB" w:eastAsia="en-US"/>
    </w:rPr>
  </w:style>
  <w:style w:type="paragraph" w:customStyle="1" w:styleId="a">
    <w:name w:val="Стиль"/>
    <w:basedOn w:val="Normal"/>
    <w:rsid w:val="0093043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cs="Verdana"/>
      <w:szCs w:val="24"/>
      <w:lang w:val="en-US"/>
    </w:rPr>
  </w:style>
  <w:style w:type="character" w:customStyle="1" w:styleId="enumlev10">
    <w:name w:val="enumlev1 Знак"/>
    <w:basedOn w:val="DefaultParagraphFont"/>
    <w:link w:val="enumlev1"/>
    <w:locked/>
    <w:rsid w:val="00930430"/>
    <w:rPr>
      <w:rFonts w:ascii="Times New Roman" w:hAnsi="Times New Roman"/>
      <w:sz w:val="24"/>
      <w:lang w:val="en-GB" w:eastAsia="en-US"/>
    </w:rPr>
  </w:style>
  <w:style w:type="paragraph" w:styleId="BodyText">
    <w:name w:val="Body Text"/>
    <w:basedOn w:val="Normal"/>
    <w:link w:val="BodyTextChar"/>
    <w:rsid w:val="00930430"/>
    <w:pPr>
      <w:tabs>
        <w:tab w:val="clear" w:pos="1134"/>
        <w:tab w:val="clear" w:pos="1871"/>
        <w:tab w:val="clear" w:pos="2268"/>
        <w:tab w:val="left" w:pos="794"/>
        <w:tab w:val="left" w:pos="1191"/>
        <w:tab w:val="left" w:pos="1588"/>
        <w:tab w:val="left" w:pos="1985"/>
      </w:tabs>
      <w:spacing w:before="0"/>
    </w:pPr>
    <w:rPr>
      <w:sz w:val="22"/>
      <w:szCs w:val="22"/>
      <w:lang w:val="en-US"/>
    </w:rPr>
  </w:style>
  <w:style w:type="character" w:customStyle="1" w:styleId="BodyTextChar">
    <w:name w:val="Body Text Char"/>
    <w:basedOn w:val="DefaultParagraphFont"/>
    <w:link w:val="BodyText"/>
    <w:rsid w:val="00930430"/>
    <w:rPr>
      <w:rFonts w:ascii="Times New Roman" w:hAnsi="Times New Roman"/>
      <w:sz w:val="22"/>
      <w:szCs w:val="22"/>
      <w:lang w:eastAsia="en-US"/>
    </w:rPr>
  </w:style>
  <w:style w:type="paragraph" w:customStyle="1" w:styleId="Normal1">
    <w:name w:val="Normal1"/>
    <w:basedOn w:val="Normal"/>
    <w:rsid w:val="00930430"/>
    <w:pPr>
      <w:tabs>
        <w:tab w:val="clear" w:pos="1134"/>
        <w:tab w:val="clear" w:pos="1871"/>
        <w:tab w:val="clear" w:pos="2268"/>
        <w:tab w:val="left" w:pos="794"/>
        <w:tab w:val="left" w:pos="1191"/>
        <w:tab w:val="left" w:pos="1588"/>
        <w:tab w:val="left" w:pos="1985"/>
      </w:tabs>
      <w:snapToGrid w:val="0"/>
    </w:pPr>
    <w:rPr>
      <w:rFonts w:eastAsia="MS Mincho"/>
    </w:rPr>
  </w:style>
  <w:style w:type="paragraph" w:customStyle="1" w:styleId="CarCarCarCarCarCarCarCarCarCharCharCar">
    <w:name w:val="Car Car Car Car Car Car Car Car Car Char Char Car"/>
    <w:basedOn w:val="Normal"/>
    <w:rsid w:val="0093043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Title2Carattere">
    <w:name w:val="Title 2 Carattere"/>
    <w:basedOn w:val="DefaultParagraphFont"/>
    <w:link w:val="Title2"/>
    <w:locked/>
    <w:rsid w:val="00930430"/>
    <w:rPr>
      <w:rFonts w:ascii="Times New Roman" w:hAnsi="Times New Roman"/>
      <w:caps/>
      <w:sz w:val="28"/>
      <w:lang w:val="en-GB" w:eastAsia="en-US"/>
    </w:rPr>
  </w:style>
  <w:style w:type="character" w:customStyle="1" w:styleId="HeadingbChar">
    <w:name w:val="Heading_b Char"/>
    <w:basedOn w:val="DefaultParagraphFont"/>
    <w:link w:val="Headingb"/>
    <w:locked/>
    <w:rsid w:val="00930430"/>
    <w:rPr>
      <w:rFonts w:ascii="Times" w:hAnsi="Times"/>
      <w:b/>
      <w:sz w:val="24"/>
      <w:lang w:val="en-GB" w:eastAsia="en-US"/>
    </w:rPr>
  </w:style>
  <w:style w:type="character" w:customStyle="1" w:styleId="NormalaftertitleChar0">
    <w:name w:val="Normal after title Char"/>
    <w:basedOn w:val="DefaultParagraphFont"/>
    <w:link w:val="Normalaftertitle0"/>
    <w:locked/>
    <w:rsid w:val="00930430"/>
    <w:rPr>
      <w:rFonts w:ascii="Times New Roman" w:hAnsi="Times New Roman"/>
      <w:sz w:val="24"/>
      <w:lang w:val="en-GB" w:eastAsia="en-US"/>
    </w:rPr>
  </w:style>
  <w:style w:type="character" w:customStyle="1" w:styleId="TabletextChar">
    <w:name w:val="Table_text Char"/>
    <w:basedOn w:val="DefaultParagraphFont"/>
    <w:link w:val="Tabletext"/>
    <w:rsid w:val="00930430"/>
    <w:rPr>
      <w:rFonts w:ascii="Times New Roman" w:hAnsi="Times New Roman"/>
      <w:lang w:val="en-GB" w:eastAsia="en-US"/>
    </w:rPr>
  </w:style>
  <w:style w:type="character" w:customStyle="1" w:styleId="NormalaftertitleChar">
    <w:name w:val="Normal_after_title Char"/>
    <w:basedOn w:val="DefaultParagraphFont"/>
    <w:link w:val="Normalaftertitle"/>
    <w:rsid w:val="00930430"/>
    <w:rPr>
      <w:rFonts w:ascii="Times New Roman" w:hAnsi="Times New Roman"/>
      <w:sz w:val="24"/>
      <w:lang w:val="en-GB" w:eastAsia="en-US"/>
    </w:rPr>
  </w:style>
  <w:style w:type="character" w:customStyle="1" w:styleId="RectitleChar">
    <w:name w:val="Rec_title Char"/>
    <w:basedOn w:val="DefaultParagraphFont"/>
    <w:link w:val="Rectitle"/>
    <w:locked/>
    <w:rsid w:val="00930430"/>
    <w:rPr>
      <w:rFonts w:ascii="Times New Roman Bold" w:hAnsi="Times New Roman Bold"/>
      <w:b/>
      <w:sz w:val="28"/>
      <w:lang w:val="en-GB" w:eastAsia="en-US"/>
    </w:rPr>
  </w:style>
  <w:style w:type="character" w:styleId="FollowedHyperlink">
    <w:name w:val="FollowedHyperlink"/>
    <w:basedOn w:val="DefaultParagraphFont"/>
    <w:rsid w:val="0093043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7-WP4A-C-0361/en" TargetMode="External"/><Relationship Id="rId13" Type="http://schemas.openxmlformats.org/officeDocument/2006/relationships/hyperlink" Target="http://www.itu.int/md/R07-WP4A-C-0298/en" TargetMode="External"/><Relationship Id="rId18" Type="http://schemas.openxmlformats.org/officeDocument/2006/relationships/hyperlink" Target="http://www.itu.int/md/R07-WP4A-C-0239/en" TargetMode="External"/><Relationship Id="rId26" Type="http://schemas.openxmlformats.org/officeDocument/2006/relationships/hyperlink" Target="http://www.itu.int/md/R07-SG04-C-0124/en" TargetMode="External"/><Relationship Id="rId3" Type="http://schemas.openxmlformats.org/officeDocument/2006/relationships/settings" Target="settings.xml"/><Relationship Id="rId21" Type="http://schemas.openxmlformats.org/officeDocument/2006/relationships/hyperlink" Target="http://www.itu.int/md/R07-WP4A-C-0325/en" TargetMode="External"/><Relationship Id="rId7" Type="http://schemas.openxmlformats.org/officeDocument/2006/relationships/image" Target="media/image1.png"/><Relationship Id="rId12" Type="http://schemas.openxmlformats.org/officeDocument/2006/relationships/hyperlink" Target="http://www.itu.int/md/R07-WP4C-C-0436/en" TargetMode="External"/><Relationship Id="rId17" Type="http://schemas.openxmlformats.org/officeDocument/2006/relationships/hyperlink" Target="http://www.itu.int/md/R07-WP4A-C-0226/en" TargetMode="External"/><Relationship Id="rId25" Type="http://schemas.openxmlformats.org/officeDocument/2006/relationships/hyperlink" Target="http://www.itu.int/md/R07-SG04-C-0123/en" TargetMode="External"/><Relationship Id="rId2" Type="http://schemas.openxmlformats.org/officeDocument/2006/relationships/styles" Target="styles.xml"/><Relationship Id="rId16" Type="http://schemas.openxmlformats.org/officeDocument/2006/relationships/hyperlink" Target="http://www.itu.int/md/R00-CAR-CIR-0272/en" TargetMode="External"/><Relationship Id="rId20" Type="http://schemas.openxmlformats.org/officeDocument/2006/relationships/hyperlink" Target="http://www.itu.int/md/R07-WP4A-C-0266/en"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07-WP4C-C-0345/en" TargetMode="External"/><Relationship Id="rId24" Type="http://schemas.openxmlformats.org/officeDocument/2006/relationships/hyperlink" Target="http://www.itu.int/md/R07-SG04-C-0122/en" TargetMode="External"/><Relationship Id="rId5" Type="http://schemas.openxmlformats.org/officeDocument/2006/relationships/footnotes" Target="footnotes.xml"/><Relationship Id="rId15" Type="http://schemas.openxmlformats.org/officeDocument/2006/relationships/hyperlink" Target="http://www.itu.int/md/R07-WP5C-C-0301/en" TargetMode="External"/><Relationship Id="rId23" Type="http://schemas.openxmlformats.org/officeDocument/2006/relationships/hyperlink" Target="http://www.itu.int/md/R07-WP4A-C-0293/en" TargetMode="External"/><Relationship Id="rId28" Type="http://schemas.openxmlformats.org/officeDocument/2006/relationships/footer" Target="footer1.xml"/><Relationship Id="rId10" Type="http://schemas.openxmlformats.org/officeDocument/2006/relationships/hyperlink" Target="http://www.itu.int/md/R07-WP4A-C-0364/en" TargetMode="External"/><Relationship Id="rId19" Type="http://schemas.openxmlformats.org/officeDocument/2006/relationships/hyperlink" Target="http://www.itu.int/md/R07-WP4A-C-0253/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u.int/md/R07-WP4A-C-0322/en" TargetMode="External"/><Relationship Id="rId14" Type="http://schemas.openxmlformats.org/officeDocument/2006/relationships/hyperlink" Target="http://www.itu.int/md/R07-WP5C-C-0243/en" TargetMode="External"/><Relationship Id="rId22" Type="http://schemas.openxmlformats.org/officeDocument/2006/relationships/hyperlink" Target="http://www.itu.int/md/R07-WP4A-C-0332/en"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158</TotalTime>
  <Pages>17</Pages>
  <Words>6774</Words>
  <Characters>36263</Characters>
  <Application>Microsoft Office Word</Application>
  <DocSecurity>0</DocSecurity>
  <Lines>302</Lines>
  <Paragraphs>85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TABLE OF CONTENTS</vt:lpstr>
      <vt:lpstr>Annexes:</vt:lpstr>
      <vt:lpstr>1	Introduction</vt:lpstr>
      <vt:lpstr>2	Opening of the meeting</vt:lpstr>
      <vt:lpstr>3	Structure of the meeting</vt:lpstr>
      <vt:lpstr>Group 4A-1, Intra-service sharing and other FSS issues </vt:lpstr>
      <vt:lpstr>Group 4A-2, Inter-service sharing and protection issues</vt:lpstr>
      <vt:lpstr>4	Summary of results</vt:lpstr>
      <vt:lpstr>    4.1	Group 4A-1, Intra-service sharing and other FSS issues</vt:lpstr>
      <vt:lpstr>        4.1.1	Agenda item 1.13</vt:lpstr>
      <vt:lpstr>        4.1.2	Agenda item 7, parts of Agenda item 8.1 </vt:lpstr>
      <vt:lpstr>        4.1.4	FSS/FSS Sharing and Ku-band allocation Issues</vt:lpstr>
      <vt:lpstr>        4.1.5	Orbital Debris</vt:lpstr>
      <vt:lpstr>        4.1.6	Tabular summary of the results of Group 4A-1 </vt:lpstr>
      <vt:lpstr>    4.2	Group 4A-2, Inter-service sharing and protection issues </vt:lpstr>
      <vt:lpstr>        4.2.1	WRC-12 Non-lead Agenda items</vt:lpstr>
      <vt:lpstr>        4.2.1.14		Tabular summary of the results of Group 4A-2 </vt:lpstr>
      <vt:lpstr>5	Summary</vt:lpstr>
    </vt:vector>
  </TitlesOfParts>
  <Manager/>
  <Company/>
  <LinksUpToDate>false</LinksUpToDate>
  <CharactersWithSpaces>42952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fernandv</dc:creator>
  <cp:keywords/>
  <dc:description/>
  <cp:lastModifiedBy>fernandv</cp:lastModifiedBy>
  <cp:revision>9</cp:revision>
  <cp:lastPrinted>2010-04-30T06:15:00Z</cp:lastPrinted>
  <dcterms:created xsi:type="dcterms:W3CDTF">2010-04-29T08:30:00Z</dcterms:created>
  <dcterms:modified xsi:type="dcterms:W3CDTF">2010-04-30T06:21:00Z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