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14:paraId="224F5BB8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FFFD74" w14:textId="77777777"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21AB0D28" w14:textId="77777777"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A246BFB" w14:textId="77777777"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14:paraId="5A35E3A3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97E6C06" w14:textId="77777777" w:rsidR="00A52F57" w:rsidRPr="0020461A" w:rsidRDefault="0051355F" w:rsidP="00D74BDE">
            <w:pPr>
              <w:spacing w:before="0"/>
              <w:jc w:val="left"/>
              <w:rPr>
                <w:szCs w:val="24"/>
                <w:lang w:val="fr-CH"/>
              </w:rPr>
            </w:pPr>
            <w:r w:rsidRPr="0020461A">
              <w:rPr>
                <w:szCs w:val="24"/>
                <w:lang w:val="fr-CH"/>
              </w:rPr>
              <w:t>Circular Letter</w:t>
            </w:r>
          </w:p>
          <w:p w14:paraId="6202F546" w14:textId="0CE87AAB" w:rsidR="00651777" w:rsidRPr="0020461A" w:rsidRDefault="00751884" w:rsidP="002654A4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5</w:t>
            </w:r>
            <w:r w:rsidR="002654A4" w:rsidRPr="0020461A">
              <w:rPr>
                <w:b/>
                <w:bCs/>
                <w:szCs w:val="24"/>
                <w:lang w:val="fr-CH"/>
              </w:rPr>
              <w:t>/LCCE</w:t>
            </w:r>
            <w:r w:rsidR="00D74BDE" w:rsidRPr="0020461A">
              <w:rPr>
                <w:b/>
                <w:bCs/>
                <w:szCs w:val="24"/>
                <w:lang w:val="fr-CH"/>
              </w:rPr>
              <w:t>/</w:t>
            </w:r>
            <w:r w:rsidR="00077A0E">
              <w:rPr>
                <w:b/>
                <w:bCs/>
                <w:szCs w:val="24"/>
                <w:lang w:val="fr-CH"/>
              </w:rPr>
              <w:t>122</w:t>
            </w:r>
          </w:p>
        </w:tc>
        <w:tc>
          <w:tcPr>
            <w:tcW w:w="2835" w:type="dxa"/>
            <w:shd w:val="clear" w:color="auto" w:fill="auto"/>
          </w:tcPr>
          <w:p w14:paraId="26886921" w14:textId="3F856877" w:rsidR="00651777" w:rsidRPr="0020461A" w:rsidRDefault="00751884" w:rsidP="00BB550D">
            <w:pPr>
              <w:spacing w:before="0"/>
              <w:jc w:val="right"/>
              <w:rPr>
                <w:szCs w:val="24"/>
                <w:lang w:val="en-GB"/>
              </w:rPr>
            </w:pPr>
            <w:r w:rsidRPr="00395A8A">
              <w:rPr>
                <w:rFonts w:cs="Arial"/>
                <w:szCs w:val="24"/>
                <w:lang w:val="en-GB"/>
              </w:rPr>
              <w:t>2</w:t>
            </w:r>
            <w:r w:rsidR="0095622D" w:rsidRPr="00395A8A">
              <w:rPr>
                <w:rFonts w:cs="Arial"/>
                <w:szCs w:val="24"/>
                <w:lang w:val="en-GB"/>
              </w:rPr>
              <w:t>5</w:t>
            </w:r>
            <w:r w:rsidR="00E43CA7" w:rsidRPr="00395A8A">
              <w:rPr>
                <w:rFonts w:cs="Arial"/>
                <w:szCs w:val="24"/>
                <w:lang w:val="en-GB"/>
              </w:rPr>
              <w:t xml:space="preserve"> </w:t>
            </w:r>
            <w:r w:rsidRPr="00395A8A">
              <w:rPr>
                <w:rFonts w:cs="Arial"/>
                <w:szCs w:val="24"/>
                <w:lang w:val="en-GB"/>
              </w:rPr>
              <w:t>August</w:t>
            </w:r>
            <w:r w:rsidR="00E43CA7" w:rsidRPr="00395A8A">
              <w:rPr>
                <w:rFonts w:cs="Arial"/>
                <w:szCs w:val="24"/>
                <w:lang w:val="en-GB"/>
              </w:rPr>
              <w:t xml:space="preserve"> 2025</w:t>
            </w:r>
          </w:p>
        </w:tc>
      </w:tr>
      <w:tr w:rsidR="0037309C" w:rsidRPr="00CD4E44" w14:paraId="7EBE5A9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6ADD72" w14:textId="77777777" w:rsidR="0037309C" w:rsidRPr="0020461A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CD4E44" w14:paraId="502F26D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7A56C0D" w14:textId="77777777" w:rsidR="0037309C" w:rsidRPr="0020461A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14:paraId="3EA3B1C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BF199BD" w14:textId="6F7B7992" w:rsidR="00D21694" w:rsidRPr="0020461A" w:rsidRDefault="002654A4" w:rsidP="0020461A">
            <w:pPr>
              <w:spacing w:before="80" w:after="80"/>
              <w:rPr>
                <w:b/>
                <w:bCs/>
                <w:szCs w:val="24"/>
              </w:rPr>
            </w:pPr>
            <w:r w:rsidRPr="0020461A">
              <w:rPr>
                <w:b/>
                <w:szCs w:val="24"/>
              </w:rPr>
              <w:t xml:space="preserve">To </w:t>
            </w:r>
            <w:r w:rsidR="0048585B" w:rsidRPr="0048585B">
              <w:rPr>
                <w:rFonts w:eastAsia="Calibri"/>
                <w:b/>
                <w:bCs/>
                <w:szCs w:val="24"/>
                <w:lang w:val="en-GB"/>
              </w:rPr>
              <w:t>ITU</w:t>
            </w:r>
            <w:r w:rsidR="0048585B" w:rsidRPr="0048585B">
              <w:rPr>
                <w:rFonts w:eastAsia="Calibri"/>
                <w:b/>
                <w:bCs/>
                <w:spacing w:val="19"/>
                <w:szCs w:val="24"/>
                <w:lang w:val="en-GB"/>
              </w:rPr>
              <w:t xml:space="preserve"> </w:t>
            </w:r>
            <w:r w:rsidR="0048585B" w:rsidRPr="0048585B">
              <w:rPr>
                <w:rFonts w:eastAsia="Calibri"/>
                <w:b/>
                <w:bCs/>
                <w:szCs w:val="24"/>
                <w:lang w:val="en-GB"/>
              </w:rPr>
              <w:t>Member</w:t>
            </w:r>
            <w:r w:rsidR="0048585B" w:rsidRPr="0048585B">
              <w:rPr>
                <w:rFonts w:eastAsia="Calibri"/>
                <w:b/>
                <w:bCs/>
                <w:spacing w:val="8"/>
                <w:szCs w:val="24"/>
                <w:lang w:val="en-GB"/>
              </w:rPr>
              <w:t xml:space="preserve"> </w:t>
            </w:r>
            <w:r w:rsidR="0048585B" w:rsidRPr="0048585B">
              <w:rPr>
                <w:rFonts w:eastAsia="Calibri"/>
                <w:b/>
                <w:bCs/>
                <w:spacing w:val="-2"/>
                <w:szCs w:val="24"/>
                <w:lang w:val="en-GB"/>
              </w:rPr>
              <w:t>States</w:t>
            </w:r>
            <w:r w:rsidR="0048585B" w:rsidRPr="0020461A">
              <w:rPr>
                <w:rFonts w:eastAsia="Calibri"/>
                <w:b/>
                <w:bCs/>
                <w:spacing w:val="-2"/>
                <w:szCs w:val="24"/>
                <w:lang w:val="en-GB"/>
              </w:rPr>
              <w:t xml:space="preserve">, </w:t>
            </w:r>
            <w:r w:rsidR="0048585B" w:rsidRPr="0048585B">
              <w:rPr>
                <w:rFonts w:eastAsia="Calibri"/>
                <w:b/>
                <w:bCs/>
                <w:szCs w:val="24"/>
                <w:lang w:val="en-GB"/>
              </w:rPr>
              <w:t>ITU</w:t>
            </w:r>
            <w:r w:rsidR="0048585B" w:rsidRPr="0048585B">
              <w:rPr>
                <w:rFonts w:eastAsia="Calibri"/>
                <w:b/>
                <w:bCs/>
                <w:spacing w:val="9"/>
                <w:szCs w:val="24"/>
                <w:lang w:val="en-GB"/>
              </w:rPr>
              <w:t xml:space="preserve"> </w:t>
            </w:r>
            <w:r w:rsidR="0048585B" w:rsidRPr="0048585B">
              <w:rPr>
                <w:rFonts w:eastAsia="Calibri"/>
                <w:b/>
                <w:bCs/>
                <w:szCs w:val="24"/>
                <w:lang w:val="en-GB"/>
              </w:rPr>
              <w:t>Sector</w:t>
            </w:r>
            <w:r w:rsidR="0048585B" w:rsidRPr="0048585B">
              <w:rPr>
                <w:rFonts w:eastAsia="Calibri"/>
                <w:b/>
                <w:bCs/>
                <w:spacing w:val="-3"/>
                <w:szCs w:val="24"/>
                <w:lang w:val="en-GB"/>
              </w:rPr>
              <w:t xml:space="preserve"> </w:t>
            </w:r>
            <w:r w:rsidR="0048585B" w:rsidRPr="0048585B">
              <w:rPr>
                <w:rFonts w:eastAsia="Calibri"/>
                <w:b/>
                <w:bCs/>
                <w:spacing w:val="-2"/>
                <w:szCs w:val="24"/>
                <w:lang w:val="en-GB"/>
              </w:rPr>
              <w:t>Members</w:t>
            </w:r>
            <w:r w:rsidR="0048585B" w:rsidRPr="0020461A">
              <w:rPr>
                <w:rFonts w:eastAsia="Calibri"/>
                <w:b/>
                <w:bCs/>
                <w:spacing w:val="-2"/>
                <w:szCs w:val="24"/>
                <w:lang w:val="en-GB"/>
              </w:rPr>
              <w:t xml:space="preserve">, </w:t>
            </w:r>
            <w:r w:rsidR="0048585B" w:rsidRPr="0048585B">
              <w:rPr>
                <w:rFonts w:eastAsia="Calibri"/>
                <w:b/>
                <w:bCs/>
                <w:szCs w:val="24"/>
                <w:lang w:val="en-GB"/>
              </w:rPr>
              <w:t>ITU</w:t>
            </w:r>
            <w:r w:rsidR="0048585B" w:rsidRPr="0048585B">
              <w:rPr>
                <w:rFonts w:eastAsia="Calibri"/>
                <w:b/>
                <w:bCs/>
                <w:spacing w:val="5"/>
                <w:szCs w:val="24"/>
                <w:lang w:val="en-GB"/>
              </w:rPr>
              <w:t xml:space="preserve"> </w:t>
            </w:r>
            <w:r w:rsidR="0048585B" w:rsidRPr="0048585B">
              <w:rPr>
                <w:rFonts w:eastAsia="Calibri"/>
                <w:b/>
                <w:bCs/>
                <w:szCs w:val="24"/>
                <w:lang w:val="en-GB"/>
              </w:rPr>
              <w:t>Associates</w:t>
            </w:r>
            <w:r w:rsidR="0048585B" w:rsidRPr="0048585B">
              <w:rPr>
                <w:rFonts w:eastAsia="Calibri"/>
                <w:b/>
                <w:bCs/>
                <w:spacing w:val="5"/>
                <w:szCs w:val="24"/>
                <w:lang w:val="en-GB"/>
              </w:rPr>
              <w:t xml:space="preserve"> </w:t>
            </w:r>
            <w:r w:rsidR="0048585B" w:rsidRPr="0048585B">
              <w:rPr>
                <w:rFonts w:eastAsia="Calibri"/>
                <w:b/>
                <w:bCs/>
                <w:szCs w:val="24"/>
                <w:lang w:val="en-GB"/>
              </w:rPr>
              <w:t>and</w:t>
            </w:r>
            <w:r w:rsidR="0048585B" w:rsidRPr="0048585B">
              <w:rPr>
                <w:rFonts w:eastAsia="Calibri"/>
                <w:b/>
                <w:bCs/>
                <w:spacing w:val="5"/>
                <w:szCs w:val="24"/>
                <w:lang w:val="en-GB"/>
              </w:rPr>
              <w:t xml:space="preserve"> </w:t>
            </w:r>
            <w:r w:rsidR="0048585B" w:rsidRPr="0048585B">
              <w:rPr>
                <w:rFonts w:eastAsia="Calibri"/>
                <w:b/>
                <w:bCs/>
                <w:spacing w:val="-2"/>
                <w:szCs w:val="24"/>
                <w:lang w:val="en-GB"/>
              </w:rPr>
              <w:t>Academia</w:t>
            </w:r>
            <w:r w:rsidR="0048585B" w:rsidRPr="0020461A">
              <w:rPr>
                <w:rFonts w:eastAsia="Calibri"/>
                <w:b/>
                <w:bCs/>
                <w:spacing w:val="-2"/>
                <w:szCs w:val="24"/>
                <w:lang w:val="en-GB"/>
              </w:rPr>
              <w:t xml:space="preserve">, </w:t>
            </w:r>
            <w:r w:rsidR="0048585B" w:rsidRPr="0048585B">
              <w:rPr>
                <w:rFonts w:eastAsia="Calibri"/>
                <w:b/>
                <w:bCs/>
                <w:szCs w:val="24"/>
                <w:lang w:val="en-GB"/>
              </w:rPr>
              <w:t>Relevant</w:t>
            </w:r>
            <w:r w:rsidR="0048585B" w:rsidRPr="0048585B">
              <w:rPr>
                <w:rFonts w:eastAsia="Calibri"/>
                <w:b/>
                <w:bCs/>
                <w:spacing w:val="-14"/>
                <w:szCs w:val="24"/>
                <w:lang w:val="en-GB"/>
              </w:rPr>
              <w:t xml:space="preserve"> </w:t>
            </w:r>
            <w:r w:rsidR="0020461A" w:rsidRPr="0020461A">
              <w:rPr>
                <w:rFonts w:eastAsia="Calibri"/>
                <w:b/>
                <w:bCs/>
                <w:szCs w:val="24"/>
                <w:lang w:val="en-GB"/>
              </w:rPr>
              <w:t xml:space="preserve">International </w:t>
            </w:r>
            <w:r w:rsidR="0048585B" w:rsidRPr="0020461A">
              <w:rPr>
                <w:rFonts w:eastAsia="Calibri"/>
                <w:b/>
                <w:bCs/>
                <w:szCs w:val="24"/>
                <w:lang w:val="en-GB"/>
              </w:rPr>
              <w:t>and</w:t>
            </w:r>
            <w:r w:rsidR="0048585B" w:rsidRPr="0048585B">
              <w:rPr>
                <w:rFonts w:eastAsia="Calibri"/>
                <w:b/>
                <w:bCs/>
                <w:spacing w:val="-14"/>
                <w:szCs w:val="24"/>
                <w:lang w:val="en-GB"/>
              </w:rPr>
              <w:t xml:space="preserve"> </w:t>
            </w:r>
            <w:r w:rsidR="0020461A" w:rsidRPr="0020461A">
              <w:rPr>
                <w:rFonts w:eastAsia="Calibri"/>
                <w:b/>
                <w:bCs/>
                <w:szCs w:val="24"/>
                <w:lang w:val="en-GB"/>
              </w:rPr>
              <w:t>Regional</w:t>
            </w:r>
            <w:r w:rsidR="0020461A" w:rsidRPr="0020461A">
              <w:rPr>
                <w:rFonts w:eastAsia="Calibri"/>
                <w:b/>
                <w:bCs/>
                <w:spacing w:val="-13"/>
                <w:szCs w:val="24"/>
                <w:lang w:val="en-GB"/>
              </w:rPr>
              <w:t xml:space="preserve"> </w:t>
            </w:r>
            <w:r w:rsidR="0048585B" w:rsidRPr="0048585B">
              <w:rPr>
                <w:rFonts w:eastAsia="Calibri"/>
                <w:b/>
                <w:bCs/>
                <w:szCs w:val="24"/>
                <w:lang w:val="en-GB"/>
              </w:rPr>
              <w:t xml:space="preserve">and </w:t>
            </w:r>
            <w:r w:rsidR="0020461A" w:rsidRPr="0020461A">
              <w:rPr>
                <w:rFonts w:eastAsia="Calibri"/>
                <w:b/>
                <w:bCs/>
                <w:szCs w:val="24"/>
                <w:lang w:val="en-GB"/>
              </w:rPr>
              <w:t>National</w:t>
            </w:r>
            <w:r w:rsidR="0020461A" w:rsidRPr="0020461A">
              <w:rPr>
                <w:rFonts w:eastAsia="Calibri"/>
                <w:b/>
                <w:bCs/>
                <w:spacing w:val="-12"/>
                <w:szCs w:val="24"/>
                <w:lang w:val="en-GB"/>
              </w:rPr>
              <w:t xml:space="preserve"> </w:t>
            </w:r>
            <w:r w:rsidR="0020461A" w:rsidRPr="0020461A">
              <w:rPr>
                <w:rFonts w:eastAsia="Calibri"/>
                <w:b/>
                <w:bCs/>
                <w:szCs w:val="24"/>
                <w:lang w:val="en-GB"/>
              </w:rPr>
              <w:t>Organizations</w:t>
            </w:r>
          </w:p>
        </w:tc>
      </w:tr>
      <w:tr w:rsidR="0037309C" w:rsidRPr="00CD4E44" w14:paraId="53001D5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8E77855" w14:textId="77777777" w:rsidR="0037309C" w:rsidRPr="0020461A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20461A" w:rsidRPr="00CD4E44" w14:paraId="4796F461" w14:textId="77777777" w:rsidTr="00BA2ECE">
        <w:trPr>
          <w:trHeight w:val="840"/>
          <w:jc w:val="center"/>
        </w:trPr>
        <w:tc>
          <w:tcPr>
            <w:tcW w:w="1526" w:type="dxa"/>
            <w:shd w:val="clear" w:color="auto" w:fill="auto"/>
          </w:tcPr>
          <w:p w14:paraId="46723885" w14:textId="77777777" w:rsidR="0020461A" w:rsidRPr="0020461A" w:rsidRDefault="0020461A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20461A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339B30E" w14:textId="738E49A8" w:rsidR="0020461A" w:rsidRPr="0020461A" w:rsidRDefault="0020461A" w:rsidP="0020461A">
            <w:pPr>
              <w:pStyle w:val="BodyTextIndent2"/>
              <w:spacing w:before="0"/>
              <w:ind w:left="0" w:firstLine="0"/>
              <w:rPr>
                <w:b/>
                <w:bCs/>
                <w:szCs w:val="24"/>
              </w:rPr>
            </w:pPr>
            <w:bookmarkStart w:id="0" w:name="_Hlk206769088"/>
            <w:r w:rsidRPr="0020461A">
              <w:rPr>
                <w:rFonts w:asciiTheme="minorHAnsi" w:hAnsiTheme="minorHAnsi" w:cstheme="minorHAnsi"/>
                <w:b/>
                <w:szCs w:val="24"/>
              </w:rPr>
              <w:t>ITU-R</w:t>
            </w:r>
            <w:r w:rsidRPr="0020461A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20461A">
              <w:rPr>
                <w:rFonts w:asciiTheme="minorHAnsi" w:hAnsiTheme="minorHAnsi" w:cstheme="minorHAnsi"/>
                <w:b/>
                <w:szCs w:val="24"/>
              </w:rPr>
              <w:t>Workshop</w:t>
            </w:r>
            <w:r w:rsidRPr="0020461A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20461A">
              <w:rPr>
                <w:rFonts w:asciiTheme="minorHAnsi" w:hAnsiTheme="minorHAnsi" w:cstheme="minorHAnsi"/>
                <w:b/>
                <w:szCs w:val="24"/>
              </w:rPr>
              <w:t>on</w:t>
            </w:r>
            <w:r w:rsidRPr="0020461A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 </w:t>
            </w:r>
            <w:r w:rsidRPr="0020461A">
              <w:rPr>
                <w:rFonts w:asciiTheme="minorHAnsi" w:hAnsiTheme="minorHAnsi" w:cstheme="minorHAnsi"/>
                <w:b/>
                <w:szCs w:val="24"/>
              </w:rPr>
              <w:t>“</w:t>
            </w:r>
            <w:r w:rsidR="0055130D" w:rsidRPr="0055130D">
              <w:rPr>
                <w:rFonts w:asciiTheme="minorHAnsi" w:hAnsiTheme="minorHAnsi" w:cstheme="minorHAnsi"/>
                <w:b/>
                <w:szCs w:val="24"/>
              </w:rPr>
              <w:t xml:space="preserve">Fixed Wireless Systems: </w:t>
            </w:r>
            <w:r w:rsidR="00F74118">
              <w:rPr>
                <w:rFonts w:asciiTheme="minorHAnsi" w:hAnsiTheme="minorHAnsi" w:cstheme="minorHAnsi"/>
                <w:b/>
                <w:szCs w:val="24"/>
              </w:rPr>
              <w:t xml:space="preserve">Technology, </w:t>
            </w:r>
            <w:r w:rsidR="0055130D" w:rsidRPr="0055130D">
              <w:rPr>
                <w:rFonts w:asciiTheme="minorHAnsi" w:hAnsiTheme="minorHAnsi" w:cstheme="minorHAnsi"/>
                <w:b/>
                <w:szCs w:val="24"/>
              </w:rPr>
              <w:t>Regulation, Implementation, and Future Development</w:t>
            </w:r>
            <w:r w:rsidRPr="0020461A">
              <w:rPr>
                <w:rFonts w:asciiTheme="minorHAnsi" w:hAnsiTheme="minorHAnsi" w:cstheme="minorHAnsi"/>
                <w:b/>
                <w:spacing w:val="-2"/>
                <w:szCs w:val="24"/>
              </w:rPr>
              <w:t>”</w:t>
            </w:r>
            <w:r w:rsidR="00077A0E">
              <w:rPr>
                <w:rFonts w:asciiTheme="minorHAnsi" w:hAnsiTheme="minorHAnsi" w:cstheme="minorHAnsi"/>
                <w:b/>
                <w:spacing w:val="-2"/>
                <w:szCs w:val="24"/>
              </w:rPr>
              <w:br/>
            </w:r>
            <w:r w:rsidRPr="0020461A">
              <w:rPr>
                <w:rFonts w:asciiTheme="minorHAnsi" w:hAnsiTheme="minorHAnsi" w:cstheme="minorHAnsi"/>
                <w:b/>
                <w:szCs w:val="24"/>
              </w:rPr>
              <w:t>(Geneva,</w:t>
            </w:r>
            <w:r w:rsidRPr="0020461A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20461A">
              <w:rPr>
                <w:rFonts w:asciiTheme="minorHAnsi" w:hAnsiTheme="minorHAnsi" w:cstheme="minorHAnsi"/>
                <w:b/>
                <w:szCs w:val="24"/>
              </w:rPr>
              <w:t>Switzerland,</w:t>
            </w:r>
            <w:r w:rsidRPr="0020461A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="00A15785">
              <w:rPr>
                <w:rFonts w:asciiTheme="minorHAnsi" w:hAnsiTheme="minorHAnsi" w:cstheme="minorHAnsi"/>
                <w:b/>
                <w:spacing w:val="-4"/>
                <w:szCs w:val="24"/>
              </w:rPr>
              <w:t>2</w:t>
            </w:r>
            <w:r w:rsidR="0055130D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Pr="0020461A">
              <w:rPr>
                <w:rFonts w:asciiTheme="minorHAnsi" w:hAnsiTheme="minorHAnsi" w:cstheme="minorHAnsi"/>
                <w:b/>
                <w:spacing w:val="-5"/>
                <w:szCs w:val="24"/>
              </w:rPr>
              <w:t xml:space="preserve"> </w:t>
            </w:r>
            <w:r w:rsidR="0055130D">
              <w:rPr>
                <w:rFonts w:asciiTheme="minorHAnsi" w:hAnsiTheme="minorHAnsi" w:cstheme="minorHAnsi"/>
                <w:b/>
                <w:spacing w:val="-5"/>
                <w:szCs w:val="24"/>
              </w:rPr>
              <w:t>November</w:t>
            </w:r>
            <w:r w:rsidRPr="0020461A">
              <w:rPr>
                <w:rFonts w:asciiTheme="minorHAnsi" w:hAnsiTheme="minorHAnsi" w:cstheme="minorHAnsi"/>
                <w:b/>
                <w:spacing w:val="-3"/>
                <w:szCs w:val="24"/>
              </w:rPr>
              <w:t xml:space="preserve"> </w:t>
            </w:r>
            <w:r w:rsidRPr="0020461A">
              <w:rPr>
                <w:rFonts w:asciiTheme="minorHAnsi" w:hAnsiTheme="minorHAnsi" w:cstheme="minorHAnsi"/>
                <w:b/>
                <w:spacing w:val="-4"/>
                <w:szCs w:val="24"/>
              </w:rPr>
              <w:t>2025)</w:t>
            </w:r>
            <w:bookmarkEnd w:id="0"/>
          </w:p>
        </w:tc>
      </w:tr>
      <w:tr w:rsidR="00D74BDE" w:rsidRPr="00CD4E44" w14:paraId="62687D9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6AD48B" w14:textId="77777777" w:rsidR="00D74BDE" w:rsidRPr="00CD4E44" w:rsidRDefault="00D74BDE" w:rsidP="00D74BDE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14:paraId="4A876ADB" w14:textId="74CA0905" w:rsidR="0020461A" w:rsidRPr="00F0297C" w:rsidRDefault="00F0297C" w:rsidP="0020461A">
      <w:pPr>
        <w:spacing w:before="480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1</w:t>
      </w:r>
      <w:r>
        <w:rPr>
          <w:b/>
          <w:bCs/>
          <w:szCs w:val="24"/>
          <w:lang w:val="en-GB"/>
        </w:rPr>
        <w:tab/>
      </w:r>
      <w:r w:rsidRPr="00F0297C">
        <w:rPr>
          <w:b/>
          <w:bCs/>
          <w:szCs w:val="24"/>
          <w:lang w:val="en-GB"/>
        </w:rPr>
        <w:t>Introduction</w:t>
      </w:r>
    </w:p>
    <w:p w14:paraId="481B1DAA" w14:textId="2F868A4D" w:rsidR="0020461A" w:rsidRDefault="006D283E" w:rsidP="0020461A">
      <w:pPr>
        <w:rPr>
          <w:rFonts w:eastAsia="Calibri"/>
          <w:szCs w:val="24"/>
          <w:lang w:val="en-GB"/>
        </w:rPr>
      </w:pPr>
      <w:r>
        <w:rPr>
          <w:rFonts w:eastAsia="Calibri"/>
          <w:szCs w:val="24"/>
          <w:lang w:val="en-GB"/>
        </w:rPr>
        <w:t>By means of this Circular Letter, I wish to announce that th</w:t>
      </w:r>
      <w:r w:rsidR="0020461A" w:rsidRPr="0020461A">
        <w:rPr>
          <w:rFonts w:eastAsia="Calibri"/>
          <w:szCs w:val="24"/>
          <w:lang w:val="en-GB"/>
        </w:rPr>
        <w:t xml:space="preserve">e workshop on </w:t>
      </w:r>
      <w:r w:rsidR="0020461A" w:rsidRPr="0020461A">
        <w:rPr>
          <w:rFonts w:eastAsia="Calibri"/>
          <w:b/>
          <w:szCs w:val="24"/>
          <w:lang w:val="en-GB"/>
        </w:rPr>
        <w:t>“</w:t>
      </w:r>
      <w:r w:rsidR="0055130D" w:rsidRPr="0055130D">
        <w:rPr>
          <w:rFonts w:eastAsia="Calibri"/>
          <w:b/>
          <w:szCs w:val="24"/>
          <w:lang w:val="en-GB"/>
        </w:rPr>
        <w:t xml:space="preserve">Fixed Wireless Systems: </w:t>
      </w:r>
      <w:r w:rsidR="00F74118">
        <w:rPr>
          <w:rFonts w:asciiTheme="minorHAnsi" w:hAnsiTheme="minorHAnsi" w:cstheme="minorHAnsi"/>
          <w:b/>
          <w:szCs w:val="24"/>
        </w:rPr>
        <w:t>Technology</w:t>
      </w:r>
      <w:r w:rsidR="00F74118">
        <w:rPr>
          <w:rFonts w:eastAsia="Calibri"/>
          <w:b/>
          <w:szCs w:val="24"/>
        </w:rPr>
        <w:t xml:space="preserve">, </w:t>
      </w:r>
      <w:r w:rsidR="0055130D" w:rsidRPr="0055130D">
        <w:rPr>
          <w:rFonts w:eastAsia="Calibri"/>
          <w:b/>
          <w:szCs w:val="24"/>
          <w:lang w:val="en-GB"/>
        </w:rPr>
        <w:t>Regulation, Implementation, and Future Development</w:t>
      </w:r>
      <w:r w:rsidR="0020461A" w:rsidRPr="0020461A">
        <w:rPr>
          <w:rFonts w:eastAsia="Calibri"/>
          <w:b/>
          <w:szCs w:val="24"/>
          <w:lang w:val="en-GB"/>
        </w:rPr>
        <w:t>”</w:t>
      </w:r>
      <w:r w:rsidR="0020461A" w:rsidRPr="0020461A">
        <w:rPr>
          <w:rFonts w:eastAsia="Calibri"/>
          <w:szCs w:val="24"/>
          <w:lang w:val="en-GB"/>
        </w:rPr>
        <w:t xml:space="preserve"> </w:t>
      </w:r>
      <w:r>
        <w:rPr>
          <w:rFonts w:eastAsia="Calibri"/>
          <w:szCs w:val="24"/>
          <w:lang w:val="en-GB"/>
        </w:rPr>
        <w:t xml:space="preserve">will be </w:t>
      </w:r>
      <w:r w:rsidR="0020461A" w:rsidRPr="0020461A">
        <w:rPr>
          <w:rFonts w:eastAsia="Calibri"/>
          <w:szCs w:val="24"/>
          <w:lang w:val="en-GB"/>
        </w:rPr>
        <w:t>organized by the International Telecommunication Union (ITU)</w:t>
      </w:r>
      <w:r>
        <w:rPr>
          <w:rFonts w:eastAsia="Calibri"/>
          <w:szCs w:val="24"/>
          <w:lang w:val="en-GB"/>
        </w:rPr>
        <w:t xml:space="preserve"> and</w:t>
      </w:r>
      <w:r w:rsidR="0020461A" w:rsidRPr="0020461A">
        <w:rPr>
          <w:rFonts w:eastAsia="Calibri"/>
          <w:szCs w:val="24"/>
          <w:lang w:val="en-GB"/>
        </w:rPr>
        <w:t xml:space="preserve"> will be held in Geneva, Switzerland, on </w:t>
      </w:r>
      <w:r w:rsidR="00A15785">
        <w:rPr>
          <w:rFonts w:eastAsia="Calibri"/>
          <w:szCs w:val="24"/>
          <w:lang w:val="en-GB"/>
        </w:rPr>
        <w:t>2</w:t>
      </w:r>
      <w:r w:rsidR="0055130D">
        <w:rPr>
          <w:rFonts w:eastAsia="Calibri"/>
          <w:szCs w:val="24"/>
          <w:lang w:val="en-GB"/>
        </w:rPr>
        <w:t>1</w:t>
      </w:r>
      <w:r w:rsidR="0020461A" w:rsidRPr="0020461A">
        <w:rPr>
          <w:rFonts w:eastAsia="Calibri"/>
          <w:szCs w:val="24"/>
          <w:lang w:val="en-GB"/>
        </w:rPr>
        <w:t> </w:t>
      </w:r>
      <w:r w:rsidR="0055130D">
        <w:rPr>
          <w:rFonts w:eastAsia="Calibri"/>
          <w:szCs w:val="24"/>
          <w:lang w:val="en-GB"/>
        </w:rPr>
        <w:t xml:space="preserve">November </w:t>
      </w:r>
      <w:r w:rsidR="0020461A" w:rsidRPr="0020461A">
        <w:rPr>
          <w:rFonts w:eastAsia="Calibri"/>
          <w:szCs w:val="24"/>
          <w:lang w:val="en-GB"/>
        </w:rPr>
        <w:t>2025 from 09</w:t>
      </w:r>
      <w:r w:rsidR="0055130D">
        <w:rPr>
          <w:rFonts w:eastAsia="Calibri"/>
          <w:szCs w:val="24"/>
          <w:lang w:val="en-GB"/>
        </w:rPr>
        <w:t>3</w:t>
      </w:r>
      <w:r w:rsidR="0020461A" w:rsidRPr="0020461A">
        <w:rPr>
          <w:rFonts w:eastAsia="Calibri"/>
          <w:szCs w:val="24"/>
          <w:lang w:val="en-GB"/>
        </w:rPr>
        <w:t>0 to 1</w:t>
      </w:r>
      <w:r w:rsidR="0055130D">
        <w:rPr>
          <w:rFonts w:eastAsia="Calibri"/>
          <w:szCs w:val="24"/>
          <w:lang w:val="en-GB"/>
        </w:rPr>
        <w:t>7</w:t>
      </w:r>
      <w:r w:rsidR="0020461A" w:rsidRPr="0020461A">
        <w:rPr>
          <w:rFonts w:eastAsia="Calibri"/>
          <w:szCs w:val="24"/>
          <w:lang w:val="en-GB"/>
        </w:rPr>
        <w:t>30</w:t>
      </w:r>
      <w:r w:rsidR="0020461A" w:rsidRPr="0020461A">
        <w:rPr>
          <w:rFonts w:eastAsia="Calibri"/>
          <w:spacing w:val="40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hours (CET). Participants will have the option to join the workshop either in person or remotely.</w:t>
      </w:r>
    </w:p>
    <w:p w14:paraId="37B059FE" w14:textId="0A17B67C" w:rsidR="00F0297C" w:rsidRPr="00F0297C" w:rsidRDefault="00F0297C" w:rsidP="0020461A">
      <w:pPr>
        <w:rPr>
          <w:rFonts w:eastAsia="Calibri"/>
          <w:b/>
          <w:bCs/>
          <w:szCs w:val="24"/>
          <w:lang w:val="en-GB"/>
        </w:rPr>
      </w:pPr>
      <w:r>
        <w:rPr>
          <w:rFonts w:eastAsia="Calibri"/>
          <w:b/>
          <w:bCs/>
          <w:szCs w:val="24"/>
          <w:lang w:val="en-GB"/>
        </w:rPr>
        <w:t>2</w:t>
      </w:r>
      <w:r>
        <w:rPr>
          <w:rFonts w:eastAsia="Calibri"/>
          <w:b/>
          <w:bCs/>
          <w:szCs w:val="24"/>
          <w:lang w:val="en-GB"/>
        </w:rPr>
        <w:tab/>
      </w:r>
      <w:r w:rsidRPr="00F0297C">
        <w:rPr>
          <w:rFonts w:eastAsia="Calibri"/>
          <w:b/>
          <w:bCs/>
          <w:szCs w:val="24"/>
          <w:lang w:val="en-GB"/>
        </w:rPr>
        <w:t>Objective of the workshop</w:t>
      </w:r>
    </w:p>
    <w:p w14:paraId="5F612078" w14:textId="33599A5E" w:rsidR="00312A9B" w:rsidRDefault="00312A9B" w:rsidP="0055130D">
      <w:pPr>
        <w:rPr>
          <w:rFonts w:eastAsia="Calibri"/>
          <w:szCs w:val="24"/>
          <w:lang w:val="en-GB"/>
        </w:rPr>
      </w:pPr>
      <w:r w:rsidRPr="00312A9B">
        <w:rPr>
          <w:rFonts w:eastAsia="Calibri"/>
          <w:szCs w:val="24"/>
          <w:lang w:val="en-GB"/>
        </w:rPr>
        <w:t>The objective of the workshop, which is open to the ITU Membership as well as external experts from industry, research and academia</w:t>
      </w:r>
      <w:r>
        <w:rPr>
          <w:rStyle w:val="FootnoteReference"/>
          <w:rFonts w:eastAsia="Calibri"/>
          <w:szCs w:val="24"/>
          <w:lang w:val="en-GB"/>
        </w:rPr>
        <w:footnoteReference w:id="1"/>
      </w:r>
      <w:r w:rsidRPr="00312A9B">
        <w:rPr>
          <w:rFonts w:eastAsia="Calibri"/>
          <w:szCs w:val="24"/>
          <w:lang w:val="en-GB"/>
        </w:rPr>
        <w:t xml:space="preserve">, is to provide a platform to exchange </w:t>
      </w:r>
      <w:r>
        <w:rPr>
          <w:rFonts w:eastAsia="Calibri"/>
          <w:szCs w:val="24"/>
          <w:lang w:val="en-GB"/>
        </w:rPr>
        <w:t xml:space="preserve">and discuss </w:t>
      </w:r>
      <w:r w:rsidRPr="00312A9B">
        <w:rPr>
          <w:rFonts w:eastAsia="Calibri"/>
          <w:szCs w:val="24"/>
          <w:lang w:val="en-GB"/>
        </w:rPr>
        <w:t xml:space="preserve">information, deliver an overview </w:t>
      </w:r>
      <w:r w:rsidR="00181F8B">
        <w:rPr>
          <w:rFonts w:eastAsia="Calibri"/>
          <w:szCs w:val="24"/>
          <w:lang w:val="en-GB"/>
        </w:rPr>
        <w:t xml:space="preserve">of technology, </w:t>
      </w:r>
      <w:r w:rsidRPr="00312A9B">
        <w:rPr>
          <w:rFonts w:eastAsia="Calibri"/>
          <w:szCs w:val="24"/>
          <w:lang w:val="en-GB"/>
        </w:rPr>
        <w:t>and help in the understanding o</w:t>
      </w:r>
      <w:r w:rsidR="00181F8B">
        <w:rPr>
          <w:rFonts w:eastAsia="Calibri"/>
          <w:szCs w:val="24"/>
          <w:lang w:val="en-GB"/>
        </w:rPr>
        <w:t>f</w:t>
      </w:r>
      <w:r w:rsidRPr="00312A9B">
        <w:rPr>
          <w:rFonts w:eastAsia="Calibri"/>
          <w:szCs w:val="24"/>
          <w:lang w:val="en-GB"/>
        </w:rPr>
        <w:t xml:space="preserve"> ongoing worldwide regulation, implementation, activities, and initiatives related to fixed wireless systems (FWS)</w:t>
      </w:r>
      <w:r w:rsidR="00181F8B">
        <w:rPr>
          <w:rFonts w:eastAsia="Calibri"/>
          <w:szCs w:val="24"/>
          <w:lang w:val="en-GB"/>
        </w:rPr>
        <w:t>, as well as</w:t>
      </w:r>
      <w:r w:rsidRPr="00312A9B">
        <w:rPr>
          <w:rFonts w:eastAsia="Calibri"/>
          <w:szCs w:val="24"/>
          <w:lang w:val="en-GB"/>
        </w:rPr>
        <w:t xml:space="preserve"> their future development. </w:t>
      </w:r>
      <w:bookmarkStart w:id="1" w:name="_Hlk206421891"/>
      <w:r w:rsidR="00F74118" w:rsidRPr="00F74118">
        <w:rPr>
          <w:rFonts w:eastAsia="Calibri"/>
          <w:szCs w:val="24"/>
          <w:lang w:val="en-GB"/>
        </w:rPr>
        <w:t xml:space="preserve">Moreover, this event will provide a platform to encourage official contributions in support of, and to improve, ITU-R Study Group 5 (SG 5) deliverables, particularly the ongoing development of the new ITU-R Handbook on Fixed </w:t>
      </w:r>
      <w:r w:rsidR="00AA7924">
        <w:rPr>
          <w:rFonts w:eastAsia="Calibri"/>
          <w:szCs w:val="24"/>
          <w:lang w:val="en-GB"/>
        </w:rPr>
        <w:t>Radio</w:t>
      </w:r>
      <w:r w:rsidR="00F74118" w:rsidRPr="00F74118">
        <w:rPr>
          <w:rFonts w:eastAsia="Calibri"/>
          <w:szCs w:val="24"/>
          <w:lang w:val="en-GB"/>
        </w:rPr>
        <w:t xml:space="preserve"> Systems</w:t>
      </w:r>
      <w:r w:rsidR="00814624">
        <w:rPr>
          <w:rStyle w:val="FootnoteReference"/>
          <w:rFonts w:eastAsia="Calibri"/>
          <w:szCs w:val="24"/>
          <w:lang w:val="en-GB"/>
        </w:rPr>
        <w:footnoteReference w:id="2"/>
      </w:r>
      <w:r w:rsidR="00F74118" w:rsidRPr="00F74118">
        <w:rPr>
          <w:rFonts w:eastAsia="Calibri"/>
          <w:szCs w:val="24"/>
          <w:lang w:val="en-GB"/>
        </w:rPr>
        <w:t xml:space="preserve"> </w:t>
      </w:r>
      <w:bookmarkEnd w:id="1"/>
      <w:r w:rsidR="00F74118" w:rsidRPr="00F74118">
        <w:rPr>
          <w:rFonts w:eastAsia="Calibri"/>
          <w:szCs w:val="24"/>
          <w:lang w:val="en-GB"/>
        </w:rPr>
        <w:t>(</w:t>
      </w:r>
      <w:r w:rsidR="00720F6C">
        <w:rPr>
          <w:rFonts w:eastAsia="Calibri"/>
          <w:szCs w:val="24"/>
          <w:lang w:val="en-GB"/>
        </w:rPr>
        <w:t xml:space="preserve">see </w:t>
      </w:r>
      <w:r w:rsidR="008C28F6">
        <w:rPr>
          <w:rFonts w:eastAsia="Calibri"/>
          <w:szCs w:val="24"/>
          <w:lang w:val="en-GB"/>
        </w:rPr>
        <w:t xml:space="preserve">the </w:t>
      </w:r>
      <w:hyperlink r:id="rId8" w:history="1">
        <w:r w:rsidR="00720F6C" w:rsidRPr="00720F6C">
          <w:rPr>
            <w:rStyle w:val="Hyperlink"/>
            <w:rFonts w:eastAsia="Calibri"/>
            <w:szCs w:val="24"/>
            <w:lang w:val="en-GB"/>
          </w:rPr>
          <w:t>website</w:t>
        </w:r>
      </w:hyperlink>
      <w:r w:rsidR="008C28F6" w:rsidRPr="008C28F6">
        <w:rPr>
          <w:rFonts w:eastAsia="Calibri"/>
          <w:szCs w:val="24"/>
          <w:lang w:val="en-GB"/>
        </w:rPr>
        <w:t xml:space="preserve"> </w:t>
      </w:r>
      <w:r w:rsidR="008C28F6">
        <w:rPr>
          <w:rFonts w:eastAsia="Calibri"/>
          <w:szCs w:val="24"/>
          <w:lang w:val="en-GB"/>
        </w:rPr>
        <w:t>of the Correspondence Group (CG)</w:t>
      </w:r>
      <w:r w:rsidR="008C28F6" w:rsidRPr="008C28F6">
        <w:t xml:space="preserve"> </w:t>
      </w:r>
      <w:r w:rsidR="008C28F6" w:rsidRPr="008C28F6">
        <w:rPr>
          <w:rFonts w:eastAsia="Calibri"/>
          <w:szCs w:val="24"/>
          <w:lang w:val="en-GB"/>
        </w:rPr>
        <w:t>responsible for the revision of the Handbook on Digital Radio-Relay Systems</w:t>
      </w:r>
      <w:r w:rsidR="00F74118" w:rsidRPr="00F74118">
        <w:rPr>
          <w:rFonts w:eastAsia="Calibri"/>
          <w:szCs w:val="24"/>
          <w:lang w:val="en-GB"/>
        </w:rPr>
        <w:t>)</w:t>
      </w:r>
      <w:r w:rsidRPr="00312A9B">
        <w:rPr>
          <w:rFonts w:eastAsia="Calibri"/>
          <w:szCs w:val="24"/>
          <w:lang w:val="en-GB"/>
        </w:rPr>
        <w:t>.</w:t>
      </w:r>
    </w:p>
    <w:p w14:paraId="031D22DE" w14:textId="0F83E609" w:rsidR="0055130D" w:rsidRPr="0055130D" w:rsidRDefault="0055130D" w:rsidP="006F0B21">
      <w:pPr>
        <w:spacing w:after="80"/>
        <w:rPr>
          <w:rFonts w:eastAsia="Calibri"/>
          <w:szCs w:val="24"/>
          <w:lang w:val="en-GB"/>
        </w:rPr>
      </w:pPr>
      <w:r w:rsidRPr="0055130D">
        <w:rPr>
          <w:rFonts w:eastAsia="Calibri"/>
          <w:szCs w:val="24"/>
          <w:lang w:val="en-GB"/>
        </w:rPr>
        <w:t xml:space="preserve">It </w:t>
      </w:r>
      <w:r w:rsidR="008C28F6">
        <w:rPr>
          <w:rFonts w:eastAsia="Calibri"/>
          <w:szCs w:val="24"/>
          <w:lang w:val="en-GB"/>
        </w:rPr>
        <w:t xml:space="preserve">will </w:t>
      </w:r>
      <w:r w:rsidRPr="0055130D">
        <w:rPr>
          <w:rFonts w:eastAsia="Calibri"/>
          <w:szCs w:val="24"/>
          <w:lang w:val="en-GB"/>
        </w:rPr>
        <w:t>bring together experts, policymakers, regulators, industry players, and academia to:</w:t>
      </w:r>
    </w:p>
    <w:p w14:paraId="0FCF635C" w14:textId="1C4C91D5" w:rsidR="0055130D" w:rsidRPr="00EE350A" w:rsidRDefault="0055130D" w:rsidP="006F0B21">
      <w:pPr>
        <w:pStyle w:val="ListParagraph"/>
        <w:numPr>
          <w:ilvl w:val="0"/>
          <w:numId w:val="4"/>
        </w:numPr>
        <w:spacing w:line="-280" w:lineRule="auto"/>
        <w:ind w:left="709" w:hanging="349"/>
        <w:rPr>
          <w:rFonts w:eastAsia="Calibri"/>
          <w:szCs w:val="24"/>
          <w:lang w:val="en-GB"/>
        </w:rPr>
      </w:pPr>
      <w:r w:rsidRPr="00EE350A">
        <w:rPr>
          <w:rFonts w:eastAsia="Calibri" w:cs="Calibri"/>
          <w:sz w:val="24"/>
          <w:szCs w:val="24"/>
          <w:lang w:val="en-GB" w:eastAsia="en-US"/>
        </w:rPr>
        <w:t>Facilitate a comprehensive understanding of the current landscape of FWS;</w:t>
      </w:r>
    </w:p>
    <w:p w14:paraId="2223898E" w14:textId="6068D3FD" w:rsidR="0055130D" w:rsidRPr="00EE350A" w:rsidRDefault="0055130D" w:rsidP="006F0B21">
      <w:pPr>
        <w:pStyle w:val="ListParagraph"/>
        <w:numPr>
          <w:ilvl w:val="0"/>
          <w:numId w:val="4"/>
        </w:numPr>
        <w:spacing w:line="-280" w:lineRule="auto"/>
        <w:ind w:left="709" w:hanging="349"/>
        <w:rPr>
          <w:rFonts w:eastAsia="Calibri"/>
          <w:szCs w:val="24"/>
          <w:lang w:val="en-GB"/>
        </w:rPr>
      </w:pPr>
      <w:r w:rsidRPr="00EE350A">
        <w:rPr>
          <w:rFonts w:eastAsia="Calibri" w:cs="Calibri"/>
          <w:sz w:val="24"/>
          <w:szCs w:val="24"/>
          <w:lang w:val="en-GB" w:eastAsia="en-US"/>
        </w:rPr>
        <w:t>Discuss challenges, policy and regulatory frameworks, and emerging technologies;</w:t>
      </w:r>
    </w:p>
    <w:p w14:paraId="4860E1DB" w14:textId="6F8D63F9" w:rsidR="0055130D" w:rsidRPr="00EE350A" w:rsidRDefault="0055130D" w:rsidP="006F0B21">
      <w:pPr>
        <w:pStyle w:val="ListParagraph"/>
        <w:numPr>
          <w:ilvl w:val="0"/>
          <w:numId w:val="4"/>
        </w:numPr>
        <w:spacing w:line="-280" w:lineRule="auto"/>
        <w:ind w:left="709" w:hanging="349"/>
        <w:rPr>
          <w:rFonts w:eastAsia="Calibri"/>
          <w:szCs w:val="24"/>
          <w:lang w:val="en-GB"/>
        </w:rPr>
      </w:pPr>
      <w:r w:rsidRPr="00EE350A">
        <w:rPr>
          <w:rFonts w:eastAsia="Calibri" w:cs="Calibri"/>
          <w:sz w:val="24"/>
          <w:szCs w:val="24"/>
          <w:lang w:val="en-GB" w:eastAsia="en-US"/>
        </w:rPr>
        <w:t>Share best practices and national case studies;</w:t>
      </w:r>
    </w:p>
    <w:p w14:paraId="3DB737A2" w14:textId="521CB199" w:rsidR="00181F8B" w:rsidRPr="00EE350A" w:rsidRDefault="0055130D" w:rsidP="00B91A04">
      <w:pPr>
        <w:pStyle w:val="ListParagraph"/>
        <w:numPr>
          <w:ilvl w:val="0"/>
          <w:numId w:val="4"/>
        </w:numPr>
        <w:spacing w:line="-280" w:lineRule="auto"/>
        <w:ind w:left="709" w:hanging="349"/>
        <w:rPr>
          <w:rFonts w:eastAsia="Calibri"/>
          <w:szCs w:val="24"/>
          <w:lang w:val="en-GB"/>
        </w:rPr>
      </w:pPr>
      <w:r w:rsidRPr="00181F8B">
        <w:rPr>
          <w:rFonts w:eastAsia="Calibri" w:cs="Calibri"/>
          <w:sz w:val="24"/>
          <w:szCs w:val="24"/>
          <w:lang w:val="en-GB" w:eastAsia="en-US"/>
        </w:rPr>
        <w:t>Explore future trends and innovative FWS solutions;</w:t>
      </w:r>
    </w:p>
    <w:p w14:paraId="48DBDFFF" w14:textId="36FA072D" w:rsidR="0055130D" w:rsidRPr="00181F8B" w:rsidRDefault="0055130D" w:rsidP="00EB7128">
      <w:pPr>
        <w:pStyle w:val="ListParagraph"/>
        <w:numPr>
          <w:ilvl w:val="0"/>
          <w:numId w:val="4"/>
        </w:numPr>
        <w:spacing w:line="-280" w:lineRule="auto"/>
        <w:ind w:left="709" w:hanging="349"/>
        <w:rPr>
          <w:rFonts w:eastAsia="Calibri"/>
          <w:szCs w:val="24"/>
          <w:lang w:val="en-GB"/>
        </w:rPr>
      </w:pPr>
      <w:r w:rsidRPr="00181F8B">
        <w:rPr>
          <w:rFonts w:eastAsia="Calibri"/>
          <w:szCs w:val="24"/>
          <w:lang w:val="en-GB"/>
        </w:rPr>
        <w:t xml:space="preserve">Encourage official </w:t>
      </w:r>
      <w:r w:rsidR="0086286E" w:rsidRPr="00181F8B">
        <w:rPr>
          <w:rFonts w:eastAsia="Calibri"/>
          <w:szCs w:val="24"/>
          <w:lang w:val="en-GB"/>
        </w:rPr>
        <w:t xml:space="preserve">contributions </w:t>
      </w:r>
      <w:r w:rsidRPr="00181F8B">
        <w:rPr>
          <w:rFonts w:eastAsia="Calibri"/>
          <w:szCs w:val="24"/>
          <w:lang w:val="en-GB"/>
        </w:rPr>
        <w:t>to support and improve ITU-R SG 5 deliverables.</w:t>
      </w:r>
    </w:p>
    <w:p w14:paraId="70B3EE64" w14:textId="5083675D" w:rsidR="00F0297C" w:rsidRPr="00F0297C" w:rsidRDefault="00F0297C" w:rsidP="0020461A">
      <w:pPr>
        <w:keepNext/>
        <w:keepLines/>
        <w:rPr>
          <w:rFonts w:eastAsia="Calibri"/>
          <w:b/>
          <w:bCs/>
          <w:szCs w:val="24"/>
          <w:lang w:val="en-GB"/>
        </w:rPr>
      </w:pPr>
      <w:r>
        <w:rPr>
          <w:rFonts w:eastAsia="Calibri"/>
          <w:b/>
          <w:bCs/>
          <w:szCs w:val="24"/>
          <w:lang w:val="en-GB"/>
        </w:rPr>
        <w:lastRenderedPageBreak/>
        <w:t>3</w:t>
      </w:r>
      <w:r>
        <w:rPr>
          <w:rFonts w:eastAsia="Calibri"/>
          <w:b/>
          <w:bCs/>
          <w:szCs w:val="24"/>
          <w:lang w:val="en-GB"/>
        </w:rPr>
        <w:tab/>
      </w:r>
      <w:r w:rsidRPr="00F0297C">
        <w:rPr>
          <w:rFonts w:eastAsia="Calibri"/>
          <w:b/>
          <w:bCs/>
          <w:szCs w:val="24"/>
          <w:lang w:val="en-GB"/>
        </w:rPr>
        <w:t>General information</w:t>
      </w:r>
    </w:p>
    <w:p w14:paraId="0EE56A80" w14:textId="2F4EDE41" w:rsidR="0020461A" w:rsidRPr="0020461A" w:rsidRDefault="0020461A" w:rsidP="006F0B21">
      <w:pPr>
        <w:keepNext/>
        <w:keepLines/>
        <w:rPr>
          <w:rFonts w:eastAsia="Calibri"/>
          <w:spacing w:val="-2"/>
          <w:szCs w:val="24"/>
          <w:lang w:val="en-GB"/>
        </w:rPr>
      </w:pPr>
      <w:r w:rsidRPr="00B62CA2">
        <w:rPr>
          <w:rFonts w:eastAsia="Calibri"/>
          <w:b/>
          <w:bCs/>
          <w:szCs w:val="24"/>
          <w:lang w:val="en-GB"/>
        </w:rPr>
        <w:t>3</w:t>
      </w:r>
      <w:r w:rsidR="00F0297C" w:rsidRPr="00B62CA2">
        <w:rPr>
          <w:rFonts w:eastAsia="Calibri"/>
          <w:b/>
          <w:bCs/>
          <w:szCs w:val="24"/>
          <w:lang w:val="en-GB"/>
        </w:rPr>
        <w:t>.1</w:t>
      </w:r>
      <w:r w:rsidRPr="0020461A">
        <w:rPr>
          <w:rFonts w:eastAsia="Calibri"/>
          <w:szCs w:val="24"/>
          <w:lang w:val="en-GB"/>
        </w:rPr>
        <w:tab/>
        <w:t xml:space="preserve">The </w:t>
      </w:r>
      <w:r w:rsidR="00F620F4">
        <w:rPr>
          <w:rFonts w:eastAsia="Calibri"/>
          <w:szCs w:val="24"/>
          <w:lang w:val="en-GB"/>
        </w:rPr>
        <w:t>workshop</w:t>
      </w:r>
      <w:r w:rsidRPr="0020461A">
        <w:rPr>
          <w:rFonts w:eastAsia="Calibri"/>
          <w:szCs w:val="24"/>
          <w:lang w:val="en-GB"/>
        </w:rPr>
        <w:t xml:space="preserve"> will be co-located with the </w:t>
      </w:r>
      <w:r w:rsidR="00751884">
        <w:rPr>
          <w:rFonts w:eastAsia="Calibri"/>
          <w:szCs w:val="24"/>
          <w:lang w:val="en-GB"/>
        </w:rPr>
        <w:t>33</w:t>
      </w:r>
      <w:r w:rsidR="00751884" w:rsidRPr="006F0B21">
        <w:rPr>
          <w:rFonts w:eastAsia="Calibri"/>
          <w:szCs w:val="24"/>
          <w:vertAlign w:val="superscript"/>
          <w:lang w:val="en-GB"/>
        </w:rPr>
        <w:t>rd</w:t>
      </w:r>
      <w:r w:rsidR="00751884">
        <w:rPr>
          <w:rFonts w:eastAsia="Calibri"/>
          <w:szCs w:val="24"/>
          <w:lang w:val="en-GB"/>
        </w:rPr>
        <w:t xml:space="preserve"> </w:t>
      </w:r>
      <w:r w:rsidRPr="0020461A">
        <w:rPr>
          <w:rFonts w:eastAsia="Calibri"/>
          <w:szCs w:val="24"/>
          <w:lang w:val="en-GB"/>
        </w:rPr>
        <w:t xml:space="preserve">meeting of </w:t>
      </w:r>
      <w:hyperlink r:id="rId9" w:history="1">
        <w:r w:rsidR="008A3F03">
          <w:rPr>
            <w:rStyle w:val="Hyperlink"/>
            <w:rFonts w:eastAsia="Calibri"/>
            <w:szCs w:val="24"/>
            <w:lang w:val="en-GB"/>
          </w:rPr>
          <w:t>ITU-R W</w:t>
        </w:r>
        <w:r w:rsidR="00751884" w:rsidRPr="008A3F03">
          <w:rPr>
            <w:rStyle w:val="Hyperlink"/>
            <w:rFonts w:eastAsia="Calibri"/>
            <w:szCs w:val="24"/>
            <w:lang w:val="en-GB"/>
          </w:rPr>
          <w:t>orking Party 5C</w:t>
        </w:r>
      </w:hyperlink>
      <w:r w:rsidR="008A3F03">
        <w:rPr>
          <w:rFonts w:eastAsia="Calibri"/>
          <w:szCs w:val="24"/>
          <w:lang w:val="en-GB"/>
        </w:rPr>
        <w:t xml:space="preserve"> (</w:t>
      </w:r>
      <w:r w:rsidR="00751884">
        <w:rPr>
          <w:rFonts w:eastAsia="Calibri"/>
          <w:szCs w:val="24"/>
          <w:lang w:val="en-GB"/>
        </w:rPr>
        <w:t>as well as</w:t>
      </w:r>
      <w:r w:rsidR="00751884" w:rsidRPr="0020461A">
        <w:rPr>
          <w:rFonts w:eastAsia="Calibri"/>
          <w:szCs w:val="24"/>
          <w:lang w:val="en-GB"/>
        </w:rPr>
        <w:t xml:space="preserve"> Working Parties </w:t>
      </w:r>
      <w:r w:rsidR="00751884">
        <w:rPr>
          <w:rFonts w:eastAsia="Calibri"/>
          <w:szCs w:val="24"/>
          <w:lang w:val="en-GB"/>
        </w:rPr>
        <w:t>5A and 5B</w:t>
      </w:r>
      <w:r w:rsidR="008A3F03">
        <w:rPr>
          <w:rFonts w:eastAsia="Calibri"/>
          <w:szCs w:val="24"/>
          <w:lang w:val="en-GB"/>
        </w:rPr>
        <w:t>)</w:t>
      </w:r>
      <w:r w:rsidR="00751884">
        <w:rPr>
          <w:rFonts w:eastAsia="Calibri"/>
          <w:szCs w:val="24"/>
          <w:lang w:val="en-GB"/>
        </w:rPr>
        <w:t>,</w:t>
      </w:r>
      <w:r w:rsidR="00751884" w:rsidRPr="0020461A">
        <w:rPr>
          <w:rFonts w:eastAsia="Calibri"/>
          <w:szCs w:val="24"/>
          <w:lang w:val="en-GB"/>
        </w:rPr>
        <w:t xml:space="preserve"> </w:t>
      </w:r>
      <w:r w:rsidR="00751884">
        <w:rPr>
          <w:rFonts w:eastAsia="Calibri"/>
          <w:szCs w:val="24"/>
          <w:lang w:val="en-GB"/>
        </w:rPr>
        <w:t xml:space="preserve">which will be followed by the meeting of </w:t>
      </w:r>
      <w:hyperlink r:id="rId10" w:history="1">
        <w:r w:rsidR="00751884" w:rsidRPr="008A3F03">
          <w:rPr>
            <w:rStyle w:val="Hyperlink"/>
            <w:rFonts w:eastAsia="Calibri"/>
            <w:szCs w:val="24"/>
            <w:lang w:val="en-GB"/>
          </w:rPr>
          <w:t xml:space="preserve">ITU-R </w:t>
        </w:r>
        <w:r w:rsidRPr="008A3F03">
          <w:rPr>
            <w:rStyle w:val="Hyperlink"/>
            <w:rFonts w:eastAsia="Calibri"/>
            <w:szCs w:val="24"/>
            <w:lang w:val="en-GB"/>
          </w:rPr>
          <w:t xml:space="preserve">SG </w:t>
        </w:r>
        <w:r w:rsidR="00751884" w:rsidRPr="008A3F03">
          <w:rPr>
            <w:rStyle w:val="Hyperlink"/>
            <w:rFonts w:eastAsia="Calibri"/>
            <w:szCs w:val="24"/>
            <w:lang w:val="en-GB"/>
          </w:rPr>
          <w:t>5</w:t>
        </w:r>
      </w:hyperlink>
      <w:r w:rsidRPr="0020461A">
        <w:rPr>
          <w:rFonts w:eastAsia="Calibri"/>
          <w:szCs w:val="24"/>
          <w:lang w:val="en-GB"/>
        </w:rPr>
        <w:t xml:space="preserve">, </w:t>
      </w:r>
      <w:r w:rsidR="008A3F03">
        <w:rPr>
          <w:rFonts w:eastAsia="Calibri"/>
          <w:szCs w:val="24"/>
          <w:lang w:val="en-GB"/>
        </w:rPr>
        <w:t xml:space="preserve">all </w:t>
      </w:r>
      <w:r w:rsidRPr="0020461A">
        <w:rPr>
          <w:rFonts w:eastAsia="Calibri"/>
          <w:szCs w:val="24"/>
          <w:lang w:val="en-GB"/>
        </w:rPr>
        <w:t xml:space="preserve">planned to take place from </w:t>
      </w:r>
      <w:r w:rsidR="00751884">
        <w:rPr>
          <w:rFonts w:eastAsia="Calibri"/>
          <w:szCs w:val="24"/>
          <w:lang w:val="en-GB"/>
        </w:rPr>
        <w:t>17</w:t>
      </w:r>
      <w:r w:rsidR="00751884" w:rsidRPr="0020461A">
        <w:rPr>
          <w:rFonts w:eastAsia="Calibri"/>
          <w:szCs w:val="24"/>
          <w:lang w:val="en-GB"/>
        </w:rPr>
        <w:t> </w:t>
      </w:r>
      <w:r w:rsidR="00751884">
        <w:rPr>
          <w:rFonts w:eastAsia="Calibri"/>
          <w:szCs w:val="24"/>
          <w:lang w:val="en-GB"/>
        </w:rPr>
        <w:t xml:space="preserve">November </w:t>
      </w:r>
      <w:r w:rsidRPr="0020461A">
        <w:rPr>
          <w:rFonts w:eastAsia="Calibri"/>
          <w:szCs w:val="24"/>
          <w:lang w:val="en-GB"/>
        </w:rPr>
        <w:t xml:space="preserve">2025 to </w:t>
      </w:r>
      <w:r w:rsidR="00751884">
        <w:rPr>
          <w:rFonts w:eastAsia="Calibri"/>
          <w:szCs w:val="24"/>
          <w:lang w:val="en-GB"/>
        </w:rPr>
        <w:t>2</w:t>
      </w:r>
      <w:r w:rsidRPr="0020461A">
        <w:rPr>
          <w:rFonts w:eastAsia="Calibri"/>
          <w:szCs w:val="24"/>
          <w:lang w:val="en-GB"/>
        </w:rPr>
        <w:t> </w:t>
      </w:r>
      <w:r w:rsidR="00751884">
        <w:rPr>
          <w:rFonts w:eastAsia="Calibri"/>
          <w:szCs w:val="24"/>
          <w:lang w:val="en-GB"/>
        </w:rPr>
        <w:t xml:space="preserve">December </w:t>
      </w:r>
      <w:r w:rsidRPr="0020461A">
        <w:rPr>
          <w:rFonts w:eastAsia="Calibri"/>
          <w:szCs w:val="24"/>
          <w:lang w:val="en-GB"/>
        </w:rPr>
        <w:t xml:space="preserve">2025 (see Administrative Circular </w:t>
      </w:r>
      <w:hyperlink r:id="rId11">
        <w:r w:rsidRPr="0020461A">
          <w:rPr>
            <w:rFonts w:eastAsia="Calibri"/>
            <w:color w:val="0000FF"/>
            <w:szCs w:val="24"/>
            <w:u w:val="single" w:color="0000FF"/>
            <w:lang w:val="en-GB"/>
          </w:rPr>
          <w:t>CACE/11</w:t>
        </w:r>
        <w:r w:rsidR="003338F6">
          <w:rPr>
            <w:rFonts w:eastAsia="Calibri"/>
            <w:color w:val="0000FF"/>
            <w:szCs w:val="24"/>
            <w:u w:val="single" w:color="0000FF"/>
            <w:lang w:val="en-GB"/>
          </w:rPr>
          <w:t>5</w:t>
        </w:r>
        <w:r w:rsidRPr="0020461A">
          <w:rPr>
            <w:rFonts w:eastAsia="Calibri"/>
            <w:color w:val="0000FF"/>
            <w:szCs w:val="24"/>
            <w:u w:val="single" w:color="0000FF"/>
            <w:lang w:val="en-GB"/>
          </w:rPr>
          <w:t>3</w:t>
        </w:r>
      </w:hyperlink>
      <w:r w:rsidRPr="0020461A">
        <w:rPr>
          <w:rFonts w:eastAsia="Calibri"/>
          <w:color w:val="0000FF"/>
          <w:szCs w:val="24"/>
          <w:lang w:val="en-GB"/>
        </w:rPr>
        <w:t xml:space="preserve"> </w:t>
      </w:r>
      <w:r w:rsidRPr="0020461A">
        <w:rPr>
          <w:rFonts w:eastAsia="Calibri"/>
          <w:szCs w:val="24"/>
          <w:lang w:val="en-GB"/>
        </w:rPr>
        <w:t xml:space="preserve">and Circular Letter </w:t>
      </w:r>
      <w:hyperlink r:id="rId12">
        <w:r w:rsidR="00751884">
          <w:rPr>
            <w:rFonts w:eastAsia="Calibri"/>
            <w:color w:val="0000FF"/>
            <w:szCs w:val="24"/>
            <w:u w:val="single" w:color="0000FF"/>
            <w:lang w:val="en-GB"/>
          </w:rPr>
          <w:t>5</w:t>
        </w:r>
        <w:r w:rsidRPr="0020461A">
          <w:rPr>
            <w:rFonts w:eastAsia="Calibri"/>
            <w:color w:val="0000FF"/>
            <w:szCs w:val="24"/>
            <w:u w:val="single" w:color="0000FF"/>
            <w:lang w:val="en-GB"/>
          </w:rPr>
          <w:t>/LCCE/</w:t>
        </w:r>
        <w:r w:rsidR="00751884">
          <w:rPr>
            <w:rFonts w:eastAsia="Calibri"/>
            <w:color w:val="0000FF"/>
            <w:szCs w:val="24"/>
            <w:u w:val="single" w:color="0000FF"/>
            <w:lang w:val="en-GB"/>
          </w:rPr>
          <w:t>120</w:t>
        </w:r>
      </w:hyperlink>
      <w:r w:rsidRPr="0020461A">
        <w:rPr>
          <w:rFonts w:eastAsia="Calibri"/>
          <w:szCs w:val="24"/>
          <w:lang w:val="en-GB"/>
        </w:rPr>
        <w:t>)</w:t>
      </w:r>
      <w:r w:rsidR="008A3F03">
        <w:rPr>
          <w:rFonts w:eastAsia="Calibri"/>
          <w:szCs w:val="24"/>
          <w:lang w:val="en-GB"/>
        </w:rPr>
        <w:t>.</w:t>
      </w:r>
    </w:p>
    <w:p w14:paraId="5AEC6AEB" w14:textId="5B539CD8" w:rsidR="0020461A" w:rsidRPr="0020461A" w:rsidRDefault="00F0297C" w:rsidP="0020461A">
      <w:pPr>
        <w:rPr>
          <w:rFonts w:eastAsia="Calibri"/>
          <w:szCs w:val="24"/>
          <w:lang w:val="en-GB"/>
        </w:rPr>
      </w:pPr>
      <w:r w:rsidRPr="00B62CA2">
        <w:rPr>
          <w:rFonts w:eastAsia="Calibri"/>
          <w:b/>
          <w:bCs/>
          <w:szCs w:val="24"/>
          <w:lang w:val="en-GB"/>
        </w:rPr>
        <w:t>3.2</w:t>
      </w:r>
      <w:r w:rsidR="0020461A" w:rsidRPr="0020461A">
        <w:rPr>
          <w:rFonts w:eastAsia="Calibri"/>
          <w:szCs w:val="24"/>
          <w:lang w:val="en-GB"/>
        </w:rPr>
        <w:tab/>
        <w:t>You are requested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 xml:space="preserve">to register </w:t>
      </w:r>
      <w:r w:rsidR="00023917">
        <w:rPr>
          <w:rFonts w:eastAsia="Calibri"/>
          <w:szCs w:val="24"/>
          <w:lang w:val="en-GB"/>
        </w:rPr>
        <w:t xml:space="preserve">preferably before </w:t>
      </w:r>
      <w:r w:rsidR="00023917">
        <w:rPr>
          <w:rFonts w:eastAsia="Calibri"/>
          <w:b/>
          <w:szCs w:val="24"/>
          <w:lang w:val="en-GB"/>
        </w:rPr>
        <w:t>14</w:t>
      </w:r>
      <w:r w:rsidR="004B34F2" w:rsidRPr="006F0B21">
        <w:rPr>
          <w:rFonts w:eastAsia="Calibri"/>
          <w:b/>
          <w:szCs w:val="24"/>
          <w:lang w:val="en-GB"/>
        </w:rPr>
        <w:t xml:space="preserve"> November </w:t>
      </w:r>
      <w:r w:rsidR="0020461A" w:rsidRPr="004B34F2">
        <w:rPr>
          <w:rFonts w:eastAsia="Calibri"/>
          <w:b/>
          <w:szCs w:val="24"/>
          <w:lang w:val="en-GB"/>
        </w:rPr>
        <w:t>2025</w:t>
      </w:r>
      <w:r w:rsidR="0020461A" w:rsidRPr="006F0B21">
        <w:rPr>
          <w:rFonts w:eastAsia="Calibri"/>
          <w:bCs/>
          <w:szCs w:val="24"/>
          <w:lang w:val="en-GB"/>
        </w:rPr>
        <w:t xml:space="preserve"> </w:t>
      </w:r>
      <w:r w:rsidR="0020461A" w:rsidRPr="004B34F2">
        <w:rPr>
          <w:rFonts w:eastAsia="Calibri"/>
          <w:bCs/>
          <w:szCs w:val="24"/>
          <w:lang w:val="en-GB"/>
        </w:rPr>
        <w:t xml:space="preserve">to </w:t>
      </w:r>
      <w:r w:rsidR="0020461A" w:rsidRPr="004B34F2">
        <w:rPr>
          <w:rFonts w:eastAsia="Calibri"/>
          <w:szCs w:val="24"/>
          <w:lang w:val="en-GB"/>
        </w:rPr>
        <w:t>set up</w:t>
      </w:r>
      <w:r w:rsidR="0020461A" w:rsidRPr="0020461A">
        <w:rPr>
          <w:rFonts w:eastAsia="Calibri"/>
          <w:szCs w:val="24"/>
          <w:lang w:val="en-GB"/>
        </w:rPr>
        <w:t xml:space="preserve"> the logistics for the event.</w:t>
      </w:r>
      <w:r w:rsidR="0020461A" w:rsidRPr="0020461A">
        <w:rPr>
          <w:rFonts w:eastAsia="Calibri"/>
          <w:spacing w:val="-7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Advance</w:t>
      </w:r>
      <w:r w:rsidR="0020461A" w:rsidRPr="0020461A">
        <w:rPr>
          <w:rFonts w:eastAsia="Calibri"/>
          <w:spacing w:val="-10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registration</w:t>
      </w:r>
      <w:r w:rsidR="0020461A" w:rsidRPr="0020461A">
        <w:rPr>
          <w:rFonts w:eastAsia="Calibri"/>
          <w:spacing w:val="-7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is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mandatory,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including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for</w:t>
      </w:r>
      <w:r w:rsidR="0020461A" w:rsidRPr="0020461A">
        <w:rPr>
          <w:rFonts w:eastAsia="Calibri"/>
          <w:spacing w:val="-8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remote</w:t>
      </w:r>
      <w:r w:rsidR="0020461A" w:rsidRPr="0020461A">
        <w:rPr>
          <w:rFonts w:eastAsia="Calibri"/>
          <w:spacing w:val="-8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participants</w:t>
      </w:r>
      <w:r w:rsidR="001275E3">
        <w:rPr>
          <w:rFonts w:eastAsia="Calibri"/>
          <w:szCs w:val="24"/>
          <w:lang w:val="en-GB"/>
        </w:rPr>
        <w:t>.</w:t>
      </w:r>
      <w:r w:rsidR="00A15785">
        <w:rPr>
          <w:rFonts w:eastAsia="Calibri"/>
          <w:szCs w:val="24"/>
          <w:lang w:val="en-GB"/>
        </w:rPr>
        <w:t xml:space="preserve"> </w:t>
      </w:r>
      <w:r w:rsidR="001275E3">
        <w:rPr>
          <w:rFonts w:eastAsia="Calibri"/>
          <w:szCs w:val="24"/>
          <w:lang w:val="en-GB"/>
        </w:rPr>
        <w:t>The</w:t>
      </w:r>
      <w:r w:rsidR="00A15785">
        <w:rPr>
          <w:rFonts w:eastAsia="Calibri"/>
          <w:szCs w:val="24"/>
          <w:lang w:val="en-GB"/>
        </w:rPr>
        <w:t xml:space="preserve"> registration </w:t>
      </w:r>
      <w:r w:rsidR="001275E3">
        <w:rPr>
          <w:rFonts w:eastAsia="Calibri"/>
          <w:szCs w:val="24"/>
          <w:lang w:val="en-GB"/>
        </w:rPr>
        <w:t xml:space="preserve">process requires you to have </w:t>
      </w:r>
      <w:r w:rsidR="00A15785" w:rsidRPr="00A15785">
        <w:rPr>
          <w:rFonts w:eastAsia="Calibri"/>
          <w:szCs w:val="24"/>
        </w:rPr>
        <w:t xml:space="preserve">an ITU account </w:t>
      </w:r>
      <w:r w:rsidR="00A15785">
        <w:rPr>
          <w:rFonts w:eastAsia="Calibri"/>
          <w:szCs w:val="24"/>
        </w:rPr>
        <w:t xml:space="preserve">whether </w:t>
      </w:r>
      <w:r w:rsidR="001275E3">
        <w:rPr>
          <w:rFonts w:eastAsia="Calibri"/>
          <w:szCs w:val="24"/>
        </w:rPr>
        <w:t xml:space="preserve">you are an </w:t>
      </w:r>
      <w:r w:rsidR="00A15785" w:rsidRPr="00A15785">
        <w:rPr>
          <w:rFonts w:eastAsia="Calibri"/>
          <w:szCs w:val="24"/>
        </w:rPr>
        <w:t>ITU member or not</w:t>
      </w:r>
      <w:r w:rsidR="00A15785">
        <w:rPr>
          <w:rFonts w:eastAsia="Calibri"/>
          <w:szCs w:val="24"/>
        </w:rPr>
        <w:t xml:space="preserve"> </w:t>
      </w:r>
      <w:r w:rsidR="001275E3">
        <w:rPr>
          <w:rFonts w:eastAsia="Calibri"/>
          <w:szCs w:val="24"/>
        </w:rPr>
        <w:t>(</w:t>
      </w:r>
      <w:r w:rsidR="00A15785">
        <w:rPr>
          <w:rFonts w:eastAsia="Calibri"/>
          <w:szCs w:val="24"/>
        </w:rPr>
        <w:t xml:space="preserve">see </w:t>
      </w:r>
      <w:hyperlink r:id="rId13" w:history="1">
        <w:r w:rsidR="00A15785" w:rsidRPr="00A15785">
          <w:rPr>
            <w:rStyle w:val="Hyperlink"/>
            <w:rFonts w:eastAsia="Calibri"/>
            <w:szCs w:val="24"/>
          </w:rPr>
          <w:t>On-line Registration to ITU-R Events</w:t>
        </w:r>
      </w:hyperlink>
      <w:r w:rsidR="001275E3">
        <w:t xml:space="preserve"> on how to create an ITU account)</w:t>
      </w:r>
      <w:r w:rsidR="0020461A" w:rsidRPr="0020461A">
        <w:rPr>
          <w:rFonts w:eastAsia="Calibri"/>
          <w:szCs w:val="24"/>
          <w:lang w:val="en-GB"/>
        </w:rPr>
        <w:t>.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Information</w:t>
      </w:r>
      <w:r w:rsidR="0020461A" w:rsidRPr="0020461A">
        <w:rPr>
          <w:rFonts w:eastAsia="Calibri"/>
          <w:spacing w:val="-7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relating</w:t>
      </w:r>
      <w:r w:rsidR="0020461A" w:rsidRPr="0020461A">
        <w:rPr>
          <w:rFonts w:eastAsia="Calibri"/>
          <w:spacing w:val="-10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to the</w:t>
      </w:r>
      <w:r w:rsidR="0020461A" w:rsidRPr="0020461A">
        <w:rPr>
          <w:rFonts w:eastAsia="Calibri"/>
          <w:spacing w:val="-11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event,</w:t>
      </w:r>
      <w:r w:rsidR="0020461A" w:rsidRPr="0020461A">
        <w:rPr>
          <w:rFonts w:eastAsia="Calibri"/>
          <w:spacing w:val="-11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including</w:t>
      </w:r>
      <w:r w:rsidR="0020461A" w:rsidRPr="0020461A">
        <w:rPr>
          <w:rFonts w:eastAsia="Calibri"/>
          <w:spacing w:val="-11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the</w:t>
      </w:r>
      <w:r w:rsidR="0020461A" w:rsidRPr="0020461A">
        <w:rPr>
          <w:rFonts w:eastAsia="Calibri"/>
          <w:spacing w:val="-10"/>
          <w:szCs w:val="24"/>
          <w:lang w:val="en-GB"/>
        </w:rPr>
        <w:t xml:space="preserve"> </w:t>
      </w:r>
      <w:r w:rsidR="0020461A" w:rsidRPr="0020461A">
        <w:rPr>
          <w:rFonts w:eastAsia="Calibri"/>
          <w:b/>
          <w:szCs w:val="24"/>
          <w:lang w:val="en-GB"/>
        </w:rPr>
        <w:t>online</w:t>
      </w:r>
      <w:r w:rsidR="0020461A" w:rsidRPr="0020461A">
        <w:rPr>
          <w:rFonts w:eastAsia="Calibri"/>
          <w:b/>
          <w:spacing w:val="-10"/>
          <w:szCs w:val="24"/>
          <w:lang w:val="en-GB"/>
        </w:rPr>
        <w:t xml:space="preserve"> </w:t>
      </w:r>
      <w:r w:rsidR="0020461A" w:rsidRPr="0020461A">
        <w:rPr>
          <w:rFonts w:eastAsia="Calibri"/>
          <w:b/>
          <w:szCs w:val="24"/>
          <w:lang w:val="en-GB"/>
        </w:rPr>
        <w:t>registration</w:t>
      </w:r>
      <w:r w:rsidR="0020461A" w:rsidRPr="0020461A">
        <w:rPr>
          <w:rFonts w:eastAsia="Calibri"/>
          <w:b/>
          <w:spacing w:val="-10"/>
          <w:szCs w:val="24"/>
          <w:lang w:val="en-GB"/>
        </w:rPr>
        <w:t xml:space="preserve"> </w:t>
      </w:r>
      <w:r w:rsidR="0020461A" w:rsidRPr="007C3ECE">
        <w:rPr>
          <w:rFonts w:eastAsia="Calibri"/>
          <w:b/>
          <w:szCs w:val="24"/>
          <w:lang w:val="en-GB"/>
        </w:rPr>
        <w:t>form</w:t>
      </w:r>
      <w:r w:rsidR="0020461A" w:rsidRPr="007C3ECE">
        <w:rPr>
          <w:rFonts w:eastAsia="Calibri"/>
          <w:szCs w:val="24"/>
          <w:lang w:val="en-GB"/>
        </w:rPr>
        <w:t>,</w:t>
      </w:r>
      <w:r w:rsidR="0020461A" w:rsidRPr="007C3ECE">
        <w:rPr>
          <w:rFonts w:eastAsia="Calibri"/>
          <w:spacing w:val="-9"/>
          <w:szCs w:val="24"/>
          <w:lang w:val="en-GB"/>
        </w:rPr>
        <w:t xml:space="preserve"> </w:t>
      </w:r>
      <w:r w:rsidR="0020461A" w:rsidRPr="007C3ECE">
        <w:rPr>
          <w:rFonts w:eastAsia="Calibri"/>
          <w:szCs w:val="24"/>
          <w:lang w:val="en-GB"/>
        </w:rPr>
        <w:t>the</w:t>
      </w:r>
      <w:r w:rsidR="0020461A" w:rsidRPr="007C3ECE">
        <w:rPr>
          <w:rFonts w:eastAsia="Calibri"/>
          <w:spacing w:val="22"/>
          <w:szCs w:val="24"/>
          <w:lang w:val="en-GB"/>
        </w:rPr>
        <w:t xml:space="preserve"> </w:t>
      </w:r>
      <w:r w:rsidR="0020461A" w:rsidRPr="007C3ECE">
        <w:rPr>
          <w:rFonts w:eastAsia="Calibri"/>
          <w:szCs w:val="24"/>
          <w:lang w:val="en-GB"/>
        </w:rPr>
        <w:t>programme,</w:t>
      </w:r>
      <w:r w:rsidR="0020461A" w:rsidRPr="007C3ECE">
        <w:rPr>
          <w:rFonts w:eastAsia="Calibri"/>
          <w:spacing w:val="-11"/>
          <w:szCs w:val="24"/>
          <w:lang w:val="en-GB"/>
        </w:rPr>
        <w:t xml:space="preserve"> </w:t>
      </w:r>
      <w:r w:rsidR="0020461A" w:rsidRPr="007C3ECE">
        <w:rPr>
          <w:rFonts w:eastAsia="Calibri"/>
          <w:szCs w:val="24"/>
          <w:lang w:val="en-GB"/>
        </w:rPr>
        <w:t>the</w:t>
      </w:r>
      <w:r w:rsidR="0020461A" w:rsidRPr="007C3ECE">
        <w:rPr>
          <w:rFonts w:eastAsia="Calibri"/>
          <w:spacing w:val="-11"/>
          <w:szCs w:val="24"/>
          <w:lang w:val="en-GB"/>
        </w:rPr>
        <w:t xml:space="preserve"> </w:t>
      </w:r>
      <w:r w:rsidR="0020461A" w:rsidRPr="007C3ECE">
        <w:rPr>
          <w:rFonts w:eastAsia="Calibri"/>
          <w:szCs w:val="24"/>
          <w:lang w:val="en-GB"/>
        </w:rPr>
        <w:t>remote</w:t>
      </w:r>
      <w:r w:rsidR="0020461A" w:rsidRPr="007C3ECE">
        <w:rPr>
          <w:rFonts w:eastAsia="Calibri"/>
          <w:spacing w:val="-11"/>
          <w:szCs w:val="24"/>
          <w:lang w:val="en-GB"/>
        </w:rPr>
        <w:t xml:space="preserve"> </w:t>
      </w:r>
      <w:r w:rsidR="0020461A" w:rsidRPr="007C3ECE">
        <w:rPr>
          <w:rFonts w:eastAsia="Calibri"/>
          <w:szCs w:val="24"/>
          <w:lang w:val="en-GB"/>
        </w:rPr>
        <w:t>participation</w:t>
      </w:r>
      <w:r w:rsidR="0020461A" w:rsidRPr="007C3ECE">
        <w:rPr>
          <w:rFonts w:eastAsia="Calibri"/>
          <w:spacing w:val="-8"/>
          <w:szCs w:val="24"/>
          <w:lang w:val="en-GB"/>
        </w:rPr>
        <w:t xml:space="preserve"> </w:t>
      </w:r>
      <w:r w:rsidR="0020461A" w:rsidRPr="007C3ECE">
        <w:rPr>
          <w:rFonts w:eastAsia="Calibri"/>
          <w:szCs w:val="24"/>
          <w:lang w:val="en-GB"/>
        </w:rPr>
        <w:t xml:space="preserve">options and the logistics </w:t>
      </w:r>
      <w:r w:rsidR="00C330B9" w:rsidRPr="007C3ECE">
        <w:rPr>
          <w:rFonts w:eastAsia="Calibri"/>
          <w:szCs w:val="24"/>
          <w:lang w:val="en-GB"/>
        </w:rPr>
        <w:t>are</w:t>
      </w:r>
      <w:r w:rsidR="0020461A" w:rsidRPr="007C3ECE">
        <w:rPr>
          <w:rFonts w:eastAsia="Calibri"/>
          <w:szCs w:val="24"/>
          <w:lang w:val="en-GB"/>
        </w:rPr>
        <w:t xml:space="preserve"> available on the event’s website at:</w:t>
      </w:r>
      <w:r w:rsidR="0095622D">
        <w:rPr>
          <w:rFonts w:eastAsia="Calibri"/>
          <w:szCs w:val="24"/>
          <w:lang w:val="en-GB"/>
        </w:rPr>
        <w:t xml:space="preserve"> </w:t>
      </w:r>
      <w:hyperlink r:id="rId14" w:history="1">
        <w:r w:rsidR="0095622D" w:rsidRPr="0095622D">
          <w:rPr>
            <w:rStyle w:val="Hyperlink"/>
            <w:rFonts w:eastAsia="Calibri"/>
            <w:szCs w:val="24"/>
          </w:rPr>
          <w:t>https://itu.int/en/ITU-R/seminars/Fixed-Wireless-Service/Pages/default.aspx</w:t>
        </w:r>
      </w:hyperlink>
      <w:r w:rsidR="0095622D">
        <w:rPr>
          <w:rFonts w:eastAsia="Calibri"/>
          <w:szCs w:val="24"/>
          <w:lang w:val="en-GB"/>
        </w:rPr>
        <w:t>.</w:t>
      </w:r>
    </w:p>
    <w:p w14:paraId="3ACEA32C" w14:textId="55684D2D" w:rsidR="0020461A" w:rsidRPr="0020461A" w:rsidRDefault="00F0297C" w:rsidP="0020461A">
      <w:pPr>
        <w:rPr>
          <w:rFonts w:eastAsia="Calibri"/>
          <w:szCs w:val="24"/>
          <w:lang w:val="en-GB"/>
        </w:rPr>
      </w:pPr>
      <w:r w:rsidRPr="00B62CA2">
        <w:rPr>
          <w:rFonts w:eastAsia="Calibri"/>
          <w:b/>
          <w:bCs/>
          <w:szCs w:val="24"/>
          <w:lang w:val="en-GB"/>
        </w:rPr>
        <w:t>3</w:t>
      </w:r>
      <w:r w:rsidR="00B62CA2" w:rsidRPr="00B62CA2">
        <w:rPr>
          <w:rFonts w:eastAsia="Calibri"/>
          <w:b/>
          <w:bCs/>
          <w:szCs w:val="24"/>
          <w:lang w:val="en-GB"/>
        </w:rPr>
        <w:t>.3</w:t>
      </w:r>
      <w:r w:rsidR="0020461A" w:rsidRPr="0020461A">
        <w:rPr>
          <w:rFonts w:eastAsia="Calibri"/>
          <w:szCs w:val="24"/>
          <w:lang w:val="en-GB"/>
        </w:rPr>
        <w:tab/>
        <w:t>Further logistic</w:t>
      </w:r>
      <w:r w:rsidR="001275E3">
        <w:rPr>
          <w:rFonts w:eastAsia="Calibri"/>
          <w:szCs w:val="24"/>
          <w:lang w:val="en-GB"/>
        </w:rPr>
        <w:t>al</w:t>
      </w:r>
      <w:r w:rsidR="0020461A" w:rsidRPr="0020461A">
        <w:rPr>
          <w:rFonts w:eastAsia="Calibri"/>
          <w:szCs w:val="24"/>
          <w:lang w:val="en-GB"/>
        </w:rPr>
        <w:t xml:space="preserve"> and practical information (including registration and hotel reservation) can be found at: </w:t>
      </w:r>
      <w:hyperlink r:id="rId15">
        <w:r w:rsidR="0020461A" w:rsidRPr="0020461A">
          <w:rPr>
            <w:rFonts w:eastAsia="Calibri"/>
            <w:color w:val="0000FF"/>
            <w:szCs w:val="24"/>
            <w:u w:val="single" w:color="0000FF"/>
            <w:lang w:val="en-GB"/>
          </w:rPr>
          <w:t>https://itu.int/net4/ITU-R/events</w:t>
        </w:r>
      </w:hyperlink>
      <w:r w:rsidR="0020461A" w:rsidRPr="0020461A">
        <w:rPr>
          <w:rFonts w:eastAsia="Calibri"/>
          <w:szCs w:val="24"/>
          <w:lang w:val="en-GB"/>
        </w:rPr>
        <w:t>.</w:t>
      </w:r>
    </w:p>
    <w:p w14:paraId="2BA064C5" w14:textId="77777777" w:rsidR="005358FE" w:rsidRPr="0020461A" w:rsidRDefault="005358FE" w:rsidP="005358FE">
      <w:pPr>
        <w:rPr>
          <w:rFonts w:eastAsia="Calibri"/>
          <w:szCs w:val="24"/>
          <w:lang w:val="en-GB"/>
        </w:rPr>
      </w:pPr>
      <w:r w:rsidRPr="0020461A">
        <w:rPr>
          <w:rFonts w:eastAsia="Calibri"/>
          <w:szCs w:val="24"/>
          <w:lang w:val="en-GB"/>
        </w:rPr>
        <w:t xml:space="preserve">For your convenience, a list of recommended hotels and other practical information can be found at: </w:t>
      </w:r>
      <w:hyperlink r:id="rId16">
        <w:r w:rsidRPr="0020461A">
          <w:rPr>
            <w:rFonts w:eastAsia="Calibri"/>
            <w:color w:val="0000FF"/>
            <w:szCs w:val="24"/>
            <w:u w:val="single" w:color="0000FF"/>
            <w:lang w:val="en-GB"/>
          </w:rPr>
          <w:t>http://itu.int/en/delegates-corner</w:t>
        </w:r>
      </w:hyperlink>
      <w:r w:rsidRPr="0020461A">
        <w:rPr>
          <w:rFonts w:eastAsia="Calibri"/>
          <w:szCs w:val="24"/>
          <w:lang w:val="en-GB"/>
        </w:rPr>
        <w:t>.</w:t>
      </w:r>
    </w:p>
    <w:p w14:paraId="245694BF" w14:textId="0272E9D0" w:rsidR="0020461A" w:rsidRPr="0020461A" w:rsidRDefault="005358FE" w:rsidP="0020461A">
      <w:pPr>
        <w:rPr>
          <w:rFonts w:eastAsia="Calibri"/>
          <w:szCs w:val="24"/>
          <w:lang w:val="en-GB"/>
        </w:rPr>
      </w:pPr>
      <w:r>
        <w:rPr>
          <w:rFonts w:eastAsia="Calibri"/>
          <w:spacing w:val="-3"/>
          <w:szCs w:val="24"/>
          <w:lang w:val="en-GB"/>
        </w:rPr>
        <w:t xml:space="preserve">Note: </w:t>
      </w:r>
      <w:r w:rsidR="0020461A" w:rsidRPr="0020461A">
        <w:rPr>
          <w:rFonts w:eastAsia="Calibri"/>
          <w:szCs w:val="24"/>
          <w:lang w:val="en-GB"/>
        </w:rPr>
        <w:t>ITU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will</w:t>
      </w:r>
      <w:r w:rsidR="0020461A" w:rsidRPr="0020461A">
        <w:rPr>
          <w:rFonts w:eastAsia="Calibri"/>
          <w:spacing w:val="-6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not</w:t>
      </w:r>
      <w:r w:rsidR="0020461A" w:rsidRPr="0020461A">
        <w:rPr>
          <w:rFonts w:eastAsia="Calibri"/>
          <w:spacing w:val="-5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provide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any</w:t>
      </w:r>
      <w:r w:rsidR="0020461A" w:rsidRPr="0020461A">
        <w:rPr>
          <w:rFonts w:eastAsia="Calibri"/>
          <w:spacing w:val="-5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visa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support</w:t>
      </w:r>
      <w:r>
        <w:rPr>
          <w:rFonts w:eastAsia="Calibri"/>
          <w:szCs w:val="24"/>
          <w:lang w:val="en-GB"/>
        </w:rPr>
        <w:t xml:space="preserve"> for this event</w:t>
      </w:r>
      <w:r w:rsidR="0020461A" w:rsidRPr="0020461A">
        <w:rPr>
          <w:rFonts w:eastAsia="Calibri"/>
          <w:spacing w:val="-2"/>
          <w:szCs w:val="24"/>
          <w:lang w:val="en-GB"/>
        </w:rPr>
        <w:t>.</w:t>
      </w:r>
    </w:p>
    <w:p w14:paraId="7B3906D7" w14:textId="1380A24C" w:rsidR="0020461A" w:rsidRPr="0020461A" w:rsidRDefault="00F0297C" w:rsidP="0020461A">
      <w:pPr>
        <w:rPr>
          <w:rFonts w:eastAsia="Calibri"/>
          <w:szCs w:val="24"/>
          <w:lang w:val="en-GB"/>
        </w:rPr>
      </w:pPr>
      <w:r w:rsidRPr="00B62CA2">
        <w:rPr>
          <w:rFonts w:eastAsia="Calibri"/>
          <w:b/>
          <w:bCs/>
          <w:szCs w:val="24"/>
          <w:lang w:val="en-GB"/>
        </w:rPr>
        <w:t>3.4</w:t>
      </w:r>
      <w:r w:rsidR="0020461A" w:rsidRPr="0020461A">
        <w:rPr>
          <w:rFonts w:eastAsia="Calibri"/>
          <w:szCs w:val="24"/>
          <w:lang w:val="en-GB"/>
        </w:rPr>
        <w:tab/>
        <w:t>The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F620F4">
        <w:rPr>
          <w:rFonts w:eastAsia="Calibri"/>
          <w:spacing w:val="-3"/>
          <w:szCs w:val="24"/>
          <w:lang w:val="en-GB"/>
        </w:rPr>
        <w:t>w</w:t>
      </w:r>
      <w:r w:rsidR="0020461A" w:rsidRPr="0020461A">
        <w:rPr>
          <w:rFonts w:eastAsia="Calibri"/>
          <w:szCs w:val="24"/>
          <w:lang w:val="en-GB"/>
        </w:rPr>
        <w:t>orkshop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will</w:t>
      </w:r>
      <w:r w:rsidR="0020461A" w:rsidRPr="0020461A">
        <w:rPr>
          <w:rFonts w:eastAsia="Calibri"/>
          <w:spacing w:val="-5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be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conducted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in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English</w:t>
      </w:r>
      <w:r w:rsidR="0020461A" w:rsidRPr="0020461A">
        <w:rPr>
          <w:rFonts w:eastAsia="Calibri"/>
          <w:spacing w:val="-2"/>
          <w:szCs w:val="24"/>
          <w:lang w:val="en-GB"/>
        </w:rPr>
        <w:t xml:space="preserve"> </w:t>
      </w:r>
      <w:r w:rsidR="0020461A" w:rsidRPr="0020461A">
        <w:rPr>
          <w:rFonts w:eastAsia="Calibri"/>
          <w:spacing w:val="-4"/>
          <w:szCs w:val="24"/>
          <w:lang w:val="en-GB"/>
        </w:rPr>
        <w:t>only.</w:t>
      </w:r>
    </w:p>
    <w:p w14:paraId="51B73C6B" w14:textId="77777777" w:rsidR="00984EFD" w:rsidRDefault="00F0297C" w:rsidP="0020461A">
      <w:pPr>
        <w:rPr>
          <w:rFonts w:eastAsia="Calibri"/>
          <w:spacing w:val="-8"/>
          <w:szCs w:val="24"/>
          <w:lang w:val="en-GB"/>
        </w:rPr>
      </w:pPr>
      <w:r w:rsidRPr="00B62CA2">
        <w:rPr>
          <w:rFonts w:eastAsia="Calibri"/>
          <w:b/>
          <w:bCs/>
          <w:szCs w:val="24"/>
          <w:lang w:val="en-GB"/>
        </w:rPr>
        <w:t>3.5</w:t>
      </w:r>
      <w:r w:rsidR="0020461A" w:rsidRPr="0020461A">
        <w:rPr>
          <w:rFonts w:eastAsia="Calibri"/>
          <w:szCs w:val="24"/>
          <w:lang w:val="en-GB"/>
        </w:rPr>
        <w:tab/>
        <w:t>Participation</w:t>
      </w:r>
      <w:r w:rsidR="0020461A" w:rsidRPr="0020461A">
        <w:rPr>
          <w:rFonts w:eastAsia="Calibri"/>
          <w:spacing w:val="-6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is</w:t>
      </w:r>
      <w:r w:rsidR="0020461A" w:rsidRPr="0020461A">
        <w:rPr>
          <w:rFonts w:eastAsia="Calibri"/>
          <w:spacing w:val="26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open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to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ITU</w:t>
      </w:r>
      <w:r w:rsidR="0020461A" w:rsidRPr="0020461A">
        <w:rPr>
          <w:rFonts w:eastAsia="Calibri"/>
          <w:spacing w:val="-7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Member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States,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Sector</w:t>
      </w:r>
      <w:r w:rsidR="0020461A" w:rsidRPr="0020461A">
        <w:rPr>
          <w:rFonts w:eastAsia="Calibri"/>
          <w:spacing w:val="-7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Members,</w:t>
      </w:r>
      <w:r w:rsidR="0020461A" w:rsidRPr="0020461A">
        <w:rPr>
          <w:rFonts w:eastAsia="Calibri"/>
          <w:spacing w:val="-7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Associates,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ITU</w:t>
      </w:r>
      <w:r w:rsidR="0020461A" w:rsidRPr="0020461A">
        <w:rPr>
          <w:rFonts w:eastAsia="Calibri"/>
          <w:spacing w:val="-7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Academia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and to any</w:t>
      </w:r>
      <w:r w:rsidR="0020461A" w:rsidRPr="0020461A">
        <w:rPr>
          <w:rFonts w:eastAsia="Calibri"/>
          <w:spacing w:val="-6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individual from</w:t>
      </w:r>
      <w:r w:rsidR="0020461A" w:rsidRPr="0020461A">
        <w:rPr>
          <w:rFonts w:eastAsia="Calibri"/>
          <w:spacing w:val="-9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a</w:t>
      </w:r>
      <w:r w:rsidR="0020461A" w:rsidRPr="0020461A">
        <w:rPr>
          <w:rFonts w:eastAsia="Calibri"/>
          <w:spacing w:val="-1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country which is a member</w:t>
      </w:r>
      <w:r w:rsidR="0020461A" w:rsidRPr="0020461A">
        <w:rPr>
          <w:rFonts w:eastAsia="Calibri"/>
          <w:spacing w:val="-1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of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the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ITU and who</w:t>
      </w:r>
      <w:r w:rsidR="0020461A" w:rsidRPr="0020461A">
        <w:rPr>
          <w:rFonts w:eastAsia="Calibri"/>
          <w:spacing w:val="-1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wishes</w:t>
      </w:r>
      <w:r w:rsidR="0020461A" w:rsidRPr="0020461A">
        <w:rPr>
          <w:rFonts w:eastAsia="Calibri"/>
          <w:spacing w:val="-12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to contribute</w:t>
      </w:r>
      <w:r w:rsidR="0020461A" w:rsidRPr="0020461A">
        <w:rPr>
          <w:rFonts w:eastAsia="Calibri"/>
          <w:spacing w:val="-2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to the work</w:t>
      </w:r>
      <w:r w:rsidR="003D08E0" w:rsidRPr="006F0B21">
        <w:rPr>
          <w:rFonts w:eastAsia="Calibri"/>
          <w:szCs w:val="24"/>
          <w:vertAlign w:val="superscript"/>
          <w:lang w:val="en-GB"/>
        </w:rPr>
        <w:t>1</w:t>
      </w:r>
      <w:r w:rsidR="0020461A" w:rsidRPr="0020461A">
        <w:rPr>
          <w:rFonts w:eastAsia="Calibri"/>
          <w:szCs w:val="24"/>
          <w:lang w:val="en-GB"/>
        </w:rPr>
        <w:t>. This also includes individuals who are members of international, regional, and national organizations.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Participation in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the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workshop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is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free</w:t>
      </w:r>
      <w:r w:rsidR="0020461A" w:rsidRPr="0020461A">
        <w:rPr>
          <w:rFonts w:eastAsia="Calibri"/>
          <w:spacing w:val="-1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of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charge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for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all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participants,</w:t>
      </w:r>
      <w:r w:rsidR="0020461A" w:rsidRPr="0020461A">
        <w:rPr>
          <w:rFonts w:eastAsia="Calibri"/>
          <w:spacing w:val="-2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regardless</w:t>
      </w:r>
      <w:r w:rsidR="0020461A" w:rsidRPr="0020461A">
        <w:rPr>
          <w:rFonts w:eastAsia="Calibri"/>
          <w:spacing w:val="-4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of</w:t>
      </w:r>
      <w:r w:rsidR="0020461A" w:rsidRPr="0020461A">
        <w:rPr>
          <w:rFonts w:eastAsia="Calibri"/>
          <w:spacing w:val="-3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their ITU</w:t>
      </w:r>
      <w:r w:rsidR="0020461A" w:rsidRPr="0020461A">
        <w:rPr>
          <w:rFonts w:eastAsia="Calibri"/>
          <w:spacing w:val="-7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membership</w:t>
      </w:r>
      <w:r w:rsidR="0020461A" w:rsidRPr="0020461A">
        <w:rPr>
          <w:rFonts w:eastAsia="Calibri"/>
          <w:spacing w:val="-6"/>
          <w:szCs w:val="24"/>
          <w:lang w:val="en-GB"/>
        </w:rPr>
        <w:t xml:space="preserve"> </w:t>
      </w:r>
      <w:r w:rsidR="0020461A" w:rsidRPr="0020461A">
        <w:rPr>
          <w:rFonts w:eastAsia="Calibri"/>
          <w:szCs w:val="24"/>
          <w:lang w:val="en-GB"/>
        </w:rPr>
        <w:t>status.</w:t>
      </w:r>
      <w:r w:rsidR="0020461A" w:rsidRPr="0020461A">
        <w:rPr>
          <w:rFonts w:eastAsia="Calibri"/>
          <w:spacing w:val="-8"/>
          <w:szCs w:val="24"/>
          <w:lang w:val="en-GB"/>
        </w:rPr>
        <w:t xml:space="preserve"> </w:t>
      </w:r>
    </w:p>
    <w:p w14:paraId="2A9F59C2" w14:textId="15CF0349" w:rsidR="00EE350A" w:rsidRDefault="00984EFD" w:rsidP="004D4E3F">
      <w:pPr>
        <w:rPr>
          <w:rFonts w:eastAsia="Calibri"/>
          <w:szCs w:val="24"/>
          <w:lang w:val="en-GB"/>
        </w:rPr>
      </w:pPr>
      <w:r w:rsidRPr="006D451C">
        <w:rPr>
          <w:rFonts w:eastAsia="Calibri"/>
          <w:b/>
          <w:bCs/>
          <w:spacing w:val="-8"/>
          <w:szCs w:val="24"/>
          <w:lang w:val="en-GB"/>
        </w:rPr>
        <w:t>3.6</w:t>
      </w:r>
      <w:r w:rsidRPr="006D451C">
        <w:rPr>
          <w:rFonts w:eastAsia="Calibri"/>
          <w:b/>
          <w:bCs/>
          <w:spacing w:val="-8"/>
          <w:szCs w:val="24"/>
          <w:lang w:val="en-GB"/>
        </w:rPr>
        <w:tab/>
      </w:r>
      <w:r w:rsidR="0020461A" w:rsidRPr="00984EFD">
        <w:rPr>
          <w:rFonts w:eastAsia="Calibri"/>
          <w:szCs w:val="24"/>
          <w:lang w:val="en-GB"/>
        </w:rPr>
        <w:t>The</w:t>
      </w:r>
      <w:r w:rsidR="0020461A" w:rsidRPr="00984EFD">
        <w:rPr>
          <w:rFonts w:eastAsia="Calibri"/>
          <w:spacing w:val="-7"/>
          <w:szCs w:val="24"/>
          <w:lang w:val="en-GB"/>
        </w:rPr>
        <w:t xml:space="preserve"> </w:t>
      </w:r>
      <w:r w:rsidR="005358FE">
        <w:rPr>
          <w:rFonts w:eastAsia="Calibri"/>
          <w:spacing w:val="-7"/>
          <w:szCs w:val="24"/>
          <w:lang w:val="en-GB"/>
        </w:rPr>
        <w:t xml:space="preserve">focal points for this </w:t>
      </w:r>
      <w:r w:rsidR="0020461A" w:rsidRPr="00984EFD">
        <w:rPr>
          <w:rFonts w:eastAsia="Calibri"/>
          <w:szCs w:val="24"/>
          <w:lang w:val="en-GB"/>
        </w:rPr>
        <w:t>event</w:t>
      </w:r>
      <w:r w:rsidR="0020461A" w:rsidRPr="00984EFD">
        <w:rPr>
          <w:rFonts w:eastAsia="Calibri"/>
          <w:spacing w:val="-6"/>
          <w:szCs w:val="24"/>
          <w:lang w:val="en-GB"/>
        </w:rPr>
        <w:t xml:space="preserve"> </w:t>
      </w:r>
      <w:r w:rsidR="005358FE">
        <w:rPr>
          <w:rFonts w:eastAsia="Calibri"/>
          <w:spacing w:val="-6"/>
          <w:szCs w:val="24"/>
          <w:lang w:val="en-GB"/>
        </w:rPr>
        <w:t xml:space="preserve">- </w:t>
      </w:r>
      <w:r w:rsidRPr="006F0B21">
        <w:rPr>
          <w:rFonts w:eastAsia="Calibri"/>
          <w:b/>
          <w:bCs/>
          <w:spacing w:val="-6"/>
          <w:szCs w:val="24"/>
          <w:lang w:val="en-GB"/>
        </w:rPr>
        <w:t>Dr Olga IASTREBTSOVA</w:t>
      </w:r>
      <w:r w:rsidRPr="00984EFD">
        <w:rPr>
          <w:rFonts w:eastAsia="Calibri"/>
          <w:spacing w:val="-6"/>
          <w:szCs w:val="24"/>
          <w:lang w:val="en-GB"/>
        </w:rPr>
        <w:t xml:space="preserve"> (</w:t>
      </w:r>
      <w:hyperlink r:id="rId17" w:history="1">
        <w:r w:rsidRPr="00984EFD">
          <w:rPr>
            <w:rStyle w:val="Hyperlink"/>
            <w:rFonts w:eastAsia="Calibri"/>
            <w:spacing w:val="-6"/>
            <w:szCs w:val="24"/>
            <w:lang w:val="en-GB"/>
          </w:rPr>
          <w:t>yastrebtsova@niir.ru</w:t>
        </w:r>
      </w:hyperlink>
      <w:r w:rsidRPr="00984EFD">
        <w:rPr>
          <w:rFonts w:eastAsia="Calibri"/>
          <w:spacing w:val="-6"/>
          <w:szCs w:val="24"/>
          <w:lang w:val="en-GB"/>
        </w:rPr>
        <w:t xml:space="preserve">) and </w:t>
      </w:r>
      <w:r w:rsidRPr="006F0B21">
        <w:rPr>
          <w:rFonts w:eastAsia="Calibri"/>
          <w:b/>
          <w:bCs/>
          <w:spacing w:val="-6"/>
          <w:szCs w:val="24"/>
          <w:lang w:val="en-GB"/>
        </w:rPr>
        <w:t>Mr Xi HUANG</w:t>
      </w:r>
      <w:r w:rsidRPr="00984EFD">
        <w:rPr>
          <w:rFonts w:eastAsia="Calibri"/>
          <w:spacing w:val="-6"/>
          <w:szCs w:val="24"/>
          <w:lang w:val="en-GB"/>
        </w:rPr>
        <w:t xml:space="preserve"> (</w:t>
      </w:r>
      <w:hyperlink r:id="rId18" w:history="1">
        <w:r w:rsidRPr="00984EFD">
          <w:rPr>
            <w:rStyle w:val="Hyperlink"/>
            <w:rFonts w:eastAsia="Calibri"/>
            <w:spacing w:val="-6"/>
            <w:szCs w:val="24"/>
            <w:lang w:val="en-GB"/>
          </w:rPr>
          <w:t>huangxi@huawei.com</w:t>
        </w:r>
      </w:hyperlink>
      <w:r w:rsidRPr="00984EFD">
        <w:rPr>
          <w:rFonts w:eastAsia="Calibri"/>
          <w:spacing w:val="-6"/>
          <w:szCs w:val="24"/>
          <w:lang w:val="en-GB"/>
        </w:rPr>
        <w:t xml:space="preserve">) </w:t>
      </w:r>
      <w:r w:rsidR="005358FE">
        <w:rPr>
          <w:rFonts w:eastAsia="Calibri"/>
          <w:spacing w:val="-6"/>
          <w:szCs w:val="24"/>
          <w:lang w:val="en-GB"/>
        </w:rPr>
        <w:t xml:space="preserve">- </w:t>
      </w:r>
      <w:r w:rsidRPr="006F0B21">
        <w:rPr>
          <w:rFonts w:eastAsia="Calibri"/>
          <w:szCs w:val="24"/>
          <w:lang w:val="en-GB"/>
        </w:rPr>
        <w:t xml:space="preserve">remain at your disposal for additional information and questions relating to the </w:t>
      </w:r>
      <w:r w:rsidR="001275E3">
        <w:rPr>
          <w:rFonts w:eastAsia="Calibri"/>
          <w:szCs w:val="24"/>
          <w:lang w:val="en-GB"/>
        </w:rPr>
        <w:t>w</w:t>
      </w:r>
      <w:r w:rsidR="00C1092A">
        <w:rPr>
          <w:rFonts w:eastAsia="Calibri"/>
          <w:szCs w:val="24"/>
          <w:lang w:val="en-GB"/>
        </w:rPr>
        <w:t>orkshop</w:t>
      </w:r>
      <w:r w:rsidR="008A3F03">
        <w:rPr>
          <w:rFonts w:eastAsia="Calibri"/>
          <w:szCs w:val="24"/>
          <w:lang w:val="en-GB"/>
        </w:rPr>
        <w:t xml:space="preserve"> and its programme</w:t>
      </w:r>
      <w:r w:rsidR="00EE350A">
        <w:rPr>
          <w:rFonts w:eastAsia="Calibri"/>
          <w:szCs w:val="24"/>
          <w:lang w:val="en-GB"/>
        </w:rPr>
        <w:t>, based on the following timeline:</w:t>
      </w:r>
    </w:p>
    <w:p w14:paraId="725F597B" w14:textId="23FE5C32" w:rsidR="00EE350A" w:rsidRPr="006F0B21" w:rsidRDefault="00C1092A" w:rsidP="006F0B21">
      <w:pPr>
        <w:pStyle w:val="ListParagraph"/>
        <w:numPr>
          <w:ilvl w:val="0"/>
          <w:numId w:val="4"/>
        </w:numPr>
        <w:ind w:left="709" w:hanging="349"/>
        <w:jc w:val="both"/>
        <w:rPr>
          <w:rFonts w:eastAsia="Calibri" w:cs="Calibri"/>
          <w:sz w:val="24"/>
          <w:szCs w:val="24"/>
          <w:lang w:val="en-GB" w:eastAsia="en-US"/>
        </w:rPr>
      </w:pPr>
      <w:r w:rsidRPr="006F0B21">
        <w:rPr>
          <w:rFonts w:eastAsia="Calibri" w:cs="Calibri"/>
          <w:sz w:val="24"/>
          <w:szCs w:val="24"/>
          <w:lang w:val="en-GB" w:eastAsia="en-US"/>
        </w:rPr>
        <w:t xml:space="preserve">Proposals for presentations and/or nominations for the </w:t>
      </w:r>
      <w:r w:rsidR="001275E3">
        <w:rPr>
          <w:rFonts w:eastAsia="Calibri" w:cs="Calibri"/>
          <w:sz w:val="24"/>
          <w:szCs w:val="24"/>
          <w:lang w:val="en-GB" w:eastAsia="en-US"/>
        </w:rPr>
        <w:t>w</w:t>
      </w:r>
      <w:r w:rsidRPr="006F0B21">
        <w:rPr>
          <w:rFonts w:eastAsia="Calibri" w:cs="Calibri"/>
          <w:sz w:val="24"/>
          <w:szCs w:val="24"/>
          <w:lang w:val="en-GB" w:eastAsia="en-US"/>
        </w:rPr>
        <w:t xml:space="preserve">orkshop </w:t>
      </w:r>
      <w:r w:rsidR="00EE350A" w:rsidRPr="006F0B21">
        <w:rPr>
          <w:rFonts w:eastAsia="Calibri" w:cs="Calibri"/>
          <w:sz w:val="24"/>
          <w:szCs w:val="24"/>
          <w:lang w:val="en-GB" w:eastAsia="en-US"/>
        </w:rPr>
        <w:t>should</w:t>
      </w:r>
      <w:r w:rsidRPr="006F0B21">
        <w:rPr>
          <w:rFonts w:eastAsia="Calibri" w:cs="Calibri"/>
          <w:sz w:val="24"/>
          <w:szCs w:val="24"/>
          <w:lang w:val="en-GB" w:eastAsia="en-US"/>
        </w:rPr>
        <w:t xml:space="preserve"> be submitted </w:t>
      </w:r>
      <w:r w:rsidR="00235AFD">
        <w:rPr>
          <w:rFonts w:eastAsia="Calibri" w:cs="Calibri"/>
          <w:sz w:val="24"/>
          <w:szCs w:val="24"/>
          <w:lang w:val="en-GB" w:eastAsia="en-US"/>
        </w:rPr>
        <w:t xml:space="preserve">to the </w:t>
      </w:r>
      <w:r w:rsidR="00ED402A">
        <w:rPr>
          <w:rFonts w:eastAsia="Calibri" w:cs="Calibri"/>
          <w:sz w:val="24"/>
          <w:szCs w:val="24"/>
          <w:lang w:val="en-GB" w:eastAsia="en-US"/>
        </w:rPr>
        <w:t>focal points</w:t>
      </w:r>
      <w:r w:rsidR="00235AFD">
        <w:rPr>
          <w:rFonts w:eastAsia="Calibri" w:cs="Calibri"/>
          <w:sz w:val="24"/>
          <w:szCs w:val="24"/>
          <w:lang w:val="en-GB" w:eastAsia="en-US"/>
        </w:rPr>
        <w:t xml:space="preserve"> </w:t>
      </w:r>
      <w:r w:rsidRPr="006F0B21">
        <w:rPr>
          <w:rFonts w:eastAsia="Calibri" w:cs="Calibri"/>
          <w:sz w:val="24"/>
          <w:szCs w:val="24"/>
          <w:lang w:val="en-GB" w:eastAsia="en-US"/>
        </w:rPr>
        <w:t xml:space="preserve">in due course, </w:t>
      </w:r>
      <w:r w:rsidR="001275E3">
        <w:rPr>
          <w:rFonts w:eastAsia="Calibri" w:cs="Calibri"/>
          <w:sz w:val="24"/>
          <w:szCs w:val="24"/>
          <w:lang w:val="en-GB" w:eastAsia="en-US"/>
        </w:rPr>
        <w:t xml:space="preserve">but at the </w:t>
      </w:r>
      <w:r w:rsidR="00EE350A" w:rsidRPr="006F0B21">
        <w:rPr>
          <w:rFonts w:eastAsia="Calibri" w:cs="Calibri"/>
          <w:sz w:val="24"/>
          <w:szCs w:val="24"/>
          <w:lang w:val="en-GB" w:eastAsia="en-US"/>
        </w:rPr>
        <w:t xml:space="preserve">latest by </w:t>
      </w:r>
      <w:r w:rsidR="00EE350A" w:rsidRPr="006F0B21">
        <w:rPr>
          <w:rFonts w:eastAsia="Calibri" w:cs="Calibri"/>
          <w:b/>
          <w:bCs/>
          <w:sz w:val="24"/>
          <w:szCs w:val="24"/>
          <w:lang w:val="en-GB" w:eastAsia="en-US"/>
        </w:rPr>
        <w:t>1 October 2025</w:t>
      </w:r>
      <w:r w:rsidR="00EE350A" w:rsidRPr="006F0B21">
        <w:rPr>
          <w:rFonts w:eastAsia="Calibri" w:cs="Calibri"/>
          <w:sz w:val="24"/>
          <w:szCs w:val="24"/>
          <w:lang w:val="en-GB" w:eastAsia="en-US"/>
        </w:rPr>
        <w:t>,</w:t>
      </w:r>
    </w:p>
    <w:p w14:paraId="7A1ACBDF" w14:textId="1C1F7FE5" w:rsidR="00EE350A" w:rsidRPr="006F0B21" w:rsidRDefault="00EE350A" w:rsidP="006F0B21">
      <w:pPr>
        <w:pStyle w:val="ListParagraph"/>
        <w:numPr>
          <w:ilvl w:val="0"/>
          <w:numId w:val="4"/>
        </w:numPr>
        <w:ind w:left="709" w:hanging="349"/>
        <w:jc w:val="both"/>
        <w:rPr>
          <w:rFonts w:eastAsia="Calibri" w:cs="Calibri"/>
          <w:sz w:val="24"/>
          <w:szCs w:val="24"/>
          <w:lang w:val="en-GB" w:eastAsia="en-US"/>
        </w:rPr>
      </w:pPr>
      <w:r w:rsidRPr="006F0B21">
        <w:rPr>
          <w:rFonts w:eastAsia="Calibri" w:cs="Calibri"/>
          <w:sz w:val="24"/>
          <w:szCs w:val="24"/>
          <w:lang w:val="en-GB" w:eastAsia="en-US"/>
        </w:rPr>
        <w:t xml:space="preserve">In addition, a detailed outline or draft presentation needs to be provided </w:t>
      </w:r>
      <w:r w:rsidR="001275E3">
        <w:rPr>
          <w:rFonts w:eastAsia="Calibri" w:cs="Calibri"/>
          <w:sz w:val="24"/>
          <w:szCs w:val="24"/>
          <w:lang w:val="en-GB" w:eastAsia="en-US"/>
        </w:rPr>
        <w:t xml:space="preserve">at the </w:t>
      </w:r>
      <w:r w:rsidR="00C1092A" w:rsidRPr="006F0B21">
        <w:rPr>
          <w:rFonts w:eastAsia="Calibri" w:cs="Calibri"/>
          <w:sz w:val="24"/>
          <w:szCs w:val="24"/>
          <w:lang w:val="en-GB" w:eastAsia="en-US"/>
        </w:rPr>
        <w:t xml:space="preserve">latest by </w:t>
      </w:r>
      <w:r w:rsidRPr="006F0B21">
        <w:rPr>
          <w:rFonts w:eastAsia="Calibri" w:cs="Calibri"/>
          <w:b/>
          <w:bCs/>
          <w:sz w:val="24"/>
          <w:szCs w:val="24"/>
          <w:lang w:val="en-GB" w:eastAsia="en-US"/>
        </w:rPr>
        <w:t>20</w:t>
      </w:r>
      <w:r w:rsidR="00E735B5" w:rsidRPr="006F0B21">
        <w:rPr>
          <w:rFonts w:eastAsia="Calibri" w:cs="Calibri"/>
          <w:b/>
          <w:bCs/>
          <w:sz w:val="24"/>
          <w:szCs w:val="24"/>
          <w:lang w:val="en-GB" w:eastAsia="en-US"/>
        </w:rPr>
        <w:t> </w:t>
      </w:r>
      <w:r w:rsidR="00C1092A" w:rsidRPr="006F0B21">
        <w:rPr>
          <w:rFonts w:eastAsia="Calibri" w:cs="Calibri"/>
          <w:b/>
          <w:bCs/>
          <w:sz w:val="24"/>
          <w:szCs w:val="24"/>
          <w:lang w:val="en-GB" w:eastAsia="en-US"/>
        </w:rPr>
        <w:t>October 2025</w:t>
      </w:r>
      <w:r w:rsidR="00C1092A" w:rsidRPr="006F0B21">
        <w:rPr>
          <w:rFonts w:eastAsia="Calibri" w:cs="Calibri"/>
          <w:sz w:val="24"/>
          <w:szCs w:val="24"/>
          <w:lang w:val="en-GB" w:eastAsia="en-US"/>
        </w:rPr>
        <w:t xml:space="preserve">. </w:t>
      </w:r>
    </w:p>
    <w:p w14:paraId="66F12212" w14:textId="7896803B" w:rsidR="00C1092A" w:rsidRPr="00EE350A" w:rsidRDefault="00C1092A" w:rsidP="006F0B21">
      <w:pPr>
        <w:pStyle w:val="ListParagraph"/>
        <w:numPr>
          <w:ilvl w:val="0"/>
          <w:numId w:val="4"/>
        </w:numPr>
        <w:ind w:left="709" w:hanging="349"/>
        <w:jc w:val="both"/>
        <w:rPr>
          <w:rFonts w:eastAsia="Calibri"/>
          <w:szCs w:val="24"/>
          <w:lang w:val="en-GB"/>
        </w:rPr>
      </w:pPr>
      <w:r w:rsidRPr="00EE350A">
        <w:rPr>
          <w:rFonts w:eastAsia="Calibri" w:cs="Calibri"/>
          <w:sz w:val="24"/>
          <w:szCs w:val="24"/>
          <w:lang w:val="en-GB" w:eastAsia="en-US"/>
        </w:rPr>
        <w:t>The programme will be finalised afterwards</w:t>
      </w:r>
      <w:r w:rsidR="00EE350A" w:rsidRPr="00EE350A">
        <w:rPr>
          <w:rFonts w:eastAsia="Calibri" w:cs="Calibri"/>
          <w:sz w:val="24"/>
          <w:szCs w:val="24"/>
          <w:lang w:val="en-GB" w:eastAsia="en-US"/>
        </w:rPr>
        <w:t>,</w:t>
      </w:r>
      <w:r w:rsidRPr="00EE350A">
        <w:rPr>
          <w:rFonts w:eastAsia="Calibri" w:cs="Calibri"/>
          <w:sz w:val="24"/>
          <w:szCs w:val="24"/>
          <w:lang w:val="en-GB" w:eastAsia="en-US"/>
        </w:rPr>
        <w:t xml:space="preserve"> and </w:t>
      </w:r>
      <w:r w:rsidR="001275E3" w:rsidRPr="001275E3">
        <w:rPr>
          <w:rFonts w:eastAsia="Calibri" w:cs="Calibri"/>
          <w:sz w:val="24"/>
          <w:szCs w:val="24"/>
          <w:lang w:val="en-GB" w:eastAsia="en-US"/>
        </w:rPr>
        <w:t xml:space="preserve">the final versions of </w:t>
      </w:r>
      <w:r w:rsidR="00E735B5">
        <w:rPr>
          <w:rFonts w:eastAsia="Calibri" w:cs="Calibri"/>
          <w:sz w:val="24"/>
          <w:szCs w:val="24"/>
          <w:lang w:val="en-GB" w:eastAsia="en-US"/>
        </w:rPr>
        <w:t>accepted</w:t>
      </w:r>
      <w:r w:rsidR="00EE350A" w:rsidRPr="00EE350A">
        <w:rPr>
          <w:rFonts w:eastAsia="Calibri" w:cs="Calibri"/>
          <w:sz w:val="24"/>
          <w:szCs w:val="24"/>
          <w:lang w:val="en-GB" w:eastAsia="en-US"/>
        </w:rPr>
        <w:t xml:space="preserve"> </w:t>
      </w:r>
      <w:r w:rsidRPr="00EE350A">
        <w:rPr>
          <w:rFonts w:eastAsia="Calibri" w:cs="Calibri"/>
          <w:sz w:val="24"/>
          <w:szCs w:val="24"/>
          <w:lang w:val="en-GB" w:eastAsia="en-US"/>
        </w:rPr>
        <w:t xml:space="preserve">presentations need </w:t>
      </w:r>
      <w:r w:rsidR="00EE350A" w:rsidRPr="00EE350A">
        <w:rPr>
          <w:rFonts w:eastAsia="Calibri" w:cs="Calibri"/>
          <w:sz w:val="24"/>
          <w:szCs w:val="24"/>
          <w:lang w:val="en-GB" w:eastAsia="en-US"/>
        </w:rPr>
        <w:t xml:space="preserve">to be delivered by </w:t>
      </w:r>
      <w:r w:rsidR="00EE350A" w:rsidRPr="006F0B21">
        <w:rPr>
          <w:rFonts w:eastAsia="Calibri" w:cs="Calibri"/>
          <w:b/>
          <w:bCs/>
          <w:sz w:val="24"/>
          <w:szCs w:val="24"/>
          <w:lang w:val="en-GB" w:eastAsia="en-US"/>
        </w:rPr>
        <w:t>1</w:t>
      </w:r>
      <w:r w:rsidR="00EE350A" w:rsidRPr="00E735B5">
        <w:rPr>
          <w:rFonts w:eastAsia="Calibri" w:cs="Calibri"/>
          <w:b/>
          <w:bCs/>
          <w:sz w:val="24"/>
          <w:szCs w:val="24"/>
          <w:lang w:val="en-GB" w:eastAsia="en-US"/>
        </w:rPr>
        <w:t>1</w:t>
      </w:r>
      <w:r w:rsidR="00EE350A" w:rsidRPr="006F0B21">
        <w:rPr>
          <w:rFonts w:eastAsia="Calibri" w:cs="Calibri"/>
          <w:b/>
          <w:bCs/>
          <w:sz w:val="24"/>
          <w:szCs w:val="24"/>
          <w:lang w:val="en-GB" w:eastAsia="en-US"/>
        </w:rPr>
        <w:t> November 2025</w:t>
      </w:r>
      <w:r w:rsidR="00984EFD" w:rsidRPr="006F0B21">
        <w:rPr>
          <w:rFonts w:eastAsia="Calibri" w:cs="Calibri"/>
          <w:sz w:val="24"/>
          <w:szCs w:val="24"/>
          <w:lang w:val="en-GB" w:eastAsia="en-US"/>
        </w:rPr>
        <w:t>.</w:t>
      </w:r>
    </w:p>
    <w:p w14:paraId="55C86961" w14:textId="538D41C7" w:rsidR="0020461A" w:rsidRPr="006F0B21" w:rsidRDefault="001275E3" w:rsidP="008A3F03">
      <w:pPr>
        <w:rPr>
          <w:rFonts w:eastAsia="Calibri"/>
          <w:spacing w:val="-8"/>
          <w:szCs w:val="24"/>
          <w:lang w:val="en-GB"/>
        </w:rPr>
      </w:pPr>
      <w:r>
        <w:rPr>
          <w:rFonts w:eastAsia="Calibri"/>
          <w:szCs w:val="24"/>
          <w:lang w:val="en-GB"/>
        </w:rPr>
        <w:t>A</w:t>
      </w:r>
      <w:r w:rsidR="00EB7128">
        <w:rPr>
          <w:rFonts w:eastAsia="Calibri"/>
          <w:szCs w:val="24"/>
          <w:lang w:val="en-GB"/>
        </w:rPr>
        <w:t>d</w:t>
      </w:r>
      <w:r>
        <w:rPr>
          <w:rFonts w:eastAsia="Calibri"/>
          <w:szCs w:val="24"/>
          <w:lang w:val="en-GB"/>
        </w:rPr>
        <w:t>dress</w:t>
      </w:r>
      <w:r w:rsidRPr="006F0B21">
        <w:rPr>
          <w:rFonts w:eastAsia="Calibri"/>
          <w:szCs w:val="24"/>
          <w:lang w:val="en-GB"/>
        </w:rPr>
        <w:t xml:space="preserve"> </w:t>
      </w:r>
      <w:r w:rsidR="00984EFD" w:rsidRPr="006F0B21">
        <w:rPr>
          <w:rFonts w:eastAsia="Calibri"/>
          <w:szCs w:val="24"/>
          <w:lang w:val="en-GB"/>
        </w:rPr>
        <w:t>ITU-related questions</w:t>
      </w:r>
      <w:r>
        <w:rPr>
          <w:rFonts w:eastAsia="Calibri"/>
          <w:szCs w:val="24"/>
          <w:lang w:val="en-GB"/>
        </w:rPr>
        <w:t>,</w:t>
      </w:r>
      <w:r w:rsidR="008A3F03">
        <w:rPr>
          <w:rFonts w:eastAsia="Calibri"/>
          <w:szCs w:val="24"/>
          <w:lang w:val="en-GB"/>
        </w:rPr>
        <w:t xml:space="preserve"> incl</w:t>
      </w:r>
      <w:r w:rsidR="00077A0E">
        <w:rPr>
          <w:rFonts w:eastAsia="Calibri"/>
          <w:szCs w:val="24"/>
          <w:lang w:val="en-GB"/>
        </w:rPr>
        <w:t>uding</w:t>
      </w:r>
      <w:r w:rsidR="008A3F03">
        <w:rPr>
          <w:rFonts w:eastAsia="Calibri"/>
          <w:szCs w:val="24"/>
          <w:lang w:val="en-GB"/>
        </w:rPr>
        <w:t xml:space="preserve"> registration issues</w:t>
      </w:r>
      <w:r w:rsidR="0020461A" w:rsidRPr="00984EFD">
        <w:rPr>
          <w:rFonts w:eastAsia="Calibri"/>
          <w:szCs w:val="24"/>
          <w:lang w:val="en-GB"/>
        </w:rPr>
        <w:t>,</w:t>
      </w:r>
      <w:r w:rsidR="0020461A" w:rsidRPr="00984EFD">
        <w:rPr>
          <w:rFonts w:eastAsia="Calibri"/>
          <w:spacing w:val="-10"/>
          <w:szCs w:val="24"/>
          <w:lang w:val="en-GB"/>
        </w:rPr>
        <w:t xml:space="preserve"> </w:t>
      </w:r>
      <w:r>
        <w:rPr>
          <w:rFonts w:eastAsia="Calibri"/>
          <w:spacing w:val="-10"/>
          <w:szCs w:val="24"/>
          <w:lang w:val="en-GB"/>
        </w:rPr>
        <w:t xml:space="preserve">to </w:t>
      </w:r>
      <w:r w:rsidR="00984EFD" w:rsidRPr="006F0B21">
        <w:rPr>
          <w:rFonts w:eastAsia="Calibri"/>
          <w:spacing w:val="-10"/>
          <w:szCs w:val="24"/>
          <w:lang w:val="en-GB"/>
        </w:rPr>
        <w:t xml:space="preserve">the </w:t>
      </w:r>
      <w:r>
        <w:rPr>
          <w:rFonts w:eastAsia="Calibri"/>
          <w:spacing w:val="-10"/>
          <w:szCs w:val="24"/>
          <w:lang w:val="en-GB"/>
        </w:rPr>
        <w:t xml:space="preserve">ITU-R </w:t>
      </w:r>
      <w:r w:rsidR="00984EFD" w:rsidRPr="006F0B21">
        <w:rPr>
          <w:rFonts w:eastAsia="Calibri"/>
          <w:spacing w:val="-10"/>
          <w:szCs w:val="24"/>
          <w:lang w:val="en-GB"/>
        </w:rPr>
        <w:t>SG</w:t>
      </w:r>
      <w:r w:rsidR="008A3F03">
        <w:rPr>
          <w:rFonts w:eastAsia="Calibri"/>
          <w:spacing w:val="-10"/>
          <w:szCs w:val="24"/>
          <w:lang w:val="en-GB"/>
        </w:rPr>
        <w:t> </w:t>
      </w:r>
      <w:r w:rsidR="00984EFD" w:rsidRPr="006F0B21">
        <w:rPr>
          <w:rFonts w:eastAsia="Calibri"/>
          <w:spacing w:val="-10"/>
          <w:szCs w:val="24"/>
          <w:lang w:val="en-GB"/>
        </w:rPr>
        <w:t xml:space="preserve">5 Counsellor </w:t>
      </w:r>
      <w:r w:rsidR="0020461A" w:rsidRPr="006F0B21">
        <w:rPr>
          <w:rFonts w:eastAsia="Calibri"/>
          <w:b/>
          <w:bCs/>
          <w:szCs w:val="24"/>
          <w:lang w:val="en-GB"/>
        </w:rPr>
        <w:t>Mr</w:t>
      </w:r>
      <w:r>
        <w:rPr>
          <w:rFonts w:eastAsia="Calibri"/>
          <w:b/>
          <w:bCs/>
          <w:spacing w:val="-7"/>
          <w:szCs w:val="24"/>
          <w:lang w:val="en-GB"/>
        </w:rPr>
        <w:t> </w:t>
      </w:r>
      <w:r w:rsidR="003D08E0" w:rsidRPr="006F0B21">
        <w:rPr>
          <w:rFonts w:eastAsia="Calibri"/>
          <w:b/>
          <w:bCs/>
          <w:spacing w:val="-7"/>
          <w:szCs w:val="24"/>
          <w:lang w:val="en-GB"/>
        </w:rPr>
        <w:t>Uwe</w:t>
      </w:r>
      <w:r>
        <w:rPr>
          <w:rFonts w:eastAsia="Calibri"/>
          <w:b/>
          <w:bCs/>
          <w:spacing w:val="-7"/>
          <w:szCs w:val="24"/>
          <w:lang w:val="en-GB"/>
        </w:rPr>
        <w:t> </w:t>
      </w:r>
      <w:r w:rsidR="003D08E0" w:rsidRPr="006F0B21">
        <w:rPr>
          <w:rFonts w:eastAsia="Calibri"/>
          <w:b/>
          <w:bCs/>
          <w:spacing w:val="-7"/>
          <w:szCs w:val="24"/>
          <w:lang w:val="en-GB"/>
        </w:rPr>
        <w:t>L</w:t>
      </w:r>
      <w:r w:rsidR="008A3F03" w:rsidRPr="006F0B21">
        <w:rPr>
          <w:rFonts w:eastAsia="Calibri"/>
          <w:b/>
          <w:bCs/>
          <w:spacing w:val="-7"/>
          <w:szCs w:val="24"/>
          <w:lang w:val="en-GB"/>
        </w:rPr>
        <w:t>ö</w:t>
      </w:r>
      <w:r w:rsidR="003D08E0" w:rsidRPr="006F0B21">
        <w:rPr>
          <w:rFonts w:eastAsia="Calibri"/>
          <w:b/>
          <w:bCs/>
          <w:spacing w:val="-7"/>
          <w:szCs w:val="24"/>
          <w:lang w:val="en-GB"/>
        </w:rPr>
        <w:t>wenstein</w:t>
      </w:r>
      <w:r w:rsidR="0020461A" w:rsidRPr="00984EFD">
        <w:rPr>
          <w:rFonts w:eastAsia="Calibri"/>
          <w:spacing w:val="-8"/>
          <w:szCs w:val="24"/>
          <w:lang w:val="en-GB"/>
        </w:rPr>
        <w:t xml:space="preserve"> </w:t>
      </w:r>
      <w:r w:rsidR="0020461A" w:rsidRPr="00984EFD">
        <w:rPr>
          <w:rFonts w:eastAsia="Calibri"/>
          <w:szCs w:val="24"/>
          <w:lang w:val="en-GB"/>
        </w:rPr>
        <w:t>(</w:t>
      </w:r>
      <w:hyperlink r:id="rId19" w:history="1">
        <w:r w:rsidR="003D08E0" w:rsidRPr="00984EFD">
          <w:rPr>
            <w:rStyle w:val="Hyperlink"/>
            <w:rFonts w:eastAsia="Calibri"/>
            <w:szCs w:val="24"/>
            <w:lang w:val="en-GB"/>
          </w:rPr>
          <w:t>uwe.loewenstein@itu.int</w:t>
        </w:r>
      </w:hyperlink>
      <w:r w:rsidR="003D08E0" w:rsidRPr="00984EFD">
        <w:rPr>
          <w:rFonts w:eastAsia="Calibri"/>
          <w:szCs w:val="24"/>
          <w:lang w:val="en-GB"/>
        </w:rPr>
        <w:t>)</w:t>
      </w:r>
      <w:r w:rsidR="00984EFD" w:rsidRPr="006F0B21">
        <w:rPr>
          <w:rFonts w:eastAsia="Calibri"/>
          <w:szCs w:val="24"/>
          <w:lang w:val="en-GB"/>
        </w:rPr>
        <w:t>.</w:t>
      </w:r>
    </w:p>
    <w:p w14:paraId="0E831528" w14:textId="092C0847" w:rsidR="002654A4" w:rsidRPr="002654A4" w:rsidRDefault="002654A4" w:rsidP="00195B7B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155671">
        <w:rPr>
          <w:rFonts w:asciiTheme="minorHAnsi" w:hAnsiTheme="minorHAnsi" w:cstheme="minorHAnsi"/>
          <w:szCs w:val="24"/>
          <w:lang w:val="en-GB"/>
        </w:rPr>
        <w:t>Mario Maniewicz</w:t>
      </w:r>
      <w:r w:rsidR="007839A0">
        <w:rPr>
          <w:rFonts w:asciiTheme="minorHAnsi" w:hAnsiTheme="minorHAnsi" w:cstheme="minorHAnsi"/>
          <w:szCs w:val="24"/>
          <w:lang w:val="en-GB"/>
        </w:rPr>
        <w:br/>
      </w:r>
      <w:r w:rsidRPr="002654A4">
        <w:rPr>
          <w:rFonts w:asciiTheme="minorHAnsi" w:hAnsiTheme="minorHAnsi" w:cstheme="minorHAnsi"/>
          <w:szCs w:val="24"/>
          <w:lang w:val="en-GB"/>
        </w:rPr>
        <w:t>Director</w:t>
      </w:r>
    </w:p>
    <w:sectPr w:rsidR="002654A4" w:rsidRPr="002654A4" w:rsidSect="00031E64">
      <w:headerReference w:type="even" r:id="rId20"/>
      <w:headerReference w:type="default" r:id="rId21"/>
      <w:headerReference w:type="first" r:id="rId22"/>
      <w:footerReference w:type="first" r:id="rId2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24BC" w14:textId="77777777" w:rsidR="00C7289B" w:rsidRDefault="00C7289B">
      <w:r>
        <w:separator/>
      </w:r>
    </w:p>
  </w:endnote>
  <w:endnote w:type="continuationSeparator" w:id="0">
    <w:p w14:paraId="466BB11F" w14:textId="77777777" w:rsidR="00C7289B" w:rsidRDefault="00C7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5EBD" w14:textId="31545DF7" w:rsidR="00AD4554" w:rsidRPr="003D7088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3D708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3D708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3D7088">
      <w:rPr>
        <w:color w:val="4F81BD" w:themeColor="accent1"/>
        <w:sz w:val="19"/>
        <w:szCs w:val="19"/>
        <w:lang w:val="en-GB"/>
      </w:rPr>
      <w:br/>
      <w:t>Tel</w:t>
    </w:r>
    <w:r w:rsidR="00C86322">
      <w:rPr>
        <w:color w:val="4F81BD" w:themeColor="accent1"/>
        <w:sz w:val="19"/>
        <w:szCs w:val="19"/>
        <w:lang w:val="en-GB"/>
      </w:rPr>
      <w:t>.</w:t>
    </w:r>
    <w:r w:rsidRPr="003D708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3D7088">
        <w:rPr>
          <w:rStyle w:val="Hyperlink"/>
          <w:sz w:val="19"/>
          <w:szCs w:val="19"/>
          <w:lang w:val="en-GB"/>
        </w:rPr>
        <w:t>itumail@itu.int</w:t>
      </w:r>
    </w:hyperlink>
    <w:r w:rsidRPr="003D7088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2" w:history="1">
      <w:r w:rsidR="007839A0" w:rsidRPr="003D7088">
        <w:rPr>
          <w:rStyle w:val="Hyperlink"/>
          <w:sz w:val="19"/>
          <w:szCs w:val="19"/>
          <w:lang w:val="en-GB"/>
        </w:rPr>
        <w:t>www.itu.int</w:t>
      </w:r>
    </w:hyperlink>
    <w:r w:rsidR="007839A0" w:rsidRPr="003D708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B1A7" w14:textId="77777777" w:rsidR="00C7289B" w:rsidRDefault="00C7289B">
      <w:r>
        <w:t>____________________</w:t>
      </w:r>
    </w:p>
  </w:footnote>
  <w:footnote w:type="continuationSeparator" w:id="0">
    <w:p w14:paraId="0183B59C" w14:textId="77777777" w:rsidR="00C7289B" w:rsidRDefault="00C7289B">
      <w:r>
        <w:continuationSeparator/>
      </w:r>
    </w:p>
  </w:footnote>
  <w:footnote w:id="1">
    <w:p w14:paraId="689BB4DA" w14:textId="61167448" w:rsidR="00312A9B" w:rsidRDefault="00312A9B" w:rsidP="00EB7128">
      <w:pPr>
        <w:pStyle w:val="FootnoteText"/>
        <w:tabs>
          <w:tab w:val="clear" w:pos="255"/>
          <w:tab w:val="clear" w:pos="794"/>
          <w:tab w:val="left" w:pos="0"/>
        </w:tabs>
        <w:ind w:left="142" w:hanging="142"/>
      </w:pPr>
      <w:r>
        <w:rPr>
          <w:rStyle w:val="FootnoteReference"/>
        </w:rPr>
        <w:footnoteRef/>
      </w:r>
      <w:r>
        <w:t>This invitation will also be sent to External Organi</w:t>
      </w:r>
      <w:r w:rsidR="008C28F6">
        <w:t>z</w:t>
      </w:r>
      <w:r>
        <w:t xml:space="preserve">ations to facilitate </w:t>
      </w:r>
      <w:r w:rsidR="008C28F6">
        <w:t xml:space="preserve">the submission of </w:t>
      </w:r>
      <w:r>
        <w:t xml:space="preserve">contributions </w:t>
      </w:r>
      <w:r w:rsidR="003D08E0">
        <w:t>from experts</w:t>
      </w:r>
      <w:r w:rsidR="008C28F6">
        <w:t xml:space="preserve"> external to the ITU-Membership</w:t>
      </w:r>
      <w:r w:rsidR="003D08E0">
        <w:t>.</w:t>
      </w:r>
    </w:p>
  </w:footnote>
  <w:footnote w:id="2">
    <w:p w14:paraId="43E3A2BD" w14:textId="3577E4B2" w:rsidR="00814624" w:rsidRDefault="00814624" w:rsidP="00EB7128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</w:t>
      </w:r>
      <w:bookmarkStart w:id="2" w:name="_Hlk206423538"/>
      <w:r>
        <w:t xml:space="preserve">The </w:t>
      </w:r>
      <w:r w:rsidRPr="00814624">
        <w:t xml:space="preserve">new Handbook "Fixed Radio Systems" </w:t>
      </w:r>
      <w:r>
        <w:t>is intended to</w:t>
      </w:r>
      <w:r w:rsidRPr="00814624">
        <w:t xml:space="preserve"> </w:t>
      </w:r>
      <w:r>
        <w:t xml:space="preserve">extend </w:t>
      </w:r>
      <w:r w:rsidR="008C28F6">
        <w:t xml:space="preserve">the scope </w:t>
      </w:r>
      <w:r>
        <w:t xml:space="preserve">and </w:t>
      </w:r>
      <w:r w:rsidRPr="00814624">
        <w:t>replace</w:t>
      </w:r>
      <w:r>
        <w:t xml:space="preserve"> </w:t>
      </w:r>
      <w:r w:rsidRPr="00814624">
        <w:t xml:space="preserve">the </w:t>
      </w:r>
      <w:hyperlink r:id="rId1" w:history="1">
        <w:r w:rsidRPr="00814624">
          <w:rPr>
            <w:rStyle w:val="Hyperlink"/>
          </w:rPr>
          <w:t>Handbook on "Digital Radio-Relay Systems (DRRS)"</w:t>
        </w:r>
      </w:hyperlink>
      <w:r>
        <w:t>, dat</w:t>
      </w:r>
      <w:r w:rsidR="008C28F6">
        <w:t>ing</w:t>
      </w:r>
      <w:r>
        <w:t xml:space="preserve"> from 12/</w:t>
      </w:r>
      <w:r w:rsidRPr="00814624">
        <w:t>1996.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0A8C" w14:textId="781D66CA" w:rsidR="00FC6F6B" w:rsidRPr="00FC6F6B" w:rsidRDefault="006231F4" w:rsidP="007839A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381C6C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5E60" w14:textId="697DD2FD" w:rsidR="00E915AF" w:rsidRPr="00AF3325" w:rsidRDefault="00825A26" w:rsidP="007839A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381C6C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F7C" w14:textId="4693BB78" w:rsidR="00647BC1" w:rsidRPr="00EA15B3" w:rsidRDefault="00D622C8" w:rsidP="00D622C8">
    <w:pPr>
      <w:pStyle w:val="Header"/>
      <w:spacing w:line="360" w:lineRule="auto"/>
      <w:jc w:val="center"/>
    </w:pPr>
    <w:r>
      <w:rPr>
        <w:noProof/>
        <w:lang w:val="en-GB" w:eastAsia="en-GB"/>
      </w:rPr>
      <w:drawing>
        <wp:inline distT="0" distB="0" distL="0" distR="0" wp14:anchorId="2C8BB36D" wp14:editId="066F255B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0ED9"/>
    <w:multiLevelType w:val="hybridMultilevel"/>
    <w:tmpl w:val="A31AC78E"/>
    <w:lvl w:ilvl="0" w:tplc="83BC35AE">
      <w:numFmt w:val="bullet"/>
      <w:lvlText w:val="•"/>
      <w:lvlJc w:val="left"/>
      <w:pPr>
        <w:ind w:left="1155" w:hanging="79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 w15:restartNumberingAfterBreak="0">
    <w:nsid w:val="72AE48FB"/>
    <w:multiLevelType w:val="hybridMultilevel"/>
    <w:tmpl w:val="209A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049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427463">
    <w:abstractNumId w:val="4"/>
  </w:num>
  <w:num w:numId="3" w16cid:durableId="1165783383">
    <w:abstractNumId w:val="7"/>
  </w:num>
  <w:num w:numId="4" w16cid:durableId="479418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3917"/>
    <w:rsid w:val="00026CF8"/>
    <w:rsid w:val="00030BD7"/>
    <w:rsid w:val="00031E64"/>
    <w:rsid w:val="00034340"/>
    <w:rsid w:val="00045A8D"/>
    <w:rsid w:val="0005167A"/>
    <w:rsid w:val="000525FD"/>
    <w:rsid w:val="0005419F"/>
    <w:rsid w:val="00054E5D"/>
    <w:rsid w:val="0006168F"/>
    <w:rsid w:val="000644A2"/>
    <w:rsid w:val="00070258"/>
    <w:rsid w:val="0007323C"/>
    <w:rsid w:val="00077A0E"/>
    <w:rsid w:val="00086D03"/>
    <w:rsid w:val="00096D48"/>
    <w:rsid w:val="000A096A"/>
    <w:rsid w:val="000A0F16"/>
    <w:rsid w:val="000A375E"/>
    <w:rsid w:val="000A7051"/>
    <w:rsid w:val="000B0AF6"/>
    <w:rsid w:val="000B0E9B"/>
    <w:rsid w:val="000B2CAE"/>
    <w:rsid w:val="000C03C7"/>
    <w:rsid w:val="000C2AD0"/>
    <w:rsid w:val="000C600F"/>
    <w:rsid w:val="000D44D1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275E3"/>
    <w:rsid w:val="00134404"/>
    <w:rsid w:val="00134EAB"/>
    <w:rsid w:val="00140C10"/>
    <w:rsid w:val="00144DFB"/>
    <w:rsid w:val="00155671"/>
    <w:rsid w:val="00181F8B"/>
    <w:rsid w:val="0018361E"/>
    <w:rsid w:val="00187CA3"/>
    <w:rsid w:val="00195B7B"/>
    <w:rsid w:val="00196710"/>
    <w:rsid w:val="00197324"/>
    <w:rsid w:val="001B351B"/>
    <w:rsid w:val="001B71F7"/>
    <w:rsid w:val="001C06DB"/>
    <w:rsid w:val="001C3EF3"/>
    <w:rsid w:val="001C6971"/>
    <w:rsid w:val="001D2785"/>
    <w:rsid w:val="001D7070"/>
    <w:rsid w:val="001F2170"/>
    <w:rsid w:val="001F3948"/>
    <w:rsid w:val="001F5A49"/>
    <w:rsid w:val="00201097"/>
    <w:rsid w:val="00201B6E"/>
    <w:rsid w:val="0020461A"/>
    <w:rsid w:val="0021667F"/>
    <w:rsid w:val="00217875"/>
    <w:rsid w:val="00220F10"/>
    <w:rsid w:val="002302B3"/>
    <w:rsid w:val="00230C66"/>
    <w:rsid w:val="00235055"/>
    <w:rsid w:val="00235A29"/>
    <w:rsid w:val="00235AFD"/>
    <w:rsid w:val="00241526"/>
    <w:rsid w:val="002443A2"/>
    <w:rsid w:val="00252253"/>
    <w:rsid w:val="002654A4"/>
    <w:rsid w:val="00266E74"/>
    <w:rsid w:val="002724E1"/>
    <w:rsid w:val="002835C3"/>
    <w:rsid w:val="00283C3B"/>
    <w:rsid w:val="002861E6"/>
    <w:rsid w:val="00287D18"/>
    <w:rsid w:val="002A100A"/>
    <w:rsid w:val="002A2618"/>
    <w:rsid w:val="002A5DD7"/>
    <w:rsid w:val="002B0CAC"/>
    <w:rsid w:val="002D334D"/>
    <w:rsid w:val="002D5568"/>
    <w:rsid w:val="002D5A15"/>
    <w:rsid w:val="002D5BDD"/>
    <w:rsid w:val="002E24C8"/>
    <w:rsid w:val="002E3D27"/>
    <w:rsid w:val="002F0890"/>
    <w:rsid w:val="002F2531"/>
    <w:rsid w:val="002F4967"/>
    <w:rsid w:val="0030711A"/>
    <w:rsid w:val="00312A9B"/>
    <w:rsid w:val="00316935"/>
    <w:rsid w:val="003266ED"/>
    <w:rsid w:val="003273C9"/>
    <w:rsid w:val="003338F6"/>
    <w:rsid w:val="003370B8"/>
    <w:rsid w:val="003443EB"/>
    <w:rsid w:val="00345D38"/>
    <w:rsid w:val="00352097"/>
    <w:rsid w:val="003666FF"/>
    <w:rsid w:val="0037201D"/>
    <w:rsid w:val="0037309C"/>
    <w:rsid w:val="003733B9"/>
    <w:rsid w:val="00374457"/>
    <w:rsid w:val="00380A6E"/>
    <w:rsid w:val="00381C6C"/>
    <w:rsid w:val="003836D4"/>
    <w:rsid w:val="00386437"/>
    <w:rsid w:val="00391CB3"/>
    <w:rsid w:val="00395A8A"/>
    <w:rsid w:val="003A1F49"/>
    <w:rsid w:val="003A5D52"/>
    <w:rsid w:val="003B2BDA"/>
    <w:rsid w:val="003B55EC"/>
    <w:rsid w:val="003B7F44"/>
    <w:rsid w:val="003C1F56"/>
    <w:rsid w:val="003C2EA7"/>
    <w:rsid w:val="003C4471"/>
    <w:rsid w:val="003C7D41"/>
    <w:rsid w:val="003D08E0"/>
    <w:rsid w:val="003D4A69"/>
    <w:rsid w:val="003D7088"/>
    <w:rsid w:val="003E504F"/>
    <w:rsid w:val="003E78D6"/>
    <w:rsid w:val="00400573"/>
    <w:rsid w:val="004007A3"/>
    <w:rsid w:val="00406D71"/>
    <w:rsid w:val="004269E0"/>
    <w:rsid w:val="00432453"/>
    <w:rsid w:val="004326DB"/>
    <w:rsid w:val="0043682E"/>
    <w:rsid w:val="00436CD1"/>
    <w:rsid w:val="00447ECB"/>
    <w:rsid w:val="004623F7"/>
    <w:rsid w:val="00480F51"/>
    <w:rsid w:val="00481124"/>
    <w:rsid w:val="004815EB"/>
    <w:rsid w:val="0048585B"/>
    <w:rsid w:val="00487569"/>
    <w:rsid w:val="004879D4"/>
    <w:rsid w:val="00496864"/>
    <w:rsid w:val="00496920"/>
    <w:rsid w:val="004A4496"/>
    <w:rsid w:val="004A5EFE"/>
    <w:rsid w:val="004B053B"/>
    <w:rsid w:val="004B11AB"/>
    <w:rsid w:val="004B34F2"/>
    <w:rsid w:val="004B7C9A"/>
    <w:rsid w:val="004C6779"/>
    <w:rsid w:val="004D4E3F"/>
    <w:rsid w:val="004D6DC4"/>
    <w:rsid w:val="004D733B"/>
    <w:rsid w:val="004E0DC4"/>
    <w:rsid w:val="004E0FB5"/>
    <w:rsid w:val="004E43BB"/>
    <w:rsid w:val="004E460D"/>
    <w:rsid w:val="004F178E"/>
    <w:rsid w:val="004F4543"/>
    <w:rsid w:val="004F57BB"/>
    <w:rsid w:val="004F779F"/>
    <w:rsid w:val="0050115B"/>
    <w:rsid w:val="00505309"/>
    <w:rsid w:val="0050789B"/>
    <w:rsid w:val="0051355F"/>
    <w:rsid w:val="0051612A"/>
    <w:rsid w:val="005224A1"/>
    <w:rsid w:val="00534372"/>
    <w:rsid w:val="005358FE"/>
    <w:rsid w:val="00543DF8"/>
    <w:rsid w:val="00546101"/>
    <w:rsid w:val="0055130D"/>
    <w:rsid w:val="00553DD7"/>
    <w:rsid w:val="005638CF"/>
    <w:rsid w:val="0056741E"/>
    <w:rsid w:val="0057325A"/>
    <w:rsid w:val="0057469A"/>
    <w:rsid w:val="00580814"/>
    <w:rsid w:val="00583A0B"/>
    <w:rsid w:val="005957CE"/>
    <w:rsid w:val="005A03A3"/>
    <w:rsid w:val="005A2B92"/>
    <w:rsid w:val="005A79E9"/>
    <w:rsid w:val="005B214C"/>
    <w:rsid w:val="005D3669"/>
    <w:rsid w:val="005E5EB3"/>
    <w:rsid w:val="005F39F9"/>
    <w:rsid w:val="005F3CB6"/>
    <w:rsid w:val="005F657C"/>
    <w:rsid w:val="00600CC7"/>
    <w:rsid w:val="00602D53"/>
    <w:rsid w:val="006047E5"/>
    <w:rsid w:val="006231F4"/>
    <w:rsid w:val="0063247C"/>
    <w:rsid w:val="00633F30"/>
    <w:rsid w:val="00641DBF"/>
    <w:rsid w:val="0064371D"/>
    <w:rsid w:val="0064469C"/>
    <w:rsid w:val="00647BC1"/>
    <w:rsid w:val="00650B2A"/>
    <w:rsid w:val="00651777"/>
    <w:rsid w:val="006550F8"/>
    <w:rsid w:val="00656226"/>
    <w:rsid w:val="006829F3"/>
    <w:rsid w:val="0069481D"/>
    <w:rsid w:val="006A1921"/>
    <w:rsid w:val="006A518B"/>
    <w:rsid w:val="006B0590"/>
    <w:rsid w:val="006B49DA"/>
    <w:rsid w:val="006B4C75"/>
    <w:rsid w:val="006C53F8"/>
    <w:rsid w:val="006C719D"/>
    <w:rsid w:val="006C7CDE"/>
    <w:rsid w:val="006D283E"/>
    <w:rsid w:val="006D451C"/>
    <w:rsid w:val="006E3EA5"/>
    <w:rsid w:val="006F0B21"/>
    <w:rsid w:val="006F52AA"/>
    <w:rsid w:val="00714B22"/>
    <w:rsid w:val="00720F6C"/>
    <w:rsid w:val="007234B1"/>
    <w:rsid w:val="00723D08"/>
    <w:rsid w:val="00725FDA"/>
    <w:rsid w:val="00727816"/>
    <w:rsid w:val="00730B9A"/>
    <w:rsid w:val="00750CFA"/>
    <w:rsid w:val="00751884"/>
    <w:rsid w:val="007553DA"/>
    <w:rsid w:val="0076164A"/>
    <w:rsid w:val="0077242A"/>
    <w:rsid w:val="00782354"/>
    <w:rsid w:val="007839A0"/>
    <w:rsid w:val="00787815"/>
    <w:rsid w:val="007921A7"/>
    <w:rsid w:val="007B3DB1"/>
    <w:rsid w:val="007B4B6F"/>
    <w:rsid w:val="007C3ECE"/>
    <w:rsid w:val="007C4AB2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4624"/>
    <w:rsid w:val="0081513E"/>
    <w:rsid w:val="00825A26"/>
    <w:rsid w:val="00854131"/>
    <w:rsid w:val="0085652D"/>
    <w:rsid w:val="0086286E"/>
    <w:rsid w:val="00866283"/>
    <w:rsid w:val="0087694B"/>
    <w:rsid w:val="00880F4D"/>
    <w:rsid w:val="008968BE"/>
    <w:rsid w:val="008A3AED"/>
    <w:rsid w:val="008A3F03"/>
    <w:rsid w:val="008A4BA9"/>
    <w:rsid w:val="008A74B5"/>
    <w:rsid w:val="008B35A3"/>
    <w:rsid w:val="008B37E1"/>
    <w:rsid w:val="008B45F8"/>
    <w:rsid w:val="008B74BB"/>
    <w:rsid w:val="008C28F6"/>
    <w:rsid w:val="008C2E74"/>
    <w:rsid w:val="008C64ED"/>
    <w:rsid w:val="008D5409"/>
    <w:rsid w:val="008E006D"/>
    <w:rsid w:val="008E38B4"/>
    <w:rsid w:val="008F2E54"/>
    <w:rsid w:val="008F4F21"/>
    <w:rsid w:val="0090260A"/>
    <w:rsid w:val="009041E3"/>
    <w:rsid w:val="00904D4A"/>
    <w:rsid w:val="00906B72"/>
    <w:rsid w:val="009151BA"/>
    <w:rsid w:val="0092159F"/>
    <w:rsid w:val="00925023"/>
    <w:rsid w:val="009277BC"/>
    <w:rsid w:val="00927D57"/>
    <w:rsid w:val="00930DDD"/>
    <w:rsid w:val="00931A51"/>
    <w:rsid w:val="00941E6E"/>
    <w:rsid w:val="00947185"/>
    <w:rsid w:val="009518B3"/>
    <w:rsid w:val="009532CC"/>
    <w:rsid w:val="0095622D"/>
    <w:rsid w:val="009578C8"/>
    <w:rsid w:val="00961B22"/>
    <w:rsid w:val="00963D9D"/>
    <w:rsid w:val="0098013E"/>
    <w:rsid w:val="00981B54"/>
    <w:rsid w:val="009842C3"/>
    <w:rsid w:val="00984EFD"/>
    <w:rsid w:val="009879ED"/>
    <w:rsid w:val="009A009A"/>
    <w:rsid w:val="009A6BB6"/>
    <w:rsid w:val="009B3F43"/>
    <w:rsid w:val="009B5CFA"/>
    <w:rsid w:val="009C161F"/>
    <w:rsid w:val="009C56B4"/>
    <w:rsid w:val="009D51A2"/>
    <w:rsid w:val="009E04A8"/>
    <w:rsid w:val="009E26F0"/>
    <w:rsid w:val="009E4AEC"/>
    <w:rsid w:val="009E50C2"/>
    <w:rsid w:val="009E5BD8"/>
    <w:rsid w:val="009E681E"/>
    <w:rsid w:val="009F4FCE"/>
    <w:rsid w:val="00A119E6"/>
    <w:rsid w:val="00A1342B"/>
    <w:rsid w:val="00A15785"/>
    <w:rsid w:val="00A20FBC"/>
    <w:rsid w:val="00A24E4F"/>
    <w:rsid w:val="00A31370"/>
    <w:rsid w:val="00A337C8"/>
    <w:rsid w:val="00A34D6F"/>
    <w:rsid w:val="00A36E8E"/>
    <w:rsid w:val="00A41F91"/>
    <w:rsid w:val="00A52F57"/>
    <w:rsid w:val="00A63355"/>
    <w:rsid w:val="00A73952"/>
    <w:rsid w:val="00A7596D"/>
    <w:rsid w:val="00A963DF"/>
    <w:rsid w:val="00AA7924"/>
    <w:rsid w:val="00AB2661"/>
    <w:rsid w:val="00AC0C22"/>
    <w:rsid w:val="00AC3896"/>
    <w:rsid w:val="00AD2CF2"/>
    <w:rsid w:val="00AD4554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057A"/>
    <w:rsid w:val="00B508B4"/>
    <w:rsid w:val="00B579B0"/>
    <w:rsid w:val="00B57D11"/>
    <w:rsid w:val="00B62CA2"/>
    <w:rsid w:val="00B649D7"/>
    <w:rsid w:val="00B80C3A"/>
    <w:rsid w:val="00B81C2F"/>
    <w:rsid w:val="00B90743"/>
    <w:rsid w:val="00B90BF3"/>
    <w:rsid w:val="00B90C45"/>
    <w:rsid w:val="00B933BE"/>
    <w:rsid w:val="00B940C2"/>
    <w:rsid w:val="00BA072F"/>
    <w:rsid w:val="00BB1920"/>
    <w:rsid w:val="00BB550D"/>
    <w:rsid w:val="00BC3D3D"/>
    <w:rsid w:val="00BD1327"/>
    <w:rsid w:val="00BD4024"/>
    <w:rsid w:val="00BD6738"/>
    <w:rsid w:val="00BD68DF"/>
    <w:rsid w:val="00BD7E5E"/>
    <w:rsid w:val="00BE27C9"/>
    <w:rsid w:val="00BE63DB"/>
    <w:rsid w:val="00BE6574"/>
    <w:rsid w:val="00C01060"/>
    <w:rsid w:val="00C07319"/>
    <w:rsid w:val="00C1092A"/>
    <w:rsid w:val="00C16FD2"/>
    <w:rsid w:val="00C330B9"/>
    <w:rsid w:val="00C4395E"/>
    <w:rsid w:val="00C47FFD"/>
    <w:rsid w:val="00C51E92"/>
    <w:rsid w:val="00C57E2C"/>
    <w:rsid w:val="00C608B7"/>
    <w:rsid w:val="00C66F24"/>
    <w:rsid w:val="00C7289B"/>
    <w:rsid w:val="00C76D7F"/>
    <w:rsid w:val="00C813AA"/>
    <w:rsid w:val="00C818D7"/>
    <w:rsid w:val="00C86322"/>
    <w:rsid w:val="00C9291E"/>
    <w:rsid w:val="00C94EFD"/>
    <w:rsid w:val="00CA2558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CF18B5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2C8"/>
    <w:rsid w:val="00D6790C"/>
    <w:rsid w:val="00D73277"/>
    <w:rsid w:val="00D74BDE"/>
    <w:rsid w:val="00D76586"/>
    <w:rsid w:val="00D82657"/>
    <w:rsid w:val="00D87E20"/>
    <w:rsid w:val="00DA165B"/>
    <w:rsid w:val="00DA195D"/>
    <w:rsid w:val="00DA4037"/>
    <w:rsid w:val="00DA47F4"/>
    <w:rsid w:val="00DB4861"/>
    <w:rsid w:val="00DD2EEF"/>
    <w:rsid w:val="00DD3A0D"/>
    <w:rsid w:val="00DE66A5"/>
    <w:rsid w:val="00DF2B50"/>
    <w:rsid w:val="00E04C86"/>
    <w:rsid w:val="00E0553A"/>
    <w:rsid w:val="00E17344"/>
    <w:rsid w:val="00E20F30"/>
    <w:rsid w:val="00E2189C"/>
    <w:rsid w:val="00E25BB1"/>
    <w:rsid w:val="00E26B73"/>
    <w:rsid w:val="00E27BBA"/>
    <w:rsid w:val="00E30E3F"/>
    <w:rsid w:val="00E35E8F"/>
    <w:rsid w:val="00E3711C"/>
    <w:rsid w:val="00E428AB"/>
    <w:rsid w:val="00E438E8"/>
    <w:rsid w:val="00E43CA7"/>
    <w:rsid w:val="00E453A3"/>
    <w:rsid w:val="00E520E2"/>
    <w:rsid w:val="00E530C4"/>
    <w:rsid w:val="00E55996"/>
    <w:rsid w:val="00E57630"/>
    <w:rsid w:val="00E621FB"/>
    <w:rsid w:val="00E64254"/>
    <w:rsid w:val="00E67928"/>
    <w:rsid w:val="00E70FB5"/>
    <w:rsid w:val="00E7326D"/>
    <w:rsid w:val="00E735B5"/>
    <w:rsid w:val="00E8064F"/>
    <w:rsid w:val="00E91006"/>
    <w:rsid w:val="00E915AF"/>
    <w:rsid w:val="00E96415"/>
    <w:rsid w:val="00EA15B3"/>
    <w:rsid w:val="00EA366B"/>
    <w:rsid w:val="00EB2358"/>
    <w:rsid w:val="00EB3EB8"/>
    <w:rsid w:val="00EB7128"/>
    <w:rsid w:val="00EC02FE"/>
    <w:rsid w:val="00EC4A96"/>
    <w:rsid w:val="00ED402A"/>
    <w:rsid w:val="00EE350A"/>
    <w:rsid w:val="00EF23AC"/>
    <w:rsid w:val="00F0297C"/>
    <w:rsid w:val="00F03F3D"/>
    <w:rsid w:val="00F20021"/>
    <w:rsid w:val="00F424BF"/>
    <w:rsid w:val="00F44FC3"/>
    <w:rsid w:val="00F46107"/>
    <w:rsid w:val="00F468C5"/>
    <w:rsid w:val="00F52F39"/>
    <w:rsid w:val="00F5502E"/>
    <w:rsid w:val="00F606E6"/>
    <w:rsid w:val="00F6184F"/>
    <w:rsid w:val="00F620F4"/>
    <w:rsid w:val="00F74118"/>
    <w:rsid w:val="00F8310E"/>
    <w:rsid w:val="00F86CD9"/>
    <w:rsid w:val="00F914DD"/>
    <w:rsid w:val="00FA2358"/>
    <w:rsid w:val="00FA64C3"/>
    <w:rsid w:val="00FB2592"/>
    <w:rsid w:val="00FB2810"/>
    <w:rsid w:val="00FB7A2C"/>
    <w:rsid w:val="00FC2947"/>
    <w:rsid w:val="00FC5153"/>
    <w:rsid w:val="00FC6F6B"/>
    <w:rsid w:val="00FE0818"/>
    <w:rsid w:val="00FE4B8C"/>
    <w:rsid w:val="00FE6FB1"/>
    <w:rsid w:val="00FF33EF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A449F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customStyle="1" w:styleId="Infodoc">
    <w:name w:val="Infodoc"/>
    <w:basedOn w:val="Normal"/>
    <w:rsid w:val="002654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2654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2654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2654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0115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711C"/>
    <w:rPr>
      <w:color w:val="808080"/>
    </w:rPr>
  </w:style>
  <w:style w:type="paragraph" w:customStyle="1" w:styleId="Tablefin">
    <w:name w:val="Table_fin"/>
    <w:basedOn w:val="Tabletext"/>
    <w:rsid w:val="003B7F44"/>
    <w:pPr>
      <w:spacing w:before="0" w:after="0"/>
    </w:pPr>
  </w:style>
  <w:style w:type="paragraph" w:styleId="Revision">
    <w:name w:val="Revision"/>
    <w:hidden/>
    <w:uiPriority w:val="99"/>
    <w:semiHidden/>
    <w:rsid w:val="008C64E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64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03F3D"/>
    <w:rPr>
      <w:b/>
      <w:sz w:val="24"/>
      <w:szCs w:val="22"/>
      <w:lang w:val="en-US" w:eastAsia="en-US"/>
    </w:rPr>
  </w:style>
  <w:style w:type="paragraph" w:styleId="Signature">
    <w:name w:val="Signature"/>
    <w:basedOn w:val="Normal"/>
    <w:link w:val="SignatureChar"/>
    <w:unhideWhenUsed/>
    <w:rsid w:val="00F03F3D"/>
    <w:pPr>
      <w:tabs>
        <w:tab w:val="clear" w:pos="794"/>
        <w:tab w:val="clear" w:pos="1191"/>
        <w:tab w:val="clear" w:pos="1588"/>
        <w:tab w:val="clear" w:pos="1985"/>
        <w:tab w:val="center" w:pos="7938"/>
      </w:tabs>
      <w:spacing w:before="720"/>
    </w:pPr>
    <w:rPr>
      <w:rFonts w:eastAsia="SimSun"/>
      <w:lang w:val="en-GB"/>
    </w:rPr>
  </w:style>
  <w:style w:type="character" w:customStyle="1" w:styleId="SignatureChar">
    <w:name w:val="Signature Char"/>
    <w:basedOn w:val="DefaultParagraphFont"/>
    <w:link w:val="Signature"/>
    <w:rsid w:val="00F03F3D"/>
    <w:rPr>
      <w:rFonts w:eastAsia="SimSun"/>
      <w:sz w:val="24"/>
      <w:szCs w:val="22"/>
      <w:lang w:val="en-GB" w:eastAsia="en-US"/>
    </w:rPr>
  </w:style>
  <w:style w:type="paragraph" w:customStyle="1" w:styleId="Head">
    <w:name w:val="Head"/>
    <w:basedOn w:val="Normal"/>
    <w:rsid w:val="0021667F"/>
    <w:pPr>
      <w:tabs>
        <w:tab w:val="left" w:pos="6663"/>
      </w:tabs>
      <w:suppressAutoHyphens/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SimSun" w:hAnsi="Times New Roman" w:cs="CG Times"/>
      <w:szCs w:val="20"/>
      <w:lang w:val="en-GB" w:eastAsia="ar-SA"/>
    </w:rPr>
  </w:style>
  <w:style w:type="paragraph" w:customStyle="1" w:styleId="AnnexRef">
    <w:name w:val="Annex_Ref"/>
    <w:basedOn w:val="Normal"/>
    <w:next w:val="Normal"/>
    <w:rsid w:val="0021667F"/>
    <w:pPr>
      <w:keepNext/>
      <w:keepLines/>
      <w:overflowPunct/>
      <w:autoSpaceDE/>
      <w:autoSpaceDN/>
      <w:adjustRightInd/>
      <w:spacing w:before="120" w:line="240" w:lineRule="auto"/>
      <w:jc w:val="center"/>
      <w:textAlignment w:val="auto"/>
    </w:pPr>
    <w:rPr>
      <w:rFonts w:ascii="Times New Roman" w:eastAsia="SimSu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itu.int/rsg-meetings/sg5/wp5c/CG-Revision-DRRS-Handbook/SitePages/Home.aspx" TargetMode="External"/><Relationship Id="rId13" Type="http://schemas.openxmlformats.org/officeDocument/2006/relationships/hyperlink" Target="https://www.itu.int/en/ITU-R/information/events/Pages/online-info.aspx" TargetMode="External"/><Relationship Id="rId18" Type="http://schemas.openxmlformats.org/officeDocument/2006/relationships/hyperlink" Target="mailto:huangxi@huawei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00-SG05-CIR-0120/en" TargetMode="External"/><Relationship Id="rId17" Type="http://schemas.openxmlformats.org/officeDocument/2006/relationships/hyperlink" Target="mailto:yastrebtsova@niir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tu.int/en/delegates-corne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00-CACE-CIR-1153/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tu.int/net4/ITU-R/event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en/ITU-R/study-groups/rsg5/Pages/default.aspx" TargetMode="External"/><Relationship Id="rId19" Type="http://schemas.openxmlformats.org/officeDocument/2006/relationships/hyperlink" Target="mailto:uwe.loewenstein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ITU-R/study-groups/rsg5/rwp5c/Pages/default.aspx" TargetMode="External"/><Relationship Id="rId14" Type="http://schemas.openxmlformats.org/officeDocument/2006/relationships/hyperlink" Target="https://itu.int/en/ITU-R/seminars/Fixed-Wireless-Service/Pages/default.aspx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pub/R-HDB-2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A49D-2A37-4E34-A3B6-13AACDC7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67</TotalTime>
  <Pages>2</Pages>
  <Words>675</Words>
  <Characters>4764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5429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BRSGD(env)</cp:lastModifiedBy>
  <cp:revision>8</cp:revision>
  <cp:lastPrinted>2025-08-25T08:27:00Z</cp:lastPrinted>
  <dcterms:created xsi:type="dcterms:W3CDTF">2025-08-21T08:38:00Z</dcterms:created>
  <dcterms:modified xsi:type="dcterms:W3CDTF">2025-08-25T08:33:00Z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