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B0E4A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6B0E4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B0E4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6B0E4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6B0E4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6B0E4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B0E4A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3E7E1E7D" w:rsidR="00A52F57" w:rsidRPr="006B0E4A" w:rsidRDefault="00170C45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Cs w:val="24"/>
                <w:lang w:val="fr-FR"/>
              </w:rPr>
              <w:t>Corrigendum</w:t>
            </w:r>
            <w:proofErr w:type="spellEnd"/>
            <w:r>
              <w:rPr>
                <w:szCs w:val="24"/>
                <w:lang w:val="fr-FR"/>
              </w:rPr>
              <w:t xml:space="preserve"> 1 to</w:t>
            </w:r>
            <w:r w:rsidRPr="006B0E4A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br/>
            </w:r>
            <w:r w:rsidR="0051355F" w:rsidRPr="006B0E4A">
              <w:rPr>
                <w:szCs w:val="24"/>
                <w:lang w:val="en-GB"/>
              </w:rPr>
              <w:t>Circular Letter</w:t>
            </w:r>
          </w:p>
          <w:p w14:paraId="6202F546" w14:textId="2CADF722" w:rsidR="00651777" w:rsidRPr="006B0E4A" w:rsidRDefault="00631710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B0E4A">
              <w:rPr>
                <w:b/>
                <w:bCs/>
                <w:szCs w:val="24"/>
                <w:lang w:val="en-GB"/>
              </w:rPr>
              <w:t>5</w:t>
            </w:r>
            <w:r w:rsidR="002654A4" w:rsidRPr="006B0E4A">
              <w:rPr>
                <w:b/>
                <w:bCs/>
                <w:szCs w:val="24"/>
                <w:lang w:val="en-GB"/>
              </w:rPr>
              <w:t>/LCCE</w:t>
            </w:r>
            <w:r w:rsidR="00D74BDE" w:rsidRPr="006B0E4A">
              <w:rPr>
                <w:b/>
                <w:bCs/>
                <w:szCs w:val="24"/>
                <w:lang w:val="en-GB"/>
              </w:rPr>
              <w:t>/</w:t>
            </w:r>
            <w:r w:rsidR="002D1793" w:rsidRPr="006B0E4A">
              <w:rPr>
                <w:b/>
                <w:bCs/>
                <w:szCs w:val="24"/>
                <w:lang w:val="en-GB"/>
              </w:rPr>
              <w:t>11</w:t>
            </w:r>
            <w:r w:rsidR="001611EC">
              <w:rPr>
                <w:b/>
                <w:bCs/>
                <w:szCs w:val="24"/>
                <w:lang w:val="en-GB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6886921" w14:textId="4325EA9C" w:rsidR="00651777" w:rsidRPr="006B0E4A" w:rsidRDefault="00170C45" w:rsidP="00BB550D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18</w:t>
            </w:r>
            <w:r w:rsidR="00760ECA" w:rsidRPr="00AC0C19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February</w:t>
            </w:r>
            <w:r w:rsidR="00542015" w:rsidRPr="006B0E4A">
              <w:rPr>
                <w:rFonts w:cs="Arial"/>
                <w:szCs w:val="24"/>
                <w:lang w:val="en-GB"/>
              </w:rPr>
              <w:t xml:space="preserve"> </w:t>
            </w:r>
            <w:r w:rsidR="0053521E" w:rsidRPr="006B0E4A">
              <w:rPr>
                <w:rFonts w:cs="Arial"/>
                <w:szCs w:val="24"/>
                <w:lang w:val="en-GB"/>
              </w:rPr>
              <w:t>202</w:t>
            </w:r>
            <w:r w:rsidR="001611EC">
              <w:rPr>
                <w:rFonts w:cs="Arial"/>
                <w:szCs w:val="24"/>
                <w:lang w:val="en-GB"/>
              </w:rPr>
              <w:t>5</w:t>
            </w:r>
          </w:p>
        </w:tc>
      </w:tr>
      <w:tr w:rsidR="0037309C" w:rsidRPr="006B0E4A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6B0E4A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B0E4A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6B0E4A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B0E4A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2056BAE4" w:rsidR="00D21694" w:rsidRPr="006B0E4A" w:rsidRDefault="002654A4" w:rsidP="00512471">
            <w:pPr>
              <w:spacing w:before="120" w:after="120"/>
              <w:jc w:val="left"/>
              <w:rPr>
                <w:b/>
                <w:bCs/>
                <w:szCs w:val="24"/>
                <w:lang w:val="en-GB"/>
              </w:rPr>
            </w:pPr>
            <w:r w:rsidRPr="006B0E4A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="00512471" w:rsidRPr="006B0E4A">
              <w:rPr>
                <w:b/>
                <w:szCs w:val="24"/>
                <w:lang w:val="en-GB"/>
              </w:rPr>
              <w:t xml:space="preserve"> </w:t>
            </w:r>
            <w:r w:rsidRPr="006B0E4A">
              <w:rPr>
                <w:b/>
                <w:szCs w:val="24"/>
                <w:lang w:val="en-GB"/>
              </w:rPr>
              <w:t xml:space="preserve">ITU-R Associates </w:t>
            </w:r>
            <w:r w:rsidR="008C64ED" w:rsidRPr="006B0E4A">
              <w:rPr>
                <w:b/>
                <w:szCs w:val="24"/>
                <w:lang w:val="en-GB"/>
              </w:rPr>
              <w:t xml:space="preserve">and ITU Academia </w:t>
            </w:r>
            <w:r w:rsidRPr="006B0E4A">
              <w:rPr>
                <w:b/>
                <w:szCs w:val="24"/>
                <w:lang w:val="en-GB"/>
              </w:rPr>
              <w:t xml:space="preserve">participating in the work of Radiocommunication Study Group </w:t>
            </w:r>
            <w:r w:rsidR="00631710" w:rsidRPr="006B0E4A">
              <w:rPr>
                <w:b/>
                <w:szCs w:val="24"/>
                <w:lang w:val="en-GB"/>
              </w:rPr>
              <w:t>5</w:t>
            </w:r>
          </w:p>
        </w:tc>
      </w:tr>
      <w:tr w:rsidR="0037309C" w:rsidRPr="006B0E4A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6B0E4A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6B0E4A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6B0E4A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6B0E4A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EF1CB6" w14:textId="3D7DAB46" w:rsidR="002654A4" w:rsidRPr="006B0E4A" w:rsidRDefault="002654A4" w:rsidP="008F2E54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6B0E4A">
              <w:rPr>
                <w:b/>
                <w:bCs/>
                <w:szCs w:val="24"/>
                <w:lang w:val="en-GB"/>
              </w:rPr>
              <w:t xml:space="preserve">Meetings of Working Parties </w:t>
            </w:r>
            <w:r w:rsidR="00631710" w:rsidRPr="006B0E4A">
              <w:rPr>
                <w:b/>
                <w:bCs/>
                <w:szCs w:val="24"/>
                <w:lang w:val="en-GB"/>
              </w:rPr>
              <w:t>5</w:t>
            </w:r>
            <w:r w:rsidR="00A276F3" w:rsidRPr="006B0E4A">
              <w:rPr>
                <w:b/>
                <w:bCs/>
                <w:szCs w:val="24"/>
                <w:lang w:val="en-GB"/>
              </w:rPr>
              <w:t xml:space="preserve">A, </w:t>
            </w:r>
            <w:r w:rsidR="00631710" w:rsidRPr="006B0E4A">
              <w:rPr>
                <w:b/>
                <w:bCs/>
                <w:szCs w:val="24"/>
                <w:lang w:val="en-GB"/>
              </w:rPr>
              <w:t>5</w:t>
            </w:r>
            <w:r w:rsidR="00A276F3" w:rsidRPr="006B0E4A">
              <w:rPr>
                <w:b/>
                <w:bCs/>
                <w:szCs w:val="24"/>
                <w:lang w:val="en-GB"/>
              </w:rPr>
              <w:t xml:space="preserve">B </w:t>
            </w:r>
            <w:r w:rsidRPr="006B0E4A">
              <w:rPr>
                <w:b/>
                <w:bCs/>
                <w:szCs w:val="24"/>
                <w:lang w:val="en-GB"/>
              </w:rPr>
              <w:t>and</w:t>
            </w:r>
            <w:r w:rsidR="00A276F3" w:rsidRPr="006B0E4A">
              <w:rPr>
                <w:b/>
                <w:bCs/>
                <w:szCs w:val="24"/>
                <w:lang w:val="en-GB"/>
              </w:rPr>
              <w:t xml:space="preserve"> </w:t>
            </w:r>
            <w:r w:rsidR="00631710" w:rsidRPr="006B0E4A">
              <w:rPr>
                <w:b/>
                <w:bCs/>
                <w:szCs w:val="24"/>
                <w:lang w:val="en-GB"/>
              </w:rPr>
              <w:t>5</w:t>
            </w:r>
            <w:r w:rsidR="00A276F3" w:rsidRPr="006B0E4A">
              <w:rPr>
                <w:b/>
                <w:bCs/>
                <w:szCs w:val="24"/>
                <w:lang w:val="en-GB"/>
              </w:rPr>
              <w:t>C</w:t>
            </w:r>
            <w:r w:rsidR="00CF68AF" w:rsidRPr="006B0E4A">
              <w:rPr>
                <w:b/>
                <w:bCs/>
                <w:szCs w:val="24"/>
                <w:lang w:val="en-GB"/>
              </w:rPr>
              <w:t xml:space="preserve"> (Geneva, </w:t>
            </w:r>
            <w:r w:rsidR="004668BE">
              <w:rPr>
                <w:rFonts w:hint="eastAsia"/>
                <w:b/>
                <w:bCs/>
                <w:szCs w:val="24"/>
                <w:lang w:val="en-GB" w:eastAsia="ko-KR"/>
              </w:rPr>
              <w:t>29 April</w:t>
            </w:r>
            <w:r w:rsidR="00542015">
              <w:rPr>
                <w:b/>
                <w:bCs/>
                <w:szCs w:val="24"/>
                <w:lang w:val="en-GB"/>
              </w:rPr>
              <w:t xml:space="preserve"> – 2</w:t>
            </w:r>
            <w:r w:rsidR="004031E0">
              <w:rPr>
                <w:b/>
                <w:bCs/>
                <w:szCs w:val="24"/>
                <w:lang w:val="en-GB"/>
              </w:rPr>
              <w:t>2</w:t>
            </w:r>
            <w:r w:rsidR="00542015">
              <w:rPr>
                <w:b/>
                <w:bCs/>
                <w:szCs w:val="24"/>
                <w:lang w:val="en-GB"/>
              </w:rPr>
              <w:t xml:space="preserve"> May 2025</w:t>
            </w:r>
            <w:r w:rsidR="00CF68AF" w:rsidRPr="006B0E4A">
              <w:rPr>
                <w:b/>
                <w:bCs/>
                <w:szCs w:val="24"/>
                <w:lang w:val="en-GB"/>
              </w:rPr>
              <w:t>)</w:t>
            </w:r>
          </w:p>
          <w:p w14:paraId="3E2D3627" w14:textId="7F591A22" w:rsidR="002654A4" w:rsidRPr="006B0E4A" w:rsidRDefault="008A74B5" w:rsidP="00631710">
            <w:pPr>
              <w:pStyle w:val="Infodoc"/>
              <w:keepNext/>
              <w:keepLines/>
              <w:tabs>
                <w:tab w:val="clear" w:pos="1418"/>
                <w:tab w:val="left" w:pos="780"/>
              </w:tabs>
              <w:spacing w:before="160" w:after="120" w:line="280" w:lineRule="exact"/>
              <w:ind w:left="775" w:hanging="775"/>
              <w:rPr>
                <w:rFonts w:ascii="Calibri" w:hAnsi="Calibri" w:cs="Calibri"/>
                <w:b/>
                <w:bCs/>
                <w:szCs w:val="24"/>
              </w:rPr>
            </w:pPr>
            <w:r w:rsidRPr="006B0E4A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6B0E4A"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2654A4" w:rsidRPr="006B0E4A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631710" w:rsidRPr="006B0E4A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="00A276F3" w:rsidRPr="006B0E4A">
              <w:rPr>
                <w:rFonts w:ascii="Calibri" w:hAnsi="Calibri" w:cs="Calibri"/>
                <w:b/>
                <w:bCs/>
                <w:szCs w:val="24"/>
              </w:rPr>
              <w:t xml:space="preserve">A: </w:t>
            </w:r>
            <w:r w:rsidR="00631710" w:rsidRPr="006B0E4A">
              <w:rPr>
                <w:rFonts w:ascii="Calibri" w:hAnsi="Calibri" w:cs="Calibri"/>
                <w:b/>
                <w:bCs/>
                <w:szCs w:val="24"/>
              </w:rPr>
              <w:t>Land mobile service excluding IMT; amateur and amateur-satellite service</w:t>
            </w:r>
          </w:p>
          <w:p w14:paraId="67834D4F" w14:textId="2C96940B" w:rsidR="00D74BDE" w:rsidRPr="006B0E4A" w:rsidRDefault="008A74B5" w:rsidP="00CF68AF">
            <w:pPr>
              <w:pStyle w:val="BodyTextIndent2"/>
              <w:tabs>
                <w:tab w:val="clear" w:pos="709"/>
                <w:tab w:val="left" w:pos="780"/>
              </w:tabs>
              <w:ind w:left="780" w:hanging="780"/>
              <w:rPr>
                <w:rFonts w:ascii="Calibri" w:hAnsi="Calibri" w:cs="Calibri"/>
                <w:b/>
                <w:bCs/>
                <w:szCs w:val="24"/>
              </w:rPr>
            </w:pPr>
            <w:r w:rsidRPr="006B0E4A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6B0E4A"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DA165B" w:rsidRPr="006B0E4A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631710" w:rsidRPr="006B0E4A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="00A276F3" w:rsidRPr="006B0E4A">
              <w:rPr>
                <w:rFonts w:ascii="Calibri" w:hAnsi="Calibri" w:cs="Calibri"/>
                <w:b/>
                <w:bCs/>
                <w:szCs w:val="24"/>
              </w:rPr>
              <w:t xml:space="preserve">B: </w:t>
            </w:r>
            <w:r w:rsidR="00631710" w:rsidRPr="006B0E4A">
              <w:rPr>
                <w:rFonts w:ascii="Calibri" w:hAnsi="Calibri" w:cs="Calibri"/>
                <w:b/>
                <w:bCs/>
                <w:szCs w:val="24"/>
              </w:rPr>
              <w:t>Maritime mobile service including the Global Maritime Distress and Safety System (GMDSS); the aeronautical mobile service and the radiodetermination service</w:t>
            </w:r>
          </w:p>
          <w:p w14:paraId="3339B30E" w14:textId="31BF8D11" w:rsidR="002A100A" w:rsidRPr="006B0E4A" w:rsidRDefault="008A74B5" w:rsidP="00631710">
            <w:pPr>
              <w:pStyle w:val="BodyTextIndent2"/>
              <w:tabs>
                <w:tab w:val="clear" w:pos="709"/>
                <w:tab w:val="left" w:pos="780"/>
              </w:tabs>
              <w:ind w:left="775" w:hanging="775"/>
              <w:rPr>
                <w:b/>
                <w:bCs/>
                <w:szCs w:val="24"/>
              </w:rPr>
            </w:pPr>
            <w:r w:rsidRPr="006B0E4A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6B0E4A"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DA165B" w:rsidRPr="006B0E4A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631710" w:rsidRPr="006B0E4A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="00A276F3" w:rsidRPr="006B0E4A">
              <w:rPr>
                <w:rFonts w:ascii="Calibri" w:hAnsi="Calibri" w:cs="Calibri"/>
                <w:b/>
                <w:bCs/>
                <w:szCs w:val="24"/>
              </w:rPr>
              <w:t xml:space="preserve">C: </w:t>
            </w:r>
            <w:r w:rsidR="00631710" w:rsidRPr="006B0E4A">
              <w:rPr>
                <w:rFonts w:ascii="Calibri" w:hAnsi="Calibri" w:cs="Calibri"/>
                <w:b/>
                <w:bCs/>
                <w:szCs w:val="24"/>
              </w:rPr>
              <w:t>Fixed wireless systems; HF systems in the fixed and land mobile services</w:t>
            </w:r>
          </w:p>
        </w:tc>
      </w:tr>
      <w:tr w:rsidR="00D74BDE" w:rsidRPr="006B0E4A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6B0E4A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6B0E4A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6B0E4A" w14:paraId="74C374F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6B0E4A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6B0E4A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24F3592F" w14:textId="5BECF236" w:rsidR="00170C45" w:rsidRDefault="00170C45" w:rsidP="00170C45">
      <w:pPr>
        <w:pStyle w:val="Heading1"/>
        <w:tabs>
          <w:tab w:val="clear" w:pos="794"/>
          <w:tab w:val="left" w:pos="0"/>
        </w:tabs>
        <w:spacing w:before="480" w:after="120"/>
        <w:ind w:left="0" w:firstLine="0"/>
        <w:rPr>
          <w:b w:val="0"/>
          <w:bCs/>
          <w:lang w:val="en-GB"/>
        </w:rPr>
      </w:pPr>
      <w:r w:rsidRPr="00170C45">
        <w:rPr>
          <w:b w:val="0"/>
          <w:bCs/>
          <w:lang w:val="en-GB"/>
        </w:rPr>
        <w:t xml:space="preserve">This Corrigendum to Circular Letter </w:t>
      </w:r>
      <w:hyperlink r:id="rId8" w:history="1">
        <w:r w:rsidRPr="00170C45">
          <w:rPr>
            <w:rStyle w:val="Hyperlink"/>
            <w:b w:val="0"/>
            <w:bCs/>
            <w:lang w:val="en-GB"/>
          </w:rPr>
          <w:t>5/LCCE/117</w:t>
        </w:r>
      </w:hyperlink>
      <w:r w:rsidRPr="00170C45">
        <w:rPr>
          <w:b w:val="0"/>
          <w:bCs/>
          <w:lang w:val="en-GB"/>
        </w:rPr>
        <w:t xml:space="preserve"> is to inform th</w:t>
      </w:r>
      <w:r>
        <w:rPr>
          <w:b w:val="0"/>
          <w:bCs/>
          <w:lang w:val="en-GB"/>
        </w:rPr>
        <w:t>e amendment of the day in the table below</w:t>
      </w:r>
      <w:r w:rsidR="005423ED">
        <w:rPr>
          <w:b w:val="0"/>
          <w:bCs/>
          <w:lang w:val="en-GB"/>
        </w:rPr>
        <w:t>.</w:t>
      </w:r>
    </w:p>
    <w:p w14:paraId="21BB0C64" w14:textId="06056823" w:rsidR="005423ED" w:rsidRPr="005423ED" w:rsidRDefault="005423ED" w:rsidP="005423ED">
      <w:pPr>
        <w:spacing w:after="240"/>
        <w:rPr>
          <w:lang w:val="en-GB"/>
        </w:rPr>
      </w:pPr>
      <w:r w:rsidRPr="005423ED">
        <w:rPr>
          <w:lang w:val="en-GB"/>
        </w:rPr>
        <w:t>Note: The weekday of the opening session for WP 5B has been changed to reflect correctly Tuesday</w:t>
      </w:r>
      <w:r w:rsidR="004F266F">
        <w:rPr>
          <w:lang w:val="en-GB"/>
        </w:rPr>
        <w:t>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501"/>
        <w:gridCol w:w="2494"/>
        <w:gridCol w:w="2659"/>
      </w:tblGrid>
      <w:tr w:rsidR="00BB550D" w:rsidRPr="006B0E4A" w14:paraId="432B9ACF" w14:textId="77777777" w:rsidTr="00C32C7F">
        <w:trPr>
          <w:jc w:val="center"/>
        </w:trPr>
        <w:tc>
          <w:tcPr>
            <w:tcW w:w="1980" w:type="dxa"/>
            <w:vAlign w:val="center"/>
          </w:tcPr>
          <w:p w14:paraId="00915889" w14:textId="77777777" w:rsidR="00BB550D" w:rsidRPr="006B0E4A" w:rsidRDefault="00BB550D" w:rsidP="008A4BA9">
            <w:pPr>
              <w:pStyle w:val="Tablehead"/>
              <w:rPr>
                <w:lang w:val="en-GB"/>
              </w:rPr>
            </w:pPr>
            <w:r w:rsidRPr="006B0E4A">
              <w:rPr>
                <w:lang w:val="en-GB"/>
              </w:rPr>
              <w:t>Groups</w:t>
            </w:r>
          </w:p>
        </w:tc>
        <w:tc>
          <w:tcPr>
            <w:tcW w:w="2501" w:type="dxa"/>
            <w:vAlign w:val="center"/>
          </w:tcPr>
          <w:p w14:paraId="62FE3D22" w14:textId="77777777" w:rsidR="00BB550D" w:rsidRPr="006B0E4A" w:rsidDel="00896BE1" w:rsidRDefault="00BB550D" w:rsidP="008A4BA9">
            <w:pPr>
              <w:pStyle w:val="Tablehead"/>
              <w:rPr>
                <w:caps/>
                <w:lang w:val="en-GB"/>
              </w:rPr>
            </w:pPr>
            <w:r w:rsidRPr="006B0E4A">
              <w:rPr>
                <w:lang w:val="en-GB"/>
              </w:rPr>
              <w:t>Meeting dates</w:t>
            </w:r>
          </w:p>
        </w:tc>
        <w:tc>
          <w:tcPr>
            <w:tcW w:w="2494" w:type="dxa"/>
            <w:vAlign w:val="center"/>
          </w:tcPr>
          <w:p w14:paraId="4E7C387D" w14:textId="244B134A" w:rsidR="00BB550D" w:rsidRPr="006B0E4A" w:rsidRDefault="00BB550D" w:rsidP="008A4BA9">
            <w:pPr>
              <w:pStyle w:val="Tablehead"/>
              <w:rPr>
                <w:lang w:val="en-GB"/>
              </w:rPr>
            </w:pPr>
            <w:r w:rsidRPr="006B0E4A">
              <w:rPr>
                <w:lang w:val="en-GB"/>
              </w:rPr>
              <w:t>Deadline for contributions</w:t>
            </w:r>
            <w:r w:rsidRPr="006B0E4A">
              <w:rPr>
                <w:lang w:val="en-GB"/>
              </w:rPr>
              <w:br/>
              <w:t>1600 hours UTC</w:t>
            </w:r>
          </w:p>
        </w:tc>
        <w:tc>
          <w:tcPr>
            <w:tcW w:w="2659" w:type="dxa"/>
            <w:vAlign w:val="center"/>
          </w:tcPr>
          <w:p w14:paraId="0E8FF160" w14:textId="05644D30" w:rsidR="00BB550D" w:rsidRPr="006B0E4A" w:rsidRDefault="00BB550D" w:rsidP="008A4BA9">
            <w:pPr>
              <w:pStyle w:val="Tablehead"/>
              <w:rPr>
                <w:lang w:val="en-GB"/>
              </w:rPr>
            </w:pPr>
            <w:r w:rsidRPr="006B0E4A">
              <w:rPr>
                <w:lang w:val="en-GB"/>
              </w:rPr>
              <w:t>Opening session</w:t>
            </w:r>
            <w:r w:rsidR="00CF68AF" w:rsidRPr="006B0E4A">
              <w:rPr>
                <w:lang w:val="en-GB"/>
              </w:rPr>
              <w:br/>
              <w:t>(Geneva time)</w:t>
            </w:r>
          </w:p>
        </w:tc>
      </w:tr>
      <w:tr w:rsidR="00BB550D" w:rsidRPr="006B0E4A" w14:paraId="2AA0E5E2" w14:textId="77777777" w:rsidTr="00C32C7F">
        <w:trPr>
          <w:jc w:val="center"/>
        </w:trPr>
        <w:tc>
          <w:tcPr>
            <w:tcW w:w="1980" w:type="dxa"/>
            <w:vAlign w:val="center"/>
          </w:tcPr>
          <w:p w14:paraId="7ADED41B" w14:textId="13F3BF8E" w:rsidR="00BB550D" w:rsidRPr="00CE0998" w:rsidRDefault="00BB550D" w:rsidP="003B7F44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 w:rsidRPr="00CE0998">
              <w:rPr>
                <w:lang w:val="en-GB"/>
              </w:rPr>
              <w:t xml:space="preserve">Working Party </w:t>
            </w:r>
            <w:r w:rsidR="00631710" w:rsidRPr="00CE0998">
              <w:rPr>
                <w:lang w:val="en-GB"/>
              </w:rPr>
              <w:t>5</w:t>
            </w:r>
            <w:r w:rsidR="004031E0" w:rsidRPr="00CE0998">
              <w:rPr>
                <w:lang w:val="en-GB"/>
              </w:rPr>
              <w:t>A</w:t>
            </w:r>
          </w:p>
        </w:tc>
        <w:tc>
          <w:tcPr>
            <w:tcW w:w="2501" w:type="dxa"/>
            <w:vAlign w:val="center"/>
          </w:tcPr>
          <w:p w14:paraId="113B970F" w14:textId="3C4FE3F1" w:rsidR="00BB550D" w:rsidRPr="00CE0998" w:rsidRDefault="004031E0" w:rsidP="003B7F44">
            <w:pPr>
              <w:pStyle w:val="Tabletext"/>
              <w:spacing w:before="80" w:after="80"/>
              <w:jc w:val="center"/>
              <w:rPr>
                <w:bCs/>
                <w:lang w:val="en-GB"/>
              </w:rPr>
            </w:pPr>
            <w:r w:rsidRPr="00CE0998">
              <w:rPr>
                <w:bCs/>
                <w:lang w:val="en-GB"/>
              </w:rPr>
              <w:t>12-</w:t>
            </w:r>
            <w:r w:rsidR="00193EC9" w:rsidRPr="00CE0998">
              <w:rPr>
                <w:bCs/>
                <w:lang w:val="en-GB"/>
              </w:rPr>
              <w:t>2</w:t>
            </w:r>
            <w:r w:rsidR="00193EC9">
              <w:rPr>
                <w:bCs/>
                <w:lang w:val="en-GB"/>
              </w:rPr>
              <w:t>2</w:t>
            </w:r>
            <w:r w:rsidR="00193EC9" w:rsidRPr="00CE0998">
              <w:rPr>
                <w:bCs/>
                <w:lang w:val="en-GB"/>
              </w:rPr>
              <w:t xml:space="preserve"> </w:t>
            </w:r>
            <w:r w:rsidR="009E2E2E" w:rsidRPr="00CE0998">
              <w:rPr>
                <w:bCs/>
                <w:lang w:val="en-GB"/>
              </w:rPr>
              <w:t>May 2025</w:t>
            </w:r>
          </w:p>
          <w:p w14:paraId="517C1900" w14:textId="5FE874FB" w:rsidR="004031E0" w:rsidRPr="00CE0998" w:rsidRDefault="004031E0" w:rsidP="003B7F44">
            <w:pPr>
              <w:pStyle w:val="Tabletext"/>
              <w:spacing w:before="80" w:after="80"/>
              <w:jc w:val="center"/>
              <w:rPr>
                <w:bCs/>
                <w:lang w:val="en-GB"/>
              </w:rPr>
            </w:pPr>
            <w:r w:rsidRPr="00CE0998">
              <w:rPr>
                <w:bCs/>
                <w:lang w:val="en-GB"/>
              </w:rPr>
              <w:t>(</w:t>
            </w:r>
            <w:r w:rsidR="00193EC9">
              <w:rPr>
                <w:bCs/>
                <w:lang w:val="en-GB"/>
              </w:rPr>
              <w:t>9</w:t>
            </w:r>
            <w:r w:rsidRPr="00CE0998">
              <w:rPr>
                <w:bCs/>
                <w:lang w:val="en-GB"/>
              </w:rPr>
              <w:t xml:space="preserve"> days)</w:t>
            </w:r>
          </w:p>
        </w:tc>
        <w:tc>
          <w:tcPr>
            <w:tcW w:w="2494" w:type="dxa"/>
            <w:vAlign w:val="center"/>
          </w:tcPr>
          <w:p w14:paraId="20D80552" w14:textId="1BD64F5F" w:rsidR="00BB550D" w:rsidRPr="00CE0998" w:rsidRDefault="005F6879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>
              <w:rPr>
                <w:bCs/>
                <w:lang w:val="en-GB" w:eastAsia="ko-KR"/>
              </w:rPr>
              <w:t>Wednesday</w:t>
            </w:r>
            <w:r>
              <w:rPr>
                <w:rFonts w:hint="eastAsia"/>
                <w:bCs/>
                <w:lang w:val="en-GB" w:eastAsia="ko-KR"/>
              </w:rPr>
              <w:t xml:space="preserve">, </w:t>
            </w:r>
            <w:r w:rsidR="004031E0" w:rsidRPr="00CE0998">
              <w:rPr>
                <w:bCs/>
                <w:lang w:val="en-GB"/>
              </w:rPr>
              <w:t xml:space="preserve">30 </w:t>
            </w:r>
            <w:r w:rsidR="009E2E2E" w:rsidRPr="00CE0998">
              <w:rPr>
                <w:bCs/>
                <w:lang w:val="en-GB"/>
              </w:rPr>
              <w:t>April 2025</w:t>
            </w:r>
          </w:p>
        </w:tc>
        <w:tc>
          <w:tcPr>
            <w:tcW w:w="2659" w:type="dxa"/>
            <w:vAlign w:val="center"/>
          </w:tcPr>
          <w:p w14:paraId="1A50D8FB" w14:textId="174D92C2" w:rsidR="00BB550D" w:rsidRPr="00CE0998" w:rsidRDefault="009E2E2E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 w:rsidRPr="00CE0998">
              <w:rPr>
                <w:lang w:val="en-GB"/>
              </w:rPr>
              <w:t xml:space="preserve">Monday, </w:t>
            </w:r>
            <w:r w:rsidR="004031E0" w:rsidRPr="00CE0998">
              <w:rPr>
                <w:lang w:val="en-GB"/>
              </w:rPr>
              <w:t>12 May</w:t>
            </w:r>
            <w:r w:rsidR="00BB550D" w:rsidRPr="00CE0998">
              <w:rPr>
                <w:lang w:val="en-GB"/>
              </w:rPr>
              <w:br/>
              <w:t xml:space="preserve">at </w:t>
            </w:r>
            <w:r w:rsidR="00193EC9">
              <w:rPr>
                <w:lang w:val="en-GB"/>
              </w:rPr>
              <w:t>1115</w:t>
            </w:r>
            <w:r w:rsidR="00193EC9" w:rsidRPr="00CE0998">
              <w:rPr>
                <w:lang w:val="en-GB"/>
              </w:rPr>
              <w:t xml:space="preserve"> </w:t>
            </w:r>
            <w:r w:rsidR="00BB550D" w:rsidRPr="00CE0998">
              <w:rPr>
                <w:lang w:val="en-GB"/>
              </w:rPr>
              <w:t>hours</w:t>
            </w:r>
          </w:p>
        </w:tc>
      </w:tr>
      <w:tr w:rsidR="00BB550D" w:rsidRPr="006B0E4A" w14:paraId="6D802CDD" w14:textId="77777777" w:rsidTr="00C32C7F">
        <w:trPr>
          <w:jc w:val="center"/>
        </w:trPr>
        <w:tc>
          <w:tcPr>
            <w:tcW w:w="1980" w:type="dxa"/>
            <w:vAlign w:val="center"/>
          </w:tcPr>
          <w:p w14:paraId="799FDAA0" w14:textId="4098D844" w:rsidR="00BB550D" w:rsidRPr="00CE0998" w:rsidRDefault="00BB550D" w:rsidP="003B7F44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 w:rsidRPr="00CE0998">
              <w:rPr>
                <w:lang w:val="en-GB"/>
              </w:rPr>
              <w:t xml:space="preserve">Working Party </w:t>
            </w:r>
            <w:r w:rsidR="00710CA6" w:rsidRPr="00CE0998">
              <w:rPr>
                <w:lang w:val="en-GB"/>
              </w:rPr>
              <w:t>5</w:t>
            </w:r>
            <w:r w:rsidR="004031E0" w:rsidRPr="00CE0998">
              <w:rPr>
                <w:lang w:val="en-GB"/>
              </w:rPr>
              <w:t>B</w:t>
            </w:r>
          </w:p>
        </w:tc>
        <w:tc>
          <w:tcPr>
            <w:tcW w:w="2501" w:type="dxa"/>
            <w:vAlign w:val="center"/>
          </w:tcPr>
          <w:p w14:paraId="1A27B321" w14:textId="6E8626CE" w:rsidR="00BB550D" w:rsidRPr="00CE0998" w:rsidRDefault="00CA156E" w:rsidP="003B7F44">
            <w:pPr>
              <w:pStyle w:val="Tabletext"/>
              <w:spacing w:before="80" w:after="80"/>
              <w:jc w:val="center"/>
              <w:rPr>
                <w:bCs/>
                <w:lang w:val="en-GB"/>
              </w:rPr>
            </w:pPr>
            <w:r>
              <w:rPr>
                <w:rFonts w:hint="eastAsia"/>
                <w:bCs/>
                <w:lang w:val="en-GB" w:eastAsia="ko-KR"/>
              </w:rPr>
              <w:t xml:space="preserve">29 April </w:t>
            </w:r>
            <w:r w:rsidR="009E2E2E" w:rsidRPr="00CE0998">
              <w:rPr>
                <w:bCs/>
                <w:lang w:val="en-GB"/>
              </w:rPr>
              <w:t>-</w:t>
            </w:r>
            <w:r>
              <w:rPr>
                <w:rFonts w:hint="eastAsia"/>
                <w:bCs/>
                <w:lang w:val="en-GB" w:eastAsia="ko-KR"/>
              </w:rPr>
              <w:t xml:space="preserve"> 8</w:t>
            </w:r>
            <w:r w:rsidR="009E2E2E" w:rsidRPr="00CE0998">
              <w:rPr>
                <w:bCs/>
                <w:lang w:val="en-GB"/>
              </w:rPr>
              <w:t xml:space="preserve"> May 2025</w:t>
            </w:r>
          </w:p>
          <w:p w14:paraId="04932FEE" w14:textId="2B8B96A3" w:rsidR="004031E0" w:rsidRPr="00CE0998" w:rsidRDefault="004031E0" w:rsidP="003B7F44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 w:rsidRPr="00CE0998">
              <w:rPr>
                <w:lang w:val="en-GB"/>
              </w:rPr>
              <w:t>(</w:t>
            </w:r>
            <w:r w:rsidR="00CA156E">
              <w:rPr>
                <w:rFonts w:hint="eastAsia"/>
                <w:lang w:val="en-GB" w:eastAsia="ko-KR"/>
              </w:rPr>
              <w:t>8</w:t>
            </w:r>
            <w:r w:rsidRPr="00CE0998">
              <w:rPr>
                <w:lang w:val="en-GB"/>
              </w:rPr>
              <w:t xml:space="preserve"> days)</w:t>
            </w:r>
          </w:p>
        </w:tc>
        <w:tc>
          <w:tcPr>
            <w:tcW w:w="2494" w:type="dxa"/>
            <w:vAlign w:val="center"/>
          </w:tcPr>
          <w:p w14:paraId="1DA25E0F" w14:textId="251EB0FA" w:rsidR="00BB550D" w:rsidRPr="00CE0998" w:rsidRDefault="005F6879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>
              <w:rPr>
                <w:rFonts w:hint="eastAsia"/>
                <w:bCs/>
                <w:lang w:val="en-GB" w:eastAsia="ko-KR"/>
              </w:rPr>
              <w:t xml:space="preserve">Thursday, </w:t>
            </w:r>
            <w:r w:rsidR="0053493B">
              <w:rPr>
                <w:rFonts w:hint="eastAsia"/>
                <w:bCs/>
                <w:lang w:val="en-GB" w:eastAsia="ko-KR"/>
              </w:rPr>
              <w:t>17</w:t>
            </w:r>
            <w:r w:rsidR="009E2E2E" w:rsidRPr="00CE0998">
              <w:rPr>
                <w:bCs/>
                <w:lang w:val="en-GB"/>
              </w:rPr>
              <w:t xml:space="preserve"> April 2025</w:t>
            </w:r>
          </w:p>
        </w:tc>
        <w:tc>
          <w:tcPr>
            <w:tcW w:w="2659" w:type="dxa"/>
            <w:vAlign w:val="center"/>
          </w:tcPr>
          <w:p w14:paraId="78FF1972" w14:textId="37E3414A" w:rsidR="00BB550D" w:rsidRPr="00CE0998" w:rsidRDefault="00170C45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 w:rsidRPr="004F266F">
              <w:rPr>
                <w:u w:val="single"/>
                <w:lang w:val="en-GB"/>
              </w:rPr>
              <w:t>Tuesday</w:t>
            </w:r>
            <w:r w:rsidR="009E2E2E" w:rsidRPr="00CE0998">
              <w:rPr>
                <w:lang w:val="en-GB"/>
              </w:rPr>
              <w:t xml:space="preserve">, </w:t>
            </w:r>
            <w:r w:rsidR="00455081">
              <w:rPr>
                <w:rFonts w:hint="eastAsia"/>
                <w:lang w:val="en-GB" w:eastAsia="ko-KR"/>
              </w:rPr>
              <w:t>29</w:t>
            </w:r>
            <w:r w:rsidR="009E2E2E" w:rsidRPr="00CE0998">
              <w:rPr>
                <w:lang w:val="en-GB"/>
              </w:rPr>
              <w:t xml:space="preserve"> </w:t>
            </w:r>
            <w:r w:rsidR="00455081">
              <w:rPr>
                <w:rFonts w:hint="eastAsia"/>
                <w:lang w:val="en-GB" w:eastAsia="ko-KR"/>
              </w:rPr>
              <w:t>April</w:t>
            </w:r>
            <w:r w:rsidR="00BB550D" w:rsidRPr="00CE0998">
              <w:rPr>
                <w:lang w:val="en-GB"/>
              </w:rPr>
              <w:br/>
              <w:t xml:space="preserve">at </w:t>
            </w:r>
            <w:r w:rsidR="00455081">
              <w:rPr>
                <w:rFonts w:hint="eastAsia"/>
                <w:lang w:val="en-GB" w:eastAsia="ko-KR"/>
              </w:rPr>
              <w:t>0930</w:t>
            </w:r>
            <w:r w:rsidR="00BB550D" w:rsidRPr="00CE0998">
              <w:rPr>
                <w:lang w:val="en-GB"/>
              </w:rPr>
              <w:t xml:space="preserve"> hours</w:t>
            </w:r>
          </w:p>
        </w:tc>
      </w:tr>
      <w:tr w:rsidR="00BB550D" w:rsidRPr="006B0E4A" w14:paraId="779C701D" w14:textId="77777777" w:rsidTr="00C32C7F">
        <w:trPr>
          <w:jc w:val="center"/>
        </w:trPr>
        <w:tc>
          <w:tcPr>
            <w:tcW w:w="1980" w:type="dxa"/>
            <w:vAlign w:val="center"/>
          </w:tcPr>
          <w:p w14:paraId="6945FD43" w14:textId="5AEBA16E" w:rsidR="00BB550D" w:rsidRPr="00CE0998" w:rsidRDefault="00BB550D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 w:rsidRPr="00CE0998">
              <w:rPr>
                <w:lang w:val="en-GB"/>
              </w:rPr>
              <w:t xml:space="preserve">Working Party </w:t>
            </w:r>
            <w:r w:rsidR="00710CA6" w:rsidRPr="00CE0998">
              <w:rPr>
                <w:lang w:val="en-GB"/>
              </w:rPr>
              <w:t>5</w:t>
            </w:r>
            <w:r w:rsidR="00A276F3" w:rsidRPr="00CE0998">
              <w:rPr>
                <w:lang w:val="en-GB"/>
              </w:rPr>
              <w:t>C</w:t>
            </w:r>
          </w:p>
        </w:tc>
        <w:tc>
          <w:tcPr>
            <w:tcW w:w="2501" w:type="dxa"/>
            <w:vAlign w:val="center"/>
          </w:tcPr>
          <w:p w14:paraId="38FEC394" w14:textId="174A6B17" w:rsidR="00BB550D" w:rsidRPr="00CE0998" w:rsidRDefault="009E2E2E" w:rsidP="003B7F44">
            <w:pPr>
              <w:pStyle w:val="Tabletext"/>
              <w:spacing w:before="80" w:after="80"/>
              <w:jc w:val="center"/>
              <w:rPr>
                <w:bCs/>
                <w:lang w:val="en-GB"/>
              </w:rPr>
            </w:pPr>
            <w:r w:rsidRPr="00CE0998">
              <w:rPr>
                <w:bCs/>
                <w:lang w:val="en-GB"/>
              </w:rPr>
              <w:t>12-2</w:t>
            </w:r>
            <w:r w:rsidR="004031E0" w:rsidRPr="00CE0998">
              <w:rPr>
                <w:bCs/>
                <w:lang w:val="en-GB"/>
              </w:rPr>
              <w:t>2</w:t>
            </w:r>
            <w:r w:rsidRPr="00CE0998">
              <w:rPr>
                <w:bCs/>
                <w:lang w:val="en-GB"/>
              </w:rPr>
              <w:t xml:space="preserve"> May 2025</w:t>
            </w:r>
          </w:p>
          <w:p w14:paraId="3D11F198" w14:textId="164EE4B4" w:rsidR="004031E0" w:rsidRPr="00CE0998" w:rsidRDefault="004031E0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 w:rsidRPr="00CE0998">
              <w:rPr>
                <w:bCs/>
                <w:lang w:val="en-GB"/>
              </w:rPr>
              <w:t>(9 days)</w:t>
            </w:r>
          </w:p>
        </w:tc>
        <w:tc>
          <w:tcPr>
            <w:tcW w:w="2494" w:type="dxa"/>
            <w:vAlign w:val="center"/>
          </w:tcPr>
          <w:p w14:paraId="746E3087" w14:textId="4D3E47F9" w:rsidR="00BB550D" w:rsidRPr="00CE0998" w:rsidRDefault="005F6879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>
              <w:rPr>
                <w:bCs/>
                <w:lang w:val="en-GB" w:eastAsia="ko-KR"/>
              </w:rPr>
              <w:t>Wednesday</w:t>
            </w:r>
            <w:r>
              <w:rPr>
                <w:rFonts w:hint="eastAsia"/>
                <w:bCs/>
                <w:lang w:val="en-GB" w:eastAsia="ko-KR"/>
              </w:rPr>
              <w:t xml:space="preserve">, </w:t>
            </w:r>
            <w:r w:rsidR="009E2E2E" w:rsidRPr="00CE0998">
              <w:rPr>
                <w:bCs/>
                <w:lang w:val="en-GB"/>
              </w:rPr>
              <w:t>30 April 2025</w:t>
            </w:r>
          </w:p>
        </w:tc>
        <w:tc>
          <w:tcPr>
            <w:tcW w:w="2659" w:type="dxa"/>
            <w:vAlign w:val="center"/>
          </w:tcPr>
          <w:p w14:paraId="4248A2DA" w14:textId="7F62B069" w:rsidR="00BB550D" w:rsidRPr="00CE0998" w:rsidRDefault="009E2E2E" w:rsidP="003B7F44">
            <w:pPr>
              <w:pStyle w:val="Tabletext"/>
              <w:spacing w:before="80" w:after="80"/>
              <w:jc w:val="center"/>
              <w:rPr>
                <w:b/>
                <w:lang w:val="en-GB"/>
              </w:rPr>
            </w:pPr>
            <w:r w:rsidRPr="00CE0998">
              <w:rPr>
                <w:lang w:val="en-GB"/>
              </w:rPr>
              <w:t>Monday, 12 May</w:t>
            </w:r>
            <w:r w:rsidR="00BB550D" w:rsidRPr="00CE0998">
              <w:rPr>
                <w:lang w:val="en-GB"/>
              </w:rPr>
              <w:br/>
              <w:t xml:space="preserve">at </w:t>
            </w:r>
            <w:r w:rsidR="00193EC9">
              <w:rPr>
                <w:lang w:val="en-GB"/>
              </w:rPr>
              <w:t>0930</w:t>
            </w:r>
            <w:r w:rsidR="00193EC9" w:rsidRPr="00CE0998">
              <w:rPr>
                <w:lang w:val="en-GB"/>
              </w:rPr>
              <w:t xml:space="preserve"> </w:t>
            </w:r>
            <w:r w:rsidR="00BB550D" w:rsidRPr="00CE0998">
              <w:rPr>
                <w:lang w:val="en-GB"/>
              </w:rPr>
              <w:t>hours</w:t>
            </w:r>
          </w:p>
        </w:tc>
      </w:tr>
    </w:tbl>
    <w:p w14:paraId="5E1B9DA3" w14:textId="77777777" w:rsidR="0073408A" w:rsidRPr="006B0E4A" w:rsidRDefault="0073408A" w:rsidP="001D2867">
      <w:pPr>
        <w:pStyle w:val="Tablefin"/>
        <w:rPr>
          <w:lang w:val="en-GB"/>
        </w:rPr>
      </w:pPr>
    </w:p>
    <w:p w14:paraId="46A9A3BF" w14:textId="5F93F7CE" w:rsidR="002E24C8" w:rsidRPr="006B0E4A" w:rsidRDefault="002E24C8" w:rsidP="00170C45">
      <w:pPr>
        <w:keepNext/>
        <w:keepLines/>
        <w:rPr>
          <w:rFonts w:asciiTheme="minorHAnsi" w:hAnsiTheme="minorHAnsi" w:cstheme="minorHAnsi"/>
          <w:b/>
          <w:bCs/>
          <w:szCs w:val="24"/>
          <w:lang w:val="en-GB"/>
        </w:rPr>
      </w:pPr>
      <w:r w:rsidRPr="006B0E4A">
        <w:rPr>
          <w:lang w:val="en-GB"/>
        </w:rPr>
        <w:t xml:space="preserve">For further questions relating to this </w:t>
      </w:r>
      <w:r w:rsidR="00170C45">
        <w:rPr>
          <w:lang w:val="en-GB"/>
        </w:rPr>
        <w:t xml:space="preserve">Corrigendum to the </w:t>
      </w:r>
      <w:r w:rsidRPr="006B0E4A">
        <w:rPr>
          <w:lang w:val="en-GB"/>
        </w:rPr>
        <w:t>Circular Letter, please contact Mr</w:t>
      </w:r>
      <w:r w:rsidR="00170C45">
        <w:rPr>
          <w:lang w:val="en-GB"/>
        </w:rPr>
        <w:t> </w:t>
      </w:r>
      <w:r w:rsidR="00203457" w:rsidRPr="006B0E4A">
        <w:rPr>
          <w:lang w:val="en-GB"/>
        </w:rPr>
        <w:t>Uwe</w:t>
      </w:r>
      <w:r w:rsidR="00170C45">
        <w:rPr>
          <w:lang w:val="en-GB"/>
        </w:rPr>
        <w:t> </w:t>
      </w:r>
      <w:r w:rsidR="00203457" w:rsidRPr="006B0E4A">
        <w:rPr>
          <w:lang w:val="en-GB"/>
        </w:rPr>
        <w:t>Löwenstein, Counsellor ITU-R Study Group 5</w:t>
      </w:r>
      <w:r w:rsidRPr="006B0E4A">
        <w:rPr>
          <w:lang w:val="en-GB"/>
        </w:rPr>
        <w:t xml:space="preserve">, at </w:t>
      </w:r>
      <w:hyperlink r:id="rId9" w:history="1">
        <w:r w:rsidR="00203457" w:rsidRPr="006B0E4A">
          <w:rPr>
            <w:rStyle w:val="Hyperlink"/>
            <w:lang w:val="en-GB"/>
          </w:rPr>
          <w:t>uwe.loewenstein@itu.int</w:t>
        </w:r>
      </w:hyperlink>
      <w:r w:rsidR="00203457" w:rsidRPr="006B0E4A">
        <w:rPr>
          <w:lang w:val="en-GB"/>
        </w:rPr>
        <w:t>.</w:t>
      </w:r>
    </w:p>
    <w:p w14:paraId="12337976" w14:textId="4A9693AB" w:rsidR="00512471" w:rsidRPr="00170C45" w:rsidRDefault="002654A4" w:rsidP="00170C45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6B0E4A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6B0E4A">
        <w:rPr>
          <w:rFonts w:asciiTheme="minorHAnsi" w:hAnsiTheme="minorHAnsi" w:cstheme="minorHAnsi"/>
          <w:szCs w:val="24"/>
          <w:lang w:val="en-GB"/>
        </w:rPr>
        <w:br/>
      </w:r>
      <w:r w:rsidRPr="006B0E4A">
        <w:rPr>
          <w:rFonts w:asciiTheme="minorHAnsi" w:hAnsiTheme="minorHAnsi" w:cstheme="minorHAnsi"/>
          <w:szCs w:val="24"/>
          <w:lang w:val="en-GB"/>
        </w:rPr>
        <w:t>Director</w:t>
      </w:r>
    </w:p>
    <w:sectPr w:rsidR="00512471" w:rsidRPr="00170C45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6BC8" w14:textId="77777777" w:rsidR="00941E6E" w:rsidRDefault="00941E6E">
      <w:r>
        <w:separator/>
      </w:r>
    </w:p>
  </w:endnote>
  <w:endnote w:type="continuationSeparator" w:id="0">
    <w:p w14:paraId="0831CE97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5EBD" w14:textId="35C54A3B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>Tel</w:t>
    </w:r>
    <w:r w:rsidR="00746944">
      <w:rPr>
        <w:color w:val="4F81BD" w:themeColor="accent1"/>
        <w:sz w:val="19"/>
        <w:szCs w:val="19"/>
        <w:lang w:val="en-GB"/>
      </w:rPr>
      <w:t>.</w:t>
    </w:r>
    <w:r w:rsidRPr="003D708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AF76" w14:textId="77777777" w:rsidR="00941E6E" w:rsidRDefault="00941E6E">
      <w:r>
        <w:t>____________________</w:t>
      </w:r>
    </w:p>
  </w:footnote>
  <w:footnote w:type="continuationSeparator" w:id="0">
    <w:p w14:paraId="6E5341FA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1F7C" w14:textId="70A9C55F" w:rsidR="00647BC1" w:rsidRPr="00EA15B3" w:rsidRDefault="00C507AB" w:rsidP="00C507AB">
    <w:pPr>
      <w:pStyle w:val="Header"/>
      <w:spacing w:line="360" w:lineRule="auto"/>
      <w:jc w:val="center"/>
    </w:pPr>
    <w:r>
      <w:rPr>
        <w:noProof/>
        <w:lang w:val="en-GB" w:eastAsia="en-GB"/>
      </w:rPr>
      <w:drawing>
        <wp:inline distT="0" distB="0" distL="0" distR="0" wp14:anchorId="3C05BB22" wp14:editId="42E8D74D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772020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02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338"/>
    <w:rsid w:val="00006A31"/>
    <w:rsid w:val="00006C82"/>
    <w:rsid w:val="00010E30"/>
    <w:rsid w:val="00011570"/>
    <w:rsid w:val="00015C76"/>
    <w:rsid w:val="000210D7"/>
    <w:rsid w:val="00026CF8"/>
    <w:rsid w:val="00030BD7"/>
    <w:rsid w:val="00031E64"/>
    <w:rsid w:val="00034340"/>
    <w:rsid w:val="00035CB7"/>
    <w:rsid w:val="00045561"/>
    <w:rsid w:val="00045A8D"/>
    <w:rsid w:val="0004710B"/>
    <w:rsid w:val="0005167A"/>
    <w:rsid w:val="000525ED"/>
    <w:rsid w:val="00054E5D"/>
    <w:rsid w:val="0006168F"/>
    <w:rsid w:val="000644A2"/>
    <w:rsid w:val="00070258"/>
    <w:rsid w:val="0007323C"/>
    <w:rsid w:val="000845C2"/>
    <w:rsid w:val="00086B72"/>
    <w:rsid w:val="00086D03"/>
    <w:rsid w:val="000A096A"/>
    <w:rsid w:val="000A0F16"/>
    <w:rsid w:val="000A375E"/>
    <w:rsid w:val="000A6E71"/>
    <w:rsid w:val="000A7051"/>
    <w:rsid w:val="000B0AF6"/>
    <w:rsid w:val="000B0E9B"/>
    <w:rsid w:val="000B2CAE"/>
    <w:rsid w:val="000C03C7"/>
    <w:rsid w:val="000C2AD0"/>
    <w:rsid w:val="000D2827"/>
    <w:rsid w:val="000D3F36"/>
    <w:rsid w:val="000D44D1"/>
    <w:rsid w:val="000D4FC9"/>
    <w:rsid w:val="000E1F9E"/>
    <w:rsid w:val="000E3DEE"/>
    <w:rsid w:val="00100B72"/>
    <w:rsid w:val="00100C9C"/>
    <w:rsid w:val="00101F7D"/>
    <w:rsid w:val="00102F75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DFB"/>
    <w:rsid w:val="00155671"/>
    <w:rsid w:val="001611EC"/>
    <w:rsid w:val="001613A5"/>
    <w:rsid w:val="00170C45"/>
    <w:rsid w:val="0018435D"/>
    <w:rsid w:val="00187CA3"/>
    <w:rsid w:val="00193EC9"/>
    <w:rsid w:val="00196710"/>
    <w:rsid w:val="00197324"/>
    <w:rsid w:val="001B351B"/>
    <w:rsid w:val="001B71F7"/>
    <w:rsid w:val="001C06DB"/>
    <w:rsid w:val="001C3EF3"/>
    <w:rsid w:val="001C6971"/>
    <w:rsid w:val="001D2785"/>
    <w:rsid w:val="001D2867"/>
    <w:rsid w:val="001D7070"/>
    <w:rsid w:val="001F2170"/>
    <w:rsid w:val="001F3871"/>
    <w:rsid w:val="001F3948"/>
    <w:rsid w:val="001F3BDC"/>
    <w:rsid w:val="001F5A49"/>
    <w:rsid w:val="002006B6"/>
    <w:rsid w:val="00201097"/>
    <w:rsid w:val="00201B6E"/>
    <w:rsid w:val="00203457"/>
    <w:rsid w:val="002105C9"/>
    <w:rsid w:val="00217875"/>
    <w:rsid w:val="00220F10"/>
    <w:rsid w:val="002302B3"/>
    <w:rsid w:val="00230C66"/>
    <w:rsid w:val="00235055"/>
    <w:rsid w:val="00235A29"/>
    <w:rsid w:val="00236423"/>
    <w:rsid w:val="00241526"/>
    <w:rsid w:val="002443A2"/>
    <w:rsid w:val="0025219A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44F7"/>
    <w:rsid w:val="002A5DD7"/>
    <w:rsid w:val="002B0CAC"/>
    <w:rsid w:val="002C2BE2"/>
    <w:rsid w:val="002D1793"/>
    <w:rsid w:val="002D334D"/>
    <w:rsid w:val="002D4E2B"/>
    <w:rsid w:val="002D5568"/>
    <w:rsid w:val="002D5A15"/>
    <w:rsid w:val="002D5BDD"/>
    <w:rsid w:val="002E24C8"/>
    <w:rsid w:val="002E3D27"/>
    <w:rsid w:val="002F0890"/>
    <w:rsid w:val="002F2531"/>
    <w:rsid w:val="002F4967"/>
    <w:rsid w:val="002F4E68"/>
    <w:rsid w:val="00312E55"/>
    <w:rsid w:val="00316935"/>
    <w:rsid w:val="003266ED"/>
    <w:rsid w:val="003273C9"/>
    <w:rsid w:val="003370B8"/>
    <w:rsid w:val="003443EB"/>
    <w:rsid w:val="00345D38"/>
    <w:rsid w:val="003474A8"/>
    <w:rsid w:val="00352097"/>
    <w:rsid w:val="0035331C"/>
    <w:rsid w:val="003666FF"/>
    <w:rsid w:val="0037309C"/>
    <w:rsid w:val="00380A6E"/>
    <w:rsid w:val="00381C6C"/>
    <w:rsid w:val="00382EDA"/>
    <w:rsid w:val="003836D4"/>
    <w:rsid w:val="00386437"/>
    <w:rsid w:val="00386522"/>
    <w:rsid w:val="00387615"/>
    <w:rsid w:val="00395259"/>
    <w:rsid w:val="003A1F49"/>
    <w:rsid w:val="003A5D52"/>
    <w:rsid w:val="003A76C9"/>
    <w:rsid w:val="003B2BDA"/>
    <w:rsid w:val="003B3975"/>
    <w:rsid w:val="003B4CE6"/>
    <w:rsid w:val="003B55EC"/>
    <w:rsid w:val="003B7F44"/>
    <w:rsid w:val="003C1F56"/>
    <w:rsid w:val="003C2EA7"/>
    <w:rsid w:val="003C4471"/>
    <w:rsid w:val="003C7D41"/>
    <w:rsid w:val="003D4A69"/>
    <w:rsid w:val="003D7088"/>
    <w:rsid w:val="003E504F"/>
    <w:rsid w:val="003E5907"/>
    <w:rsid w:val="003E628C"/>
    <w:rsid w:val="003E78D6"/>
    <w:rsid w:val="00400573"/>
    <w:rsid w:val="004007A3"/>
    <w:rsid w:val="004031E0"/>
    <w:rsid w:val="00406D71"/>
    <w:rsid w:val="00413ACA"/>
    <w:rsid w:val="004269E0"/>
    <w:rsid w:val="004305FB"/>
    <w:rsid w:val="004326DB"/>
    <w:rsid w:val="0043682E"/>
    <w:rsid w:val="00436CD1"/>
    <w:rsid w:val="00447ECB"/>
    <w:rsid w:val="00455081"/>
    <w:rsid w:val="00456636"/>
    <w:rsid w:val="004623F7"/>
    <w:rsid w:val="004668BE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6ED1"/>
    <w:rsid w:val="004D733B"/>
    <w:rsid w:val="004E0DC4"/>
    <w:rsid w:val="004E0FB5"/>
    <w:rsid w:val="004E43BB"/>
    <w:rsid w:val="004E460D"/>
    <w:rsid w:val="004F178E"/>
    <w:rsid w:val="004F266F"/>
    <w:rsid w:val="004F4543"/>
    <w:rsid w:val="004F57BB"/>
    <w:rsid w:val="004F6ED4"/>
    <w:rsid w:val="0050115B"/>
    <w:rsid w:val="00505309"/>
    <w:rsid w:val="0050789B"/>
    <w:rsid w:val="00512471"/>
    <w:rsid w:val="00512ADA"/>
    <w:rsid w:val="00512D10"/>
    <w:rsid w:val="0051355F"/>
    <w:rsid w:val="0051612A"/>
    <w:rsid w:val="005201CE"/>
    <w:rsid w:val="005224A1"/>
    <w:rsid w:val="00532A38"/>
    <w:rsid w:val="00534372"/>
    <w:rsid w:val="0053493B"/>
    <w:rsid w:val="0053521E"/>
    <w:rsid w:val="005412BB"/>
    <w:rsid w:val="00542015"/>
    <w:rsid w:val="005423ED"/>
    <w:rsid w:val="00543DF8"/>
    <w:rsid w:val="00546101"/>
    <w:rsid w:val="00553DD7"/>
    <w:rsid w:val="005638CF"/>
    <w:rsid w:val="00564B58"/>
    <w:rsid w:val="0056741E"/>
    <w:rsid w:val="00571364"/>
    <w:rsid w:val="00572D19"/>
    <w:rsid w:val="0057325A"/>
    <w:rsid w:val="0057469A"/>
    <w:rsid w:val="00580814"/>
    <w:rsid w:val="00583A0B"/>
    <w:rsid w:val="005957CE"/>
    <w:rsid w:val="005A03A3"/>
    <w:rsid w:val="005A2B92"/>
    <w:rsid w:val="005A55CF"/>
    <w:rsid w:val="005A62D5"/>
    <w:rsid w:val="005A79E9"/>
    <w:rsid w:val="005B214C"/>
    <w:rsid w:val="005B5EEC"/>
    <w:rsid w:val="005D3669"/>
    <w:rsid w:val="005D7C54"/>
    <w:rsid w:val="005E30A5"/>
    <w:rsid w:val="005E4406"/>
    <w:rsid w:val="005E5EB3"/>
    <w:rsid w:val="005F3CB6"/>
    <w:rsid w:val="005F466D"/>
    <w:rsid w:val="005F657C"/>
    <w:rsid w:val="005F6879"/>
    <w:rsid w:val="00602D53"/>
    <w:rsid w:val="00603391"/>
    <w:rsid w:val="006047E5"/>
    <w:rsid w:val="00615352"/>
    <w:rsid w:val="00616335"/>
    <w:rsid w:val="006231F4"/>
    <w:rsid w:val="00631710"/>
    <w:rsid w:val="006407D8"/>
    <w:rsid w:val="00641DBF"/>
    <w:rsid w:val="0064371D"/>
    <w:rsid w:val="00647BC1"/>
    <w:rsid w:val="00650B2A"/>
    <w:rsid w:val="00651777"/>
    <w:rsid w:val="00653A6C"/>
    <w:rsid w:val="006550F8"/>
    <w:rsid w:val="00656226"/>
    <w:rsid w:val="006829F3"/>
    <w:rsid w:val="0069481D"/>
    <w:rsid w:val="006A096D"/>
    <w:rsid w:val="006A1921"/>
    <w:rsid w:val="006A518B"/>
    <w:rsid w:val="006B0590"/>
    <w:rsid w:val="006B0E4A"/>
    <w:rsid w:val="006B49DA"/>
    <w:rsid w:val="006B4C75"/>
    <w:rsid w:val="006C53F8"/>
    <w:rsid w:val="006C719D"/>
    <w:rsid w:val="006C7CDE"/>
    <w:rsid w:val="006E3EA5"/>
    <w:rsid w:val="006F52AA"/>
    <w:rsid w:val="007012E6"/>
    <w:rsid w:val="00710CA6"/>
    <w:rsid w:val="00714B22"/>
    <w:rsid w:val="007234B1"/>
    <w:rsid w:val="00723D08"/>
    <w:rsid w:val="00725FDA"/>
    <w:rsid w:val="00727816"/>
    <w:rsid w:val="00730B9A"/>
    <w:rsid w:val="0073408A"/>
    <w:rsid w:val="00746944"/>
    <w:rsid w:val="00747F45"/>
    <w:rsid w:val="00750CFA"/>
    <w:rsid w:val="00752F84"/>
    <w:rsid w:val="007553DA"/>
    <w:rsid w:val="00756360"/>
    <w:rsid w:val="00760ECA"/>
    <w:rsid w:val="00767DF3"/>
    <w:rsid w:val="00782354"/>
    <w:rsid w:val="007839A0"/>
    <w:rsid w:val="007921A7"/>
    <w:rsid w:val="007A6ABF"/>
    <w:rsid w:val="007B3DB1"/>
    <w:rsid w:val="007B4240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A26"/>
    <w:rsid w:val="00854131"/>
    <w:rsid w:val="0085652D"/>
    <w:rsid w:val="0087694B"/>
    <w:rsid w:val="00880D02"/>
    <w:rsid w:val="00880F4D"/>
    <w:rsid w:val="00895F61"/>
    <w:rsid w:val="008968BE"/>
    <w:rsid w:val="008A1ECC"/>
    <w:rsid w:val="008A4BA9"/>
    <w:rsid w:val="008A74B5"/>
    <w:rsid w:val="008B35A3"/>
    <w:rsid w:val="008B37E1"/>
    <w:rsid w:val="008B45F8"/>
    <w:rsid w:val="008C2E74"/>
    <w:rsid w:val="008C4A8F"/>
    <w:rsid w:val="008C64ED"/>
    <w:rsid w:val="008D5409"/>
    <w:rsid w:val="008E006D"/>
    <w:rsid w:val="008E38B4"/>
    <w:rsid w:val="008F2E54"/>
    <w:rsid w:val="008F4303"/>
    <w:rsid w:val="008F4F21"/>
    <w:rsid w:val="008F4FBF"/>
    <w:rsid w:val="0090260A"/>
    <w:rsid w:val="009041E3"/>
    <w:rsid w:val="00904D4A"/>
    <w:rsid w:val="00906B72"/>
    <w:rsid w:val="009127AB"/>
    <w:rsid w:val="009151BA"/>
    <w:rsid w:val="00924810"/>
    <w:rsid w:val="00925023"/>
    <w:rsid w:val="009277BC"/>
    <w:rsid w:val="00927D57"/>
    <w:rsid w:val="00930DDD"/>
    <w:rsid w:val="00931A51"/>
    <w:rsid w:val="00941E6E"/>
    <w:rsid w:val="0094505B"/>
    <w:rsid w:val="00947185"/>
    <w:rsid w:val="009518B3"/>
    <w:rsid w:val="009578C8"/>
    <w:rsid w:val="00963D9D"/>
    <w:rsid w:val="0098013E"/>
    <w:rsid w:val="00981B54"/>
    <w:rsid w:val="009842C3"/>
    <w:rsid w:val="009A009A"/>
    <w:rsid w:val="009A5641"/>
    <w:rsid w:val="009A6BB6"/>
    <w:rsid w:val="009B3F43"/>
    <w:rsid w:val="009B5CFA"/>
    <w:rsid w:val="009C161F"/>
    <w:rsid w:val="009C56B4"/>
    <w:rsid w:val="009D51A2"/>
    <w:rsid w:val="009E04A8"/>
    <w:rsid w:val="009E2E2E"/>
    <w:rsid w:val="009E4AEC"/>
    <w:rsid w:val="009E50C2"/>
    <w:rsid w:val="009E5BD8"/>
    <w:rsid w:val="009E681E"/>
    <w:rsid w:val="009F3A71"/>
    <w:rsid w:val="009F4FCE"/>
    <w:rsid w:val="00A119E6"/>
    <w:rsid w:val="00A1342B"/>
    <w:rsid w:val="00A149D2"/>
    <w:rsid w:val="00A20FBC"/>
    <w:rsid w:val="00A276F3"/>
    <w:rsid w:val="00A31370"/>
    <w:rsid w:val="00A34D6F"/>
    <w:rsid w:val="00A41F91"/>
    <w:rsid w:val="00A52F57"/>
    <w:rsid w:val="00A63355"/>
    <w:rsid w:val="00A73952"/>
    <w:rsid w:val="00A7596D"/>
    <w:rsid w:val="00A963DF"/>
    <w:rsid w:val="00AB2661"/>
    <w:rsid w:val="00AB2880"/>
    <w:rsid w:val="00AC0C19"/>
    <w:rsid w:val="00AC0C22"/>
    <w:rsid w:val="00AC3896"/>
    <w:rsid w:val="00AD2CF2"/>
    <w:rsid w:val="00AD4554"/>
    <w:rsid w:val="00AD5675"/>
    <w:rsid w:val="00AE2D88"/>
    <w:rsid w:val="00AE6F6F"/>
    <w:rsid w:val="00AF08A1"/>
    <w:rsid w:val="00AF3325"/>
    <w:rsid w:val="00AF34D9"/>
    <w:rsid w:val="00AF350A"/>
    <w:rsid w:val="00AF70DA"/>
    <w:rsid w:val="00AF7E02"/>
    <w:rsid w:val="00B019D3"/>
    <w:rsid w:val="00B04391"/>
    <w:rsid w:val="00B34CF9"/>
    <w:rsid w:val="00B37559"/>
    <w:rsid w:val="00B4054B"/>
    <w:rsid w:val="00B47B46"/>
    <w:rsid w:val="00B5057A"/>
    <w:rsid w:val="00B508B4"/>
    <w:rsid w:val="00B579B0"/>
    <w:rsid w:val="00B57D11"/>
    <w:rsid w:val="00B57FA2"/>
    <w:rsid w:val="00B649D7"/>
    <w:rsid w:val="00B80C3A"/>
    <w:rsid w:val="00B8144C"/>
    <w:rsid w:val="00B81C2F"/>
    <w:rsid w:val="00B90743"/>
    <w:rsid w:val="00B90C45"/>
    <w:rsid w:val="00B933BE"/>
    <w:rsid w:val="00B93846"/>
    <w:rsid w:val="00B940C2"/>
    <w:rsid w:val="00BA072F"/>
    <w:rsid w:val="00BB1920"/>
    <w:rsid w:val="00BB550D"/>
    <w:rsid w:val="00BC2A2A"/>
    <w:rsid w:val="00BD4024"/>
    <w:rsid w:val="00BD6738"/>
    <w:rsid w:val="00BD7E5E"/>
    <w:rsid w:val="00BE27C9"/>
    <w:rsid w:val="00BE63DB"/>
    <w:rsid w:val="00BE6574"/>
    <w:rsid w:val="00BF5D48"/>
    <w:rsid w:val="00BF5E34"/>
    <w:rsid w:val="00C07319"/>
    <w:rsid w:val="00C16FD2"/>
    <w:rsid w:val="00C32C7F"/>
    <w:rsid w:val="00C4395E"/>
    <w:rsid w:val="00C47FFD"/>
    <w:rsid w:val="00C507AB"/>
    <w:rsid w:val="00C51E92"/>
    <w:rsid w:val="00C57759"/>
    <w:rsid w:val="00C57E2C"/>
    <w:rsid w:val="00C608B7"/>
    <w:rsid w:val="00C65DAB"/>
    <w:rsid w:val="00C66F24"/>
    <w:rsid w:val="00C702FA"/>
    <w:rsid w:val="00C76D7F"/>
    <w:rsid w:val="00C813AA"/>
    <w:rsid w:val="00C818D7"/>
    <w:rsid w:val="00C81DA1"/>
    <w:rsid w:val="00C84F25"/>
    <w:rsid w:val="00C9291E"/>
    <w:rsid w:val="00C93CE1"/>
    <w:rsid w:val="00CA156E"/>
    <w:rsid w:val="00CA2558"/>
    <w:rsid w:val="00CA3F44"/>
    <w:rsid w:val="00CA4E58"/>
    <w:rsid w:val="00CB2EFF"/>
    <w:rsid w:val="00CB3771"/>
    <w:rsid w:val="00CB44BF"/>
    <w:rsid w:val="00CB5153"/>
    <w:rsid w:val="00CB55EA"/>
    <w:rsid w:val="00CC100D"/>
    <w:rsid w:val="00CC43B9"/>
    <w:rsid w:val="00CC531D"/>
    <w:rsid w:val="00CD4E44"/>
    <w:rsid w:val="00CE076A"/>
    <w:rsid w:val="00CE0998"/>
    <w:rsid w:val="00CE463D"/>
    <w:rsid w:val="00CF18B5"/>
    <w:rsid w:val="00CF68AF"/>
    <w:rsid w:val="00D10BA0"/>
    <w:rsid w:val="00D1456A"/>
    <w:rsid w:val="00D21694"/>
    <w:rsid w:val="00D24EB5"/>
    <w:rsid w:val="00D35AB9"/>
    <w:rsid w:val="00D37F7D"/>
    <w:rsid w:val="00D41571"/>
    <w:rsid w:val="00D416A0"/>
    <w:rsid w:val="00D46275"/>
    <w:rsid w:val="00D47672"/>
    <w:rsid w:val="00D5123C"/>
    <w:rsid w:val="00D55560"/>
    <w:rsid w:val="00D61C5A"/>
    <w:rsid w:val="00D6790C"/>
    <w:rsid w:val="00D67F11"/>
    <w:rsid w:val="00D73277"/>
    <w:rsid w:val="00D7406B"/>
    <w:rsid w:val="00D74BDE"/>
    <w:rsid w:val="00D74DFF"/>
    <w:rsid w:val="00D76586"/>
    <w:rsid w:val="00D82657"/>
    <w:rsid w:val="00D87E20"/>
    <w:rsid w:val="00DA165B"/>
    <w:rsid w:val="00DA195D"/>
    <w:rsid w:val="00DA4037"/>
    <w:rsid w:val="00DA47F4"/>
    <w:rsid w:val="00DC0EEF"/>
    <w:rsid w:val="00DD2EEF"/>
    <w:rsid w:val="00DD3A0D"/>
    <w:rsid w:val="00DD6742"/>
    <w:rsid w:val="00DE66A5"/>
    <w:rsid w:val="00DF2B50"/>
    <w:rsid w:val="00DF3F56"/>
    <w:rsid w:val="00E04C86"/>
    <w:rsid w:val="00E17344"/>
    <w:rsid w:val="00E20F30"/>
    <w:rsid w:val="00E2189C"/>
    <w:rsid w:val="00E25BB1"/>
    <w:rsid w:val="00E27BBA"/>
    <w:rsid w:val="00E30E3F"/>
    <w:rsid w:val="00E35E8F"/>
    <w:rsid w:val="00E35F4C"/>
    <w:rsid w:val="00E3711C"/>
    <w:rsid w:val="00E428AB"/>
    <w:rsid w:val="00E438E8"/>
    <w:rsid w:val="00E453A3"/>
    <w:rsid w:val="00E520E2"/>
    <w:rsid w:val="00E530C4"/>
    <w:rsid w:val="00E54B8A"/>
    <w:rsid w:val="00E55996"/>
    <w:rsid w:val="00E64254"/>
    <w:rsid w:val="00E67928"/>
    <w:rsid w:val="00E67CC9"/>
    <w:rsid w:val="00E70FB5"/>
    <w:rsid w:val="00E7326D"/>
    <w:rsid w:val="00E915AF"/>
    <w:rsid w:val="00E95502"/>
    <w:rsid w:val="00E96415"/>
    <w:rsid w:val="00EA15B3"/>
    <w:rsid w:val="00EA366B"/>
    <w:rsid w:val="00EB00D0"/>
    <w:rsid w:val="00EB2358"/>
    <w:rsid w:val="00EB3EB8"/>
    <w:rsid w:val="00EC02FE"/>
    <w:rsid w:val="00EC4A96"/>
    <w:rsid w:val="00EC4D03"/>
    <w:rsid w:val="00EC50EE"/>
    <w:rsid w:val="00F00111"/>
    <w:rsid w:val="00F153B9"/>
    <w:rsid w:val="00F25ADB"/>
    <w:rsid w:val="00F424BF"/>
    <w:rsid w:val="00F44FC3"/>
    <w:rsid w:val="00F46107"/>
    <w:rsid w:val="00F468C5"/>
    <w:rsid w:val="00F52815"/>
    <w:rsid w:val="00F52F39"/>
    <w:rsid w:val="00F5502E"/>
    <w:rsid w:val="00F606E6"/>
    <w:rsid w:val="00F6184F"/>
    <w:rsid w:val="00F77157"/>
    <w:rsid w:val="00F8310E"/>
    <w:rsid w:val="00F86CD9"/>
    <w:rsid w:val="00F914DD"/>
    <w:rsid w:val="00FA2358"/>
    <w:rsid w:val="00FA64C3"/>
    <w:rsid w:val="00FA77DE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on">
    <w:name w:val="Revision"/>
    <w:hidden/>
    <w:uiPriority w:val="99"/>
    <w:semiHidden/>
    <w:rsid w:val="008C64E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64E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210D7"/>
  </w:style>
  <w:style w:type="paragraph" w:styleId="Signature">
    <w:name w:val="Signature"/>
    <w:basedOn w:val="Normal"/>
    <w:link w:val="SignatureChar"/>
    <w:unhideWhenUsed/>
    <w:rsid w:val="00512471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12471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117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we.loewenstein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84E3-B24D-4B44-AF5A-FFC543F6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1</Pages>
  <Words>233</Words>
  <Characters>1398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2020-01-21T15:51:00Z</cp:lastPrinted>
  <dcterms:created xsi:type="dcterms:W3CDTF">2025-02-17T13:48:00Z</dcterms:created>
  <dcterms:modified xsi:type="dcterms:W3CDTF">2025-02-17T13:48:00Z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GrammarlyDocumentId">
    <vt:lpwstr>db1cfd2ea74a306008bc5ec7104965988c55cf523bebb1388cd1559ef37d0696</vt:lpwstr>
  </property>
</Properties>
</file>