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C83AE8">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C83AE8">
        <w:trPr>
          <w:jc w:val="center"/>
        </w:trPr>
        <w:tc>
          <w:tcPr>
            <w:tcW w:w="7054" w:type="dxa"/>
            <w:gridSpan w:val="2"/>
            <w:shd w:val="clear" w:color="auto" w:fill="auto"/>
          </w:tcPr>
          <w:p w:rsidR="00C76D7F" w:rsidRPr="00CD4E44" w:rsidRDefault="008B35A3" w:rsidP="00E17344">
            <w:pPr>
              <w:spacing w:before="0"/>
              <w:jc w:val="left"/>
              <w:rPr>
                <w:szCs w:val="24"/>
                <w:lang w:val="fr-CH"/>
              </w:rPr>
            </w:pPr>
            <w:r w:rsidRPr="00CD4E44">
              <w:rPr>
                <w:szCs w:val="24"/>
                <w:lang w:val="fr-CH"/>
              </w:rPr>
              <w:t>C</w:t>
            </w:r>
            <w:r w:rsidR="00C76D7F" w:rsidRPr="00CD4E44">
              <w:rPr>
                <w:szCs w:val="24"/>
                <w:lang w:val="fr-CH"/>
              </w:rPr>
              <w:t>ircular</w:t>
            </w:r>
            <w:r w:rsidR="000845AC">
              <w:rPr>
                <w:szCs w:val="24"/>
                <w:lang w:val="fr-CH"/>
              </w:rPr>
              <w:t xml:space="preserve"> Letter</w:t>
            </w:r>
          </w:p>
          <w:p w:rsidR="00651777" w:rsidRPr="00CD4E44" w:rsidRDefault="000F64E9" w:rsidP="006C462A">
            <w:pPr>
              <w:spacing w:before="0"/>
              <w:jc w:val="left"/>
              <w:rPr>
                <w:b/>
                <w:bCs/>
                <w:szCs w:val="24"/>
                <w:lang w:val="fr-CH"/>
              </w:rPr>
            </w:pPr>
            <w:r>
              <w:rPr>
                <w:b/>
                <w:bCs/>
                <w:szCs w:val="24"/>
                <w:lang w:val="fr-CH"/>
              </w:rPr>
              <w:t>5</w:t>
            </w:r>
            <w:r w:rsidR="003836D4" w:rsidRPr="00CD4E44">
              <w:rPr>
                <w:b/>
                <w:bCs/>
                <w:szCs w:val="24"/>
                <w:lang w:val="fr-CH"/>
              </w:rPr>
              <w:t>/</w:t>
            </w:r>
            <w:r w:rsidR="00E70FA4">
              <w:rPr>
                <w:b/>
                <w:bCs/>
                <w:szCs w:val="24"/>
                <w:lang w:val="fr-CH"/>
              </w:rPr>
              <w:t>LCCE/</w:t>
            </w:r>
            <w:r w:rsidR="006C462A">
              <w:rPr>
                <w:b/>
                <w:bCs/>
                <w:szCs w:val="24"/>
                <w:lang w:val="fr-CH"/>
              </w:rPr>
              <w:t>69</w:t>
            </w:r>
          </w:p>
        </w:tc>
        <w:tc>
          <w:tcPr>
            <w:tcW w:w="2835" w:type="dxa"/>
            <w:shd w:val="clear" w:color="auto" w:fill="auto"/>
          </w:tcPr>
          <w:p w:rsidR="00651777" w:rsidRPr="00CD4E44" w:rsidRDefault="0005028F" w:rsidP="00554BB0">
            <w:pPr>
              <w:spacing w:before="0"/>
              <w:jc w:val="right"/>
              <w:rPr>
                <w:szCs w:val="24"/>
                <w:lang w:val="en-GB"/>
              </w:rPr>
            </w:pPr>
            <w:r>
              <w:rPr>
                <w:szCs w:val="24"/>
                <w:lang w:val="en-GB"/>
              </w:rPr>
              <w:t>2</w:t>
            </w:r>
            <w:r w:rsidR="00554BB0">
              <w:rPr>
                <w:szCs w:val="24"/>
                <w:lang w:val="en-GB"/>
              </w:rPr>
              <w:t>9</w:t>
            </w:r>
            <w:r w:rsidR="00E41CE2">
              <w:rPr>
                <w:szCs w:val="24"/>
                <w:lang w:val="en-GB"/>
              </w:rPr>
              <w:t xml:space="preserve"> </w:t>
            </w:r>
            <w:r>
              <w:rPr>
                <w:szCs w:val="24"/>
                <w:lang w:val="en-GB"/>
              </w:rPr>
              <w:t>June</w:t>
            </w:r>
            <w:r w:rsidR="00E41CE2">
              <w:rPr>
                <w:szCs w:val="24"/>
                <w:lang w:val="en-GB"/>
              </w:rPr>
              <w:t xml:space="preserve"> 2017</w:t>
            </w:r>
          </w:p>
        </w:tc>
      </w:tr>
      <w:tr w:rsidR="0037309C" w:rsidRPr="00CD4E44" w:rsidTr="00C83AE8">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C83AE8">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C83AE8">
        <w:trPr>
          <w:jc w:val="center"/>
        </w:trPr>
        <w:tc>
          <w:tcPr>
            <w:tcW w:w="9889" w:type="dxa"/>
            <w:gridSpan w:val="3"/>
            <w:shd w:val="clear" w:color="auto" w:fill="auto"/>
          </w:tcPr>
          <w:p w:rsidR="0037309C" w:rsidRPr="00CD4E44" w:rsidRDefault="00E70FA4" w:rsidP="000F64E9">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 xml:space="preserve">nication Study Group </w:t>
            </w:r>
            <w:r w:rsidR="000F64E9">
              <w:rPr>
                <w:b/>
                <w:szCs w:val="24"/>
              </w:rPr>
              <w:t>5</w:t>
            </w:r>
            <w:r>
              <w:rPr>
                <w:b/>
                <w:szCs w:val="24"/>
              </w:rPr>
              <w:br/>
              <w:t>and ITU</w:t>
            </w:r>
            <w:r w:rsidRPr="000F2F8A">
              <w:rPr>
                <w:b/>
                <w:szCs w:val="24"/>
              </w:rPr>
              <w:t xml:space="preserve"> Academia</w:t>
            </w:r>
          </w:p>
          <w:p w:rsidR="00D21694" w:rsidRPr="00CD4E44" w:rsidRDefault="00D21694" w:rsidP="006047E5">
            <w:pPr>
              <w:spacing w:before="0"/>
              <w:jc w:val="left"/>
              <w:rPr>
                <w:b/>
                <w:bCs/>
                <w:szCs w:val="24"/>
              </w:rPr>
            </w:pPr>
          </w:p>
        </w:tc>
      </w:tr>
      <w:tr w:rsidR="0037309C" w:rsidRPr="00CD4E44" w:rsidTr="00C83AE8">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C83AE8">
        <w:trPr>
          <w:jc w:val="center"/>
        </w:trPr>
        <w:tc>
          <w:tcPr>
            <w:tcW w:w="9889" w:type="dxa"/>
            <w:gridSpan w:val="3"/>
            <w:shd w:val="clear" w:color="auto" w:fill="auto"/>
          </w:tcPr>
          <w:p w:rsidR="0037309C" w:rsidRPr="00CD4E44" w:rsidRDefault="0037309C" w:rsidP="006047E5">
            <w:pPr>
              <w:spacing w:before="0"/>
              <w:jc w:val="left"/>
              <w:rPr>
                <w:szCs w:val="24"/>
              </w:rPr>
            </w:pPr>
          </w:p>
        </w:tc>
      </w:tr>
      <w:tr w:rsidR="001E26C4" w:rsidRPr="00CD4E44" w:rsidTr="00C83AE8">
        <w:trPr>
          <w:jc w:val="center"/>
        </w:trPr>
        <w:tc>
          <w:tcPr>
            <w:tcW w:w="1526" w:type="dxa"/>
            <w:shd w:val="clear" w:color="auto" w:fill="auto"/>
          </w:tcPr>
          <w:p w:rsidR="001E26C4" w:rsidRPr="00CD4E44" w:rsidRDefault="001E26C4" w:rsidP="001E26C4">
            <w:pPr>
              <w:spacing w:before="0"/>
              <w:jc w:val="left"/>
              <w:rPr>
                <w:szCs w:val="24"/>
                <w:lang w:val="en-GB"/>
              </w:rPr>
            </w:pPr>
            <w:r w:rsidRPr="00CD4E44">
              <w:rPr>
                <w:szCs w:val="24"/>
              </w:rPr>
              <w:t>Subject:</w:t>
            </w:r>
          </w:p>
        </w:tc>
        <w:tc>
          <w:tcPr>
            <w:tcW w:w="8363" w:type="dxa"/>
            <w:gridSpan w:val="2"/>
            <w:vMerge w:val="restart"/>
            <w:shd w:val="clear" w:color="auto" w:fill="auto"/>
          </w:tcPr>
          <w:p w:rsidR="00BC14A4" w:rsidRPr="00C759C9" w:rsidRDefault="001E26C4" w:rsidP="006105BE">
            <w:pPr>
              <w:spacing w:before="0"/>
              <w:rPr>
                <w:b/>
                <w:bCs/>
                <w:szCs w:val="24"/>
              </w:rPr>
            </w:pPr>
            <w:r w:rsidRPr="00F55C67">
              <w:rPr>
                <w:b/>
                <w:bCs/>
                <w:szCs w:val="24"/>
              </w:rPr>
              <w:t xml:space="preserve">Meeting of </w:t>
            </w:r>
            <w:r w:rsidR="00D865B9">
              <w:rPr>
                <w:b/>
                <w:bCs/>
                <w:szCs w:val="24"/>
              </w:rPr>
              <w:t>Task Group 5/1</w:t>
            </w:r>
            <w:r w:rsidR="00DD2DD7">
              <w:rPr>
                <w:rStyle w:val="FootnoteReference"/>
                <w:b/>
                <w:bCs/>
                <w:szCs w:val="24"/>
              </w:rPr>
              <w:footnoteReference w:customMarkFollows="1" w:id="1"/>
              <w:t>*</w:t>
            </w:r>
            <w:r w:rsidR="006105BE">
              <w:rPr>
                <w:b/>
                <w:bCs/>
                <w:szCs w:val="24"/>
              </w:rPr>
              <w:t xml:space="preserve">: </w:t>
            </w:r>
            <w:r w:rsidR="00BC14A4" w:rsidRPr="00BC14A4">
              <w:rPr>
                <w:b/>
                <w:bCs/>
                <w:szCs w:val="24"/>
              </w:rPr>
              <w:t>WRC-19 agenda item 1.13</w:t>
            </w:r>
          </w:p>
        </w:tc>
      </w:tr>
      <w:tr w:rsidR="001E26C4" w:rsidRPr="00CD4E44" w:rsidTr="00C83AE8">
        <w:trPr>
          <w:jc w:val="center"/>
        </w:trPr>
        <w:tc>
          <w:tcPr>
            <w:tcW w:w="1526" w:type="dxa"/>
            <w:shd w:val="clear" w:color="auto" w:fill="auto"/>
          </w:tcPr>
          <w:p w:rsidR="001E26C4" w:rsidRPr="00CD4E44" w:rsidRDefault="001E26C4" w:rsidP="001E26C4">
            <w:pPr>
              <w:spacing w:before="0"/>
              <w:jc w:val="left"/>
              <w:rPr>
                <w:b/>
                <w:bCs/>
                <w:szCs w:val="24"/>
                <w:lang w:val="en-GB"/>
              </w:rPr>
            </w:pPr>
          </w:p>
        </w:tc>
        <w:tc>
          <w:tcPr>
            <w:tcW w:w="8363" w:type="dxa"/>
            <w:gridSpan w:val="2"/>
            <w:vMerge/>
            <w:shd w:val="clear" w:color="auto" w:fill="auto"/>
          </w:tcPr>
          <w:p w:rsidR="001E26C4" w:rsidRPr="00CD4E44" w:rsidRDefault="001E26C4" w:rsidP="001E26C4">
            <w:pPr>
              <w:spacing w:before="0"/>
              <w:rPr>
                <w:b/>
                <w:bCs/>
                <w:szCs w:val="24"/>
                <w:lang w:val="en-GB"/>
              </w:rPr>
            </w:pPr>
          </w:p>
        </w:tc>
      </w:tr>
      <w:tr w:rsidR="001E26C4" w:rsidRPr="00CD4E44" w:rsidTr="00C83AE8">
        <w:trPr>
          <w:jc w:val="center"/>
        </w:trPr>
        <w:tc>
          <w:tcPr>
            <w:tcW w:w="1526" w:type="dxa"/>
            <w:shd w:val="clear" w:color="auto" w:fill="auto"/>
          </w:tcPr>
          <w:p w:rsidR="001E26C4" w:rsidRPr="00CD4E44" w:rsidRDefault="001E26C4" w:rsidP="001E26C4">
            <w:pPr>
              <w:spacing w:before="0"/>
              <w:jc w:val="left"/>
              <w:rPr>
                <w:b/>
                <w:bCs/>
                <w:szCs w:val="24"/>
                <w:lang w:val="en-GB"/>
              </w:rPr>
            </w:pPr>
          </w:p>
        </w:tc>
        <w:tc>
          <w:tcPr>
            <w:tcW w:w="8363" w:type="dxa"/>
            <w:gridSpan w:val="2"/>
            <w:vMerge/>
            <w:shd w:val="clear" w:color="auto" w:fill="auto"/>
          </w:tcPr>
          <w:p w:rsidR="001E26C4" w:rsidRPr="00CD4E44" w:rsidRDefault="001E26C4" w:rsidP="001E26C4">
            <w:pPr>
              <w:spacing w:before="0"/>
              <w:rPr>
                <w:b/>
                <w:bCs/>
                <w:szCs w:val="24"/>
                <w:lang w:val="en-GB"/>
              </w:rPr>
            </w:pPr>
          </w:p>
        </w:tc>
      </w:tr>
      <w:tr w:rsidR="001E26C4" w:rsidRPr="00CD4E44" w:rsidTr="00C83AE8">
        <w:trPr>
          <w:jc w:val="center"/>
        </w:trPr>
        <w:tc>
          <w:tcPr>
            <w:tcW w:w="9889" w:type="dxa"/>
            <w:gridSpan w:val="3"/>
            <w:shd w:val="clear" w:color="auto" w:fill="auto"/>
          </w:tcPr>
          <w:p w:rsidR="001E26C4" w:rsidRPr="00CD4E44" w:rsidRDefault="001E26C4" w:rsidP="001E26C4">
            <w:pPr>
              <w:spacing w:before="0"/>
              <w:jc w:val="left"/>
              <w:rPr>
                <w:b/>
                <w:bCs/>
                <w:szCs w:val="24"/>
              </w:rPr>
            </w:pPr>
          </w:p>
        </w:tc>
      </w:tr>
      <w:tr w:rsidR="001E26C4" w:rsidRPr="00CD4E44" w:rsidTr="00C83AE8">
        <w:trPr>
          <w:jc w:val="center"/>
        </w:trPr>
        <w:tc>
          <w:tcPr>
            <w:tcW w:w="9889" w:type="dxa"/>
            <w:gridSpan w:val="3"/>
            <w:shd w:val="clear" w:color="auto" w:fill="auto"/>
          </w:tcPr>
          <w:p w:rsidR="001E26C4" w:rsidRPr="00CD4E44" w:rsidRDefault="001E26C4" w:rsidP="001E26C4">
            <w:pPr>
              <w:spacing w:before="0"/>
              <w:jc w:val="left"/>
              <w:rPr>
                <w:b/>
                <w:bCs/>
                <w:szCs w:val="24"/>
              </w:rPr>
            </w:pPr>
          </w:p>
        </w:tc>
      </w:tr>
    </w:tbl>
    <w:p w:rsidR="00E70FA4" w:rsidRDefault="00E70FA4" w:rsidP="00633DF3">
      <w:pPr>
        <w:pStyle w:val="Heading1"/>
        <w:spacing w:before="360"/>
      </w:pPr>
      <w:r>
        <w:t>1</w:t>
      </w:r>
      <w:r>
        <w:tab/>
        <w:t>Introduction</w:t>
      </w:r>
    </w:p>
    <w:p w:rsidR="00E70FA4" w:rsidRPr="000E757E" w:rsidRDefault="00E70FA4" w:rsidP="006105BE">
      <w:pPr>
        <w:spacing w:after="240"/>
        <w:ind w:right="-142"/>
        <w:jc w:val="left"/>
        <w:rPr>
          <w:szCs w:val="24"/>
        </w:rPr>
      </w:pPr>
      <w:r w:rsidRPr="000F2F8A">
        <w:rPr>
          <w:szCs w:val="24"/>
        </w:rPr>
        <w:t>By means of this Circular Letter</w:t>
      </w:r>
      <w:r w:rsidRPr="00670D6F">
        <w:rPr>
          <w:szCs w:val="24"/>
        </w:rPr>
        <w:t>, I</w:t>
      </w:r>
      <w:r>
        <w:rPr>
          <w:szCs w:val="24"/>
        </w:rPr>
        <w:t xml:space="preserve"> </w:t>
      </w:r>
      <w:r w:rsidRPr="000F2F8A">
        <w:rPr>
          <w:szCs w:val="24"/>
        </w:rPr>
        <w:t>wish t</w:t>
      </w:r>
      <w:r>
        <w:rPr>
          <w:szCs w:val="24"/>
        </w:rPr>
        <w:t>o announce that</w:t>
      </w:r>
      <w:r w:rsidR="00E41CE2">
        <w:rPr>
          <w:szCs w:val="24"/>
        </w:rPr>
        <w:t xml:space="preserve">, at the kind invitation </w:t>
      </w:r>
      <w:r w:rsidR="00E41CE2" w:rsidRPr="006105BE">
        <w:rPr>
          <w:szCs w:val="24"/>
        </w:rPr>
        <w:t>of the Administration of the United Arab Emirates,</w:t>
      </w:r>
      <w:r w:rsidRPr="006105BE">
        <w:rPr>
          <w:szCs w:val="24"/>
        </w:rPr>
        <w:t xml:space="preserve"> </w:t>
      </w:r>
      <w:r w:rsidR="00831C77" w:rsidRPr="006105BE">
        <w:rPr>
          <w:szCs w:val="24"/>
        </w:rPr>
        <w:t xml:space="preserve">the </w:t>
      </w:r>
      <w:r w:rsidRPr="006105BE">
        <w:rPr>
          <w:szCs w:val="24"/>
        </w:rPr>
        <w:t xml:space="preserve">meeting of ITU-R </w:t>
      </w:r>
      <w:r w:rsidR="00F71428" w:rsidRPr="006105BE">
        <w:rPr>
          <w:szCs w:val="24"/>
        </w:rPr>
        <w:t>T</w:t>
      </w:r>
      <w:r w:rsidR="00831C77" w:rsidRPr="006105BE">
        <w:rPr>
          <w:szCs w:val="24"/>
        </w:rPr>
        <w:t xml:space="preserve">ask Group </w:t>
      </w:r>
      <w:r w:rsidR="00F71428" w:rsidRPr="006105BE">
        <w:rPr>
          <w:szCs w:val="24"/>
        </w:rPr>
        <w:t xml:space="preserve">5/1 </w:t>
      </w:r>
      <w:r w:rsidRPr="006105BE">
        <w:rPr>
          <w:szCs w:val="24"/>
        </w:rPr>
        <w:t xml:space="preserve">will take place in </w:t>
      </w:r>
      <w:r w:rsidR="00DA4E80" w:rsidRPr="006105BE">
        <w:rPr>
          <w:rFonts w:asciiTheme="minorHAnsi" w:hAnsiTheme="minorHAnsi" w:cs="Arial"/>
          <w:color w:val="222222"/>
        </w:rPr>
        <w:t>Abu Dhabi</w:t>
      </w:r>
      <w:r w:rsidRPr="000F2F8A">
        <w:rPr>
          <w:szCs w:val="24"/>
        </w:rPr>
        <w:t xml:space="preserve"> from </w:t>
      </w:r>
      <w:r w:rsidR="007E6D63">
        <w:rPr>
          <w:szCs w:val="24"/>
        </w:rPr>
        <w:t>19</w:t>
      </w:r>
      <w:r w:rsidR="006105BE">
        <w:rPr>
          <w:szCs w:val="24"/>
        </w:rPr>
        <w:t> </w:t>
      </w:r>
      <w:r w:rsidR="00DA4E80">
        <w:rPr>
          <w:szCs w:val="24"/>
        </w:rPr>
        <w:t>to</w:t>
      </w:r>
      <w:r w:rsidR="006105BE">
        <w:rPr>
          <w:szCs w:val="24"/>
        </w:rPr>
        <w:t> </w:t>
      </w:r>
      <w:r w:rsidR="00DA4E80">
        <w:rPr>
          <w:szCs w:val="24"/>
        </w:rPr>
        <w:t>2</w:t>
      </w:r>
      <w:r w:rsidR="007E6D63">
        <w:rPr>
          <w:szCs w:val="24"/>
        </w:rPr>
        <w:t>8</w:t>
      </w:r>
      <w:r w:rsidR="006105BE">
        <w:rPr>
          <w:szCs w:val="24"/>
        </w:rPr>
        <w:t> </w:t>
      </w:r>
      <w:r w:rsidR="00DA4E80">
        <w:rPr>
          <w:szCs w:val="24"/>
        </w:rPr>
        <w:t>September</w:t>
      </w:r>
      <w:r w:rsidR="00831C77">
        <w:rPr>
          <w:szCs w:val="24"/>
        </w:rPr>
        <w:t xml:space="preserve"> 2017</w:t>
      </w:r>
      <w:r>
        <w:rPr>
          <w:szCs w:val="24"/>
        </w:rPr>
        <w:t xml:space="preserve"> </w:t>
      </w:r>
      <w:r w:rsidRPr="000F2F8A">
        <w:rPr>
          <w:szCs w:val="24"/>
        </w:rPr>
        <w:t>(see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268"/>
        <w:gridCol w:w="2976"/>
        <w:gridCol w:w="3011"/>
      </w:tblGrid>
      <w:tr w:rsidR="00E70FA4" w:rsidTr="00DA4E80">
        <w:trPr>
          <w:jc w:val="center"/>
        </w:trPr>
        <w:tc>
          <w:tcPr>
            <w:tcW w:w="1555" w:type="dxa"/>
          </w:tcPr>
          <w:p w:rsidR="00E70FA4" w:rsidRPr="00896BE1" w:rsidRDefault="00E70FA4" w:rsidP="000C208F">
            <w:pPr>
              <w:pStyle w:val="Tablehead"/>
            </w:pPr>
            <w:r w:rsidRPr="00896BE1">
              <w:t>Groups</w:t>
            </w:r>
          </w:p>
        </w:tc>
        <w:tc>
          <w:tcPr>
            <w:tcW w:w="2268" w:type="dxa"/>
          </w:tcPr>
          <w:p w:rsidR="00E70FA4" w:rsidRPr="00896BE1" w:rsidDel="00896BE1" w:rsidRDefault="00E70FA4" w:rsidP="000C208F">
            <w:pPr>
              <w:pStyle w:val="Tablehead"/>
              <w:rPr>
                <w:caps/>
              </w:rPr>
            </w:pPr>
            <w:r w:rsidRPr="00896BE1">
              <w:t>Meeting dates</w:t>
            </w:r>
          </w:p>
        </w:tc>
        <w:tc>
          <w:tcPr>
            <w:tcW w:w="2976" w:type="dxa"/>
          </w:tcPr>
          <w:p w:rsidR="00E70FA4" w:rsidRPr="00896BE1" w:rsidRDefault="00E70FA4" w:rsidP="000C208F">
            <w:pPr>
              <w:pStyle w:val="Tablehead"/>
            </w:pPr>
            <w:r w:rsidRPr="00896BE1">
              <w:t>Deadline for contributions</w:t>
            </w:r>
            <w:r w:rsidRPr="00896BE1">
              <w:br/>
              <w:t>16:00 hours UTC</w:t>
            </w:r>
          </w:p>
        </w:tc>
        <w:tc>
          <w:tcPr>
            <w:tcW w:w="3011" w:type="dxa"/>
          </w:tcPr>
          <w:p w:rsidR="00E70FA4" w:rsidRPr="00896BE1" w:rsidRDefault="00E70FA4" w:rsidP="000C208F">
            <w:pPr>
              <w:pStyle w:val="Tablehead"/>
            </w:pPr>
            <w:r w:rsidRPr="00896BE1">
              <w:t>Opening session</w:t>
            </w:r>
          </w:p>
        </w:tc>
      </w:tr>
      <w:tr w:rsidR="00BC14A4" w:rsidTr="00DA4E80">
        <w:trPr>
          <w:jc w:val="center"/>
        </w:trPr>
        <w:tc>
          <w:tcPr>
            <w:tcW w:w="1555" w:type="dxa"/>
          </w:tcPr>
          <w:p w:rsidR="00BC14A4" w:rsidRDefault="00BC14A4" w:rsidP="00C83AE8">
            <w:pPr>
              <w:pStyle w:val="Tabletext"/>
              <w:spacing w:before="80" w:after="80"/>
              <w:jc w:val="center"/>
            </w:pPr>
            <w:r>
              <w:t>Task Group 5/1</w:t>
            </w:r>
          </w:p>
        </w:tc>
        <w:tc>
          <w:tcPr>
            <w:tcW w:w="2268" w:type="dxa"/>
          </w:tcPr>
          <w:p w:rsidR="00BC14A4" w:rsidRPr="00684CB7" w:rsidRDefault="007E6D63" w:rsidP="007E6D63">
            <w:pPr>
              <w:pStyle w:val="Tabletext"/>
              <w:spacing w:before="80" w:after="80"/>
              <w:jc w:val="center"/>
              <w:rPr>
                <w:highlight w:val="yellow"/>
              </w:rPr>
            </w:pPr>
            <w:r w:rsidRPr="006E5629">
              <w:t>19</w:t>
            </w:r>
            <w:r w:rsidR="00DA4E80" w:rsidRPr="006E5629">
              <w:t>-2</w:t>
            </w:r>
            <w:r w:rsidRPr="006E5629">
              <w:t>8</w:t>
            </w:r>
            <w:r w:rsidR="00DA4E80" w:rsidRPr="006E5629">
              <w:t xml:space="preserve"> September</w:t>
            </w:r>
            <w:r w:rsidR="00831C77" w:rsidRPr="006E5629">
              <w:t xml:space="preserve"> 2017</w:t>
            </w:r>
          </w:p>
        </w:tc>
        <w:tc>
          <w:tcPr>
            <w:tcW w:w="2976" w:type="dxa"/>
          </w:tcPr>
          <w:p w:rsidR="00BC14A4" w:rsidRPr="00684CB7" w:rsidRDefault="006E5629" w:rsidP="007E6D63">
            <w:pPr>
              <w:pStyle w:val="Tabletext"/>
              <w:spacing w:before="80" w:after="80"/>
              <w:jc w:val="center"/>
              <w:rPr>
                <w:highlight w:val="yellow"/>
                <w:lang w:val="en-GB"/>
              </w:rPr>
            </w:pPr>
            <w:r w:rsidRPr="006E5629">
              <w:rPr>
                <w:lang w:val="en-GB"/>
              </w:rPr>
              <w:t>Tue</w:t>
            </w:r>
            <w:r w:rsidR="00DA4E80" w:rsidRPr="006E5629">
              <w:rPr>
                <w:lang w:val="en-GB"/>
              </w:rPr>
              <w:t>s</w:t>
            </w:r>
            <w:r w:rsidR="00BC14A4" w:rsidRPr="006E5629">
              <w:rPr>
                <w:lang w:val="en-GB"/>
              </w:rPr>
              <w:t xml:space="preserve">day, </w:t>
            </w:r>
            <w:r w:rsidR="00DA4E80" w:rsidRPr="006E5629">
              <w:rPr>
                <w:lang w:val="en-GB"/>
              </w:rPr>
              <w:t>1</w:t>
            </w:r>
            <w:r w:rsidR="007E6D63" w:rsidRPr="006E5629">
              <w:rPr>
                <w:lang w:val="en-GB"/>
              </w:rPr>
              <w:t>2</w:t>
            </w:r>
            <w:r w:rsidR="00DA4E80" w:rsidRPr="006E5629">
              <w:rPr>
                <w:lang w:val="en-GB"/>
              </w:rPr>
              <w:t xml:space="preserve"> September</w:t>
            </w:r>
            <w:r w:rsidR="00BC14A4" w:rsidRPr="006E5629">
              <w:rPr>
                <w:lang w:val="en-GB"/>
              </w:rPr>
              <w:t xml:space="preserve"> 201</w:t>
            </w:r>
            <w:r w:rsidR="00831C77" w:rsidRPr="006E5629">
              <w:rPr>
                <w:lang w:val="en-GB"/>
              </w:rPr>
              <w:t>7</w:t>
            </w:r>
          </w:p>
        </w:tc>
        <w:tc>
          <w:tcPr>
            <w:tcW w:w="3011" w:type="dxa"/>
          </w:tcPr>
          <w:p w:rsidR="00BC14A4" w:rsidRPr="00684CB7" w:rsidRDefault="006E5629" w:rsidP="007E6D63">
            <w:pPr>
              <w:pStyle w:val="Tabletext"/>
              <w:spacing w:before="80" w:after="80"/>
              <w:jc w:val="center"/>
              <w:rPr>
                <w:highlight w:val="yellow"/>
                <w:lang w:val="en-GB"/>
              </w:rPr>
            </w:pPr>
            <w:r w:rsidRPr="006E5629">
              <w:rPr>
                <w:lang w:val="en-GB"/>
              </w:rPr>
              <w:t>Tu</w:t>
            </w:r>
            <w:r w:rsidR="00DA4E80" w:rsidRPr="006E5629">
              <w:rPr>
                <w:lang w:val="en-GB"/>
              </w:rPr>
              <w:t>esday</w:t>
            </w:r>
            <w:r w:rsidR="00BC14A4" w:rsidRPr="006E5629">
              <w:rPr>
                <w:lang w:val="en-GB"/>
              </w:rPr>
              <w:t xml:space="preserve">, </w:t>
            </w:r>
            <w:r w:rsidR="007E6D63" w:rsidRPr="006E5629">
              <w:rPr>
                <w:lang w:val="en-GB"/>
              </w:rPr>
              <w:t>19</w:t>
            </w:r>
            <w:r w:rsidR="00DA4E80" w:rsidRPr="006E5629">
              <w:rPr>
                <w:lang w:val="en-GB"/>
              </w:rPr>
              <w:t xml:space="preserve"> September</w:t>
            </w:r>
            <w:r w:rsidR="00BC14A4" w:rsidRPr="006E5629">
              <w:rPr>
                <w:lang w:val="en-GB"/>
              </w:rPr>
              <w:t xml:space="preserve"> 201</w:t>
            </w:r>
            <w:r w:rsidR="00831C77" w:rsidRPr="006E5629">
              <w:rPr>
                <w:lang w:val="en-GB"/>
              </w:rPr>
              <w:t>7</w:t>
            </w:r>
            <w:r w:rsidR="00BC14A4" w:rsidRPr="006E5629">
              <w:rPr>
                <w:lang w:val="en-GB"/>
              </w:rPr>
              <w:br/>
              <w:t>at 0930 hours</w:t>
            </w:r>
          </w:p>
        </w:tc>
      </w:tr>
    </w:tbl>
    <w:p w:rsidR="00E70FA4" w:rsidRPr="000F2F8A" w:rsidRDefault="00E70FA4" w:rsidP="00831C77">
      <w:pPr>
        <w:pStyle w:val="headingb0"/>
        <w:spacing w:before="24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 xml:space="preserve">Programme of the meeting of </w:t>
      </w:r>
      <w:r w:rsidR="00831C77">
        <w:rPr>
          <w:rFonts w:asciiTheme="minorHAnsi" w:hAnsiTheme="minorHAnsi" w:cstheme="minorHAnsi"/>
          <w:szCs w:val="24"/>
        </w:rPr>
        <w:t>the Task Group</w:t>
      </w:r>
    </w:p>
    <w:p w:rsidR="001669F7" w:rsidRDefault="00831C77" w:rsidP="006E5629">
      <w:pPr>
        <w:spacing w:before="136"/>
        <w:rPr>
          <w:rFonts w:asciiTheme="minorHAnsi" w:hAnsiTheme="minorHAnsi" w:cstheme="minorHAnsi"/>
          <w:szCs w:val="24"/>
        </w:rPr>
      </w:pPr>
      <w:r>
        <w:rPr>
          <w:rFonts w:asciiTheme="minorHAnsi" w:hAnsiTheme="minorHAnsi" w:cstheme="minorHAnsi"/>
          <w:szCs w:val="24"/>
        </w:rPr>
        <w:t>A d</w:t>
      </w:r>
      <w:r w:rsidR="00E70FA4" w:rsidRPr="000F2F8A">
        <w:rPr>
          <w:rFonts w:asciiTheme="minorHAnsi" w:hAnsiTheme="minorHAnsi" w:cstheme="minorHAnsi"/>
          <w:szCs w:val="24"/>
        </w:rPr>
        <w:t>raft agenda for the meeting</w:t>
      </w:r>
      <w:r>
        <w:rPr>
          <w:rFonts w:asciiTheme="minorHAnsi" w:hAnsiTheme="minorHAnsi" w:cstheme="minorHAnsi"/>
          <w:szCs w:val="24"/>
        </w:rPr>
        <w:t xml:space="preserve"> i</w:t>
      </w:r>
      <w:r w:rsidR="00E70FA4" w:rsidRPr="000F2F8A">
        <w:rPr>
          <w:rFonts w:asciiTheme="minorHAnsi" w:hAnsiTheme="minorHAnsi" w:cstheme="minorHAnsi"/>
          <w:szCs w:val="24"/>
        </w:rPr>
        <w:t>s contained in Annex</w:t>
      </w:r>
      <w:r w:rsidR="006E5629">
        <w:rPr>
          <w:rFonts w:asciiTheme="minorHAnsi" w:hAnsiTheme="minorHAnsi" w:cstheme="minorHAnsi"/>
          <w:szCs w:val="24"/>
        </w:rPr>
        <w:t xml:space="preserve"> 1</w:t>
      </w:r>
      <w:r w:rsidR="00E70FA4" w:rsidRPr="000F2F8A">
        <w:rPr>
          <w:rFonts w:asciiTheme="minorHAnsi" w:hAnsiTheme="minorHAnsi" w:cstheme="minorHAnsi"/>
          <w:szCs w:val="24"/>
        </w:rPr>
        <w:t>.</w:t>
      </w:r>
    </w:p>
    <w:p w:rsidR="000200D4" w:rsidRDefault="000200D4" w:rsidP="006E5629">
      <w:pPr>
        <w:spacing w:before="136"/>
        <w:rPr>
          <w:rFonts w:asciiTheme="minorHAnsi" w:hAnsiTheme="minorHAnsi" w:cstheme="minorHAnsi"/>
          <w:szCs w:val="24"/>
        </w:rPr>
      </w:pPr>
      <w:r>
        <w:rPr>
          <w:rFonts w:asciiTheme="minorHAnsi" w:hAnsiTheme="minorHAnsi" w:cstheme="minorHAnsi"/>
          <w:szCs w:val="24"/>
        </w:rPr>
        <w:t>Please note that as per local customs, the working week is from Sunday to Thursday and the weekend is on Friday and Saturday.</w:t>
      </w:r>
    </w:p>
    <w:p w:rsidR="00E70FA4" w:rsidRPr="000F2F8A" w:rsidRDefault="00E70FA4" w:rsidP="00831C77">
      <w:pPr>
        <w:spacing w:before="240"/>
        <w:rPr>
          <w:rFonts w:asciiTheme="minorHAnsi" w:hAnsiTheme="minorHAnsi" w:cstheme="minorHAnsi"/>
          <w:szCs w:val="24"/>
        </w:rPr>
      </w:pPr>
      <w:r w:rsidRPr="000F2F8A">
        <w:rPr>
          <w:rFonts w:asciiTheme="minorHAnsi" w:hAnsiTheme="minorHAnsi" w:cstheme="minorHAnsi"/>
          <w:szCs w:val="24"/>
        </w:rPr>
        <w:t xml:space="preserve">The </w:t>
      </w:r>
      <w:r w:rsidR="00FD6504">
        <w:rPr>
          <w:rFonts w:asciiTheme="minorHAnsi" w:hAnsiTheme="minorHAnsi" w:cstheme="minorHAnsi"/>
          <w:szCs w:val="24"/>
        </w:rPr>
        <w:t xml:space="preserve">Task Group </w:t>
      </w:r>
      <w:r w:rsidRPr="000F2F8A">
        <w:rPr>
          <w:rFonts w:asciiTheme="minorHAnsi" w:hAnsiTheme="minorHAnsi" w:cstheme="minorHAnsi"/>
          <w:szCs w:val="24"/>
        </w:rPr>
        <w:t>will conduct their work in English.</w:t>
      </w:r>
    </w:p>
    <w:p w:rsidR="00831C77" w:rsidRDefault="00831C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r>
        <w:rPr>
          <w:rFonts w:asciiTheme="minorHAnsi" w:hAnsiTheme="minorHAnsi" w:cstheme="minorHAnsi"/>
          <w:szCs w:val="24"/>
        </w:rPr>
        <w:br w:type="page"/>
      </w:r>
    </w:p>
    <w:p w:rsidR="00DA4E80" w:rsidRDefault="00E70FA4" w:rsidP="001669F7">
      <w:pPr>
        <w:pStyle w:val="headingb0"/>
        <w:spacing w:before="24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r>
      <w:r w:rsidR="00DA4E80">
        <w:rPr>
          <w:rFonts w:asciiTheme="minorHAnsi" w:hAnsiTheme="minorHAnsi" w:cstheme="minorHAnsi"/>
          <w:szCs w:val="24"/>
        </w:rPr>
        <w:t>Venue</w:t>
      </w:r>
    </w:p>
    <w:p w:rsidR="00C732E7" w:rsidRDefault="007E6D63" w:rsidP="00C732E7">
      <w:pPr>
        <w:rPr>
          <w:lang w:val="en-GB"/>
        </w:rPr>
      </w:pPr>
      <w:r>
        <w:rPr>
          <w:lang w:val="en-GB"/>
        </w:rPr>
        <w:t>The venue of the meeting is</w:t>
      </w:r>
      <w:r w:rsidR="00C732E7">
        <w:rPr>
          <w:lang w:val="en-GB"/>
        </w:rPr>
        <w:t>:</w:t>
      </w:r>
    </w:p>
    <w:p w:rsidR="006E5629" w:rsidRPr="00BD321A" w:rsidRDefault="0073788D" w:rsidP="0073788D">
      <w:pPr>
        <w:jc w:val="left"/>
        <w:rPr>
          <w:lang w:val="en-GB"/>
        </w:rPr>
      </w:pPr>
      <w:bookmarkStart w:id="0" w:name="_Hlk486314651"/>
      <w:r w:rsidRPr="00BD321A">
        <w:rPr>
          <w:lang w:val="en-GB"/>
        </w:rPr>
        <w:t>Yas Marina Circuit - Event Centre</w:t>
      </w:r>
      <w:r w:rsidR="00C732E7" w:rsidRPr="00BD321A">
        <w:rPr>
          <w:lang w:val="en-GB"/>
        </w:rPr>
        <w:br/>
      </w:r>
      <w:r w:rsidR="00A8416A" w:rsidRPr="00BD321A">
        <w:rPr>
          <w:lang w:val="en-GB"/>
        </w:rPr>
        <w:t xml:space="preserve">Yas Island, </w:t>
      </w:r>
      <w:r w:rsidR="006E5629" w:rsidRPr="00BD321A">
        <w:rPr>
          <w:lang w:val="en-GB"/>
        </w:rPr>
        <w:br/>
      </w:r>
      <w:r w:rsidR="00C732E7" w:rsidRPr="00BD321A">
        <w:rPr>
          <w:lang w:val="en-GB"/>
        </w:rPr>
        <w:t>Abu Dhabi,</w:t>
      </w:r>
      <w:r w:rsidR="00932862" w:rsidRPr="00BD321A">
        <w:rPr>
          <w:lang w:val="en-GB"/>
        </w:rPr>
        <w:t xml:space="preserve"> United Arab Emirates</w:t>
      </w:r>
    </w:p>
    <w:bookmarkEnd w:id="0"/>
    <w:p w:rsidR="00DA4E80" w:rsidRPr="00DA4E80" w:rsidRDefault="00DA4E80" w:rsidP="00DA4E80">
      <w:pPr>
        <w:rPr>
          <w:lang w:val="en-GB"/>
        </w:rPr>
      </w:pPr>
      <w:r w:rsidRPr="00BD321A">
        <w:rPr>
          <w:lang w:val="en-GB"/>
        </w:rPr>
        <w:t>For further information see Annex 2</w:t>
      </w:r>
      <w:r w:rsidR="006105BE" w:rsidRPr="00BD321A">
        <w:rPr>
          <w:lang w:val="en-GB"/>
        </w:rPr>
        <w:t>.</w:t>
      </w:r>
    </w:p>
    <w:p w:rsidR="00E70FA4" w:rsidRPr="00583D83" w:rsidRDefault="00DA4E80" w:rsidP="001669F7">
      <w:pPr>
        <w:pStyle w:val="headingb0"/>
        <w:spacing w:before="240"/>
        <w:rPr>
          <w:rFonts w:asciiTheme="minorHAnsi" w:hAnsiTheme="minorHAnsi" w:cstheme="minorHAnsi"/>
          <w:szCs w:val="24"/>
        </w:rPr>
      </w:pPr>
      <w:r>
        <w:rPr>
          <w:rFonts w:asciiTheme="minorHAnsi" w:hAnsiTheme="minorHAnsi" w:cstheme="minorHAnsi"/>
          <w:szCs w:val="24"/>
        </w:rPr>
        <w:t>4</w:t>
      </w:r>
      <w:r>
        <w:rPr>
          <w:rFonts w:asciiTheme="minorHAnsi" w:hAnsiTheme="minorHAnsi" w:cstheme="minorHAnsi"/>
          <w:szCs w:val="24"/>
        </w:rPr>
        <w:tab/>
      </w:r>
      <w:r w:rsidR="00E70FA4" w:rsidRPr="00583D83">
        <w:rPr>
          <w:rFonts w:asciiTheme="minorHAnsi" w:hAnsiTheme="minorHAnsi" w:cstheme="minorHAnsi"/>
          <w:szCs w:val="24"/>
        </w:rPr>
        <w:t>Contributions</w:t>
      </w:r>
    </w:p>
    <w:p w:rsidR="00E70FA4" w:rsidRPr="00583D83" w:rsidRDefault="00E70FA4" w:rsidP="00831C77">
      <w:pPr>
        <w:rPr>
          <w:rFonts w:asciiTheme="minorHAnsi" w:hAnsiTheme="minorHAnsi" w:cstheme="minorHAnsi"/>
          <w:szCs w:val="24"/>
        </w:rPr>
      </w:pPr>
      <w:r w:rsidRPr="00583D83">
        <w:rPr>
          <w:rFonts w:asciiTheme="minorHAnsi" w:hAnsiTheme="minorHAnsi" w:cstheme="minorHAnsi"/>
          <w:szCs w:val="24"/>
        </w:rPr>
        <w:t xml:space="preserve">Contributions in response to the work of </w:t>
      </w:r>
      <w:r w:rsidR="00FD6504">
        <w:rPr>
          <w:szCs w:val="24"/>
        </w:rPr>
        <w:t>T</w:t>
      </w:r>
      <w:r w:rsidR="00831C77">
        <w:rPr>
          <w:szCs w:val="24"/>
        </w:rPr>
        <w:t xml:space="preserve">ask </w:t>
      </w:r>
      <w:r w:rsidR="00FD6504">
        <w:rPr>
          <w:szCs w:val="24"/>
        </w:rPr>
        <w:t>G</w:t>
      </w:r>
      <w:r w:rsidR="00831C77">
        <w:rPr>
          <w:szCs w:val="24"/>
        </w:rPr>
        <w:t>roup</w:t>
      </w:r>
      <w:r w:rsidR="00FD6504">
        <w:rPr>
          <w:szCs w:val="24"/>
        </w:rPr>
        <w:t xml:space="preserve"> 5/1</w:t>
      </w:r>
      <w:r w:rsidR="007B4AA2" w:rsidRPr="00F30652">
        <w:rPr>
          <w:szCs w:val="24"/>
        </w:rPr>
        <w:t xml:space="preserve"> </w:t>
      </w:r>
      <w:r w:rsidRPr="00583D83">
        <w:rPr>
          <w:rFonts w:asciiTheme="minorHAnsi" w:hAnsiTheme="minorHAnsi" w:cstheme="minorHAnsi"/>
          <w:szCs w:val="24"/>
        </w:rPr>
        <w:t>are invited. These will be processed according to the provisions laid down in Resolution ITU-R 1-</w:t>
      </w:r>
      <w:r w:rsidR="00294ADA">
        <w:rPr>
          <w:rFonts w:asciiTheme="minorHAnsi" w:hAnsiTheme="minorHAnsi" w:cstheme="minorHAnsi"/>
          <w:szCs w:val="24"/>
        </w:rPr>
        <w:t>7</w:t>
      </w:r>
      <w:r w:rsidRPr="00583D83">
        <w:rPr>
          <w:rFonts w:asciiTheme="minorHAnsi" w:hAnsiTheme="minorHAnsi" w:cstheme="minorHAnsi"/>
          <w:szCs w:val="24"/>
        </w:rPr>
        <w:t>.</w:t>
      </w:r>
    </w:p>
    <w:p w:rsidR="00E70FA4" w:rsidRPr="00583D83" w:rsidRDefault="00861AB7" w:rsidP="00683A87">
      <w:pPr>
        <w:rPr>
          <w:rFonts w:asciiTheme="minorHAnsi" w:hAnsiTheme="minorHAnsi" w:cstheme="minorHAnsi"/>
          <w:szCs w:val="24"/>
        </w:rPr>
      </w:pPr>
      <w:r w:rsidRPr="00EE5D48">
        <w:rPr>
          <w:szCs w:val="24"/>
        </w:rPr>
        <w:t>The deadline for reception of contributions</w:t>
      </w:r>
      <w:r>
        <w:rPr>
          <w:rFonts w:hint="eastAsia"/>
          <w:szCs w:val="24"/>
          <w:lang w:eastAsia="ja-JP"/>
        </w:rPr>
        <w:t xml:space="preserve"> </w:t>
      </w:r>
      <w:r w:rsidR="00BA269D" w:rsidRPr="00BA269D">
        <w:rPr>
          <w:szCs w:val="24"/>
          <w:lang w:eastAsia="ja-JP"/>
        </w:rPr>
        <w:t>not requiring translation</w:t>
      </w:r>
      <w:r w:rsidR="00BA269D" w:rsidRPr="00BA269D">
        <w:rPr>
          <w:rStyle w:val="FootnoteReference"/>
          <w:szCs w:val="24"/>
          <w:lang w:eastAsia="ja-JP"/>
        </w:rPr>
        <w:footnoteReference w:customMarkFollows="1" w:id="2"/>
        <w:t>*</w:t>
      </w:r>
      <w:r w:rsidR="00BA269D" w:rsidRPr="00BA269D">
        <w:rPr>
          <w:szCs w:val="24"/>
          <w:lang w:eastAsia="ja-JP"/>
        </w:rPr>
        <w:t xml:space="preserve"> </w:t>
      </w:r>
      <w:r w:rsidRPr="00BA269D">
        <w:rPr>
          <w:szCs w:val="24"/>
          <w:lang w:eastAsia="ja-JP"/>
        </w:rPr>
        <w:t>(</w:t>
      </w:r>
      <w:r w:rsidRPr="003C4C80">
        <w:rPr>
          <w:szCs w:val="24"/>
          <w:lang w:eastAsia="ja-JP"/>
        </w:rPr>
        <w:t>including Revisions, Addenda and Corrigenda to contributions)</w:t>
      </w:r>
      <w:r w:rsidRPr="00EE5D48">
        <w:rPr>
          <w:szCs w:val="24"/>
        </w:rPr>
        <w:t xml:space="preserve"> is seven calendar days (1600 hours UTC) prior to the start of the meeting. </w:t>
      </w:r>
      <w:r w:rsidRPr="00EE5D48">
        <w:rPr>
          <w:b/>
          <w:bCs/>
          <w:szCs w:val="24"/>
        </w:rPr>
        <w:t>The deadline for reception of contributions for th</w:t>
      </w:r>
      <w:r w:rsidR="00831C77">
        <w:rPr>
          <w:b/>
          <w:bCs/>
          <w:szCs w:val="24"/>
        </w:rPr>
        <w:t>i</w:t>
      </w:r>
      <w:r w:rsidRPr="00EE5D48">
        <w:rPr>
          <w:b/>
          <w:bCs/>
          <w:szCs w:val="24"/>
        </w:rPr>
        <w:t xml:space="preserve">s meeting </w:t>
      </w:r>
      <w:r w:rsidR="00683A87">
        <w:rPr>
          <w:b/>
          <w:bCs/>
          <w:szCs w:val="24"/>
        </w:rPr>
        <w:t>is</w:t>
      </w:r>
      <w:r w:rsidRPr="00EE5D48">
        <w:rPr>
          <w:b/>
          <w:bCs/>
          <w:szCs w:val="24"/>
        </w:rPr>
        <w:t xml:space="preserve"> specified in the table above. </w:t>
      </w:r>
      <w:r w:rsidRPr="00EE5D48">
        <w:rPr>
          <w:szCs w:val="24"/>
        </w:rPr>
        <w:t>Submissions</w:t>
      </w:r>
      <w:r w:rsidR="00683A87">
        <w:rPr>
          <w:szCs w:val="24"/>
        </w:rPr>
        <w:t xml:space="preserve"> received later than this deadline</w:t>
      </w:r>
      <w:bookmarkStart w:id="1" w:name="_GoBack"/>
      <w:bookmarkEnd w:id="1"/>
      <w:r w:rsidRPr="00EE5D48">
        <w:rPr>
          <w:szCs w:val="24"/>
        </w:rPr>
        <w:t xml:space="preserve"> cannot be accepted. Resolution ITU-R 1-</w:t>
      </w:r>
      <w:r>
        <w:rPr>
          <w:szCs w:val="24"/>
        </w:rPr>
        <w:t>7</w:t>
      </w:r>
      <w:r w:rsidRPr="00EE5D48">
        <w:rPr>
          <w:szCs w:val="24"/>
        </w:rPr>
        <w:t xml:space="preserve"> provides that contributions which are not available to participants at the opening of the meeting </w:t>
      </w:r>
      <w:r>
        <w:rPr>
          <w:rFonts w:hint="eastAsia"/>
          <w:szCs w:val="24"/>
          <w:lang w:eastAsia="ja-JP"/>
        </w:rPr>
        <w:t>can</w:t>
      </w:r>
      <w:r w:rsidRPr="00EE5D48">
        <w:rPr>
          <w:szCs w:val="24"/>
        </w:rPr>
        <w:t>not be considered.</w:t>
      </w:r>
    </w:p>
    <w:p w:rsidR="00E70FA4" w:rsidRPr="00583D83" w:rsidRDefault="00E70FA4" w:rsidP="00831C77">
      <w:pPr>
        <w:rPr>
          <w:rFonts w:asciiTheme="minorHAnsi" w:hAnsiTheme="minorHAnsi" w:cstheme="minorHAnsi"/>
          <w:szCs w:val="24"/>
        </w:rPr>
      </w:pPr>
      <w:r w:rsidRPr="00583D83">
        <w:rPr>
          <w:rFonts w:asciiTheme="minorHAnsi" w:hAnsiTheme="minorHAnsi" w:cstheme="minorHAnsi"/>
          <w:szCs w:val="24"/>
        </w:rPr>
        <w:t xml:space="preserve">Participants are requested to submit contributions by electronic mail to: </w:t>
      </w:r>
      <w:hyperlink r:id="rId8" w:history="1">
        <w:r w:rsidR="007B4AA2" w:rsidRPr="00696631">
          <w:rPr>
            <w:rStyle w:val="Hyperlink"/>
            <w:szCs w:val="24"/>
          </w:rPr>
          <w:t>rsg5@itu.int</w:t>
        </w:r>
      </w:hyperlink>
      <w:r w:rsidRPr="00583D83">
        <w:rPr>
          <w:rFonts w:asciiTheme="minorHAnsi" w:hAnsiTheme="minorHAnsi" w:cstheme="minorHAnsi"/>
          <w:szCs w:val="24"/>
        </w:rPr>
        <w:t>. A copy of each contribution should also be sent to the Chairm</w:t>
      </w:r>
      <w:r w:rsidR="00831C77">
        <w:rPr>
          <w:rFonts w:asciiTheme="minorHAnsi" w:hAnsiTheme="minorHAnsi" w:cstheme="minorHAnsi"/>
          <w:szCs w:val="24"/>
        </w:rPr>
        <w:t>a</w:t>
      </w:r>
      <w:r w:rsidR="005171AE">
        <w:rPr>
          <w:rFonts w:asciiTheme="minorHAnsi" w:hAnsiTheme="minorHAnsi" w:cstheme="minorHAnsi"/>
          <w:szCs w:val="24"/>
        </w:rPr>
        <w:t>n</w:t>
      </w:r>
      <w:r w:rsidRPr="00583D83">
        <w:rPr>
          <w:rFonts w:asciiTheme="minorHAnsi" w:hAnsiTheme="minorHAnsi" w:cstheme="minorHAnsi"/>
          <w:szCs w:val="24"/>
        </w:rPr>
        <w:t xml:space="preserve"> of the </w:t>
      </w:r>
      <w:r w:rsidR="005171AE">
        <w:rPr>
          <w:szCs w:val="24"/>
        </w:rPr>
        <w:t>Task Group</w:t>
      </w:r>
      <w:r w:rsidRPr="00583D83">
        <w:rPr>
          <w:rFonts w:asciiTheme="minorHAnsi" w:hAnsiTheme="minorHAnsi" w:cstheme="minorHAnsi"/>
          <w:szCs w:val="24"/>
        </w:rPr>
        <w:t xml:space="preserve"> and to the Chairman and Vice-Chairmen of Study Group </w:t>
      </w:r>
      <w:r w:rsidR="007B4AA2">
        <w:rPr>
          <w:rFonts w:asciiTheme="minorHAnsi" w:hAnsiTheme="minorHAnsi" w:cstheme="minorHAnsi"/>
          <w:szCs w:val="24"/>
        </w:rPr>
        <w:t>5</w:t>
      </w:r>
      <w:r w:rsidRPr="00583D83">
        <w:rPr>
          <w:rFonts w:asciiTheme="minorHAnsi" w:hAnsiTheme="minorHAnsi" w:cstheme="minorHAnsi"/>
          <w:szCs w:val="24"/>
        </w:rPr>
        <w:t xml:space="preserve">. The pertinent addresses can be found on: </w:t>
      </w:r>
    </w:p>
    <w:p w:rsidR="00F73669" w:rsidRDefault="00683A87" w:rsidP="007B4AA2">
      <w:pPr>
        <w:jc w:val="center"/>
      </w:pPr>
      <w:hyperlink r:id="rId9" w:tooltip="click to update" w:history="1">
        <w:r w:rsidR="00F73669">
          <w:rPr>
            <w:rStyle w:val="Hyperlink"/>
          </w:rPr>
          <w:t>http://www.itu.int/go/rtg5-1/ch</w:t>
        </w:r>
      </w:hyperlink>
    </w:p>
    <w:p w:rsidR="007B4AA2" w:rsidRDefault="00683A87" w:rsidP="007B4AA2">
      <w:pPr>
        <w:jc w:val="center"/>
        <w:rPr>
          <w:rStyle w:val="Hyperlink"/>
          <w:rFonts w:asciiTheme="minorHAnsi" w:hAnsiTheme="minorHAnsi" w:cstheme="majorBidi"/>
          <w:szCs w:val="24"/>
        </w:rPr>
      </w:pPr>
      <w:hyperlink r:id="rId10" w:tooltip="click to update" w:history="1">
        <w:r w:rsidR="007B4AA2" w:rsidRPr="00A15913">
          <w:rPr>
            <w:rStyle w:val="Hyperlink"/>
            <w:rFonts w:asciiTheme="minorHAnsi" w:hAnsiTheme="minorHAnsi" w:cstheme="majorBidi"/>
            <w:szCs w:val="24"/>
          </w:rPr>
          <w:t>http://www.itu.int/go/rsg5/ch</w:t>
        </w:r>
      </w:hyperlink>
    </w:p>
    <w:p w:rsidR="00E70FA4" w:rsidRPr="00583D83" w:rsidRDefault="00DA4E80" w:rsidP="001669F7">
      <w:pPr>
        <w:tabs>
          <w:tab w:val="left" w:pos="720"/>
        </w:tabs>
        <w:spacing w:before="240"/>
        <w:jc w:val="left"/>
        <w:rPr>
          <w:rStyle w:val="Hyperlink"/>
          <w:b/>
          <w:bCs/>
          <w:color w:val="auto"/>
          <w:szCs w:val="24"/>
          <w:u w:val="none"/>
        </w:rPr>
      </w:pPr>
      <w:r>
        <w:rPr>
          <w:rStyle w:val="Hyperlink"/>
          <w:b/>
          <w:bCs/>
          <w:color w:val="auto"/>
          <w:szCs w:val="24"/>
          <w:u w:val="none"/>
        </w:rPr>
        <w:t>5</w:t>
      </w:r>
      <w:r w:rsidR="00E70FA4" w:rsidRPr="00583D83">
        <w:rPr>
          <w:rStyle w:val="Hyperlink"/>
          <w:b/>
          <w:bCs/>
          <w:color w:val="auto"/>
          <w:szCs w:val="24"/>
          <w:u w:val="none"/>
        </w:rPr>
        <w:tab/>
        <w:t>Documents</w:t>
      </w:r>
    </w:p>
    <w:p w:rsidR="00E70FA4" w:rsidRPr="001457E7" w:rsidRDefault="00E70FA4" w:rsidP="00F73669">
      <w:pPr>
        <w:tabs>
          <w:tab w:val="left" w:pos="720"/>
        </w:tabs>
        <w:rPr>
          <w:szCs w:val="24"/>
          <w:u w:val="single"/>
        </w:rPr>
      </w:pPr>
      <w:r w:rsidRPr="00A65C84">
        <w:rPr>
          <w:rStyle w:val="Hyperlink"/>
          <w:color w:val="auto"/>
          <w:szCs w:val="24"/>
          <w:u w:val="none"/>
        </w:rPr>
        <w:t xml:space="preserve">Contributions will be posted “as received” within one working day on the </w:t>
      </w:r>
      <w:r w:rsidR="00FD6504">
        <w:rPr>
          <w:rStyle w:val="Hyperlink"/>
          <w:color w:val="auto"/>
          <w:szCs w:val="24"/>
          <w:u w:val="none"/>
        </w:rPr>
        <w:t xml:space="preserve">Task Group </w:t>
      </w:r>
      <w:r w:rsidRPr="00A65C84">
        <w:rPr>
          <w:rStyle w:val="Hyperlink"/>
          <w:color w:val="auto"/>
          <w:szCs w:val="24"/>
          <w:u w:val="none"/>
        </w:rPr>
        <w:t>webpage established for this purpose. The official versions will be</w:t>
      </w:r>
      <w:r w:rsidRPr="00583D83">
        <w:rPr>
          <w:szCs w:val="24"/>
        </w:rPr>
        <w:t xml:space="preserve"> posted on </w:t>
      </w:r>
      <w:hyperlink r:id="rId11" w:history="1">
        <w:r w:rsidR="00F73669" w:rsidRPr="001A0F30">
          <w:rPr>
            <w:rStyle w:val="Hyperlink"/>
          </w:rPr>
          <w:t>http://www.itu.int/md/R15-TG5.1-C/en</w:t>
        </w:r>
      </w:hyperlink>
      <w:r w:rsidRPr="00583D83">
        <w:rPr>
          <w:szCs w:val="24"/>
        </w:rPr>
        <w:t xml:space="preserve"> within 3 working days.</w:t>
      </w:r>
    </w:p>
    <w:p w:rsidR="00DA4E80" w:rsidRPr="008242BB" w:rsidRDefault="00DA4E80" w:rsidP="00684CB7">
      <w:pPr>
        <w:rPr>
          <w:lang w:val="en-GB" w:eastAsia="zh-CN"/>
        </w:rPr>
      </w:pPr>
      <w:bookmarkStart w:id="2" w:name="_Toc302573185"/>
      <w:r w:rsidRPr="008242BB">
        <w:rPr>
          <w:lang w:val="en-GB" w:eastAsia="zh-CN"/>
        </w:rPr>
        <w:t>All participants are kindly requested to download the documents from the above website before</w:t>
      </w:r>
      <w:r w:rsidR="00684CB7" w:rsidRPr="008242BB">
        <w:rPr>
          <w:lang w:val="en-GB" w:eastAsia="zh-CN"/>
        </w:rPr>
        <w:t xml:space="preserve"> </w:t>
      </w:r>
      <w:r w:rsidRPr="008242BB">
        <w:rPr>
          <w:lang w:val="en-GB" w:eastAsia="zh-CN"/>
        </w:rPr>
        <w:t xml:space="preserve">the meeting starts to avoid congestion of </w:t>
      </w:r>
      <w:r w:rsidR="00CF50AE">
        <w:rPr>
          <w:lang w:val="en-GB" w:eastAsia="zh-CN"/>
        </w:rPr>
        <w:t xml:space="preserve">the </w:t>
      </w:r>
      <w:r w:rsidRPr="008242BB">
        <w:rPr>
          <w:lang w:val="en-GB" w:eastAsia="zh-CN"/>
        </w:rPr>
        <w:t>Internet network.</w:t>
      </w:r>
    </w:p>
    <w:p w:rsidR="00DA4E80" w:rsidRPr="008242BB" w:rsidRDefault="00DA4E80" w:rsidP="00684CB7">
      <w:pPr>
        <w:rPr>
          <w:lang w:val="en-GB" w:eastAsia="zh-CN"/>
        </w:rPr>
      </w:pPr>
      <w:r w:rsidRPr="008242BB">
        <w:rPr>
          <w:lang w:val="en-GB" w:eastAsia="zh-CN"/>
        </w:rPr>
        <w:t>Wireless LAN facilities will be available in all the meeting rooms and an Internet cafe facility will also</w:t>
      </w:r>
      <w:r w:rsidR="00684CB7" w:rsidRPr="008242BB">
        <w:rPr>
          <w:lang w:val="en-GB" w:eastAsia="zh-CN"/>
        </w:rPr>
        <w:t xml:space="preserve"> </w:t>
      </w:r>
      <w:r w:rsidRPr="008242BB">
        <w:rPr>
          <w:lang w:val="en-GB" w:eastAsia="zh-CN"/>
        </w:rPr>
        <w:t>be provided.</w:t>
      </w:r>
    </w:p>
    <w:p w:rsidR="00DA4E80" w:rsidRDefault="00DA4E80" w:rsidP="00684CB7">
      <w:pPr>
        <w:rPr>
          <w:szCs w:val="24"/>
          <w:lang w:val="en-GB" w:eastAsia="zh-CN"/>
        </w:rPr>
      </w:pPr>
      <w:r w:rsidRPr="008242BB">
        <w:rPr>
          <w:lang w:val="en-GB" w:eastAsia="zh-CN"/>
        </w:rPr>
        <w:t>Participants will need to bring their laptops (equipped with a WLAN-card) with them to the meeting</w:t>
      </w:r>
      <w:r w:rsidR="00684CB7" w:rsidRPr="008242BB">
        <w:rPr>
          <w:lang w:val="en-GB" w:eastAsia="zh-CN"/>
        </w:rPr>
        <w:t xml:space="preserve"> </w:t>
      </w:r>
      <w:r w:rsidRPr="008242BB">
        <w:rPr>
          <w:szCs w:val="24"/>
          <w:lang w:val="en-GB" w:eastAsia="zh-CN"/>
        </w:rPr>
        <w:t>because this will be a completely paperless meeting.</w:t>
      </w:r>
    </w:p>
    <w:p w:rsidR="00E70FA4" w:rsidRPr="00A65C84" w:rsidRDefault="00684CB7" w:rsidP="00DA4E80">
      <w:pPr>
        <w:pStyle w:val="Heading1"/>
        <w:keepNext w:val="0"/>
        <w:keepLines w:val="0"/>
        <w:spacing w:before="240" w:line="280" w:lineRule="exact"/>
        <w:ind w:left="0" w:firstLine="0"/>
        <w:jc w:val="left"/>
        <w:rPr>
          <w:szCs w:val="24"/>
        </w:rPr>
      </w:pPr>
      <w:r>
        <w:rPr>
          <w:szCs w:val="24"/>
        </w:rPr>
        <w:t>6</w:t>
      </w:r>
      <w:r w:rsidR="00E70FA4" w:rsidRPr="00A65C84">
        <w:rPr>
          <w:szCs w:val="24"/>
        </w:rPr>
        <w:tab/>
      </w:r>
      <w:bookmarkEnd w:id="2"/>
      <w:r w:rsidR="00E70FA4" w:rsidRPr="00A65C84">
        <w:rPr>
          <w:szCs w:val="24"/>
        </w:rPr>
        <w:t>Remote participation</w:t>
      </w:r>
    </w:p>
    <w:p w:rsidR="00684CB7" w:rsidRDefault="00684CB7" w:rsidP="00554BB0">
      <w:pPr>
        <w:rPr>
          <w:lang w:val="en-GB" w:eastAsia="zh-CN"/>
        </w:rPr>
      </w:pPr>
      <w:r>
        <w:rPr>
          <w:lang w:val="en-GB" w:eastAsia="zh-CN"/>
        </w:rPr>
        <w:t>Audio webcast of Plenary sessions of Task Group 5/1 and remote participation will not be available for this meeting.</w:t>
      </w:r>
    </w:p>
    <w:p w:rsidR="00684CB7" w:rsidRDefault="00684CB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rPr>
      </w:pPr>
      <w:r>
        <w:rPr>
          <w:rFonts w:asciiTheme="minorHAnsi" w:hAnsiTheme="minorHAnsi" w:cstheme="minorHAnsi"/>
          <w:szCs w:val="24"/>
        </w:rPr>
        <w:br w:type="page"/>
      </w:r>
    </w:p>
    <w:p w:rsidR="00E70FA4" w:rsidRPr="0069345F" w:rsidRDefault="00684CB7" w:rsidP="00684CB7">
      <w:pPr>
        <w:pStyle w:val="headingb0"/>
        <w:keepNext w:val="0"/>
        <w:keepLines w:val="0"/>
        <w:overflowPunct w:val="0"/>
        <w:autoSpaceDE w:val="0"/>
        <w:autoSpaceDN w:val="0"/>
        <w:adjustRightInd w:val="0"/>
        <w:spacing w:before="240" w:line="280" w:lineRule="exact"/>
        <w:textAlignment w:val="baseline"/>
        <w:rPr>
          <w:rFonts w:asciiTheme="minorHAnsi" w:hAnsiTheme="minorHAnsi" w:cstheme="minorHAnsi"/>
          <w:szCs w:val="24"/>
          <w:lang w:val="en-US"/>
        </w:rPr>
      </w:pPr>
      <w:r>
        <w:rPr>
          <w:rFonts w:asciiTheme="minorHAnsi" w:hAnsiTheme="minorHAnsi" w:cstheme="minorHAnsi"/>
          <w:szCs w:val="24"/>
          <w:lang w:val="en-US"/>
        </w:rPr>
        <w:t>7</w:t>
      </w:r>
      <w:r w:rsidR="00E70FA4" w:rsidRPr="0069345F">
        <w:rPr>
          <w:rFonts w:asciiTheme="minorHAnsi" w:hAnsiTheme="minorHAnsi" w:cstheme="minorHAnsi"/>
          <w:szCs w:val="24"/>
          <w:lang w:val="en-US"/>
        </w:rPr>
        <w:tab/>
        <w:t xml:space="preserve">Participation/Visa </w:t>
      </w:r>
      <w:r w:rsidR="00E70FA4" w:rsidRPr="0069345F">
        <w:rPr>
          <w:rFonts w:asciiTheme="minorHAnsi" w:hAnsiTheme="minorHAnsi" w:cstheme="minorHAnsi"/>
          <w:szCs w:val="24"/>
        </w:rPr>
        <w:t>requirements</w:t>
      </w:r>
    </w:p>
    <w:p w:rsidR="00684CB7" w:rsidRPr="005703C1" w:rsidRDefault="00684CB7" w:rsidP="008242BB">
      <w:pPr>
        <w:rPr>
          <w:rFonts w:cs="Times New Roman"/>
          <w:szCs w:val="24"/>
        </w:rPr>
      </w:pPr>
      <w:r w:rsidRPr="005703C1">
        <w:rPr>
          <w:rFonts w:cs="Times New Roman"/>
          <w:szCs w:val="24"/>
        </w:rPr>
        <w:t xml:space="preserve">Advance registration for ITU-R events is mandatory and carried out exclusively online through Designated Focal Points (DFPs). Each ITU-R Member has been requested to designate a DFP responsible for the handling of the on-line registration process. Individuals wishing to be registered for an ITU-R event should directly contact the DFP for their entity. The list of ITU-R DFPs (TIES protected) as well as detailed information on event registration, visa support requirements, etc. can be found at: </w:t>
      </w:r>
    </w:p>
    <w:p w:rsidR="00E70FA4" w:rsidRDefault="00683A87" w:rsidP="00E70FA4">
      <w:pPr>
        <w:spacing w:before="240" w:after="120"/>
        <w:jc w:val="center"/>
        <w:rPr>
          <w:rStyle w:val="Hyperlink"/>
          <w:rFonts w:asciiTheme="minorHAnsi" w:hAnsiTheme="minorHAnsi" w:cstheme="minorHAnsi"/>
          <w:noProof/>
          <w:szCs w:val="24"/>
        </w:rPr>
      </w:pPr>
      <w:hyperlink r:id="rId12" w:history="1">
        <w:r w:rsidR="00E70FA4" w:rsidRPr="0069345F">
          <w:rPr>
            <w:rStyle w:val="Hyperlink"/>
            <w:rFonts w:asciiTheme="minorHAnsi" w:hAnsiTheme="minorHAnsi" w:cstheme="minorHAnsi"/>
            <w:noProof/>
            <w:szCs w:val="24"/>
          </w:rPr>
          <w:t>www.itu.int/en/ITU-R/information/events</w:t>
        </w:r>
      </w:hyperlink>
    </w:p>
    <w:p w:rsidR="00684CB7" w:rsidRPr="005703C1" w:rsidRDefault="00684CB7" w:rsidP="00684CB7">
      <w:r w:rsidRPr="008242BB">
        <w:t>Specific information on deadlines to obtain visa and immigration documents are indicated in Annex 2. In particular, your attention is drawn to the need to apply for the visa well in advance.</w:t>
      </w:r>
    </w:p>
    <w:p w:rsidR="00684CB7" w:rsidRPr="0069345F" w:rsidRDefault="00684CB7" w:rsidP="00684CB7"/>
    <w:p w:rsidR="00E70FA4" w:rsidRPr="003266ED" w:rsidRDefault="00E70FA4" w:rsidP="00E70FA4">
      <w:pPr>
        <w:spacing w:before="1418" w:line="240" w:lineRule="auto"/>
        <w:jc w:val="left"/>
        <w:rPr>
          <w:rFonts w:asciiTheme="minorHAnsi" w:hAnsiTheme="minorHAnsi" w:cstheme="minorHAnsi"/>
          <w:szCs w:val="24"/>
          <w:lang w:val="fr-CH"/>
        </w:rPr>
      </w:pPr>
      <w:r w:rsidRPr="003266ED">
        <w:rPr>
          <w:rFonts w:asciiTheme="minorHAnsi" w:hAnsiTheme="minorHAnsi" w:cstheme="minorHAnsi"/>
          <w:szCs w:val="24"/>
          <w:lang w:val="fr-CH"/>
        </w:rPr>
        <w:t>François Rancy</w:t>
      </w:r>
    </w:p>
    <w:p w:rsidR="00E70FA4" w:rsidRPr="003266ED" w:rsidRDefault="00E70FA4" w:rsidP="00E70FA4">
      <w:pPr>
        <w:spacing w:before="0" w:line="240" w:lineRule="auto"/>
        <w:jc w:val="left"/>
        <w:rPr>
          <w:rFonts w:asciiTheme="minorHAnsi" w:hAnsiTheme="minorHAnsi" w:cstheme="minorHAnsi"/>
          <w:szCs w:val="24"/>
          <w:lang w:val="fr-CH"/>
        </w:rPr>
      </w:pPr>
      <w:r w:rsidRPr="003266ED">
        <w:rPr>
          <w:rFonts w:asciiTheme="minorHAnsi" w:hAnsiTheme="minorHAnsi" w:cstheme="minorHAnsi"/>
          <w:szCs w:val="24"/>
          <w:lang w:val="fr-CH"/>
        </w:rPr>
        <w:t>Director</w:t>
      </w:r>
    </w:p>
    <w:p w:rsidR="00E70FA4" w:rsidRDefault="00E70FA4" w:rsidP="00E70FA4">
      <w:pPr>
        <w:spacing w:after="120"/>
        <w:rPr>
          <w:b/>
          <w:bCs/>
          <w:lang w:val="fr-FR"/>
        </w:rPr>
      </w:pPr>
    </w:p>
    <w:p w:rsidR="00E70FA4" w:rsidRPr="00493B2C" w:rsidRDefault="00E70FA4" w:rsidP="00684CB7">
      <w:pPr>
        <w:spacing w:after="120"/>
        <w:rPr>
          <w:lang w:val="fr-FR"/>
        </w:rPr>
      </w:pPr>
      <w:r w:rsidRPr="00493B2C">
        <w:rPr>
          <w:b/>
          <w:bCs/>
          <w:lang w:val="fr-FR"/>
        </w:rPr>
        <w:t>Annex</w:t>
      </w:r>
      <w:r w:rsidR="00684CB7">
        <w:rPr>
          <w:b/>
          <w:bCs/>
          <w:lang w:val="fr-FR"/>
        </w:rPr>
        <w:t>es</w:t>
      </w:r>
      <w:r>
        <w:rPr>
          <w:lang w:val="fr-FR"/>
        </w:rPr>
        <w:t>:</w:t>
      </w:r>
      <w:r w:rsidR="00C8724A">
        <w:rPr>
          <w:lang w:val="fr-FR"/>
        </w:rPr>
        <w:t xml:space="preserve"> </w:t>
      </w:r>
      <w:r w:rsidR="00684CB7">
        <w:rPr>
          <w:lang w:val="fr-FR"/>
        </w:rPr>
        <w:t>2</w:t>
      </w:r>
    </w:p>
    <w:p w:rsidR="00E70FA4" w:rsidRPr="0052644A" w:rsidRDefault="00E70FA4" w:rsidP="00684CB7">
      <w:pPr>
        <w:tabs>
          <w:tab w:val="left" w:pos="284"/>
          <w:tab w:val="left" w:pos="568"/>
        </w:tabs>
        <w:spacing w:before="3840" w:after="120"/>
        <w:rPr>
          <w:b/>
          <w:bCs/>
          <w:sz w:val="18"/>
          <w:szCs w:val="18"/>
          <w:lang w:val="fr-CH"/>
        </w:rPr>
      </w:pPr>
      <w:r w:rsidRPr="0052644A">
        <w:rPr>
          <w:b/>
          <w:bCs/>
          <w:sz w:val="18"/>
          <w:szCs w:val="18"/>
          <w:lang w:val="fr-CH"/>
        </w:rPr>
        <w:t>Distribution:</w:t>
      </w:r>
    </w:p>
    <w:p w:rsidR="00E70FA4" w:rsidRPr="0052644A" w:rsidRDefault="00E70FA4" w:rsidP="00DB42C1">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Administrations of Member States of the ITU and Radiocommunication Sector Members participating in the work of</w:t>
      </w:r>
      <w:r w:rsidRPr="0052644A">
        <w:rPr>
          <w:sz w:val="18"/>
          <w:szCs w:val="18"/>
        </w:rPr>
        <w:br/>
        <w:t xml:space="preserve">Radiocommunication Study Group </w:t>
      </w:r>
      <w:r w:rsidR="00DB42C1">
        <w:rPr>
          <w:sz w:val="18"/>
          <w:szCs w:val="18"/>
        </w:rPr>
        <w:t>5</w:t>
      </w:r>
    </w:p>
    <w:p w:rsidR="00E70FA4" w:rsidRPr="0052644A" w:rsidRDefault="00E70FA4" w:rsidP="00DB42C1">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ITU-R Associates participating in the work of Radiocommunication Study Group </w:t>
      </w:r>
      <w:r w:rsidR="00DB42C1">
        <w:rPr>
          <w:sz w:val="18"/>
          <w:szCs w:val="18"/>
        </w:rPr>
        <w:t>5</w:t>
      </w:r>
    </w:p>
    <w:p w:rsidR="00E70FA4" w:rsidRPr="0052644A" w:rsidRDefault="000C208F" w:rsidP="00E70FA4">
      <w:pPr>
        <w:tabs>
          <w:tab w:val="clear" w:pos="794"/>
          <w:tab w:val="left" w:pos="284"/>
        </w:tabs>
        <w:spacing w:before="0" w:line="240" w:lineRule="auto"/>
        <w:jc w:val="left"/>
        <w:rPr>
          <w:sz w:val="18"/>
          <w:szCs w:val="18"/>
        </w:rPr>
      </w:pPr>
      <w:r>
        <w:rPr>
          <w:sz w:val="18"/>
          <w:szCs w:val="18"/>
        </w:rPr>
        <w:t>–</w:t>
      </w:r>
      <w:r>
        <w:rPr>
          <w:sz w:val="18"/>
          <w:szCs w:val="18"/>
        </w:rPr>
        <w:tab/>
        <w:t xml:space="preserve">ITU </w:t>
      </w:r>
      <w:r w:rsidR="00E70FA4" w:rsidRPr="0052644A">
        <w:rPr>
          <w:sz w:val="18"/>
          <w:szCs w:val="18"/>
        </w:rPr>
        <w:t>Academia</w:t>
      </w:r>
    </w:p>
    <w:p w:rsidR="00E70FA4" w:rsidRPr="0052644A" w:rsidRDefault="00E70FA4" w:rsidP="00DB42C1">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Chairman and Vice-Chairmen of Radiocommunication Study Group </w:t>
      </w:r>
      <w:r w:rsidR="00DB42C1">
        <w:rPr>
          <w:sz w:val="18"/>
          <w:szCs w:val="18"/>
        </w:rPr>
        <w:t>5</w:t>
      </w:r>
    </w:p>
    <w:p w:rsidR="00E70FA4" w:rsidRPr="0052644A" w:rsidRDefault="00E70FA4" w:rsidP="00E70FA4">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 xml:space="preserve">Secretary General of the ITU, Director of the Telecommunication Standardization Bureau, Director of the </w:t>
      </w:r>
      <w:r w:rsidRPr="0052644A">
        <w:rPr>
          <w:sz w:val="18"/>
          <w:szCs w:val="18"/>
        </w:rPr>
        <w:br/>
        <w:t>Telecommunication Development Bureau</w:t>
      </w:r>
    </w:p>
    <w:p w:rsidR="00E70FA4" w:rsidRPr="000C208F" w:rsidRDefault="00E70FA4" w:rsidP="00E70FA4">
      <w:pPr>
        <w:pStyle w:val="AnnexNo"/>
        <w:rPr>
          <w:rFonts w:asciiTheme="minorHAnsi" w:hAnsiTheme="minorHAnsi" w:cstheme="minorHAnsi"/>
          <w:szCs w:val="28"/>
        </w:rPr>
      </w:pPr>
      <w:r>
        <w:br w:type="page"/>
      </w:r>
      <w:r w:rsidRPr="000C208F">
        <w:rPr>
          <w:rFonts w:asciiTheme="minorHAnsi" w:hAnsiTheme="minorHAnsi" w:cstheme="minorHAnsi"/>
          <w:szCs w:val="28"/>
        </w:rPr>
        <w:t>ANNEX</w:t>
      </w:r>
      <w:r w:rsidR="00684CB7">
        <w:rPr>
          <w:rFonts w:asciiTheme="minorHAnsi" w:hAnsiTheme="minorHAnsi" w:cstheme="minorHAnsi"/>
          <w:szCs w:val="28"/>
        </w:rPr>
        <w:t xml:space="preserve"> 1</w:t>
      </w:r>
    </w:p>
    <w:p w:rsidR="00AA5CFD" w:rsidRPr="000C208F" w:rsidRDefault="00AA5CFD" w:rsidP="00AA5CFD">
      <w:pPr>
        <w:pStyle w:val="Normalaftertitle0"/>
        <w:jc w:val="center"/>
        <w:rPr>
          <w:rFonts w:asciiTheme="minorHAnsi" w:hAnsiTheme="minorHAnsi" w:cstheme="minorHAnsi"/>
          <w:b/>
          <w:bCs/>
          <w:sz w:val="28"/>
          <w:szCs w:val="28"/>
        </w:rPr>
      </w:pPr>
      <w:r w:rsidRPr="000C208F">
        <w:rPr>
          <w:rFonts w:asciiTheme="minorHAnsi" w:hAnsiTheme="minorHAnsi" w:cstheme="minorHAnsi"/>
          <w:b/>
          <w:bCs/>
          <w:sz w:val="28"/>
          <w:szCs w:val="28"/>
        </w:rPr>
        <w:t xml:space="preserve">Draft agenda for the meeting of </w:t>
      </w:r>
      <w:r>
        <w:rPr>
          <w:rFonts w:asciiTheme="minorHAnsi" w:hAnsiTheme="minorHAnsi" w:cstheme="minorHAnsi"/>
          <w:b/>
          <w:bCs/>
          <w:sz w:val="28"/>
          <w:szCs w:val="28"/>
        </w:rPr>
        <w:t>Task Group 5/1</w:t>
      </w:r>
    </w:p>
    <w:p w:rsidR="00AA5CFD" w:rsidRDefault="00AA5CFD" w:rsidP="006C462A">
      <w:pPr>
        <w:jc w:val="center"/>
        <w:rPr>
          <w:rFonts w:asciiTheme="minorHAnsi" w:hAnsiTheme="minorHAnsi" w:cstheme="minorHAnsi"/>
          <w:szCs w:val="24"/>
        </w:rPr>
      </w:pPr>
      <w:r w:rsidRPr="00A65C84">
        <w:rPr>
          <w:rFonts w:asciiTheme="minorHAnsi" w:hAnsiTheme="minorHAnsi" w:cstheme="minorHAnsi"/>
          <w:szCs w:val="24"/>
        </w:rPr>
        <w:t>(</w:t>
      </w:r>
      <w:r w:rsidR="006C462A">
        <w:rPr>
          <w:rFonts w:asciiTheme="minorHAnsi" w:hAnsiTheme="minorHAnsi" w:cstheme="minorHAnsi"/>
          <w:szCs w:val="24"/>
        </w:rPr>
        <w:t>Abu Dhabi</w:t>
      </w:r>
      <w:r w:rsidRPr="00A65C84">
        <w:rPr>
          <w:rFonts w:asciiTheme="minorHAnsi" w:hAnsiTheme="minorHAnsi" w:cstheme="minorHAnsi"/>
          <w:szCs w:val="24"/>
        </w:rPr>
        <w:t xml:space="preserve">, </w:t>
      </w:r>
      <w:r w:rsidR="006C462A">
        <w:rPr>
          <w:rFonts w:asciiTheme="minorHAnsi" w:hAnsiTheme="minorHAnsi" w:cstheme="minorHAnsi"/>
          <w:szCs w:val="24"/>
        </w:rPr>
        <w:t xml:space="preserve">United Arab Emirates, </w:t>
      </w:r>
      <w:r w:rsidR="00BB05C8">
        <w:rPr>
          <w:rFonts w:asciiTheme="minorHAnsi" w:hAnsiTheme="minorHAnsi" w:cstheme="minorHAnsi"/>
          <w:szCs w:val="24"/>
        </w:rPr>
        <w:t xml:space="preserve">0930 hours, </w:t>
      </w:r>
      <w:r w:rsidR="008242BB">
        <w:rPr>
          <w:rFonts w:asciiTheme="minorHAnsi" w:hAnsiTheme="minorHAnsi" w:cstheme="minorHAnsi"/>
          <w:szCs w:val="24"/>
        </w:rPr>
        <w:t>19</w:t>
      </w:r>
      <w:r w:rsidR="00684CB7" w:rsidRPr="008242BB">
        <w:rPr>
          <w:rFonts w:asciiTheme="minorHAnsi" w:hAnsiTheme="minorHAnsi" w:cstheme="minorHAnsi"/>
          <w:szCs w:val="24"/>
        </w:rPr>
        <w:t>-2</w:t>
      </w:r>
      <w:r w:rsidR="008242BB" w:rsidRPr="008242BB">
        <w:rPr>
          <w:rFonts w:asciiTheme="minorHAnsi" w:hAnsiTheme="minorHAnsi" w:cstheme="minorHAnsi"/>
          <w:szCs w:val="24"/>
        </w:rPr>
        <w:t>8</w:t>
      </w:r>
      <w:r w:rsidR="00684CB7" w:rsidRPr="008242BB">
        <w:rPr>
          <w:rFonts w:asciiTheme="minorHAnsi" w:hAnsiTheme="minorHAnsi" w:cstheme="minorHAnsi"/>
          <w:szCs w:val="24"/>
        </w:rPr>
        <w:t xml:space="preserve"> September</w:t>
      </w:r>
      <w:r w:rsidR="009E749C">
        <w:rPr>
          <w:rFonts w:asciiTheme="minorHAnsi" w:hAnsiTheme="minorHAnsi" w:cstheme="minorHAnsi"/>
          <w:szCs w:val="24"/>
        </w:rPr>
        <w:t xml:space="preserve"> 2017</w:t>
      </w:r>
      <w:r w:rsidRPr="00A65C84">
        <w:rPr>
          <w:rFonts w:asciiTheme="minorHAnsi" w:hAnsiTheme="minorHAnsi" w:cstheme="minorHAnsi"/>
          <w:szCs w:val="24"/>
        </w:rPr>
        <w:t>)</w:t>
      </w:r>
    </w:p>
    <w:p w:rsidR="00AA5CFD" w:rsidRDefault="00AA5CFD" w:rsidP="00AA5CFD">
      <w:pPr>
        <w:jc w:val="center"/>
        <w:rPr>
          <w:rFonts w:asciiTheme="minorHAnsi" w:hAnsiTheme="minorHAnsi" w:cstheme="minorHAnsi"/>
          <w:szCs w:val="24"/>
        </w:rPr>
      </w:pPr>
    </w:p>
    <w:p w:rsidR="00AA5CFD" w:rsidRPr="00A65C84" w:rsidRDefault="00AA5CFD" w:rsidP="00AA5CFD">
      <w:pPr>
        <w:tabs>
          <w:tab w:val="center" w:pos="8647"/>
        </w:tabs>
        <w:spacing w:before="240"/>
        <w:rPr>
          <w:rFonts w:asciiTheme="minorHAnsi" w:hAnsiTheme="minorHAnsi" w:cstheme="minorHAnsi"/>
          <w:color w:val="000000"/>
          <w:szCs w:val="24"/>
        </w:rPr>
      </w:pPr>
      <w:r w:rsidRPr="00AA5CFD">
        <w:rPr>
          <w:rFonts w:asciiTheme="minorHAnsi" w:hAnsiTheme="minorHAnsi" w:cstheme="minorHAnsi"/>
          <w:b/>
          <w:bCs/>
          <w:color w:val="000000"/>
          <w:szCs w:val="24"/>
        </w:rPr>
        <w:t>1</w:t>
      </w:r>
      <w:r>
        <w:rPr>
          <w:rFonts w:asciiTheme="minorHAnsi" w:hAnsiTheme="minorHAnsi" w:cstheme="minorHAnsi"/>
          <w:color w:val="000000"/>
          <w:szCs w:val="24"/>
        </w:rPr>
        <w:tab/>
      </w:r>
      <w:r w:rsidRPr="00A65C84">
        <w:rPr>
          <w:rFonts w:asciiTheme="minorHAnsi" w:hAnsiTheme="minorHAnsi" w:cstheme="minorHAnsi"/>
          <w:color w:val="000000"/>
          <w:szCs w:val="24"/>
        </w:rPr>
        <w:t>Opening remarks</w:t>
      </w:r>
    </w:p>
    <w:p w:rsidR="00AA5CFD" w:rsidRPr="00A65C84" w:rsidRDefault="00AA5CFD" w:rsidP="00AA5CFD">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 xml:space="preserve">Approval of the </w:t>
      </w:r>
      <w:r w:rsidRPr="00BF6988">
        <w:rPr>
          <w:szCs w:val="24"/>
        </w:rPr>
        <w:t>draft</w:t>
      </w:r>
      <w:r w:rsidRPr="00A65C84">
        <w:rPr>
          <w:rFonts w:asciiTheme="minorHAnsi" w:hAnsiTheme="minorHAnsi" w:cstheme="minorHAnsi"/>
          <w:color w:val="000000"/>
          <w:szCs w:val="24"/>
        </w:rPr>
        <w:t xml:space="preserve"> agenda</w:t>
      </w:r>
    </w:p>
    <w:p w:rsidR="009E749C" w:rsidRPr="009E749C" w:rsidRDefault="009E749C" w:rsidP="008242BB">
      <w:pPr>
        <w:rPr>
          <w:szCs w:val="24"/>
        </w:rPr>
      </w:pPr>
      <w:r>
        <w:rPr>
          <w:b/>
          <w:bCs/>
          <w:szCs w:val="24"/>
        </w:rPr>
        <w:t>3</w:t>
      </w:r>
      <w:r>
        <w:rPr>
          <w:b/>
          <w:bCs/>
          <w:szCs w:val="24"/>
        </w:rPr>
        <w:tab/>
      </w:r>
      <w:r>
        <w:rPr>
          <w:szCs w:val="24"/>
        </w:rPr>
        <w:t xml:space="preserve">Report on the </w:t>
      </w:r>
      <w:r w:rsidR="00684CB7">
        <w:rPr>
          <w:szCs w:val="24"/>
        </w:rPr>
        <w:t>2</w:t>
      </w:r>
      <w:r w:rsidR="00684CB7" w:rsidRPr="00684CB7">
        <w:rPr>
          <w:szCs w:val="24"/>
          <w:vertAlign w:val="superscript"/>
        </w:rPr>
        <w:t>nd</w:t>
      </w:r>
      <w:r>
        <w:rPr>
          <w:szCs w:val="24"/>
        </w:rPr>
        <w:t xml:space="preserve"> meeting of Task Group 5/1 (Document</w:t>
      </w:r>
      <w:r w:rsidR="00684CB7">
        <w:rPr>
          <w:szCs w:val="24"/>
        </w:rPr>
        <w:t xml:space="preserve"> </w:t>
      </w:r>
      <w:hyperlink r:id="rId13" w:history="1">
        <w:r w:rsidR="00684CB7" w:rsidRPr="006C462A">
          <w:rPr>
            <w:rStyle w:val="Hyperlink"/>
            <w:szCs w:val="24"/>
          </w:rPr>
          <w:t>5-1/</w:t>
        </w:r>
        <w:r w:rsidR="008242BB" w:rsidRPr="006C462A">
          <w:rPr>
            <w:rStyle w:val="Hyperlink"/>
            <w:szCs w:val="24"/>
          </w:rPr>
          <w:t>92</w:t>
        </w:r>
      </w:hyperlink>
      <w:r>
        <w:rPr>
          <w:szCs w:val="24"/>
        </w:rPr>
        <w:t>)</w:t>
      </w:r>
    </w:p>
    <w:p w:rsidR="00AA5CFD" w:rsidRPr="00BF6988" w:rsidRDefault="00AA5CFD" w:rsidP="00AA5CFD">
      <w:pPr>
        <w:rPr>
          <w:szCs w:val="24"/>
        </w:rPr>
      </w:pPr>
      <w:r w:rsidRPr="00387B54">
        <w:rPr>
          <w:b/>
          <w:bCs/>
          <w:szCs w:val="24"/>
        </w:rPr>
        <w:t>4</w:t>
      </w:r>
      <w:r>
        <w:rPr>
          <w:szCs w:val="24"/>
        </w:rPr>
        <w:tab/>
      </w:r>
      <w:r w:rsidRPr="00BF6988">
        <w:rPr>
          <w:szCs w:val="24"/>
        </w:rPr>
        <w:t>Working structure and document</w:t>
      </w:r>
      <w:r w:rsidR="00FD6504">
        <w:rPr>
          <w:szCs w:val="24"/>
        </w:rPr>
        <w:t>s</w:t>
      </w:r>
      <w:r w:rsidRPr="00BF6988">
        <w:rPr>
          <w:szCs w:val="24"/>
        </w:rPr>
        <w:t xml:space="preserve"> assignment</w:t>
      </w:r>
    </w:p>
    <w:p w:rsidR="00AA5CFD" w:rsidRPr="00BF6988" w:rsidRDefault="00AA5CFD" w:rsidP="003D415D">
      <w:pPr>
        <w:rPr>
          <w:szCs w:val="24"/>
        </w:rPr>
      </w:pPr>
      <w:r w:rsidRPr="00AA5CFD">
        <w:rPr>
          <w:b/>
          <w:bCs/>
          <w:szCs w:val="24"/>
        </w:rPr>
        <w:t>5</w:t>
      </w:r>
      <w:r>
        <w:rPr>
          <w:szCs w:val="24"/>
        </w:rPr>
        <w:tab/>
      </w:r>
      <w:r w:rsidR="003D415D">
        <w:rPr>
          <w:szCs w:val="24"/>
        </w:rPr>
        <w:t>Schedule of future meetings</w:t>
      </w:r>
    </w:p>
    <w:p w:rsidR="00AA5CFD" w:rsidRPr="00A65C84" w:rsidRDefault="003D415D" w:rsidP="00AA5CFD">
      <w:pPr>
        <w:rPr>
          <w:rFonts w:asciiTheme="minorHAnsi" w:hAnsiTheme="minorHAnsi" w:cstheme="minorHAnsi"/>
          <w:szCs w:val="24"/>
        </w:rPr>
      </w:pPr>
      <w:r w:rsidRPr="00900A78">
        <w:rPr>
          <w:b/>
          <w:bCs/>
          <w:szCs w:val="24"/>
        </w:rPr>
        <w:t>6</w:t>
      </w:r>
      <w:r>
        <w:rPr>
          <w:rFonts w:asciiTheme="minorHAnsi" w:hAnsiTheme="minorHAnsi" w:cstheme="minorHAnsi"/>
          <w:szCs w:val="24"/>
        </w:rPr>
        <w:tab/>
      </w:r>
      <w:r>
        <w:rPr>
          <w:szCs w:val="24"/>
        </w:rPr>
        <w:t>Any other business</w:t>
      </w:r>
    </w:p>
    <w:p w:rsidR="009E749C" w:rsidRDefault="009E749C" w:rsidP="009E749C">
      <w:pPr>
        <w:tabs>
          <w:tab w:val="clear" w:pos="794"/>
          <w:tab w:val="clear" w:pos="1191"/>
          <w:tab w:val="clear" w:pos="1588"/>
          <w:tab w:val="clear" w:pos="1985"/>
          <w:tab w:val="center" w:pos="7938"/>
        </w:tabs>
        <w:spacing w:before="1440"/>
        <w:rPr>
          <w:rFonts w:asciiTheme="minorHAnsi" w:hAnsiTheme="minorHAnsi" w:cstheme="minorHAnsi"/>
          <w:szCs w:val="24"/>
        </w:rPr>
      </w:pPr>
      <w:r>
        <w:rPr>
          <w:rFonts w:asciiTheme="minorHAnsi" w:hAnsiTheme="minorHAnsi" w:cstheme="minorHAnsi"/>
          <w:szCs w:val="24"/>
        </w:rPr>
        <w:tab/>
      </w:r>
      <w:r w:rsidRPr="009E749C">
        <w:rPr>
          <w:rFonts w:asciiTheme="minorHAnsi" w:hAnsiTheme="minorHAnsi"/>
          <w:szCs w:val="24"/>
        </w:rPr>
        <w:t>Cindy-Lee COOK</w:t>
      </w:r>
      <w:r>
        <w:rPr>
          <w:rFonts w:asciiTheme="minorHAnsi" w:hAnsiTheme="minorHAnsi" w:cstheme="minorHAnsi"/>
          <w:szCs w:val="24"/>
        </w:rPr>
        <w:br/>
      </w:r>
      <w:r>
        <w:rPr>
          <w:rFonts w:asciiTheme="minorHAnsi" w:hAnsiTheme="minorHAnsi" w:cstheme="minorHAnsi"/>
          <w:szCs w:val="24"/>
        </w:rPr>
        <w:tab/>
        <w:t>Chairman, Task Group 5/1</w:t>
      </w:r>
    </w:p>
    <w:p w:rsidR="006C462A" w:rsidRDefault="006C462A">
      <w:pPr>
        <w:tabs>
          <w:tab w:val="clear" w:pos="794"/>
          <w:tab w:val="clear" w:pos="1191"/>
          <w:tab w:val="clear" w:pos="1588"/>
          <w:tab w:val="clear" w:pos="1985"/>
        </w:tabs>
        <w:overflowPunct/>
        <w:autoSpaceDE/>
        <w:autoSpaceDN/>
        <w:adjustRightInd/>
        <w:spacing w:before="0" w:line="240" w:lineRule="auto"/>
        <w:jc w:val="left"/>
        <w:textAlignment w:val="auto"/>
        <w:sectPr w:rsidR="006C462A" w:rsidSect="003C76F0">
          <w:headerReference w:type="even" r:id="rId14"/>
          <w:headerReference w:type="default" r:id="rId15"/>
          <w:headerReference w:type="first" r:id="rId16"/>
          <w:footerReference w:type="first" r:id="rId17"/>
          <w:pgSz w:w="11907" w:h="16834" w:code="9"/>
          <w:pgMar w:top="1134" w:right="1134" w:bottom="1418" w:left="1134" w:header="567" w:footer="397" w:gutter="0"/>
          <w:cols w:space="720"/>
          <w:titlePg/>
        </w:sectPr>
      </w:pPr>
    </w:p>
    <w:p w:rsidR="006C462A" w:rsidRDefault="006C462A">
      <w:pPr>
        <w:tabs>
          <w:tab w:val="clear" w:pos="794"/>
          <w:tab w:val="clear" w:pos="1191"/>
          <w:tab w:val="clear" w:pos="1588"/>
          <w:tab w:val="clear" w:pos="1985"/>
        </w:tabs>
        <w:overflowPunct/>
        <w:autoSpaceDE/>
        <w:autoSpaceDN/>
        <w:adjustRightInd/>
        <w:spacing w:before="0" w:line="240" w:lineRule="auto"/>
        <w:jc w:val="left"/>
        <w:textAlignment w:val="auto"/>
      </w:pPr>
    </w:p>
    <w:p w:rsidR="00684CB7" w:rsidRDefault="006C462A" w:rsidP="006C462A">
      <w:pPr>
        <w:tabs>
          <w:tab w:val="clear" w:pos="794"/>
          <w:tab w:val="clear" w:pos="1191"/>
          <w:tab w:val="clear" w:pos="1588"/>
          <w:tab w:val="clear" w:pos="1985"/>
        </w:tabs>
        <w:overflowPunct/>
        <w:autoSpaceDE/>
        <w:autoSpaceDN/>
        <w:adjustRightInd/>
        <w:spacing w:before="0" w:line="240" w:lineRule="auto"/>
        <w:jc w:val="center"/>
        <w:textAlignment w:val="auto"/>
        <w:rPr>
          <w:sz w:val="28"/>
          <w:szCs w:val="28"/>
        </w:rPr>
      </w:pPr>
      <w:r w:rsidRPr="006C462A">
        <w:rPr>
          <w:sz w:val="28"/>
          <w:szCs w:val="28"/>
        </w:rPr>
        <w:t>ANNEX 2</w:t>
      </w:r>
    </w:p>
    <w:p w:rsidR="006C462A" w:rsidRDefault="006C462A" w:rsidP="00950875">
      <w:pPr>
        <w:jc w:val="center"/>
        <w:rPr>
          <w:b/>
          <w:bCs/>
          <w:i/>
          <w:iCs/>
          <w:color w:val="000099"/>
          <w:sz w:val="28"/>
          <w:szCs w:val="28"/>
        </w:rPr>
      </w:pPr>
      <w:r w:rsidRPr="00D21AB8">
        <w:rPr>
          <w:b/>
          <w:bCs/>
          <w:i/>
          <w:iCs/>
          <w:color w:val="000099"/>
          <w:sz w:val="28"/>
          <w:szCs w:val="28"/>
        </w:rPr>
        <w:t>ITU</w:t>
      </w:r>
      <w:r>
        <w:rPr>
          <w:b/>
          <w:bCs/>
          <w:i/>
          <w:iCs/>
          <w:color w:val="000099"/>
          <w:sz w:val="28"/>
          <w:szCs w:val="28"/>
        </w:rPr>
        <w:t>-R Meeting of Task Group 5/1</w:t>
      </w:r>
      <w:r w:rsidRPr="00950875">
        <w:rPr>
          <w:b/>
          <w:bCs/>
          <w:i/>
          <w:iCs/>
          <w:color w:val="000099"/>
          <w:sz w:val="28"/>
          <w:szCs w:val="28"/>
        </w:rPr>
        <w:t>,</w:t>
      </w:r>
    </w:p>
    <w:p w:rsidR="006C462A" w:rsidRDefault="006C462A" w:rsidP="00950875">
      <w:pPr>
        <w:jc w:val="center"/>
        <w:rPr>
          <w:b/>
          <w:bCs/>
          <w:i/>
          <w:iCs/>
          <w:color w:val="000099"/>
          <w:sz w:val="28"/>
          <w:szCs w:val="28"/>
        </w:rPr>
      </w:pPr>
      <w:r>
        <w:rPr>
          <w:b/>
          <w:bCs/>
          <w:i/>
          <w:iCs/>
          <w:color w:val="000099"/>
          <w:szCs w:val="24"/>
        </w:rPr>
        <w:t>Abu Dhabi</w:t>
      </w:r>
      <w:r w:rsidRPr="00794D84">
        <w:rPr>
          <w:b/>
          <w:bCs/>
          <w:i/>
          <w:iCs/>
          <w:color w:val="000099"/>
          <w:szCs w:val="24"/>
        </w:rPr>
        <w:t xml:space="preserve">, </w:t>
      </w:r>
      <w:r>
        <w:rPr>
          <w:b/>
          <w:bCs/>
          <w:i/>
          <w:iCs/>
          <w:color w:val="000099"/>
          <w:szCs w:val="24"/>
        </w:rPr>
        <w:t>19 September 2017</w:t>
      </w:r>
    </w:p>
    <w:p w:rsidR="006C462A" w:rsidRDefault="006C462A" w:rsidP="00011B80">
      <w:pPr>
        <w:jc w:val="center"/>
        <w:rPr>
          <w:b/>
          <w:bCs/>
          <w:i/>
          <w:iCs/>
          <w:color w:val="000099"/>
          <w:sz w:val="28"/>
          <w:szCs w:val="28"/>
        </w:rPr>
      </w:pPr>
    </w:p>
    <w:p w:rsidR="006C462A" w:rsidRPr="00011B80" w:rsidRDefault="006C462A" w:rsidP="00011B80">
      <w:pPr>
        <w:jc w:val="center"/>
        <w:rPr>
          <w:b/>
          <w:bCs/>
          <w:i/>
          <w:iCs/>
          <w:color w:val="000099"/>
          <w:sz w:val="28"/>
          <w:szCs w:val="28"/>
        </w:rPr>
      </w:pPr>
      <w:r w:rsidRPr="0017401B">
        <w:rPr>
          <w:b/>
          <w:bCs/>
          <w:i/>
          <w:iCs/>
          <w:color w:val="000099"/>
          <w:sz w:val="36"/>
          <w:szCs w:val="36"/>
        </w:rPr>
        <w:t>Information for participants</w:t>
      </w:r>
    </w:p>
    <w:p w:rsidR="006C462A" w:rsidRPr="00562B15" w:rsidRDefault="006C462A" w:rsidP="00B40BDA">
      <w:pPr>
        <w:pStyle w:val="Heading1"/>
        <w:spacing w:before="480"/>
        <w:rPr>
          <w:sz w:val="28"/>
          <w:szCs w:val="28"/>
        </w:rPr>
      </w:pPr>
      <w:r>
        <w:rPr>
          <w:sz w:val="28"/>
          <w:szCs w:val="28"/>
        </w:rPr>
        <w:t xml:space="preserve">VENUE </w:t>
      </w:r>
    </w:p>
    <w:p w:rsidR="006C462A" w:rsidRPr="003026FE" w:rsidRDefault="006C462A" w:rsidP="00415D41">
      <w:pPr>
        <w:ind w:right="-329"/>
        <w:rPr>
          <w:szCs w:val="24"/>
        </w:rPr>
      </w:pPr>
      <w:r w:rsidRPr="00794D84">
        <w:rPr>
          <w:szCs w:val="24"/>
        </w:rPr>
        <w:t xml:space="preserve">The </w:t>
      </w:r>
      <w:r>
        <w:rPr>
          <w:szCs w:val="24"/>
        </w:rPr>
        <w:t>Task Group meeting w</w:t>
      </w:r>
      <w:r w:rsidRPr="00794D84">
        <w:rPr>
          <w:szCs w:val="24"/>
        </w:rPr>
        <w:t xml:space="preserve">ill be held </w:t>
      </w:r>
      <w:r>
        <w:rPr>
          <w:szCs w:val="24"/>
        </w:rPr>
        <w:t xml:space="preserve">starting </w:t>
      </w:r>
      <w:r w:rsidRPr="00794D84">
        <w:rPr>
          <w:szCs w:val="24"/>
        </w:rPr>
        <w:t xml:space="preserve">from </w:t>
      </w:r>
      <w:r>
        <w:rPr>
          <w:szCs w:val="24"/>
        </w:rPr>
        <w:t>19 September 2017 in Abu Dhabi</w:t>
      </w:r>
      <w:r>
        <w:rPr>
          <w:b/>
          <w:bCs/>
          <w:szCs w:val="24"/>
        </w:rPr>
        <w:t xml:space="preserve"> </w:t>
      </w:r>
      <w:r w:rsidRPr="00794D84">
        <w:rPr>
          <w:szCs w:val="24"/>
        </w:rPr>
        <w:t xml:space="preserve">at the </w:t>
      </w:r>
      <w:r w:rsidRPr="003026FE">
        <w:rPr>
          <w:szCs w:val="24"/>
        </w:rPr>
        <w:t>following address:</w:t>
      </w:r>
    </w:p>
    <w:p w:rsidR="006C462A" w:rsidRPr="003026FE" w:rsidRDefault="006C462A" w:rsidP="006C462A">
      <w:pPr>
        <w:jc w:val="left"/>
        <w:rPr>
          <w:szCs w:val="24"/>
          <w:lang w:val="en-GB"/>
        </w:rPr>
      </w:pPr>
      <w:r w:rsidRPr="003026FE">
        <w:rPr>
          <w:szCs w:val="24"/>
          <w:lang w:val="en-GB"/>
        </w:rPr>
        <w:t>Yas Marina Circuit - Event Centre</w:t>
      </w:r>
      <w:r w:rsidRPr="003026FE">
        <w:rPr>
          <w:szCs w:val="24"/>
          <w:lang w:val="en-GB"/>
        </w:rPr>
        <w:br/>
        <w:t xml:space="preserve">Yas Island, </w:t>
      </w:r>
      <w:r w:rsidRPr="003026FE">
        <w:rPr>
          <w:szCs w:val="24"/>
          <w:lang w:val="en-GB"/>
        </w:rPr>
        <w:br/>
        <w:t>Abu Dhabi, United Arab Emirates</w:t>
      </w:r>
    </w:p>
    <w:p w:rsidR="006C462A" w:rsidRDefault="006C462A" w:rsidP="00554BB0">
      <w:pPr>
        <w:pStyle w:val="Heading1"/>
        <w:spacing w:before="360"/>
        <w:rPr>
          <w:sz w:val="28"/>
          <w:szCs w:val="28"/>
        </w:rPr>
      </w:pPr>
      <w:r>
        <w:rPr>
          <w:sz w:val="28"/>
          <w:szCs w:val="28"/>
        </w:rPr>
        <w:t>COORDINATORS</w:t>
      </w:r>
    </w:p>
    <w:p w:rsidR="00554BB0" w:rsidRPr="008805C7" w:rsidRDefault="00554BB0" w:rsidP="00B40BDA">
      <w:pPr>
        <w:spacing w:before="0"/>
      </w:pPr>
    </w:p>
    <w:tbl>
      <w:tblPr>
        <w:tblW w:w="9827" w:type="dxa"/>
        <w:tblLayout w:type="fixed"/>
        <w:tblLook w:val="0000" w:firstRow="0" w:lastRow="0" w:firstColumn="0" w:lastColumn="0" w:noHBand="0" w:noVBand="0"/>
      </w:tblPr>
      <w:tblGrid>
        <w:gridCol w:w="4774"/>
        <w:gridCol w:w="5053"/>
      </w:tblGrid>
      <w:tr w:rsidR="006C462A" w:rsidRPr="00EC31E6" w:rsidTr="001D412B">
        <w:tc>
          <w:tcPr>
            <w:tcW w:w="4774" w:type="dxa"/>
            <w:vAlign w:val="center"/>
          </w:tcPr>
          <w:p w:rsidR="006C462A" w:rsidRPr="00DF646F" w:rsidRDefault="006C462A" w:rsidP="00DF646F">
            <w:pPr>
              <w:rPr>
                <w:b/>
                <w:bCs/>
                <w:u w:val="single"/>
              </w:rPr>
            </w:pPr>
            <w:r w:rsidRPr="00DF646F">
              <w:rPr>
                <w:b/>
                <w:bCs/>
                <w:u w:val="single"/>
              </w:rPr>
              <w:t>ITU Coordinator</w:t>
            </w:r>
          </w:p>
        </w:tc>
        <w:tc>
          <w:tcPr>
            <w:tcW w:w="5053" w:type="dxa"/>
            <w:vAlign w:val="center"/>
          </w:tcPr>
          <w:p w:rsidR="006C462A" w:rsidRPr="00DF646F" w:rsidRDefault="006C462A" w:rsidP="00DF646F">
            <w:pPr>
              <w:rPr>
                <w:b/>
                <w:bCs/>
                <w:u w:val="single"/>
              </w:rPr>
            </w:pPr>
            <w:r w:rsidRPr="00DF646F">
              <w:rPr>
                <w:b/>
                <w:bCs/>
                <w:u w:val="single"/>
              </w:rPr>
              <w:t>Host Country Coordinator</w:t>
            </w:r>
          </w:p>
        </w:tc>
      </w:tr>
      <w:tr w:rsidR="006C462A" w:rsidRPr="006C462A" w:rsidTr="001D412B">
        <w:tc>
          <w:tcPr>
            <w:tcW w:w="4774" w:type="dxa"/>
            <w:vAlign w:val="center"/>
          </w:tcPr>
          <w:p w:rsidR="006C462A" w:rsidRPr="00950875" w:rsidRDefault="006C462A" w:rsidP="001D412B">
            <w:pPr>
              <w:spacing w:line="240" w:lineRule="auto"/>
              <w:jc w:val="left"/>
            </w:pPr>
            <w:r w:rsidRPr="00243113">
              <w:t>Mr. David Botha</w:t>
            </w:r>
            <w:r w:rsidR="001D412B">
              <w:br/>
            </w:r>
            <w:r w:rsidRPr="00243113">
              <w:t>Task Group 5/1 Counsellor</w:t>
            </w:r>
            <w:r w:rsidR="001D412B">
              <w:br/>
            </w:r>
            <w:r>
              <w:t>International Telecommunication Union</w:t>
            </w:r>
            <w:r w:rsidR="001D412B">
              <w:br/>
            </w:r>
            <w:r w:rsidRPr="00243113">
              <w:t>Tel: +41 22 730 5548</w:t>
            </w:r>
            <w:r w:rsidR="001D412B">
              <w:br/>
            </w:r>
            <w:r w:rsidRPr="00243113">
              <w:t>Fax: +41 22 730 5785</w:t>
            </w:r>
            <w:r w:rsidR="001D412B">
              <w:br/>
            </w:r>
            <w:r w:rsidRPr="00243113">
              <w:t xml:space="preserve">E-mail: </w:t>
            </w:r>
            <w:hyperlink r:id="rId18" w:history="1">
              <w:r w:rsidRPr="00243113">
                <w:rPr>
                  <w:rStyle w:val="Hyperlink"/>
                  <w:szCs w:val="24"/>
                </w:rPr>
                <w:t>david.botha@itu.int</w:t>
              </w:r>
            </w:hyperlink>
          </w:p>
        </w:tc>
        <w:tc>
          <w:tcPr>
            <w:tcW w:w="5053" w:type="dxa"/>
            <w:vAlign w:val="center"/>
          </w:tcPr>
          <w:p w:rsidR="006C462A" w:rsidRPr="001D412B" w:rsidRDefault="006C462A" w:rsidP="001D412B">
            <w:pPr>
              <w:spacing w:line="240" w:lineRule="auto"/>
              <w:jc w:val="left"/>
            </w:pPr>
            <w:r w:rsidRPr="00243113">
              <w:t xml:space="preserve">Mr. </w:t>
            </w:r>
            <w:r>
              <w:t>Khalid Al Awadi</w:t>
            </w:r>
            <w:r w:rsidR="001D412B">
              <w:br/>
            </w:r>
            <w:r>
              <w:t xml:space="preserve">Manager, </w:t>
            </w:r>
            <w:r w:rsidR="001D412B">
              <w:br/>
            </w:r>
            <w:r>
              <w:t>Telecommunication Regulatory Authority (UAE)</w:t>
            </w:r>
            <w:r w:rsidR="001D412B">
              <w:br/>
            </w:r>
            <w:r w:rsidRPr="00243113">
              <w:t>Tel: +</w:t>
            </w:r>
            <w:r>
              <w:t>971 4 230 0058</w:t>
            </w:r>
            <w:r w:rsidR="001D412B">
              <w:br/>
            </w:r>
            <w:r w:rsidRPr="001D412B">
              <w:t>Fax: +971 4 230 0033</w:t>
            </w:r>
            <w:r w:rsidR="001D412B">
              <w:br/>
            </w:r>
            <w:r w:rsidRPr="001D412B">
              <w:t xml:space="preserve">E-mail: </w:t>
            </w:r>
            <w:hyperlink r:id="rId19" w:history="1">
              <w:r w:rsidRPr="001D412B">
                <w:rPr>
                  <w:rStyle w:val="Hyperlink"/>
                  <w:szCs w:val="24"/>
                </w:rPr>
                <w:t>khalid.alawadi@tra.gov.ae</w:t>
              </w:r>
            </w:hyperlink>
          </w:p>
        </w:tc>
      </w:tr>
      <w:tr w:rsidR="006C462A" w:rsidRPr="00EC31E6" w:rsidTr="001D412B">
        <w:tc>
          <w:tcPr>
            <w:tcW w:w="4774" w:type="dxa"/>
            <w:vAlign w:val="center"/>
          </w:tcPr>
          <w:p w:rsidR="006C462A" w:rsidRPr="001D412B" w:rsidRDefault="006C462A" w:rsidP="00DF646F">
            <w:pPr>
              <w:spacing w:before="240"/>
              <w:rPr>
                <w:b/>
                <w:bCs/>
                <w:sz w:val="16"/>
                <w:szCs w:val="16"/>
                <w:u w:val="single"/>
              </w:rPr>
            </w:pPr>
            <w:r w:rsidRPr="001D412B">
              <w:rPr>
                <w:b/>
                <w:bCs/>
                <w:u w:val="single"/>
              </w:rPr>
              <w:t>Host Country Logistics Coordinators</w:t>
            </w:r>
          </w:p>
        </w:tc>
        <w:tc>
          <w:tcPr>
            <w:tcW w:w="5053" w:type="dxa"/>
            <w:vAlign w:val="center"/>
          </w:tcPr>
          <w:p w:rsidR="006C462A" w:rsidRPr="006B66AC" w:rsidRDefault="006C462A" w:rsidP="00554BB0">
            <w:pPr>
              <w:tabs>
                <w:tab w:val="left" w:pos="74"/>
                <w:tab w:val="left" w:pos="626"/>
                <w:tab w:val="left" w:pos="2268"/>
                <w:tab w:val="left" w:pos="2835"/>
                <w:tab w:val="left" w:pos="8505"/>
                <w:tab w:val="left" w:pos="10348"/>
              </w:tabs>
              <w:spacing w:before="120"/>
              <w:ind w:left="325" w:right="-108"/>
              <w:rPr>
                <w:b/>
                <w:bCs/>
                <w:color w:val="FF0000"/>
                <w:szCs w:val="24"/>
                <w:u w:val="single"/>
              </w:rPr>
            </w:pPr>
          </w:p>
        </w:tc>
      </w:tr>
      <w:tr w:rsidR="006C462A" w:rsidRPr="006C462A" w:rsidTr="001D412B">
        <w:tc>
          <w:tcPr>
            <w:tcW w:w="4774" w:type="dxa"/>
            <w:vAlign w:val="center"/>
          </w:tcPr>
          <w:p w:rsidR="006C462A" w:rsidRPr="001D412B" w:rsidRDefault="006C462A" w:rsidP="001D412B">
            <w:pPr>
              <w:spacing w:line="240" w:lineRule="auto"/>
              <w:jc w:val="left"/>
            </w:pPr>
            <w:r w:rsidRPr="001456A1">
              <w:t>Mr. Steven Doiron</w:t>
            </w:r>
            <w:r w:rsidR="001D412B">
              <w:br/>
            </w:r>
            <w:r w:rsidR="00554BB0">
              <w:t>Yahsat</w:t>
            </w:r>
            <w:r w:rsidR="001D412B">
              <w:br/>
            </w:r>
            <w:r w:rsidRPr="001456A1">
              <w:t>Tel:  +971  2  507 6152</w:t>
            </w:r>
            <w:r w:rsidR="001D412B">
              <w:br/>
            </w:r>
            <w:r w:rsidRPr="001D412B">
              <w:t>Fax:  +971  2  510 0001</w:t>
            </w:r>
            <w:r w:rsidR="001D412B">
              <w:br/>
            </w:r>
            <w:r w:rsidRPr="001D412B">
              <w:t xml:space="preserve">E-mail: </w:t>
            </w:r>
            <w:hyperlink r:id="rId20" w:history="1">
              <w:r w:rsidRPr="001D412B">
                <w:rPr>
                  <w:rStyle w:val="Hyperlink"/>
                </w:rPr>
                <w:t>sdoiron@yahsat.ae</w:t>
              </w:r>
            </w:hyperlink>
            <w:r w:rsidRPr="001D412B">
              <w:rPr>
                <w:color w:val="1F497D"/>
              </w:rPr>
              <w:t xml:space="preserve"> </w:t>
            </w:r>
          </w:p>
        </w:tc>
        <w:tc>
          <w:tcPr>
            <w:tcW w:w="5053" w:type="dxa"/>
            <w:shd w:val="clear" w:color="auto" w:fill="auto"/>
            <w:vAlign w:val="center"/>
          </w:tcPr>
          <w:p w:rsidR="006C462A" w:rsidRPr="001D412B" w:rsidRDefault="006C462A" w:rsidP="001D412B">
            <w:pPr>
              <w:spacing w:line="240" w:lineRule="auto"/>
              <w:jc w:val="left"/>
              <w:rPr>
                <w:color w:val="FF0000"/>
              </w:rPr>
            </w:pPr>
            <w:r w:rsidRPr="001456A1">
              <w:t>Mr. Ahmed Omran</w:t>
            </w:r>
            <w:r w:rsidR="001D412B">
              <w:br/>
            </w:r>
            <w:r w:rsidR="00554BB0">
              <w:t>Yahsat</w:t>
            </w:r>
            <w:r w:rsidR="001D412B">
              <w:br/>
            </w:r>
            <w:r w:rsidRPr="001456A1">
              <w:t>Tel:  +971  2  507 6186</w:t>
            </w:r>
            <w:r w:rsidR="001D412B">
              <w:br/>
            </w:r>
            <w:r w:rsidRPr="001D412B">
              <w:t>Fax:  +971  2  510 0001</w:t>
            </w:r>
            <w:r w:rsidR="001D412B">
              <w:br/>
            </w:r>
            <w:r w:rsidRPr="001D412B">
              <w:t xml:space="preserve">E-mail: </w:t>
            </w:r>
            <w:hyperlink r:id="rId21" w:history="1">
              <w:r w:rsidRPr="001D412B">
                <w:rPr>
                  <w:rStyle w:val="Hyperlink"/>
                </w:rPr>
                <w:t>aomran@yahsat.ae</w:t>
              </w:r>
            </w:hyperlink>
          </w:p>
        </w:tc>
      </w:tr>
    </w:tbl>
    <w:p w:rsidR="006C462A" w:rsidRPr="00562B15" w:rsidRDefault="006C462A" w:rsidP="00CF50AE">
      <w:pPr>
        <w:pStyle w:val="Heading1"/>
        <w:spacing w:before="200"/>
        <w:rPr>
          <w:sz w:val="28"/>
          <w:szCs w:val="28"/>
        </w:rPr>
      </w:pPr>
      <w:r>
        <w:rPr>
          <w:sz w:val="28"/>
          <w:szCs w:val="28"/>
        </w:rPr>
        <w:t xml:space="preserve">REGISTRATION </w:t>
      </w:r>
    </w:p>
    <w:p w:rsidR="006C462A" w:rsidRPr="00EC31E6" w:rsidRDefault="00B5065D" w:rsidP="00B5065D">
      <w:pPr>
        <w:ind w:right="-329"/>
        <w:rPr>
          <w:szCs w:val="24"/>
        </w:rPr>
      </w:pPr>
      <w:r>
        <w:rPr>
          <w:szCs w:val="24"/>
        </w:rPr>
        <w:t>Early</w:t>
      </w:r>
      <w:r w:rsidR="006C462A" w:rsidRPr="00250B39">
        <w:rPr>
          <w:szCs w:val="24"/>
        </w:rPr>
        <w:t xml:space="preserve"> registration of the participants </w:t>
      </w:r>
      <w:r w:rsidR="006C462A" w:rsidRPr="0051223E">
        <w:rPr>
          <w:szCs w:val="24"/>
        </w:rPr>
        <w:t xml:space="preserve">will take </w:t>
      </w:r>
      <w:r w:rsidR="00BB05C8">
        <w:rPr>
          <w:szCs w:val="24"/>
        </w:rPr>
        <w:t>place</w:t>
      </w:r>
      <w:r w:rsidR="00AD1B36">
        <w:rPr>
          <w:szCs w:val="24"/>
        </w:rPr>
        <w:t xml:space="preserve"> at</w:t>
      </w:r>
      <w:r w:rsidR="006C462A">
        <w:rPr>
          <w:szCs w:val="24"/>
        </w:rPr>
        <w:t xml:space="preserve"> the venue starting on 18 September 2017 from 14</w:t>
      </w:r>
      <w:r w:rsidR="00BB05C8">
        <w:rPr>
          <w:szCs w:val="24"/>
        </w:rPr>
        <w:t>:</w:t>
      </w:r>
      <w:r w:rsidR="006C462A">
        <w:rPr>
          <w:szCs w:val="24"/>
        </w:rPr>
        <w:t>00 to 18</w:t>
      </w:r>
      <w:r w:rsidR="00BB05C8">
        <w:rPr>
          <w:szCs w:val="24"/>
        </w:rPr>
        <w:t>:</w:t>
      </w:r>
      <w:r w:rsidR="006C462A">
        <w:rPr>
          <w:szCs w:val="24"/>
        </w:rPr>
        <w:t>00</w:t>
      </w:r>
      <w:r w:rsidR="006C462A" w:rsidRPr="00C25EDE">
        <w:rPr>
          <w:szCs w:val="24"/>
        </w:rPr>
        <w:t xml:space="preserve">. </w:t>
      </w:r>
      <w:r>
        <w:rPr>
          <w:szCs w:val="24"/>
        </w:rPr>
        <w:t>On 19 September, registration will commence at 08:00.</w:t>
      </w:r>
    </w:p>
    <w:p w:rsidR="006C462A" w:rsidRDefault="006C462A" w:rsidP="00B40BDA">
      <w:pPr>
        <w:pStyle w:val="Heading1"/>
        <w:spacing w:before="240"/>
        <w:rPr>
          <w:sz w:val="28"/>
          <w:szCs w:val="28"/>
        </w:rPr>
      </w:pPr>
      <w:r w:rsidRPr="002D7C36">
        <w:rPr>
          <w:sz w:val="28"/>
          <w:szCs w:val="28"/>
        </w:rPr>
        <w:t xml:space="preserve">HOTEL RESERVATION </w:t>
      </w:r>
    </w:p>
    <w:p w:rsidR="006C462A" w:rsidRDefault="006C462A" w:rsidP="00BB05C8">
      <w:pPr>
        <w:ind w:right="-329"/>
        <w:rPr>
          <w:szCs w:val="24"/>
        </w:rPr>
      </w:pPr>
      <w:r w:rsidRPr="0017401B">
        <w:rPr>
          <w:szCs w:val="24"/>
        </w:rPr>
        <w:t xml:space="preserve">Kindly be advised that </w:t>
      </w:r>
      <w:r>
        <w:rPr>
          <w:szCs w:val="24"/>
        </w:rPr>
        <w:t xml:space="preserve">the hotel immediately adjacent to the venue is the Yas Viceroy Hotel.   Approximately 0.5 kilometers away are </w:t>
      </w:r>
      <w:r w:rsidR="00BB05C8">
        <w:rPr>
          <w:szCs w:val="24"/>
        </w:rPr>
        <w:t>four</w:t>
      </w:r>
      <w:r>
        <w:rPr>
          <w:szCs w:val="24"/>
        </w:rPr>
        <w:t xml:space="preserve"> additional hotels (Crowne Plaza, Rotana, Centro, and Radisson).  Preferential rates for this event have been set with the Yas Viceroy and the Crowne Plaza hotels.  </w:t>
      </w:r>
      <w:r w:rsidR="00B5065D">
        <w:rPr>
          <w:szCs w:val="24"/>
        </w:rPr>
        <w:t xml:space="preserve">Details on how to obtain these preferential rates will be provided on the </w:t>
      </w:r>
      <w:hyperlink r:id="rId22" w:history="1">
        <w:r w:rsidR="00B5065D" w:rsidRPr="00BA5AC7">
          <w:rPr>
            <w:rStyle w:val="Hyperlink"/>
            <w:szCs w:val="24"/>
          </w:rPr>
          <w:t>TG 5/1 website</w:t>
        </w:r>
      </w:hyperlink>
      <w:r w:rsidR="00B5065D">
        <w:rPr>
          <w:szCs w:val="24"/>
        </w:rPr>
        <w:t xml:space="preserve"> and </w:t>
      </w:r>
      <w:hyperlink r:id="rId23" w:history="1">
        <w:proofErr w:type="spellStart"/>
        <w:r w:rsidR="00B5065D" w:rsidRPr="00BA5AC7">
          <w:rPr>
            <w:rStyle w:val="Hyperlink"/>
            <w:szCs w:val="24"/>
          </w:rPr>
          <w:t>sharepoint</w:t>
        </w:r>
        <w:proofErr w:type="spellEnd"/>
        <w:r w:rsidR="00B5065D" w:rsidRPr="00BA5AC7">
          <w:rPr>
            <w:rStyle w:val="Hyperlink"/>
            <w:szCs w:val="24"/>
          </w:rPr>
          <w:t xml:space="preserve"> site</w:t>
        </w:r>
      </w:hyperlink>
      <w:r w:rsidR="00B5065D">
        <w:rPr>
          <w:szCs w:val="24"/>
        </w:rPr>
        <w:t xml:space="preserve">. </w:t>
      </w:r>
      <w:r>
        <w:rPr>
          <w:szCs w:val="24"/>
        </w:rPr>
        <w:t>Delegates should contact either hotel directly to make reservations.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B40BDA" w:rsidTr="00DF646F">
        <w:tc>
          <w:tcPr>
            <w:tcW w:w="4253" w:type="dxa"/>
          </w:tcPr>
          <w:p w:rsidR="00B40BDA" w:rsidRDefault="00B40BDA" w:rsidP="00DF646F">
            <w:pPr>
              <w:spacing w:before="240"/>
              <w:jc w:val="left"/>
            </w:pPr>
            <w:r w:rsidRPr="0052582C">
              <w:t xml:space="preserve">Yas Viceroy Hotel </w:t>
            </w:r>
            <w:r>
              <w:br/>
            </w:r>
            <w:r w:rsidRPr="0052582C">
              <w:t>Tel:  +971  2  656 0000</w:t>
            </w:r>
            <w:r>
              <w:br/>
              <w:t>m.viceroyhotelsandresorts.com</w:t>
            </w:r>
          </w:p>
        </w:tc>
      </w:tr>
      <w:tr w:rsidR="00B40BDA" w:rsidTr="00DF646F">
        <w:tc>
          <w:tcPr>
            <w:tcW w:w="4253" w:type="dxa"/>
          </w:tcPr>
          <w:p w:rsidR="00B40BDA" w:rsidRPr="0052582C" w:rsidRDefault="00B40BDA" w:rsidP="00B40BDA">
            <w:pPr>
              <w:jc w:val="left"/>
            </w:pPr>
            <w:r w:rsidRPr="0052582C">
              <w:t>Crown Plaza Yas Island</w:t>
            </w:r>
            <w:r>
              <w:br/>
            </w:r>
            <w:r w:rsidRPr="0052582C">
              <w:t xml:space="preserve">Tel: +971 2 656 3000 </w:t>
            </w:r>
            <w:r>
              <w:br/>
            </w:r>
            <w:r w:rsidRPr="0052582C">
              <w:t>m.ihg.com</w:t>
            </w:r>
          </w:p>
        </w:tc>
      </w:tr>
    </w:tbl>
    <w:p w:rsidR="006C462A" w:rsidRPr="00562B15" w:rsidRDefault="006C462A" w:rsidP="00B40BDA">
      <w:pPr>
        <w:pStyle w:val="Heading1"/>
        <w:spacing w:before="240"/>
        <w:rPr>
          <w:sz w:val="28"/>
          <w:szCs w:val="28"/>
        </w:rPr>
      </w:pPr>
      <w:r w:rsidRPr="00562B15">
        <w:rPr>
          <w:sz w:val="28"/>
          <w:szCs w:val="28"/>
        </w:rPr>
        <w:t>VISA PROCEDURE</w:t>
      </w:r>
    </w:p>
    <w:p w:rsidR="006C462A" w:rsidRDefault="006C462A" w:rsidP="00415D41">
      <w:pPr>
        <w:pStyle w:val="Default"/>
        <w:overflowPunct w:val="0"/>
        <w:spacing w:before="160" w:line="280" w:lineRule="exact"/>
        <w:ind w:right="-329"/>
        <w:jc w:val="both"/>
        <w:textAlignment w:val="baseline"/>
        <w:rPr>
          <w:rFonts w:asciiTheme="minorHAnsi" w:hAnsiTheme="minorHAnsi"/>
        </w:rPr>
      </w:pPr>
      <w:r w:rsidRPr="008365F3">
        <w:rPr>
          <w:rFonts w:asciiTheme="minorHAnsi" w:hAnsiTheme="minorHAnsi"/>
        </w:rPr>
        <w:t>A valid passport is required to enter</w:t>
      </w:r>
      <w:r w:rsidRPr="005F2EB3">
        <w:rPr>
          <w:rFonts w:asciiTheme="minorHAnsi" w:hAnsiTheme="minorHAnsi"/>
        </w:rPr>
        <w:t xml:space="preserve"> </w:t>
      </w:r>
      <w:r>
        <w:rPr>
          <w:rFonts w:asciiTheme="minorHAnsi" w:hAnsiTheme="minorHAnsi"/>
        </w:rPr>
        <w:t>United Arab Emirates</w:t>
      </w:r>
      <w:r w:rsidRPr="008365F3">
        <w:rPr>
          <w:rFonts w:asciiTheme="minorHAnsi" w:hAnsiTheme="minorHAnsi"/>
        </w:rPr>
        <w:t>. In this case, participants are strongly advised to seek information on requirements applicable in their case from the</w:t>
      </w:r>
      <w:r>
        <w:rPr>
          <w:rFonts w:asciiTheme="minorHAnsi" w:hAnsiTheme="minorHAnsi"/>
        </w:rPr>
        <w:t xml:space="preserve"> United Arab Emirates</w:t>
      </w:r>
      <w:r w:rsidRPr="008365F3">
        <w:rPr>
          <w:rFonts w:asciiTheme="minorHAnsi" w:hAnsiTheme="minorHAnsi" w:cs="Arial"/>
        </w:rPr>
        <w:t xml:space="preserve"> </w:t>
      </w:r>
      <w:r w:rsidRPr="008365F3">
        <w:rPr>
          <w:rFonts w:asciiTheme="minorHAnsi" w:hAnsiTheme="minorHAnsi"/>
        </w:rPr>
        <w:t xml:space="preserve">Embassy / Consulate in their home </w:t>
      </w:r>
      <w:r w:rsidRPr="003026FE">
        <w:rPr>
          <w:rFonts w:asciiTheme="minorHAnsi" w:hAnsiTheme="minorHAnsi"/>
        </w:rPr>
        <w:t xml:space="preserve">countries </w:t>
      </w:r>
      <w:r w:rsidRPr="003026FE">
        <w:rPr>
          <w:rFonts w:asciiTheme="minorHAnsi" w:hAnsiTheme="minorHAnsi"/>
          <w:b/>
          <w:bCs/>
        </w:rPr>
        <w:t>at least 15 days prior to the trip</w:t>
      </w:r>
      <w:r w:rsidRPr="003026FE">
        <w:rPr>
          <w:rFonts w:asciiTheme="minorHAnsi" w:hAnsiTheme="minorHAnsi"/>
        </w:rPr>
        <w:t>.</w:t>
      </w:r>
      <w:r w:rsidRPr="008365F3">
        <w:rPr>
          <w:rFonts w:asciiTheme="minorHAnsi" w:hAnsiTheme="minorHAnsi"/>
        </w:rPr>
        <w:t xml:space="preserve"> </w:t>
      </w:r>
    </w:p>
    <w:p w:rsidR="006C462A" w:rsidRPr="00F21447" w:rsidRDefault="006C462A" w:rsidP="00B40BDA">
      <w:pPr>
        <w:pStyle w:val="Heading1"/>
        <w:spacing w:before="240"/>
        <w:rPr>
          <w:sz w:val="28"/>
          <w:szCs w:val="28"/>
        </w:rPr>
      </w:pPr>
      <w:r w:rsidRPr="00F21447">
        <w:rPr>
          <w:sz w:val="28"/>
          <w:szCs w:val="28"/>
        </w:rPr>
        <w:t>COMMUNICATIONS</w:t>
      </w:r>
    </w:p>
    <w:p w:rsidR="006C462A" w:rsidRPr="00F21447" w:rsidRDefault="006C462A" w:rsidP="00415D41">
      <w:pPr>
        <w:pStyle w:val="Default"/>
        <w:overflowPunct w:val="0"/>
        <w:spacing w:before="160" w:line="280" w:lineRule="exact"/>
        <w:ind w:right="-329"/>
        <w:jc w:val="both"/>
        <w:textAlignment w:val="baseline"/>
        <w:rPr>
          <w:rFonts w:asciiTheme="minorHAnsi" w:hAnsiTheme="minorHAnsi"/>
        </w:rPr>
      </w:pPr>
      <w:r w:rsidRPr="00F21447">
        <w:rPr>
          <w:rFonts w:asciiTheme="minorHAnsi" w:hAnsiTheme="minorHAnsi"/>
        </w:rPr>
        <w:t xml:space="preserve">The telephone network </w:t>
      </w:r>
      <w:r>
        <w:rPr>
          <w:rFonts w:asciiTheme="minorHAnsi" w:hAnsiTheme="minorHAnsi"/>
        </w:rPr>
        <w:t xml:space="preserve">is </w:t>
      </w:r>
      <w:r w:rsidRPr="00F21447">
        <w:rPr>
          <w:rFonts w:asciiTheme="minorHAnsi" w:hAnsiTheme="minorHAnsi"/>
        </w:rPr>
        <w:t>operated by</w:t>
      </w:r>
      <w:r w:rsidRPr="00B94237">
        <w:rPr>
          <w:rFonts w:asciiTheme="minorHAnsi" w:hAnsiTheme="minorHAnsi"/>
        </w:rPr>
        <w:t xml:space="preserve"> the national telecommunication </w:t>
      </w:r>
      <w:r w:rsidRPr="00F21447">
        <w:rPr>
          <w:rFonts w:asciiTheme="minorHAnsi" w:hAnsiTheme="minorHAnsi"/>
        </w:rPr>
        <w:t>organizations ETISALAT an</w:t>
      </w:r>
      <w:r>
        <w:rPr>
          <w:rFonts w:asciiTheme="minorHAnsi" w:hAnsiTheme="minorHAnsi"/>
        </w:rPr>
        <w:t>d DU</w:t>
      </w:r>
      <w:r w:rsidRPr="00B94237">
        <w:rPr>
          <w:rFonts w:asciiTheme="minorHAnsi" w:hAnsiTheme="minorHAnsi"/>
        </w:rPr>
        <w:t xml:space="preserve">. </w:t>
      </w:r>
      <w:r w:rsidRPr="00F21447">
        <w:rPr>
          <w:rFonts w:asciiTheme="minorHAnsi" w:hAnsiTheme="minorHAnsi"/>
        </w:rPr>
        <w:t>The international dial code for UAE is +971. Discounts rates for</w:t>
      </w:r>
      <w:r>
        <w:rPr>
          <w:rFonts w:asciiTheme="minorHAnsi" w:hAnsiTheme="minorHAnsi"/>
        </w:rPr>
        <w:t xml:space="preserve"> </w:t>
      </w:r>
      <w:r w:rsidRPr="00F21447">
        <w:rPr>
          <w:rFonts w:asciiTheme="minorHAnsi" w:hAnsiTheme="minorHAnsi"/>
        </w:rPr>
        <w:t>internat</w:t>
      </w:r>
      <w:r w:rsidR="00DF646F">
        <w:rPr>
          <w:rFonts w:asciiTheme="minorHAnsi" w:hAnsiTheme="minorHAnsi"/>
        </w:rPr>
        <w:t>ional direct calls apply from 9 </w:t>
      </w:r>
      <w:r w:rsidRPr="00F21447">
        <w:rPr>
          <w:rFonts w:asciiTheme="minorHAnsi" w:hAnsiTheme="minorHAnsi"/>
        </w:rPr>
        <w:t>p.m. to 7 a.m. and all day on</w:t>
      </w:r>
      <w:r>
        <w:rPr>
          <w:rFonts w:asciiTheme="minorHAnsi" w:hAnsiTheme="minorHAnsi"/>
        </w:rPr>
        <w:t xml:space="preserve"> </w:t>
      </w:r>
      <w:r w:rsidRPr="00F21447">
        <w:rPr>
          <w:rFonts w:asciiTheme="minorHAnsi" w:hAnsiTheme="minorHAnsi"/>
        </w:rPr>
        <w:t>Fridays and public holidays. There is a complete list of rates at the</w:t>
      </w:r>
      <w:r>
        <w:rPr>
          <w:rFonts w:asciiTheme="minorHAnsi" w:hAnsiTheme="minorHAnsi"/>
        </w:rPr>
        <w:t xml:space="preserve"> </w:t>
      </w:r>
      <w:r w:rsidRPr="00F21447">
        <w:rPr>
          <w:rFonts w:asciiTheme="minorHAnsi" w:hAnsiTheme="minorHAnsi"/>
        </w:rPr>
        <w:t>back of each telephone directory.</w:t>
      </w:r>
    </w:p>
    <w:p w:rsidR="006C462A" w:rsidRPr="00F21447" w:rsidRDefault="006C462A" w:rsidP="00415D41">
      <w:pPr>
        <w:ind w:right="-329"/>
        <w:rPr>
          <w:color w:val="000000"/>
          <w:szCs w:val="24"/>
        </w:rPr>
      </w:pPr>
      <w:r w:rsidRPr="00F21447">
        <w:rPr>
          <w:color w:val="000000"/>
          <w:szCs w:val="24"/>
        </w:rPr>
        <w:t>Here are some useful contacts to have at your f</w:t>
      </w:r>
      <w:r>
        <w:rPr>
          <w:color w:val="000000"/>
          <w:szCs w:val="24"/>
        </w:rPr>
        <w:t>ingertips while you are in UAE</w:t>
      </w:r>
      <w:r w:rsidRPr="00F21447">
        <w:rPr>
          <w:color w:val="000000"/>
          <w:szCs w:val="24"/>
        </w:rPr>
        <w:t>.</w:t>
      </w:r>
    </w:p>
    <w:p w:rsidR="006C462A" w:rsidRPr="00F21447" w:rsidRDefault="006C462A" w:rsidP="00415D41">
      <w:pPr>
        <w:overflowPunct/>
        <w:spacing w:before="0" w:line="240" w:lineRule="auto"/>
        <w:textAlignment w:val="auto"/>
        <w:rPr>
          <w:color w:val="000000"/>
          <w:szCs w:val="24"/>
        </w:rPr>
      </w:pPr>
      <w:r w:rsidRPr="00F21447">
        <w:rPr>
          <w:color w:val="000000"/>
          <w:szCs w:val="24"/>
        </w:rPr>
        <w:t>Police: 999</w:t>
      </w:r>
    </w:p>
    <w:p w:rsidR="006C462A" w:rsidRPr="00F21447" w:rsidRDefault="006C462A" w:rsidP="00415D41">
      <w:pPr>
        <w:overflowPunct/>
        <w:spacing w:before="0" w:line="240" w:lineRule="auto"/>
        <w:textAlignment w:val="auto"/>
        <w:rPr>
          <w:color w:val="000000"/>
          <w:szCs w:val="24"/>
        </w:rPr>
      </w:pPr>
      <w:r w:rsidRPr="00F21447">
        <w:rPr>
          <w:color w:val="000000"/>
          <w:szCs w:val="24"/>
        </w:rPr>
        <w:t>Ambulance: 998</w:t>
      </w:r>
    </w:p>
    <w:p w:rsidR="006C462A" w:rsidRPr="00F21447" w:rsidRDefault="006C462A" w:rsidP="00415D41">
      <w:pPr>
        <w:overflowPunct/>
        <w:spacing w:before="0" w:line="240" w:lineRule="auto"/>
        <w:textAlignment w:val="auto"/>
        <w:rPr>
          <w:color w:val="000000"/>
          <w:szCs w:val="24"/>
        </w:rPr>
      </w:pPr>
      <w:r w:rsidRPr="00F21447">
        <w:rPr>
          <w:color w:val="000000"/>
          <w:szCs w:val="24"/>
        </w:rPr>
        <w:t>Fire: 997</w:t>
      </w:r>
    </w:p>
    <w:p w:rsidR="006C462A" w:rsidRDefault="006C462A" w:rsidP="00415D41">
      <w:pPr>
        <w:overflowPunct/>
        <w:spacing w:before="0" w:line="240" w:lineRule="auto"/>
        <w:textAlignment w:val="auto"/>
        <w:rPr>
          <w:color w:val="000000"/>
          <w:szCs w:val="24"/>
        </w:rPr>
      </w:pPr>
      <w:r w:rsidRPr="00F21447">
        <w:rPr>
          <w:color w:val="000000"/>
          <w:szCs w:val="24"/>
        </w:rPr>
        <w:t>Tel</w:t>
      </w:r>
      <w:r>
        <w:rPr>
          <w:color w:val="000000"/>
          <w:szCs w:val="24"/>
        </w:rPr>
        <w:t>ephone Directory Enquiries: 181</w:t>
      </w:r>
    </w:p>
    <w:p w:rsidR="006C462A" w:rsidRPr="00B73969" w:rsidRDefault="006C462A" w:rsidP="00B40BDA">
      <w:pPr>
        <w:pStyle w:val="Heading1"/>
        <w:spacing w:before="240"/>
        <w:rPr>
          <w:sz w:val="28"/>
          <w:szCs w:val="28"/>
        </w:rPr>
      </w:pPr>
      <w:r w:rsidRPr="00B73969">
        <w:rPr>
          <w:sz w:val="28"/>
          <w:szCs w:val="28"/>
        </w:rPr>
        <w:t>MOBILE PHONES IN UAE</w:t>
      </w:r>
    </w:p>
    <w:p w:rsidR="006C462A" w:rsidRPr="00B73969" w:rsidRDefault="006C462A" w:rsidP="00415D41">
      <w:pPr>
        <w:pStyle w:val="Default"/>
        <w:overflowPunct w:val="0"/>
        <w:spacing w:before="160" w:line="280" w:lineRule="exact"/>
        <w:ind w:right="-329"/>
        <w:jc w:val="both"/>
        <w:textAlignment w:val="baseline"/>
        <w:rPr>
          <w:rFonts w:asciiTheme="minorHAnsi" w:hAnsiTheme="minorHAnsi"/>
        </w:rPr>
      </w:pPr>
      <w:r w:rsidRPr="00B73969">
        <w:rPr>
          <w:rFonts w:asciiTheme="minorHAnsi" w:hAnsiTheme="minorHAnsi"/>
        </w:rPr>
        <w:t xml:space="preserve">If you wish to use your own telephone in UAE with a local SIM card, </w:t>
      </w:r>
      <w:r>
        <w:rPr>
          <w:rFonts w:asciiTheme="minorHAnsi" w:hAnsiTheme="minorHAnsi"/>
        </w:rPr>
        <w:t xml:space="preserve">it will work provided that your </w:t>
      </w:r>
      <w:r w:rsidRPr="00B73969">
        <w:rPr>
          <w:rFonts w:asciiTheme="minorHAnsi" w:hAnsiTheme="minorHAnsi"/>
        </w:rPr>
        <w:t>telephone is NOT SIM locked.</w:t>
      </w:r>
    </w:p>
    <w:p w:rsidR="006C462A" w:rsidRDefault="006C462A" w:rsidP="00B40BDA">
      <w:pPr>
        <w:pStyle w:val="Heading1"/>
        <w:spacing w:before="240"/>
        <w:rPr>
          <w:sz w:val="28"/>
          <w:szCs w:val="28"/>
        </w:rPr>
      </w:pPr>
      <w:r w:rsidRPr="00562B15">
        <w:rPr>
          <w:sz w:val="28"/>
          <w:szCs w:val="28"/>
        </w:rPr>
        <w:t>CURRENCY</w:t>
      </w:r>
    </w:p>
    <w:p w:rsidR="006C462A" w:rsidRPr="00A8233D" w:rsidRDefault="006C462A" w:rsidP="00415D41">
      <w:pPr>
        <w:ind w:right="-329"/>
        <w:rPr>
          <w:szCs w:val="24"/>
        </w:rPr>
      </w:pPr>
      <w:r w:rsidRPr="00B94237">
        <w:rPr>
          <w:szCs w:val="24"/>
        </w:rPr>
        <w:t>The official currency of the UAE is t</w:t>
      </w:r>
      <w:r>
        <w:rPr>
          <w:szCs w:val="24"/>
        </w:rPr>
        <w:t xml:space="preserve">he Arab Emirates Dirham (AED or </w:t>
      </w:r>
      <w:r w:rsidRPr="00B94237">
        <w:rPr>
          <w:szCs w:val="24"/>
        </w:rPr>
        <w:t>Dhs). Each Dirham is divided into 100 fi</w:t>
      </w:r>
      <w:r>
        <w:rPr>
          <w:szCs w:val="24"/>
        </w:rPr>
        <w:t xml:space="preserve">ls and is held constant against </w:t>
      </w:r>
      <w:r w:rsidRPr="00B94237">
        <w:rPr>
          <w:szCs w:val="24"/>
        </w:rPr>
        <w:t>the US Dollar at an average of 3.67. A</w:t>
      </w:r>
      <w:r>
        <w:rPr>
          <w:szCs w:val="24"/>
        </w:rPr>
        <w:t xml:space="preserve">ll banks operate from 8.00am to </w:t>
      </w:r>
      <w:r w:rsidRPr="00B94237">
        <w:rPr>
          <w:szCs w:val="24"/>
        </w:rPr>
        <w:t>1.00pm, Saturday through Wed</w:t>
      </w:r>
      <w:r>
        <w:rPr>
          <w:szCs w:val="24"/>
        </w:rPr>
        <w:t xml:space="preserve">nesday and 8.00am to 12.00pm on </w:t>
      </w:r>
      <w:r w:rsidRPr="00B94237">
        <w:rPr>
          <w:szCs w:val="24"/>
        </w:rPr>
        <w:t>Thursdays. Currency exchange ho</w:t>
      </w:r>
      <w:r>
        <w:rPr>
          <w:szCs w:val="24"/>
        </w:rPr>
        <w:t xml:space="preserve">uses are open until late in the </w:t>
      </w:r>
      <w:r w:rsidRPr="00B94237">
        <w:rPr>
          <w:szCs w:val="24"/>
        </w:rPr>
        <w:t>evening. All international credit and d</w:t>
      </w:r>
      <w:r>
        <w:rPr>
          <w:szCs w:val="24"/>
        </w:rPr>
        <w:t xml:space="preserve">ebit cards are widely accepted. </w:t>
      </w:r>
    </w:p>
    <w:p w:rsidR="006C462A" w:rsidRPr="00562B15" w:rsidRDefault="006C462A" w:rsidP="00B40BDA">
      <w:pPr>
        <w:pStyle w:val="Heading1"/>
        <w:spacing w:before="120"/>
        <w:rPr>
          <w:sz w:val="28"/>
          <w:szCs w:val="28"/>
        </w:rPr>
      </w:pPr>
      <w:r>
        <w:rPr>
          <w:sz w:val="28"/>
          <w:szCs w:val="28"/>
        </w:rPr>
        <w:t>CLIMATE</w:t>
      </w:r>
    </w:p>
    <w:p w:rsidR="006C462A" w:rsidRPr="00A8233D" w:rsidRDefault="006C462A" w:rsidP="00415D41">
      <w:pPr>
        <w:ind w:right="-329"/>
        <w:rPr>
          <w:szCs w:val="24"/>
        </w:rPr>
      </w:pPr>
      <w:r w:rsidRPr="003026FE">
        <w:rPr>
          <w:szCs w:val="24"/>
        </w:rPr>
        <w:t>The UAE enjoys extremely pleasant weather during its winter months, from October to April. In September, the temperature can be variable, with daily highs typically in the mid to upper 30’s C</w:t>
      </w:r>
      <w:r>
        <w:rPr>
          <w:szCs w:val="24"/>
        </w:rPr>
        <w:t>elsius</w:t>
      </w:r>
      <w:r w:rsidRPr="003026FE">
        <w:rPr>
          <w:szCs w:val="24"/>
        </w:rPr>
        <w:t xml:space="preserve">.  Lightweight summer clothing is recommended and use of hats and sunscreen when outside is recommended.  Delegates may wish to have light sweaters or cardigans available for use in air conditioned areas.  </w:t>
      </w:r>
      <w:r>
        <w:rPr>
          <w:szCs w:val="24"/>
        </w:rPr>
        <w:t xml:space="preserve"> </w:t>
      </w:r>
    </w:p>
    <w:p w:rsidR="006C462A" w:rsidRPr="00562B15" w:rsidRDefault="006C462A" w:rsidP="00415D41">
      <w:pPr>
        <w:pStyle w:val="Heading1"/>
        <w:spacing w:before="200"/>
        <w:rPr>
          <w:sz w:val="28"/>
          <w:szCs w:val="28"/>
        </w:rPr>
      </w:pPr>
      <w:r w:rsidRPr="00562B15">
        <w:rPr>
          <w:sz w:val="28"/>
          <w:szCs w:val="28"/>
        </w:rPr>
        <w:t>SECURITY</w:t>
      </w:r>
    </w:p>
    <w:p w:rsidR="006C462A" w:rsidRDefault="006C462A" w:rsidP="00415D41">
      <w:pPr>
        <w:ind w:right="-329"/>
        <w:rPr>
          <w:szCs w:val="24"/>
        </w:rPr>
      </w:pPr>
      <w:r>
        <w:rPr>
          <w:szCs w:val="24"/>
        </w:rPr>
        <w:t>Abu Dhabi</w:t>
      </w:r>
      <w:r w:rsidRPr="00BC7C4D">
        <w:rPr>
          <w:szCs w:val="24"/>
        </w:rPr>
        <w:t xml:space="preserve"> is a venue for major conferences and presents a low risk to business travelers. However, as with travel to any major city, it is important to take responsibility for your personal safety and exercise common sense security precautions at all times.</w:t>
      </w:r>
    </w:p>
    <w:p w:rsidR="006C462A" w:rsidRPr="00A8233D" w:rsidRDefault="006C462A" w:rsidP="00415D41">
      <w:pPr>
        <w:pStyle w:val="Default"/>
        <w:overflowPunct w:val="0"/>
        <w:spacing w:before="160" w:line="280" w:lineRule="exact"/>
        <w:ind w:right="-329"/>
        <w:jc w:val="both"/>
        <w:textAlignment w:val="baseline"/>
      </w:pPr>
      <w:r w:rsidRPr="00BC7C4D">
        <w:t xml:space="preserve">For any security incident, visitors should contact the police </w:t>
      </w:r>
      <w:r w:rsidRPr="00A56D7C">
        <w:t>on 999.</w:t>
      </w:r>
    </w:p>
    <w:p w:rsidR="006C462A" w:rsidRPr="00F0601F" w:rsidRDefault="006C462A" w:rsidP="00B40BDA">
      <w:pPr>
        <w:pStyle w:val="Heading1"/>
        <w:spacing w:before="240"/>
        <w:rPr>
          <w:sz w:val="28"/>
          <w:szCs w:val="28"/>
        </w:rPr>
      </w:pPr>
      <w:r w:rsidRPr="00F0601F">
        <w:rPr>
          <w:sz w:val="28"/>
          <w:szCs w:val="28"/>
        </w:rPr>
        <w:t>ELECTRICITY</w:t>
      </w:r>
    </w:p>
    <w:p w:rsidR="006C462A" w:rsidRDefault="006C462A" w:rsidP="00415D41">
      <w:pPr>
        <w:ind w:right="-329"/>
        <w:rPr>
          <w:szCs w:val="24"/>
        </w:rPr>
      </w:pPr>
      <w:r w:rsidRPr="00B94237">
        <w:rPr>
          <w:szCs w:val="24"/>
        </w:rPr>
        <w:t xml:space="preserve">Domestic supply is 220 volts. Sockets suitable for three-pin 13 amp plugs of </w:t>
      </w:r>
      <w:r>
        <w:rPr>
          <w:szCs w:val="24"/>
        </w:rPr>
        <w:t xml:space="preserve">British standard design are the </w:t>
      </w:r>
      <w:r w:rsidRPr="00B94237">
        <w:rPr>
          <w:szCs w:val="24"/>
        </w:rPr>
        <w:t>norm, however it is a good idea to bring an adaptor with you just in cas</w:t>
      </w:r>
      <w:r>
        <w:rPr>
          <w:szCs w:val="24"/>
        </w:rPr>
        <w:t xml:space="preserve">e. </w:t>
      </w:r>
    </w:p>
    <w:p w:rsidR="006C462A" w:rsidRDefault="006C462A" w:rsidP="00B40BDA">
      <w:pPr>
        <w:pStyle w:val="Heading1"/>
        <w:spacing w:before="240"/>
        <w:rPr>
          <w:sz w:val="28"/>
          <w:szCs w:val="28"/>
        </w:rPr>
      </w:pPr>
      <w:r>
        <w:rPr>
          <w:sz w:val="28"/>
          <w:szCs w:val="28"/>
        </w:rPr>
        <w:t>Internet Access</w:t>
      </w:r>
    </w:p>
    <w:p w:rsidR="006C462A" w:rsidRDefault="006C462A" w:rsidP="00415D41">
      <w:pPr>
        <w:pStyle w:val="Default"/>
        <w:overflowPunct w:val="0"/>
        <w:spacing w:before="160" w:line="280" w:lineRule="exact"/>
        <w:ind w:right="-329"/>
        <w:jc w:val="both"/>
        <w:textAlignment w:val="baseline"/>
      </w:pPr>
      <w:r w:rsidRPr="00A5632E">
        <w:t>Internet Access will be available at the event meeting room</w:t>
      </w:r>
      <w:r>
        <w:t>s</w:t>
      </w:r>
      <w:r w:rsidRPr="00A5632E">
        <w:t>.</w:t>
      </w:r>
    </w:p>
    <w:p w:rsidR="006C462A" w:rsidRPr="00B73969" w:rsidRDefault="006C462A" w:rsidP="00B40BDA">
      <w:pPr>
        <w:pStyle w:val="Heading1"/>
        <w:spacing w:before="240"/>
        <w:rPr>
          <w:sz w:val="28"/>
          <w:szCs w:val="28"/>
        </w:rPr>
      </w:pPr>
      <w:r w:rsidRPr="00B73969">
        <w:rPr>
          <w:sz w:val="28"/>
          <w:szCs w:val="28"/>
        </w:rPr>
        <w:t>ABOUT UAE</w:t>
      </w:r>
    </w:p>
    <w:p w:rsidR="006C462A" w:rsidRDefault="006C462A" w:rsidP="00415D41">
      <w:pPr>
        <w:ind w:right="-329"/>
        <w:rPr>
          <w:szCs w:val="24"/>
        </w:rPr>
      </w:pPr>
      <w:r w:rsidRPr="00B73969">
        <w:rPr>
          <w:szCs w:val="24"/>
        </w:rPr>
        <w:t>The United Arab Emirates is</w:t>
      </w:r>
      <w:r>
        <w:rPr>
          <w:szCs w:val="24"/>
        </w:rPr>
        <w:t xml:space="preserve"> a constitutional federation of </w:t>
      </w:r>
      <w:r w:rsidRPr="00B73969">
        <w:rPr>
          <w:szCs w:val="24"/>
        </w:rPr>
        <w:t xml:space="preserve">seven emirates; </w:t>
      </w:r>
      <w:r>
        <w:rPr>
          <w:szCs w:val="24"/>
        </w:rPr>
        <w:t xml:space="preserve">Abu Dhabi, Dubai, Sharjah, Ajman, Umm al- </w:t>
      </w:r>
      <w:r w:rsidRPr="00B73969">
        <w:rPr>
          <w:szCs w:val="24"/>
        </w:rPr>
        <w:t>Qaiwain, Ras al-Khaimah a</w:t>
      </w:r>
      <w:r>
        <w:rPr>
          <w:szCs w:val="24"/>
        </w:rPr>
        <w:t xml:space="preserve">nd Fujairah. The federation was </w:t>
      </w:r>
      <w:r w:rsidRPr="00B73969">
        <w:rPr>
          <w:szCs w:val="24"/>
        </w:rPr>
        <w:t xml:space="preserve">formally </w:t>
      </w:r>
      <w:r>
        <w:rPr>
          <w:szCs w:val="24"/>
        </w:rPr>
        <w:t>establish</w:t>
      </w:r>
      <w:r w:rsidR="00DF646F">
        <w:rPr>
          <w:szCs w:val="24"/>
        </w:rPr>
        <w:t>ed on 2 </w:t>
      </w:r>
      <w:r>
        <w:rPr>
          <w:szCs w:val="24"/>
        </w:rPr>
        <w:t xml:space="preserve">December 1971. </w:t>
      </w:r>
    </w:p>
    <w:p w:rsidR="006C462A" w:rsidRDefault="006C462A" w:rsidP="00415D41">
      <w:pPr>
        <w:ind w:right="-329"/>
        <w:rPr>
          <w:szCs w:val="24"/>
        </w:rPr>
      </w:pPr>
      <w:r w:rsidRPr="00B73969">
        <w:rPr>
          <w:szCs w:val="24"/>
        </w:rPr>
        <w:t>The United Arab Emirates (</w:t>
      </w:r>
      <w:r>
        <w:rPr>
          <w:szCs w:val="24"/>
        </w:rPr>
        <w:t xml:space="preserve">UAE) occupies an area of 83,600 </w:t>
      </w:r>
      <w:r w:rsidRPr="00B73969">
        <w:rPr>
          <w:szCs w:val="24"/>
        </w:rPr>
        <w:t>sq. km along the south-eastern tip of the Arabian Peninsul</w:t>
      </w:r>
      <w:r>
        <w:rPr>
          <w:szCs w:val="24"/>
        </w:rPr>
        <w:t xml:space="preserve">a. </w:t>
      </w:r>
      <w:r w:rsidRPr="00B73969">
        <w:rPr>
          <w:szCs w:val="24"/>
        </w:rPr>
        <w:t>Qatar lies to the west, Saudi Ar</w:t>
      </w:r>
      <w:r>
        <w:rPr>
          <w:szCs w:val="24"/>
        </w:rPr>
        <w:t xml:space="preserve">abia to the south and west, and </w:t>
      </w:r>
      <w:r w:rsidRPr="00B73969">
        <w:rPr>
          <w:szCs w:val="24"/>
        </w:rPr>
        <w:t xml:space="preserve">Oman to the north and east. The </w:t>
      </w:r>
      <w:r>
        <w:rPr>
          <w:szCs w:val="24"/>
        </w:rPr>
        <w:t xml:space="preserve">capital and the largest city of </w:t>
      </w:r>
      <w:r w:rsidRPr="00B73969">
        <w:rPr>
          <w:szCs w:val="24"/>
        </w:rPr>
        <w:t>the federation, Abu Dhabi, i</w:t>
      </w:r>
      <w:r>
        <w:rPr>
          <w:szCs w:val="24"/>
        </w:rPr>
        <w:t xml:space="preserve">s located in the emirate of the same name. </w:t>
      </w:r>
      <w:r w:rsidRPr="00B73969">
        <w:rPr>
          <w:szCs w:val="24"/>
        </w:rPr>
        <w:t xml:space="preserve">Four-fifths of the UAE is desert, yet it is a country </w:t>
      </w:r>
      <w:r>
        <w:rPr>
          <w:szCs w:val="24"/>
        </w:rPr>
        <w:t xml:space="preserve">of </w:t>
      </w:r>
      <w:r w:rsidRPr="00B73969">
        <w:rPr>
          <w:szCs w:val="24"/>
        </w:rPr>
        <w:t>contrasting landscapes, f</w:t>
      </w:r>
      <w:r>
        <w:rPr>
          <w:szCs w:val="24"/>
        </w:rPr>
        <w:t xml:space="preserve">rom awe-inspiring dunes to rich </w:t>
      </w:r>
      <w:r w:rsidRPr="00B73969">
        <w:rPr>
          <w:szCs w:val="24"/>
        </w:rPr>
        <w:t>oases, precipitous Roc</w:t>
      </w:r>
      <w:r>
        <w:rPr>
          <w:szCs w:val="24"/>
        </w:rPr>
        <w:t xml:space="preserve">ky Mountains to fertile plains. </w:t>
      </w:r>
      <w:r w:rsidRPr="00B73969">
        <w:rPr>
          <w:szCs w:val="24"/>
        </w:rPr>
        <w:t>The United Arab Emirates, one</w:t>
      </w:r>
      <w:r>
        <w:rPr>
          <w:szCs w:val="24"/>
        </w:rPr>
        <w:t xml:space="preserve"> of the world's fastest growing </w:t>
      </w:r>
      <w:r w:rsidRPr="00B73969">
        <w:rPr>
          <w:szCs w:val="24"/>
        </w:rPr>
        <w:t xml:space="preserve">tourist </w:t>
      </w:r>
      <w:r>
        <w:rPr>
          <w:szCs w:val="24"/>
        </w:rPr>
        <w:t xml:space="preserve">destinations, has all the right </w:t>
      </w:r>
      <w:r w:rsidRPr="00B73969">
        <w:rPr>
          <w:szCs w:val="24"/>
        </w:rPr>
        <w:t>ingredients for an unforgettable holiday,</w:t>
      </w:r>
      <w:r>
        <w:rPr>
          <w:szCs w:val="24"/>
        </w:rPr>
        <w:t xml:space="preserve"> sun, sand, sea, </w:t>
      </w:r>
      <w:r w:rsidRPr="00B73969">
        <w:rPr>
          <w:szCs w:val="24"/>
        </w:rPr>
        <w:t>sports, unbeatable</w:t>
      </w:r>
      <w:r>
        <w:rPr>
          <w:szCs w:val="24"/>
        </w:rPr>
        <w:t xml:space="preserve"> shopping, top-class hotels and </w:t>
      </w:r>
      <w:r w:rsidRPr="00B73969">
        <w:rPr>
          <w:szCs w:val="24"/>
        </w:rPr>
        <w:t xml:space="preserve">restaurants, an intriguing traditional culture, and a safe and welcoming environment. </w:t>
      </w:r>
    </w:p>
    <w:p w:rsidR="006C462A" w:rsidRDefault="006C462A" w:rsidP="00415D41">
      <w:pPr>
        <w:ind w:right="-329"/>
        <w:rPr>
          <w:sz w:val="28"/>
          <w:szCs w:val="28"/>
        </w:rPr>
      </w:pPr>
      <w:r>
        <w:rPr>
          <w:szCs w:val="24"/>
        </w:rPr>
        <w:t>The work week in the UAE is from Sunday to Thursday.</w:t>
      </w:r>
    </w:p>
    <w:p w:rsidR="006C462A" w:rsidRPr="002B169A" w:rsidRDefault="006C462A" w:rsidP="00B40BDA">
      <w:pPr>
        <w:pStyle w:val="Heading1"/>
        <w:spacing w:before="240"/>
        <w:rPr>
          <w:sz w:val="28"/>
          <w:szCs w:val="28"/>
        </w:rPr>
      </w:pPr>
      <w:r w:rsidRPr="002B169A">
        <w:rPr>
          <w:sz w:val="28"/>
          <w:szCs w:val="28"/>
        </w:rPr>
        <w:t>GENERAL INFORMATION</w:t>
      </w:r>
    </w:p>
    <w:p w:rsidR="006C462A" w:rsidRDefault="006C462A" w:rsidP="00A56D7C">
      <w:pPr>
        <w:rPr>
          <w:b/>
          <w:bCs/>
          <w:szCs w:val="24"/>
          <w:lang w:eastAsia="es-UY"/>
        </w:rPr>
      </w:pPr>
      <w:r w:rsidRPr="002B169A">
        <w:rPr>
          <w:b/>
          <w:bCs/>
          <w:szCs w:val="24"/>
          <w:lang w:eastAsia="es-UY"/>
        </w:rPr>
        <w:t xml:space="preserve">General Information about </w:t>
      </w:r>
      <w:r>
        <w:rPr>
          <w:b/>
          <w:bCs/>
          <w:szCs w:val="24"/>
          <w:lang w:eastAsia="es-UY"/>
        </w:rPr>
        <w:t>UAE:</w:t>
      </w:r>
    </w:p>
    <w:p w:rsidR="00B40BDA" w:rsidRPr="002B169A" w:rsidRDefault="00B40BDA" w:rsidP="00B40BDA">
      <w:pPr>
        <w:rPr>
          <w:lang w:eastAsia="es-U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5940"/>
      </w:tblGrid>
      <w:tr w:rsidR="006C462A" w:rsidRPr="008805C7" w:rsidTr="007F3350">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C462A" w:rsidRPr="008805C7" w:rsidRDefault="006C462A" w:rsidP="008805C7">
            <w:pPr>
              <w:spacing w:before="0" w:line="240" w:lineRule="auto"/>
              <w:rPr>
                <w:rFonts w:asciiTheme="minorHAnsi" w:eastAsia="Calibri" w:hAnsiTheme="minorHAnsi"/>
                <w:b/>
                <w:bCs/>
                <w:color w:val="FFFFFF" w:themeColor="background1"/>
                <w:szCs w:val="24"/>
                <w:lang w:eastAsia="es-UY"/>
              </w:rPr>
            </w:pPr>
            <w:r w:rsidRPr="008805C7">
              <w:rPr>
                <w:rFonts w:asciiTheme="minorHAnsi" w:hAnsiTheme="minorHAnsi"/>
                <w:b/>
                <w:bCs/>
                <w:color w:val="FFFFFF" w:themeColor="background1"/>
                <w:szCs w:val="24"/>
                <w:lang w:eastAsia="es-UY"/>
              </w:rPr>
              <w:t>Government</w:t>
            </w:r>
          </w:p>
        </w:tc>
        <w:tc>
          <w:tcPr>
            <w:tcW w:w="5940" w:type="dxa"/>
            <w:tcBorders>
              <w:top w:val="single" w:sz="4" w:space="0" w:color="auto"/>
              <w:left w:val="single" w:sz="4" w:space="0" w:color="auto"/>
              <w:bottom w:val="single" w:sz="4" w:space="0" w:color="auto"/>
              <w:right w:val="single" w:sz="4" w:space="0" w:color="auto"/>
            </w:tcBorders>
            <w:vAlign w:val="center"/>
          </w:tcPr>
          <w:p w:rsidR="006C462A" w:rsidRPr="008805C7" w:rsidRDefault="006C462A" w:rsidP="008805C7">
            <w:pPr>
              <w:spacing w:before="0" w:line="240" w:lineRule="auto"/>
              <w:rPr>
                <w:rStyle w:val="Emphasis"/>
                <w:rFonts w:asciiTheme="minorHAnsi" w:hAnsiTheme="minorHAnsi" w:cs="Arial"/>
                <w:color w:val="222222"/>
                <w:lang w:bidi="ar-AE"/>
              </w:rPr>
            </w:pPr>
            <w:r w:rsidRPr="008805C7">
              <w:rPr>
                <w:rStyle w:val="Emphasis"/>
                <w:rFonts w:asciiTheme="minorHAnsi" w:hAnsiTheme="minorHAnsi" w:cs="Arial"/>
                <w:color w:val="222222"/>
                <w:lang w:bidi="ar-AE"/>
              </w:rPr>
              <w:t>Federal Government</w:t>
            </w:r>
          </w:p>
        </w:tc>
      </w:tr>
      <w:tr w:rsidR="006C462A" w:rsidRPr="00683A87" w:rsidTr="007F3350">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C462A" w:rsidRPr="008805C7" w:rsidRDefault="006C462A" w:rsidP="008805C7">
            <w:pPr>
              <w:spacing w:before="0" w:line="240" w:lineRule="auto"/>
              <w:rPr>
                <w:rFonts w:asciiTheme="minorHAnsi" w:eastAsia="Calibri" w:hAnsiTheme="minorHAnsi"/>
                <w:b/>
                <w:bCs/>
                <w:color w:val="FFFFFF" w:themeColor="background1"/>
                <w:szCs w:val="24"/>
                <w:lang w:eastAsia="es-UY"/>
              </w:rPr>
            </w:pPr>
            <w:r w:rsidRPr="008805C7">
              <w:rPr>
                <w:rFonts w:asciiTheme="minorHAnsi" w:hAnsiTheme="minorHAnsi"/>
                <w:b/>
                <w:bCs/>
                <w:color w:val="FFFFFF" w:themeColor="background1"/>
                <w:szCs w:val="24"/>
                <w:lang w:eastAsia="es-UY"/>
              </w:rPr>
              <w:t xml:space="preserve">President </w:t>
            </w:r>
          </w:p>
        </w:tc>
        <w:tc>
          <w:tcPr>
            <w:tcW w:w="5940" w:type="dxa"/>
            <w:tcBorders>
              <w:top w:val="single" w:sz="4" w:space="0" w:color="auto"/>
              <w:left w:val="single" w:sz="4" w:space="0" w:color="auto"/>
              <w:bottom w:val="single" w:sz="4" w:space="0" w:color="auto"/>
              <w:right w:val="single" w:sz="4" w:space="0" w:color="auto"/>
            </w:tcBorders>
            <w:vAlign w:val="center"/>
          </w:tcPr>
          <w:p w:rsidR="006C462A" w:rsidRPr="00554BB0" w:rsidRDefault="006C462A" w:rsidP="008805C7">
            <w:pPr>
              <w:spacing w:before="0" w:line="240" w:lineRule="auto"/>
              <w:rPr>
                <w:rStyle w:val="Emphasis"/>
                <w:rFonts w:asciiTheme="minorHAnsi" w:hAnsiTheme="minorHAnsi" w:cs="Arial"/>
                <w:color w:val="222222"/>
                <w:lang w:val="de-CH" w:bidi="ar-AE"/>
              </w:rPr>
            </w:pPr>
            <w:r w:rsidRPr="00554BB0">
              <w:rPr>
                <w:rStyle w:val="Emphasis"/>
                <w:rFonts w:asciiTheme="minorHAnsi" w:hAnsiTheme="minorHAnsi" w:cs="Arial"/>
                <w:color w:val="222222"/>
                <w:lang w:val="de-CH" w:bidi="ar-AE"/>
              </w:rPr>
              <w:t>H.H Sheik Khalifa bin Zayed bin Sultan Al Nahyan</w:t>
            </w:r>
          </w:p>
        </w:tc>
      </w:tr>
      <w:tr w:rsidR="006C462A" w:rsidRPr="008805C7" w:rsidTr="007F3350">
        <w:trPr>
          <w:trHeight w:val="269"/>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C462A" w:rsidRPr="008805C7" w:rsidRDefault="006C462A" w:rsidP="008805C7">
            <w:pPr>
              <w:spacing w:before="0" w:line="240" w:lineRule="auto"/>
              <w:rPr>
                <w:rFonts w:asciiTheme="minorHAnsi" w:eastAsia="Calibri" w:hAnsiTheme="minorHAnsi"/>
                <w:b/>
                <w:bCs/>
                <w:color w:val="FFFFFF" w:themeColor="background1"/>
                <w:szCs w:val="24"/>
                <w:lang w:eastAsia="es-UY"/>
              </w:rPr>
            </w:pPr>
            <w:r w:rsidRPr="008805C7">
              <w:rPr>
                <w:rFonts w:asciiTheme="minorHAnsi" w:hAnsiTheme="minorHAnsi"/>
                <w:b/>
                <w:bCs/>
                <w:color w:val="FFFFFF" w:themeColor="background1"/>
                <w:szCs w:val="24"/>
                <w:lang w:eastAsia="es-UY"/>
              </w:rPr>
              <w:t>Prime Minister</w:t>
            </w:r>
          </w:p>
        </w:tc>
        <w:tc>
          <w:tcPr>
            <w:tcW w:w="5940" w:type="dxa"/>
            <w:tcBorders>
              <w:top w:val="single" w:sz="4" w:space="0" w:color="auto"/>
              <w:left w:val="single" w:sz="4" w:space="0" w:color="auto"/>
              <w:bottom w:val="single" w:sz="4" w:space="0" w:color="auto"/>
              <w:right w:val="single" w:sz="4" w:space="0" w:color="auto"/>
            </w:tcBorders>
            <w:vAlign w:val="center"/>
          </w:tcPr>
          <w:p w:rsidR="006C462A" w:rsidRPr="008805C7" w:rsidRDefault="006C462A" w:rsidP="008805C7">
            <w:pPr>
              <w:spacing w:before="0" w:line="240" w:lineRule="auto"/>
              <w:rPr>
                <w:rStyle w:val="Emphasis"/>
                <w:rFonts w:asciiTheme="minorHAnsi" w:hAnsiTheme="minorHAnsi" w:cs="Arial"/>
                <w:color w:val="222222"/>
                <w:lang w:bidi="ar-AE"/>
              </w:rPr>
            </w:pPr>
            <w:r w:rsidRPr="008805C7">
              <w:rPr>
                <w:rStyle w:val="Emphasis"/>
                <w:rFonts w:asciiTheme="minorHAnsi" w:hAnsiTheme="minorHAnsi" w:cs="Arial"/>
                <w:color w:val="222222"/>
                <w:lang w:bidi="ar-AE"/>
              </w:rPr>
              <w:t>H.H Sheik Mohammed Bin Rashid Al Maktoum</w:t>
            </w:r>
          </w:p>
        </w:tc>
      </w:tr>
      <w:tr w:rsidR="006C462A" w:rsidRPr="008805C7" w:rsidTr="007F3350">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C462A" w:rsidRPr="008805C7" w:rsidRDefault="006C462A" w:rsidP="008805C7">
            <w:pPr>
              <w:spacing w:before="0" w:line="240" w:lineRule="auto"/>
              <w:rPr>
                <w:rFonts w:asciiTheme="minorHAnsi" w:eastAsia="Calibri" w:hAnsiTheme="minorHAnsi"/>
                <w:b/>
                <w:bCs/>
                <w:color w:val="FFFFFF" w:themeColor="background1"/>
                <w:szCs w:val="24"/>
                <w:lang w:eastAsia="es-UY"/>
              </w:rPr>
            </w:pPr>
            <w:r w:rsidRPr="008805C7">
              <w:rPr>
                <w:rFonts w:asciiTheme="minorHAnsi" w:hAnsiTheme="minorHAnsi"/>
                <w:b/>
                <w:bCs/>
                <w:color w:val="FFFFFF" w:themeColor="background1"/>
                <w:szCs w:val="24"/>
                <w:lang w:eastAsia="es-UY"/>
              </w:rPr>
              <w:t>Area</w:t>
            </w:r>
          </w:p>
        </w:tc>
        <w:tc>
          <w:tcPr>
            <w:tcW w:w="5940" w:type="dxa"/>
            <w:tcBorders>
              <w:top w:val="single" w:sz="4" w:space="0" w:color="auto"/>
              <w:left w:val="single" w:sz="4" w:space="0" w:color="auto"/>
              <w:bottom w:val="single" w:sz="4" w:space="0" w:color="auto"/>
              <w:right w:val="single" w:sz="4" w:space="0" w:color="auto"/>
            </w:tcBorders>
            <w:vAlign w:val="center"/>
          </w:tcPr>
          <w:p w:rsidR="006C462A" w:rsidRPr="008805C7" w:rsidRDefault="006C462A" w:rsidP="008805C7">
            <w:pPr>
              <w:spacing w:before="0" w:line="240" w:lineRule="auto"/>
              <w:rPr>
                <w:rStyle w:val="Emphasis"/>
                <w:rFonts w:asciiTheme="minorHAnsi" w:hAnsiTheme="minorHAnsi" w:cs="Arial"/>
                <w:color w:val="222222"/>
                <w:lang w:bidi="ar-AE"/>
              </w:rPr>
            </w:pPr>
            <w:r w:rsidRPr="008805C7">
              <w:rPr>
                <w:rStyle w:val="Emphasis"/>
                <w:rFonts w:asciiTheme="minorHAnsi" w:hAnsiTheme="minorHAnsi" w:cs="Arial"/>
                <w:color w:val="222222"/>
                <w:lang w:bidi="ar-AE"/>
              </w:rPr>
              <w:t>83,600 km2</w:t>
            </w:r>
          </w:p>
        </w:tc>
      </w:tr>
      <w:tr w:rsidR="006C462A" w:rsidRPr="008805C7" w:rsidTr="007F3350">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C462A" w:rsidRPr="008805C7" w:rsidRDefault="006C462A" w:rsidP="008805C7">
            <w:pPr>
              <w:spacing w:before="0" w:line="240" w:lineRule="auto"/>
              <w:rPr>
                <w:rFonts w:asciiTheme="minorHAnsi" w:eastAsia="Calibri" w:hAnsiTheme="minorHAnsi"/>
                <w:b/>
                <w:bCs/>
                <w:color w:val="FFFFFF" w:themeColor="background1"/>
                <w:szCs w:val="24"/>
                <w:lang w:eastAsia="es-UY"/>
              </w:rPr>
            </w:pPr>
            <w:r w:rsidRPr="008805C7">
              <w:rPr>
                <w:rFonts w:asciiTheme="minorHAnsi" w:hAnsiTheme="minorHAnsi"/>
                <w:b/>
                <w:bCs/>
                <w:color w:val="FFFFFF" w:themeColor="background1"/>
                <w:szCs w:val="24"/>
                <w:lang w:eastAsia="es-UY"/>
              </w:rPr>
              <w:t>Population</w:t>
            </w:r>
          </w:p>
        </w:tc>
        <w:tc>
          <w:tcPr>
            <w:tcW w:w="5940" w:type="dxa"/>
            <w:tcBorders>
              <w:top w:val="single" w:sz="4" w:space="0" w:color="auto"/>
              <w:left w:val="single" w:sz="4" w:space="0" w:color="auto"/>
              <w:bottom w:val="single" w:sz="4" w:space="0" w:color="auto"/>
              <w:right w:val="single" w:sz="4" w:space="0" w:color="auto"/>
            </w:tcBorders>
            <w:vAlign w:val="center"/>
          </w:tcPr>
          <w:p w:rsidR="006C462A" w:rsidRPr="008805C7" w:rsidRDefault="006C462A" w:rsidP="008805C7">
            <w:pPr>
              <w:spacing w:before="0" w:line="240" w:lineRule="auto"/>
              <w:rPr>
                <w:rStyle w:val="Emphasis"/>
                <w:rFonts w:asciiTheme="minorHAnsi" w:hAnsiTheme="minorHAnsi" w:cs="Arial"/>
                <w:color w:val="222222"/>
                <w:lang w:bidi="ar-AE"/>
              </w:rPr>
            </w:pPr>
            <w:r w:rsidRPr="008805C7">
              <w:rPr>
                <w:rStyle w:val="Emphasis"/>
                <w:rFonts w:asciiTheme="minorHAnsi" w:hAnsiTheme="minorHAnsi" w:cs="Arial"/>
                <w:color w:val="222222"/>
                <w:lang w:bidi="ar-AE"/>
              </w:rPr>
              <w:t>8,264,000</w:t>
            </w:r>
          </w:p>
        </w:tc>
      </w:tr>
      <w:tr w:rsidR="006C462A" w:rsidRPr="008805C7" w:rsidTr="007F3350">
        <w:trPr>
          <w:trHeight w:val="260"/>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C462A" w:rsidRPr="008805C7" w:rsidRDefault="006C462A" w:rsidP="008805C7">
            <w:pPr>
              <w:spacing w:before="0" w:line="240" w:lineRule="auto"/>
              <w:rPr>
                <w:rFonts w:asciiTheme="minorHAnsi" w:eastAsia="Calibri" w:hAnsiTheme="minorHAnsi"/>
                <w:b/>
                <w:bCs/>
                <w:color w:val="FFFFFF" w:themeColor="background1"/>
                <w:szCs w:val="24"/>
                <w:lang w:eastAsia="es-UY"/>
              </w:rPr>
            </w:pPr>
            <w:r w:rsidRPr="008805C7">
              <w:rPr>
                <w:rFonts w:asciiTheme="minorHAnsi" w:hAnsiTheme="minorHAnsi"/>
                <w:b/>
                <w:bCs/>
                <w:color w:val="FFFFFF" w:themeColor="background1"/>
                <w:szCs w:val="24"/>
                <w:lang w:eastAsia="es-UY"/>
              </w:rPr>
              <w:t>Capital</w:t>
            </w:r>
          </w:p>
        </w:tc>
        <w:tc>
          <w:tcPr>
            <w:tcW w:w="5940" w:type="dxa"/>
            <w:tcBorders>
              <w:top w:val="single" w:sz="4" w:space="0" w:color="auto"/>
              <w:left w:val="single" w:sz="4" w:space="0" w:color="auto"/>
              <w:bottom w:val="single" w:sz="4" w:space="0" w:color="auto"/>
              <w:right w:val="single" w:sz="4" w:space="0" w:color="auto"/>
            </w:tcBorders>
            <w:vAlign w:val="center"/>
          </w:tcPr>
          <w:p w:rsidR="006C462A" w:rsidRPr="008805C7" w:rsidRDefault="006C462A" w:rsidP="008805C7">
            <w:pPr>
              <w:spacing w:before="0" w:line="240" w:lineRule="auto"/>
              <w:rPr>
                <w:rStyle w:val="Emphasis"/>
                <w:rFonts w:asciiTheme="minorHAnsi" w:hAnsiTheme="minorHAnsi" w:cs="Arial"/>
                <w:color w:val="222222"/>
                <w:lang w:bidi="ar-AE"/>
              </w:rPr>
            </w:pPr>
            <w:r w:rsidRPr="008805C7">
              <w:rPr>
                <w:rStyle w:val="Emphasis"/>
                <w:rFonts w:asciiTheme="minorHAnsi" w:hAnsiTheme="minorHAnsi" w:cs="Arial"/>
                <w:color w:val="222222"/>
                <w:lang w:bidi="ar-AE"/>
              </w:rPr>
              <w:t xml:space="preserve">Abu Dhabi </w:t>
            </w:r>
          </w:p>
        </w:tc>
      </w:tr>
      <w:tr w:rsidR="006C462A" w:rsidRPr="008805C7" w:rsidTr="007F3350">
        <w:trPr>
          <w:trHeight w:val="224"/>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C462A" w:rsidRPr="008805C7" w:rsidRDefault="006C462A" w:rsidP="008805C7">
            <w:pPr>
              <w:spacing w:before="0" w:line="240" w:lineRule="auto"/>
              <w:rPr>
                <w:rFonts w:asciiTheme="minorHAnsi" w:eastAsia="Calibri" w:hAnsiTheme="minorHAnsi"/>
                <w:b/>
                <w:bCs/>
                <w:color w:val="FFFFFF" w:themeColor="background1"/>
                <w:szCs w:val="24"/>
                <w:lang w:eastAsia="es-UY"/>
              </w:rPr>
            </w:pPr>
            <w:r w:rsidRPr="008805C7">
              <w:rPr>
                <w:rFonts w:asciiTheme="minorHAnsi" w:hAnsiTheme="minorHAnsi"/>
                <w:b/>
                <w:bCs/>
                <w:color w:val="FFFFFF" w:themeColor="background1"/>
                <w:szCs w:val="24"/>
                <w:lang w:eastAsia="es-UY"/>
              </w:rPr>
              <w:t>Official Language</w:t>
            </w:r>
          </w:p>
        </w:tc>
        <w:tc>
          <w:tcPr>
            <w:tcW w:w="5940" w:type="dxa"/>
            <w:tcBorders>
              <w:top w:val="single" w:sz="4" w:space="0" w:color="auto"/>
              <w:left w:val="single" w:sz="4" w:space="0" w:color="auto"/>
              <w:bottom w:val="single" w:sz="4" w:space="0" w:color="auto"/>
              <w:right w:val="single" w:sz="4" w:space="0" w:color="auto"/>
            </w:tcBorders>
            <w:vAlign w:val="center"/>
          </w:tcPr>
          <w:p w:rsidR="006C462A" w:rsidRPr="008805C7" w:rsidRDefault="006C462A" w:rsidP="008805C7">
            <w:pPr>
              <w:spacing w:before="0" w:line="240" w:lineRule="auto"/>
              <w:rPr>
                <w:rStyle w:val="Emphasis"/>
                <w:rFonts w:asciiTheme="minorHAnsi" w:hAnsiTheme="minorHAnsi" w:cs="Arial"/>
                <w:color w:val="222222"/>
                <w:lang w:bidi="ar-AE"/>
              </w:rPr>
            </w:pPr>
            <w:r w:rsidRPr="008805C7">
              <w:rPr>
                <w:rStyle w:val="Emphasis"/>
                <w:rFonts w:asciiTheme="minorHAnsi" w:hAnsiTheme="minorHAnsi" w:cs="Arial"/>
                <w:color w:val="222222"/>
                <w:lang w:bidi="ar-AE"/>
              </w:rPr>
              <w:t>Arabic</w:t>
            </w:r>
          </w:p>
        </w:tc>
      </w:tr>
      <w:tr w:rsidR="006C462A" w:rsidRPr="008805C7" w:rsidTr="007F3350">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C462A" w:rsidRPr="008805C7" w:rsidRDefault="006C462A" w:rsidP="008805C7">
            <w:pPr>
              <w:spacing w:before="0" w:line="240" w:lineRule="auto"/>
              <w:rPr>
                <w:rFonts w:asciiTheme="minorHAnsi" w:hAnsiTheme="minorHAnsi"/>
                <w:b/>
                <w:bCs/>
                <w:color w:val="FFFFFF" w:themeColor="background1"/>
                <w:szCs w:val="24"/>
                <w:lang w:eastAsia="es-UY"/>
              </w:rPr>
            </w:pPr>
            <w:r w:rsidRPr="008805C7">
              <w:rPr>
                <w:rFonts w:asciiTheme="minorHAnsi" w:hAnsiTheme="minorHAnsi"/>
                <w:b/>
                <w:bCs/>
                <w:color w:val="FFFFFF" w:themeColor="background1"/>
                <w:szCs w:val="24"/>
                <w:lang w:eastAsia="es-UY"/>
              </w:rPr>
              <w:t>Country Code</w:t>
            </w:r>
          </w:p>
        </w:tc>
        <w:tc>
          <w:tcPr>
            <w:tcW w:w="5940" w:type="dxa"/>
            <w:tcBorders>
              <w:top w:val="single" w:sz="4" w:space="0" w:color="auto"/>
              <w:left w:val="single" w:sz="4" w:space="0" w:color="auto"/>
              <w:bottom w:val="single" w:sz="4" w:space="0" w:color="auto"/>
              <w:right w:val="single" w:sz="4" w:space="0" w:color="auto"/>
            </w:tcBorders>
            <w:vAlign w:val="center"/>
          </w:tcPr>
          <w:p w:rsidR="006C462A" w:rsidRPr="008805C7" w:rsidRDefault="006C462A" w:rsidP="008805C7">
            <w:pPr>
              <w:spacing w:before="0" w:line="240" w:lineRule="auto"/>
              <w:rPr>
                <w:rStyle w:val="Emphasis"/>
                <w:rFonts w:asciiTheme="minorHAnsi" w:hAnsiTheme="minorHAnsi" w:cs="Arial"/>
                <w:color w:val="222222"/>
                <w:lang w:bidi="ar-AE"/>
              </w:rPr>
            </w:pPr>
            <w:r w:rsidRPr="008805C7">
              <w:rPr>
                <w:rStyle w:val="Emphasis"/>
                <w:rFonts w:asciiTheme="minorHAnsi" w:hAnsiTheme="minorHAnsi" w:cs="Arial"/>
                <w:color w:val="222222"/>
                <w:lang w:bidi="ar-AE"/>
              </w:rPr>
              <w:t>+971 / .ae</w:t>
            </w:r>
          </w:p>
        </w:tc>
      </w:tr>
      <w:tr w:rsidR="006C462A" w:rsidRPr="008805C7" w:rsidTr="007F3350">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C462A" w:rsidRPr="008805C7" w:rsidRDefault="006C462A" w:rsidP="008805C7">
            <w:pPr>
              <w:spacing w:before="0" w:line="240" w:lineRule="auto"/>
              <w:rPr>
                <w:rFonts w:asciiTheme="minorHAnsi" w:hAnsiTheme="minorHAnsi"/>
                <w:b/>
                <w:bCs/>
                <w:color w:val="FFFFFF" w:themeColor="background1"/>
                <w:szCs w:val="24"/>
                <w:lang w:eastAsia="es-UY"/>
              </w:rPr>
            </w:pPr>
            <w:r w:rsidRPr="008805C7">
              <w:rPr>
                <w:rFonts w:asciiTheme="minorHAnsi" w:hAnsiTheme="minorHAnsi"/>
                <w:b/>
                <w:bCs/>
                <w:color w:val="FFFFFF" w:themeColor="background1"/>
                <w:szCs w:val="24"/>
                <w:lang w:eastAsia="es-UY"/>
              </w:rPr>
              <w:t>Time Zone</w:t>
            </w:r>
          </w:p>
        </w:tc>
        <w:tc>
          <w:tcPr>
            <w:tcW w:w="5940" w:type="dxa"/>
            <w:tcBorders>
              <w:top w:val="single" w:sz="4" w:space="0" w:color="auto"/>
              <w:left w:val="single" w:sz="4" w:space="0" w:color="auto"/>
              <w:bottom w:val="single" w:sz="4" w:space="0" w:color="auto"/>
              <w:right w:val="single" w:sz="4" w:space="0" w:color="auto"/>
            </w:tcBorders>
            <w:vAlign w:val="center"/>
          </w:tcPr>
          <w:p w:rsidR="006C462A" w:rsidRPr="008805C7" w:rsidRDefault="006C462A" w:rsidP="008805C7">
            <w:pPr>
              <w:spacing w:before="0" w:line="240" w:lineRule="auto"/>
              <w:rPr>
                <w:rStyle w:val="Emphasis"/>
                <w:rFonts w:asciiTheme="minorHAnsi" w:hAnsiTheme="minorHAnsi" w:cs="Arial"/>
                <w:color w:val="222222"/>
                <w:lang w:bidi="ar-AE"/>
              </w:rPr>
            </w:pPr>
            <w:r w:rsidRPr="008805C7">
              <w:rPr>
                <w:rStyle w:val="Emphasis"/>
                <w:rFonts w:asciiTheme="minorHAnsi" w:hAnsiTheme="minorHAnsi" w:cs="Arial"/>
                <w:color w:val="222222"/>
                <w:lang w:bidi="ar-AE"/>
              </w:rPr>
              <w:t>GMT+4</w:t>
            </w:r>
          </w:p>
        </w:tc>
      </w:tr>
    </w:tbl>
    <w:p w:rsidR="006C462A" w:rsidRDefault="006C462A" w:rsidP="00415D41">
      <w:pPr>
        <w:spacing w:before="0" w:line="240" w:lineRule="auto"/>
      </w:pPr>
    </w:p>
    <w:p w:rsidR="00BB05C8" w:rsidRDefault="00BB05C8" w:rsidP="00415D41">
      <w:pPr>
        <w:spacing w:before="0" w:line="240" w:lineRule="auto"/>
      </w:pPr>
    </w:p>
    <w:p w:rsidR="00BB05C8" w:rsidRPr="006C462A" w:rsidRDefault="00BB05C8" w:rsidP="00BB05C8">
      <w:pPr>
        <w:spacing w:before="0" w:line="240" w:lineRule="auto"/>
        <w:jc w:val="center"/>
      </w:pPr>
      <w:r>
        <w:t>________________</w:t>
      </w:r>
    </w:p>
    <w:sectPr w:rsidR="00BB05C8" w:rsidRPr="006C462A" w:rsidSect="00DF646F">
      <w:headerReference w:type="even" r:id="rId24"/>
      <w:headerReference w:type="first" r:id="rId25"/>
      <w:footerReference w:type="first" r:id="rId26"/>
      <w:pgSz w:w="11907" w:h="16834" w:code="9"/>
      <w:pgMar w:top="1134" w:right="1134" w:bottom="1418"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183" w:rsidRDefault="00931183">
      <w:r>
        <w:separator/>
      </w:r>
    </w:p>
  </w:endnote>
  <w:endnote w:type="continuationSeparator" w:id="0">
    <w:p w:rsidR="00931183" w:rsidRDefault="0093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F1" w:rsidRDefault="003D18F1" w:rsidP="003D18F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3D18F1" w:rsidRPr="00E41CE2" w:rsidRDefault="003D18F1" w:rsidP="003D18F1">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F1" w:rsidRPr="003D18F1" w:rsidRDefault="003D18F1" w:rsidP="003D1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183" w:rsidRDefault="00931183">
      <w:r>
        <w:t>____________________</w:t>
      </w:r>
    </w:p>
  </w:footnote>
  <w:footnote w:type="continuationSeparator" w:id="0">
    <w:p w:rsidR="00931183" w:rsidRDefault="00931183">
      <w:r>
        <w:continuationSeparator/>
      </w:r>
    </w:p>
  </w:footnote>
  <w:footnote w:id="1">
    <w:p w:rsidR="00DD2DD7" w:rsidRPr="00FD6504" w:rsidRDefault="00DD2DD7" w:rsidP="00345CB0">
      <w:pPr>
        <w:pStyle w:val="FootnoteText"/>
        <w:rPr>
          <w:lang w:val="en-GB" w:eastAsia="zh-CN"/>
        </w:rPr>
      </w:pPr>
      <w:r>
        <w:rPr>
          <w:rStyle w:val="FootnoteReference"/>
        </w:rPr>
        <w:t>*</w:t>
      </w:r>
      <w:r w:rsidR="00B40BDA">
        <w:tab/>
      </w:r>
      <w:r w:rsidR="00FD6504" w:rsidRPr="002B1656">
        <w:rPr>
          <w:sz w:val="24"/>
          <w:szCs w:val="24"/>
          <w:lang w:val="en-GB"/>
        </w:rPr>
        <w:t>S</w:t>
      </w:r>
      <w:r w:rsidR="00EB2C68" w:rsidRPr="002B1656">
        <w:rPr>
          <w:sz w:val="24"/>
          <w:szCs w:val="24"/>
        </w:rPr>
        <w:t>ee</w:t>
      </w:r>
      <w:r w:rsidR="00FD6504" w:rsidRPr="002B1656">
        <w:rPr>
          <w:sz w:val="24"/>
          <w:szCs w:val="24"/>
        </w:rPr>
        <w:t xml:space="preserve"> </w:t>
      </w:r>
      <w:r w:rsidR="00FD6504" w:rsidRPr="002B1656">
        <w:rPr>
          <w:rFonts w:hint="eastAsia"/>
          <w:sz w:val="24"/>
          <w:szCs w:val="24"/>
          <w:lang w:eastAsia="zh-CN"/>
        </w:rPr>
        <w:t>Annex</w:t>
      </w:r>
      <w:r w:rsidR="00FD6504" w:rsidRPr="002B1656">
        <w:rPr>
          <w:sz w:val="24"/>
          <w:szCs w:val="24"/>
          <w:lang w:eastAsia="zh-CN"/>
        </w:rPr>
        <w:t xml:space="preserve"> 9 to Administrative Circular CA/226.</w:t>
      </w:r>
    </w:p>
  </w:footnote>
  <w:footnote w:id="2">
    <w:p w:rsidR="00BA269D" w:rsidRPr="00881EB9" w:rsidRDefault="00BA269D" w:rsidP="00BA269D">
      <w:pPr>
        <w:pStyle w:val="FootnoteText"/>
        <w:rPr>
          <w:sz w:val="24"/>
          <w:szCs w:val="24"/>
        </w:rPr>
      </w:pPr>
      <w:r w:rsidRPr="00881EB9">
        <w:rPr>
          <w:rStyle w:val="FootnoteReference"/>
          <w:sz w:val="24"/>
          <w:szCs w:val="24"/>
        </w:rPr>
        <w:t>*</w:t>
      </w:r>
      <w:r w:rsidRPr="00881EB9">
        <w:rPr>
          <w:sz w:val="24"/>
          <w:szCs w:val="24"/>
        </w:rPr>
        <w:t xml:space="preserve"> </w:t>
      </w:r>
      <w:r w:rsidRPr="00881EB9">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F1" w:rsidRPr="003D18F1" w:rsidRDefault="003D18F1" w:rsidP="003D18F1">
    <w:pPr>
      <w:pStyle w:val="Header"/>
      <w:jc w:val="center"/>
      <w:rPr>
        <w:iCs/>
        <w:sz w:val="18"/>
        <w:szCs w:val="18"/>
      </w:rPr>
    </w:pPr>
    <w:r>
      <w:rPr>
        <w:iCs/>
        <w:sz w:val="18"/>
        <w:szCs w:val="18"/>
      </w:rPr>
      <w:t>-</w:t>
    </w:r>
    <w:r>
      <w:t xml:space="preserve"> </w:t>
    </w:r>
    <w:r w:rsidRPr="000C208F">
      <w:rPr>
        <w:iCs/>
        <w:sz w:val="18"/>
        <w:szCs w:val="18"/>
      </w:rPr>
      <w:fldChar w:fldCharType="begin"/>
    </w:r>
    <w:r w:rsidRPr="000C208F">
      <w:rPr>
        <w:iCs/>
        <w:sz w:val="18"/>
        <w:szCs w:val="18"/>
      </w:rPr>
      <w:instrText xml:space="preserve"> PAGE  \* MERGEFORMAT </w:instrText>
    </w:r>
    <w:r w:rsidRPr="000C208F">
      <w:rPr>
        <w:iCs/>
        <w:sz w:val="18"/>
        <w:szCs w:val="18"/>
      </w:rPr>
      <w:fldChar w:fldCharType="separate"/>
    </w:r>
    <w:r w:rsidR="00683A87">
      <w:rPr>
        <w:iCs/>
        <w:noProof/>
        <w:sz w:val="18"/>
        <w:szCs w:val="18"/>
      </w:rPr>
      <w:t>2</w:t>
    </w:r>
    <w:r w:rsidRPr="000C208F">
      <w:rPr>
        <w:iCs/>
        <w:sz w:val="18"/>
        <w:szCs w:val="18"/>
      </w:rPr>
      <w:fldChar w:fldCharType="end"/>
    </w:r>
    <w:r>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C208F" w:rsidRDefault="00BC0232" w:rsidP="001669F7">
    <w:pPr>
      <w:pStyle w:val="Header"/>
      <w:jc w:val="center"/>
      <w:rPr>
        <w:iCs/>
        <w:sz w:val="18"/>
        <w:szCs w:val="18"/>
      </w:rPr>
    </w:pPr>
    <w:r>
      <w:rPr>
        <w:iCs/>
        <w:sz w:val="18"/>
        <w:szCs w:val="18"/>
      </w:rPr>
      <w:t>-</w:t>
    </w:r>
    <w:r w:rsidR="000C208F">
      <w:t xml:space="preserve"> </w:t>
    </w:r>
    <w:r w:rsidR="00E915AF" w:rsidRPr="000C208F">
      <w:rPr>
        <w:iCs/>
        <w:sz w:val="18"/>
        <w:szCs w:val="18"/>
      </w:rPr>
      <w:fldChar w:fldCharType="begin"/>
    </w:r>
    <w:r w:rsidR="00E915AF" w:rsidRPr="000C208F">
      <w:rPr>
        <w:iCs/>
        <w:sz w:val="18"/>
        <w:szCs w:val="18"/>
      </w:rPr>
      <w:instrText xml:space="preserve"> PAGE  \* MERGEFORMAT </w:instrText>
    </w:r>
    <w:r w:rsidR="00E915AF" w:rsidRPr="000C208F">
      <w:rPr>
        <w:iCs/>
        <w:sz w:val="18"/>
        <w:szCs w:val="18"/>
      </w:rPr>
      <w:fldChar w:fldCharType="separate"/>
    </w:r>
    <w:r w:rsidR="00683A87">
      <w:rPr>
        <w:iCs/>
        <w:noProof/>
        <w:sz w:val="18"/>
        <w:szCs w:val="18"/>
      </w:rPr>
      <w:t>3</w:t>
    </w:r>
    <w:r w:rsidR="00E915AF" w:rsidRPr="000C208F">
      <w:rPr>
        <w:iCs/>
        <w:sz w:val="18"/>
        <w:szCs w:val="18"/>
      </w:rPr>
      <w:fldChar w:fldCharType="end"/>
    </w:r>
    <w:r w:rsidR="000C208F">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E41CE2" w:rsidTr="001614FF">
      <w:tc>
        <w:tcPr>
          <w:tcW w:w="4961" w:type="dxa"/>
        </w:tcPr>
        <w:p w:rsidR="00E41CE2" w:rsidRDefault="00E41CE2" w:rsidP="00E41CE2">
          <w:pPr>
            <w:pStyle w:val="Header"/>
            <w:tabs>
              <w:tab w:val="clear" w:pos="794"/>
              <w:tab w:val="clear" w:pos="4820"/>
            </w:tabs>
            <w:spacing w:line="360" w:lineRule="auto"/>
          </w:pPr>
          <w:r>
            <w:rPr>
              <w:b/>
              <w:bCs/>
              <w:noProof/>
              <w:lang w:eastAsia="zh-CN"/>
            </w:rPr>
            <w:drawing>
              <wp:inline distT="0" distB="0" distL="0" distR="0" wp14:anchorId="231FB718" wp14:editId="12BFE65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E41CE2" w:rsidRDefault="00E41CE2" w:rsidP="00E41CE2">
          <w:pPr>
            <w:pStyle w:val="Header"/>
            <w:tabs>
              <w:tab w:val="clear" w:pos="794"/>
              <w:tab w:val="clear" w:pos="4820"/>
            </w:tabs>
            <w:spacing w:line="360" w:lineRule="auto"/>
            <w:jc w:val="right"/>
          </w:pPr>
          <w:r w:rsidRPr="00A03501">
            <w:rPr>
              <w:noProof/>
              <w:lang w:eastAsia="zh-CN"/>
            </w:rPr>
            <w:drawing>
              <wp:inline distT="0" distB="0" distL="0" distR="0" wp14:anchorId="66F56509" wp14:editId="6F31EFA5">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BA072F" w:rsidRDefault="00E915AF" w:rsidP="00BA07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C7" w:rsidRPr="003D18F1" w:rsidRDefault="008805C7" w:rsidP="003D18F1">
    <w:pPr>
      <w:pStyle w:val="Header"/>
      <w:jc w:val="center"/>
      <w:rPr>
        <w:iCs/>
        <w:sz w:val="18"/>
        <w:szCs w:val="18"/>
      </w:rPr>
    </w:pPr>
    <w:r>
      <w:rPr>
        <w:iCs/>
        <w:sz w:val="18"/>
        <w:szCs w:val="18"/>
      </w:rPr>
      <w:t>-</w:t>
    </w:r>
    <w:r>
      <w:t xml:space="preserve"> </w:t>
    </w:r>
    <w:r w:rsidRPr="000C208F">
      <w:rPr>
        <w:iCs/>
        <w:sz w:val="18"/>
        <w:szCs w:val="18"/>
      </w:rPr>
      <w:fldChar w:fldCharType="begin"/>
    </w:r>
    <w:r w:rsidRPr="000C208F">
      <w:rPr>
        <w:iCs/>
        <w:sz w:val="18"/>
        <w:szCs w:val="18"/>
      </w:rPr>
      <w:instrText xml:space="preserve"> PAGE  \* MERGEFORMAT </w:instrText>
    </w:r>
    <w:r w:rsidRPr="000C208F">
      <w:rPr>
        <w:iCs/>
        <w:sz w:val="18"/>
        <w:szCs w:val="18"/>
      </w:rPr>
      <w:fldChar w:fldCharType="separate"/>
    </w:r>
    <w:r w:rsidR="00683A87">
      <w:rPr>
        <w:iCs/>
        <w:noProof/>
        <w:sz w:val="18"/>
        <w:szCs w:val="18"/>
      </w:rPr>
      <w:t>6</w:t>
    </w:r>
    <w:r w:rsidRPr="000C208F">
      <w:rPr>
        <w:iCs/>
        <w:sz w:val="18"/>
        <w:szCs w:val="18"/>
      </w:rPr>
      <w:fldChar w:fldCharType="end"/>
    </w:r>
    <w:r>
      <w:rPr>
        <w:iCs/>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62A" w:rsidRPr="00BA072F" w:rsidRDefault="003D18F1" w:rsidP="003D18F1">
    <w:pPr>
      <w:pStyle w:val="Header"/>
      <w:jc w:val="center"/>
    </w:pPr>
    <w:r>
      <w:rPr>
        <w:rStyle w:val="PageNumber"/>
        <w:sz w:val="18"/>
        <w:szCs w:val="16"/>
      </w:rPr>
      <w:t>-</w:t>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83A87">
      <w:rPr>
        <w:rStyle w:val="PageNumber"/>
        <w:noProof/>
        <w:sz w:val="18"/>
        <w:szCs w:val="16"/>
      </w:rPr>
      <w:t>5</w:t>
    </w:r>
    <w:r w:rsidRPr="00FC6F6B">
      <w:rPr>
        <w:rStyle w:val="PageNumber"/>
        <w:sz w:val="18"/>
        <w:szCs w:val="16"/>
      </w:rPr>
      <w:fldChar w:fldCharType="end"/>
    </w:r>
    <w:r>
      <w:rPr>
        <w:rStyle w:val="PageNumber"/>
        <w:sz w:val="18"/>
        <w:szCs w:val="16"/>
      </w:rPr>
      <w:t xml:space="preserve"> -</w:t>
    </w:r>
    <w:r>
      <w:rPr>
        <w:noProof/>
        <w:lang w:eastAsia="zh-CN"/>
      </w:rPr>
      <w:drawing>
        <wp:anchor distT="0" distB="0" distL="114300" distR="114300" simplePos="0" relativeHeight="251661312" behindDoc="0" locked="0" layoutInCell="1" allowOverlap="1" wp14:anchorId="7BF772F2" wp14:editId="5F01AAAB">
          <wp:simplePos x="0" y="0"/>
          <wp:positionH relativeFrom="column">
            <wp:posOffset>2507762</wp:posOffset>
          </wp:positionH>
          <wp:positionV relativeFrom="paragraph">
            <wp:posOffset>736062</wp:posOffset>
          </wp:positionV>
          <wp:extent cx="771525" cy="847725"/>
          <wp:effectExtent l="0" t="0" r="9525" b="9525"/>
          <wp:wrapTight wrapText="bothSides">
            <wp:wrapPolygon edited="0">
              <wp:start x="0" y="0"/>
              <wp:lineTo x="0" y="21357"/>
              <wp:lineTo x="21333" y="21357"/>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pic:spPr>
              </pic:pic>
            </a:graphicData>
          </a:graphic>
        </wp:anchor>
      </w:drawing>
    </w:r>
    <w:r w:rsidRPr="006C462A">
      <w:rPr>
        <w:rFonts w:eastAsia="SimSun" w:cs="Arial"/>
        <w:noProof/>
        <w:sz w:val="22"/>
        <w:lang w:eastAsia="zh-CN"/>
      </w:rPr>
      <w:drawing>
        <wp:anchor distT="0" distB="0" distL="114300" distR="114300" simplePos="0" relativeHeight="251659264" behindDoc="0" locked="0" layoutInCell="1" allowOverlap="1" wp14:anchorId="506E12E5" wp14:editId="29D7BF13">
          <wp:simplePos x="0" y="0"/>
          <wp:positionH relativeFrom="column">
            <wp:posOffset>-302065</wp:posOffset>
          </wp:positionH>
          <wp:positionV relativeFrom="paragraph">
            <wp:posOffset>295763</wp:posOffset>
          </wp:positionV>
          <wp:extent cx="6927850" cy="1350645"/>
          <wp:effectExtent l="0" t="0" r="6350" b="1905"/>
          <wp:wrapTight wrapText="bothSides">
            <wp:wrapPolygon edited="0">
              <wp:start x="0" y="0"/>
              <wp:lineTo x="0" y="21326"/>
              <wp:lineTo x="21560" y="21326"/>
              <wp:lineTo x="21560" y="0"/>
              <wp:lineTo x="0" y="0"/>
            </wp:wrapPolygon>
          </wp:wrapTight>
          <wp:docPr id="10"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Header.jpg"/>
                  <pic:cNvPicPr>
                    <a:picLocks noChangeAspect="1"/>
                  </pic:cNvPicPr>
                </pic:nvPicPr>
                <pic:blipFill>
                  <a:blip r:embed="rId2"/>
                  <a:stretch>
                    <a:fillRect/>
                  </a:stretch>
                </pic:blipFill>
                <pic:spPr>
                  <a:xfrm>
                    <a:off x="0" y="0"/>
                    <a:ext cx="6927850" cy="1350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00D4"/>
    <w:rsid w:val="00023455"/>
    <w:rsid w:val="00026CF8"/>
    <w:rsid w:val="00030BD7"/>
    <w:rsid w:val="00031E64"/>
    <w:rsid w:val="00034340"/>
    <w:rsid w:val="00045A8D"/>
    <w:rsid w:val="0005028F"/>
    <w:rsid w:val="0005167A"/>
    <w:rsid w:val="00053CC5"/>
    <w:rsid w:val="00054E5D"/>
    <w:rsid w:val="00066860"/>
    <w:rsid w:val="00070258"/>
    <w:rsid w:val="0007323C"/>
    <w:rsid w:val="000845AC"/>
    <w:rsid w:val="00086D03"/>
    <w:rsid w:val="00092B19"/>
    <w:rsid w:val="000A096A"/>
    <w:rsid w:val="000A375E"/>
    <w:rsid w:val="000A7051"/>
    <w:rsid w:val="000B0AF6"/>
    <w:rsid w:val="000B0E9B"/>
    <w:rsid w:val="000B2CAE"/>
    <w:rsid w:val="000C03C7"/>
    <w:rsid w:val="000C208F"/>
    <w:rsid w:val="000C2AD0"/>
    <w:rsid w:val="000C730B"/>
    <w:rsid w:val="000E2042"/>
    <w:rsid w:val="000E3DEE"/>
    <w:rsid w:val="000F64E9"/>
    <w:rsid w:val="00100B72"/>
    <w:rsid w:val="00101F7D"/>
    <w:rsid w:val="00103C76"/>
    <w:rsid w:val="00104C35"/>
    <w:rsid w:val="00105165"/>
    <w:rsid w:val="0011265F"/>
    <w:rsid w:val="0011321A"/>
    <w:rsid w:val="00117282"/>
    <w:rsid w:val="00117389"/>
    <w:rsid w:val="00121C2D"/>
    <w:rsid w:val="00134404"/>
    <w:rsid w:val="00144DFB"/>
    <w:rsid w:val="001457E7"/>
    <w:rsid w:val="0016338C"/>
    <w:rsid w:val="001669F7"/>
    <w:rsid w:val="001722A3"/>
    <w:rsid w:val="00173AED"/>
    <w:rsid w:val="00187CA3"/>
    <w:rsid w:val="00195C3D"/>
    <w:rsid w:val="00196710"/>
    <w:rsid w:val="00197324"/>
    <w:rsid w:val="001B351B"/>
    <w:rsid w:val="001C06DB"/>
    <w:rsid w:val="001C6971"/>
    <w:rsid w:val="001C7C94"/>
    <w:rsid w:val="001D2785"/>
    <w:rsid w:val="001D412B"/>
    <w:rsid w:val="001D7070"/>
    <w:rsid w:val="001E26C4"/>
    <w:rsid w:val="001F2170"/>
    <w:rsid w:val="001F3948"/>
    <w:rsid w:val="001F5A49"/>
    <w:rsid w:val="00201097"/>
    <w:rsid w:val="00201B6E"/>
    <w:rsid w:val="002302B3"/>
    <w:rsid w:val="00230C66"/>
    <w:rsid w:val="00235A29"/>
    <w:rsid w:val="00241526"/>
    <w:rsid w:val="002443A2"/>
    <w:rsid w:val="002533B4"/>
    <w:rsid w:val="002563D7"/>
    <w:rsid w:val="00266E74"/>
    <w:rsid w:val="0028019E"/>
    <w:rsid w:val="00283C3B"/>
    <w:rsid w:val="002861E6"/>
    <w:rsid w:val="00287D18"/>
    <w:rsid w:val="00294ADA"/>
    <w:rsid w:val="002A2618"/>
    <w:rsid w:val="002A5DD7"/>
    <w:rsid w:val="002B0CAC"/>
    <w:rsid w:val="002B1656"/>
    <w:rsid w:val="002D5A15"/>
    <w:rsid w:val="002D5BDD"/>
    <w:rsid w:val="002E3D27"/>
    <w:rsid w:val="002F0890"/>
    <w:rsid w:val="002F2531"/>
    <w:rsid w:val="002F4967"/>
    <w:rsid w:val="00302F01"/>
    <w:rsid w:val="00316935"/>
    <w:rsid w:val="003266ED"/>
    <w:rsid w:val="003370B8"/>
    <w:rsid w:val="00345CB0"/>
    <w:rsid w:val="00345D38"/>
    <w:rsid w:val="003506BF"/>
    <w:rsid w:val="00352097"/>
    <w:rsid w:val="003666FF"/>
    <w:rsid w:val="00367F79"/>
    <w:rsid w:val="0037309C"/>
    <w:rsid w:val="00374064"/>
    <w:rsid w:val="00380A6E"/>
    <w:rsid w:val="003836D4"/>
    <w:rsid w:val="00387B54"/>
    <w:rsid w:val="003A1F49"/>
    <w:rsid w:val="003A5D52"/>
    <w:rsid w:val="003B2BDA"/>
    <w:rsid w:val="003B55EC"/>
    <w:rsid w:val="003C2EA7"/>
    <w:rsid w:val="003C4471"/>
    <w:rsid w:val="003C685D"/>
    <w:rsid w:val="003C6DD3"/>
    <w:rsid w:val="003C76F0"/>
    <w:rsid w:val="003C7D41"/>
    <w:rsid w:val="003D18F1"/>
    <w:rsid w:val="003D415D"/>
    <w:rsid w:val="003D4A69"/>
    <w:rsid w:val="003E504F"/>
    <w:rsid w:val="003E78D6"/>
    <w:rsid w:val="00400573"/>
    <w:rsid w:val="004007A3"/>
    <w:rsid w:val="00406D71"/>
    <w:rsid w:val="00415D41"/>
    <w:rsid w:val="004300F5"/>
    <w:rsid w:val="004326DB"/>
    <w:rsid w:val="0043682E"/>
    <w:rsid w:val="00436CD1"/>
    <w:rsid w:val="00447ECB"/>
    <w:rsid w:val="00454646"/>
    <w:rsid w:val="00461644"/>
    <w:rsid w:val="004623F7"/>
    <w:rsid w:val="00477048"/>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4E86"/>
    <w:rsid w:val="004F178E"/>
    <w:rsid w:val="004F4543"/>
    <w:rsid w:val="004F57BB"/>
    <w:rsid w:val="00505309"/>
    <w:rsid w:val="0050789B"/>
    <w:rsid w:val="005171AE"/>
    <w:rsid w:val="005224A1"/>
    <w:rsid w:val="00527170"/>
    <w:rsid w:val="00534372"/>
    <w:rsid w:val="0053640C"/>
    <w:rsid w:val="00543DF8"/>
    <w:rsid w:val="00546101"/>
    <w:rsid w:val="00553DD7"/>
    <w:rsid w:val="00554BB0"/>
    <w:rsid w:val="005638CF"/>
    <w:rsid w:val="0056741E"/>
    <w:rsid w:val="0057325A"/>
    <w:rsid w:val="0057469A"/>
    <w:rsid w:val="00580814"/>
    <w:rsid w:val="00583A0B"/>
    <w:rsid w:val="005A03A3"/>
    <w:rsid w:val="005A2B92"/>
    <w:rsid w:val="005A6396"/>
    <w:rsid w:val="005A79E9"/>
    <w:rsid w:val="005B214C"/>
    <w:rsid w:val="005C23CD"/>
    <w:rsid w:val="005C5740"/>
    <w:rsid w:val="005D3669"/>
    <w:rsid w:val="005D7FEB"/>
    <w:rsid w:val="005E5EB3"/>
    <w:rsid w:val="005F3CB6"/>
    <w:rsid w:val="005F657C"/>
    <w:rsid w:val="00602D53"/>
    <w:rsid w:val="006047E5"/>
    <w:rsid w:val="006073E3"/>
    <w:rsid w:val="006105BE"/>
    <w:rsid w:val="00630A04"/>
    <w:rsid w:val="00633DF3"/>
    <w:rsid w:val="0064371D"/>
    <w:rsid w:val="00650B2A"/>
    <w:rsid w:val="00651777"/>
    <w:rsid w:val="006550F8"/>
    <w:rsid w:val="00656226"/>
    <w:rsid w:val="006631E0"/>
    <w:rsid w:val="00670145"/>
    <w:rsid w:val="00670D6F"/>
    <w:rsid w:val="006829F3"/>
    <w:rsid w:val="00683A87"/>
    <w:rsid w:val="00684CB7"/>
    <w:rsid w:val="006A518B"/>
    <w:rsid w:val="006B0590"/>
    <w:rsid w:val="006B49DA"/>
    <w:rsid w:val="006C462A"/>
    <w:rsid w:val="006C53F8"/>
    <w:rsid w:val="006C7CDE"/>
    <w:rsid w:val="006D404C"/>
    <w:rsid w:val="006E5629"/>
    <w:rsid w:val="00714B22"/>
    <w:rsid w:val="007234B1"/>
    <w:rsid w:val="00723D08"/>
    <w:rsid w:val="00725FDA"/>
    <w:rsid w:val="00727816"/>
    <w:rsid w:val="00730B9A"/>
    <w:rsid w:val="0073788D"/>
    <w:rsid w:val="00750CFA"/>
    <w:rsid w:val="007553DA"/>
    <w:rsid w:val="00782354"/>
    <w:rsid w:val="007921A7"/>
    <w:rsid w:val="007B038C"/>
    <w:rsid w:val="007B3DB1"/>
    <w:rsid w:val="007B4AA2"/>
    <w:rsid w:val="007C4AB2"/>
    <w:rsid w:val="007D183E"/>
    <w:rsid w:val="007D43D0"/>
    <w:rsid w:val="007D6A54"/>
    <w:rsid w:val="007E1833"/>
    <w:rsid w:val="007E3F13"/>
    <w:rsid w:val="007E6416"/>
    <w:rsid w:val="007E6D63"/>
    <w:rsid w:val="007F41C1"/>
    <w:rsid w:val="007F751A"/>
    <w:rsid w:val="00800012"/>
    <w:rsid w:val="0080261F"/>
    <w:rsid w:val="00806160"/>
    <w:rsid w:val="008143A4"/>
    <w:rsid w:val="0081513E"/>
    <w:rsid w:val="0081764B"/>
    <w:rsid w:val="008242BB"/>
    <w:rsid w:val="00824E11"/>
    <w:rsid w:val="00831C77"/>
    <w:rsid w:val="00834532"/>
    <w:rsid w:val="00853A33"/>
    <w:rsid w:val="00854131"/>
    <w:rsid w:val="0085652D"/>
    <w:rsid w:val="00861AB7"/>
    <w:rsid w:val="0087694B"/>
    <w:rsid w:val="008805C7"/>
    <w:rsid w:val="00880F4D"/>
    <w:rsid w:val="00896B6B"/>
    <w:rsid w:val="008B19E3"/>
    <w:rsid w:val="008B1DF9"/>
    <w:rsid w:val="008B216D"/>
    <w:rsid w:val="008B35A3"/>
    <w:rsid w:val="008B37E1"/>
    <w:rsid w:val="008B45F8"/>
    <w:rsid w:val="008C1742"/>
    <w:rsid w:val="008C2E74"/>
    <w:rsid w:val="008C5A19"/>
    <w:rsid w:val="008D5409"/>
    <w:rsid w:val="008E006D"/>
    <w:rsid w:val="008E38B4"/>
    <w:rsid w:val="008F4F21"/>
    <w:rsid w:val="008F70AF"/>
    <w:rsid w:val="008F7E9C"/>
    <w:rsid w:val="00900A78"/>
    <w:rsid w:val="00904D4A"/>
    <w:rsid w:val="00905B8E"/>
    <w:rsid w:val="00907A8C"/>
    <w:rsid w:val="009151BA"/>
    <w:rsid w:val="00925023"/>
    <w:rsid w:val="009277BC"/>
    <w:rsid w:val="00927D57"/>
    <w:rsid w:val="00930CCF"/>
    <w:rsid w:val="00931183"/>
    <w:rsid w:val="00931A51"/>
    <w:rsid w:val="00932862"/>
    <w:rsid w:val="00947185"/>
    <w:rsid w:val="009518B3"/>
    <w:rsid w:val="009578C8"/>
    <w:rsid w:val="00963D9D"/>
    <w:rsid w:val="0098013E"/>
    <w:rsid w:val="00981B54"/>
    <w:rsid w:val="009842C3"/>
    <w:rsid w:val="009A009A"/>
    <w:rsid w:val="009A0794"/>
    <w:rsid w:val="009A6BB6"/>
    <w:rsid w:val="009B3F43"/>
    <w:rsid w:val="009B5CFA"/>
    <w:rsid w:val="009C161F"/>
    <w:rsid w:val="009C56B4"/>
    <w:rsid w:val="009D51A2"/>
    <w:rsid w:val="009E04A8"/>
    <w:rsid w:val="009E4AEC"/>
    <w:rsid w:val="009E5BD8"/>
    <w:rsid w:val="009E681E"/>
    <w:rsid w:val="009E749C"/>
    <w:rsid w:val="00A020F2"/>
    <w:rsid w:val="00A036D8"/>
    <w:rsid w:val="00A119E6"/>
    <w:rsid w:val="00A15AF0"/>
    <w:rsid w:val="00A20FBC"/>
    <w:rsid w:val="00A25A5E"/>
    <w:rsid w:val="00A27E3D"/>
    <w:rsid w:val="00A31370"/>
    <w:rsid w:val="00A34D6F"/>
    <w:rsid w:val="00A41F91"/>
    <w:rsid w:val="00A63355"/>
    <w:rsid w:val="00A7596D"/>
    <w:rsid w:val="00A8416A"/>
    <w:rsid w:val="00A963DF"/>
    <w:rsid w:val="00AA5CFD"/>
    <w:rsid w:val="00AC0C22"/>
    <w:rsid w:val="00AC3896"/>
    <w:rsid w:val="00AD181D"/>
    <w:rsid w:val="00AD1B36"/>
    <w:rsid w:val="00AD2CF2"/>
    <w:rsid w:val="00AD3C06"/>
    <w:rsid w:val="00AE2D88"/>
    <w:rsid w:val="00AE6F6F"/>
    <w:rsid w:val="00AF3325"/>
    <w:rsid w:val="00AF34D9"/>
    <w:rsid w:val="00AF6647"/>
    <w:rsid w:val="00AF70DA"/>
    <w:rsid w:val="00B013FF"/>
    <w:rsid w:val="00B019D3"/>
    <w:rsid w:val="00B34CF9"/>
    <w:rsid w:val="00B37559"/>
    <w:rsid w:val="00B4054B"/>
    <w:rsid w:val="00B40BDA"/>
    <w:rsid w:val="00B5065D"/>
    <w:rsid w:val="00B579B0"/>
    <w:rsid w:val="00B57D11"/>
    <w:rsid w:val="00B61B12"/>
    <w:rsid w:val="00B649D7"/>
    <w:rsid w:val="00B75860"/>
    <w:rsid w:val="00B81C2F"/>
    <w:rsid w:val="00B8436D"/>
    <w:rsid w:val="00B90743"/>
    <w:rsid w:val="00B90882"/>
    <w:rsid w:val="00B90C45"/>
    <w:rsid w:val="00B933BE"/>
    <w:rsid w:val="00BA072F"/>
    <w:rsid w:val="00BA1F25"/>
    <w:rsid w:val="00BA269D"/>
    <w:rsid w:val="00BA5AC7"/>
    <w:rsid w:val="00BB05C8"/>
    <w:rsid w:val="00BC0232"/>
    <w:rsid w:val="00BC14A4"/>
    <w:rsid w:val="00BD321A"/>
    <w:rsid w:val="00BD6738"/>
    <w:rsid w:val="00BD7E5E"/>
    <w:rsid w:val="00BE63DB"/>
    <w:rsid w:val="00BE6574"/>
    <w:rsid w:val="00C07319"/>
    <w:rsid w:val="00C10541"/>
    <w:rsid w:val="00C16FD2"/>
    <w:rsid w:val="00C33F75"/>
    <w:rsid w:val="00C4395E"/>
    <w:rsid w:val="00C47FFD"/>
    <w:rsid w:val="00C50F10"/>
    <w:rsid w:val="00C51E92"/>
    <w:rsid w:val="00C57E2C"/>
    <w:rsid w:val="00C608B7"/>
    <w:rsid w:val="00C64251"/>
    <w:rsid w:val="00C66F24"/>
    <w:rsid w:val="00C732E7"/>
    <w:rsid w:val="00C76D7F"/>
    <w:rsid w:val="00C813AA"/>
    <w:rsid w:val="00C818D7"/>
    <w:rsid w:val="00C83510"/>
    <w:rsid w:val="00C83AE8"/>
    <w:rsid w:val="00C871D9"/>
    <w:rsid w:val="00C8724A"/>
    <w:rsid w:val="00C9291E"/>
    <w:rsid w:val="00C9530F"/>
    <w:rsid w:val="00CA3F44"/>
    <w:rsid w:val="00CA4E58"/>
    <w:rsid w:val="00CB3771"/>
    <w:rsid w:val="00CB44BF"/>
    <w:rsid w:val="00CB5153"/>
    <w:rsid w:val="00CB69B1"/>
    <w:rsid w:val="00CC3292"/>
    <w:rsid w:val="00CC7558"/>
    <w:rsid w:val="00CD4E44"/>
    <w:rsid w:val="00CE076A"/>
    <w:rsid w:val="00CE2663"/>
    <w:rsid w:val="00CE463D"/>
    <w:rsid w:val="00CF50AE"/>
    <w:rsid w:val="00D10BA0"/>
    <w:rsid w:val="00D204A2"/>
    <w:rsid w:val="00D21694"/>
    <w:rsid w:val="00D24EB5"/>
    <w:rsid w:val="00D263A3"/>
    <w:rsid w:val="00D30B88"/>
    <w:rsid w:val="00D3565F"/>
    <w:rsid w:val="00D35AB9"/>
    <w:rsid w:val="00D41571"/>
    <w:rsid w:val="00D416A0"/>
    <w:rsid w:val="00D47672"/>
    <w:rsid w:val="00D478BC"/>
    <w:rsid w:val="00D5123C"/>
    <w:rsid w:val="00D55560"/>
    <w:rsid w:val="00D61C5A"/>
    <w:rsid w:val="00D675DB"/>
    <w:rsid w:val="00D6790C"/>
    <w:rsid w:val="00D73277"/>
    <w:rsid w:val="00D76586"/>
    <w:rsid w:val="00D82657"/>
    <w:rsid w:val="00D865B9"/>
    <w:rsid w:val="00D87E20"/>
    <w:rsid w:val="00DA4037"/>
    <w:rsid w:val="00DA4E80"/>
    <w:rsid w:val="00DB42C1"/>
    <w:rsid w:val="00DB7AC0"/>
    <w:rsid w:val="00DD2DD7"/>
    <w:rsid w:val="00DD373E"/>
    <w:rsid w:val="00DD5573"/>
    <w:rsid w:val="00DE66A5"/>
    <w:rsid w:val="00DF2B50"/>
    <w:rsid w:val="00DF646F"/>
    <w:rsid w:val="00E03B31"/>
    <w:rsid w:val="00E04C86"/>
    <w:rsid w:val="00E17344"/>
    <w:rsid w:val="00E20F30"/>
    <w:rsid w:val="00E2189C"/>
    <w:rsid w:val="00E25BB1"/>
    <w:rsid w:val="00E27BBA"/>
    <w:rsid w:val="00E30E3F"/>
    <w:rsid w:val="00E35E8F"/>
    <w:rsid w:val="00E41CE2"/>
    <w:rsid w:val="00E428AB"/>
    <w:rsid w:val="00E438E8"/>
    <w:rsid w:val="00E453A3"/>
    <w:rsid w:val="00E51363"/>
    <w:rsid w:val="00E520E2"/>
    <w:rsid w:val="00E530C4"/>
    <w:rsid w:val="00E55996"/>
    <w:rsid w:val="00E64254"/>
    <w:rsid w:val="00E67928"/>
    <w:rsid w:val="00E70FA4"/>
    <w:rsid w:val="00E70FB5"/>
    <w:rsid w:val="00E915AF"/>
    <w:rsid w:val="00E96415"/>
    <w:rsid w:val="00EA15B3"/>
    <w:rsid w:val="00EB2358"/>
    <w:rsid w:val="00EB25EF"/>
    <w:rsid w:val="00EB2C68"/>
    <w:rsid w:val="00EB3EB8"/>
    <w:rsid w:val="00EC02FE"/>
    <w:rsid w:val="00EC4A96"/>
    <w:rsid w:val="00EC6E9C"/>
    <w:rsid w:val="00EF44B5"/>
    <w:rsid w:val="00F424BF"/>
    <w:rsid w:val="00F44FC3"/>
    <w:rsid w:val="00F46107"/>
    <w:rsid w:val="00F468C5"/>
    <w:rsid w:val="00F52F39"/>
    <w:rsid w:val="00F60F5D"/>
    <w:rsid w:val="00F6184F"/>
    <w:rsid w:val="00F642FB"/>
    <w:rsid w:val="00F71428"/>
    <w:rsid w:val="00F73669"/>
    <w:rsid w:val="00F76B4C"/>
    <w:rsid w:val="00F8310E"/>
    <w:rsid w:val="00F914DD"/>
    <w:rsid w:val="00FA2358"/>
    <w:rsid w:val="00FB2592"/>
    <w:rsid w:val="00FB2810"/>
    <w:rsid w:val="00FB7A2C"/>
    <w:rsid w:val="00FC2947"/>
    <w:rsid w:val="00FC6F6B"/>
    <w:rsid w:val="00FD6504"/>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C83AE8"/>
    <w:rPr>
      <w:sz w:val="24"/>
      <w:szCs w:val="22"/>
      <w:lang w:val="en-US" w:eastAsia="en-US"/>
    </w:rPr>
  </w:style>
  <w:style w:type="character" w:customStyle="1" w:styleId="FooterChar">
    <w:name w:val="Footer Char"/>
    <w:basedOn w:val="DefaultParagraphFont"/>
    <w:link w:val="Footer"/>
    <w:uiPriority w:val="99"/>
    <w:rsid w:val="005A6396"/>
    <w:rPr>
      <w:sz w:val="24"/>
      <w:szCs w:val="22"/>
      <w:lang w:val="en-US" w:eastAsia="en-US"/>
    </w:rPr>
  </w:style>
  <w:style w:type="character" w:customStyle="1" w:styleId="h21">
    <w:name w:val="h21"/>
    <w:basedOn w:val="DefaultParagraphFont"/>
    <w:rsid w:val="001E26C4"/>
    <w:rPr>
      <w:b/>
      <w:bCs/>
      <w:color w:val="3366CC"/>
      <w:sz w:val="36"/>
      <w:szCs w:val="36"/>
    </w:rPr>
  </w:style>
  <w:style w:type="paragraph" w:styleId="ListParagraph">
    <w:name w:val="List Paragraph"/>
    <w:basedOn w:val="Normal"/>
    <w:uiPriority w:val="34"/>
    <w:qFormat/>
    <w:rsid w:val="00E41CE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
    <w:rsid w:val="00684CB7"/>
    <w:pPr>
      <w:keepNext/>
      <w:keepLines/>
      <w:suppressAutoHyphens/>
      <w:adjustRightInd/>
      <w:spacing w:before="480" w:line="240" w:lineRule="auto"/>
      <w:jc w:val="center"/>
    </w:pPr>
    <w:rPr>
      <w:rFonts w:ascii="Times New Roman" w:eastAsia="Times New Roman" w:hAnsi="Times New Roman" w:cs="Times New Roman"/>
      <w:b/>
      <w:sz w:val="28"/>
      <w:szCs w:val="20"/>
      <w:lang w:val="en-GB"/>
    </w:rPr>
  </w:style>
  <w:style w:type="character" w:customStyle="1" w:styleId="Heading1Char">
    <w:name w:val="Heading 1 Char"/>
    <w:basedOn w:val="DefaultParagraphFont"/>
    <w:link w:val="Heading1"/>
    <w:uiPriority w:val="9"/>
    <w:rsid w:val="006C462A"/>
    <w:rPr>
      <w:b/>
      <w:sz w:val="24"/>
      <w:szCs w:val="22"/>
      <w:lang w:val="en-US" w:eastAsia="en-US"/>
    </w:rPr>
  </w:style>
  <w:style w:type="paragraph" w:customStyle="1" w:styleId="Default">
    <w:name w:val="Default"/>
    <w:rsid w:val="006C462A"/>
    <w:pPr>
      <w:autoSpaceDE w:val="0"/>
      <w:autoSpaceDN w:val="0"/>
      <w:adjustRightInd w:val="0"/>
    </w:pPr>
    <w:rPr>
      <w:color w:val="000000"/>
      <w:sz w:val="24"/>
      <w:szCs w:val="24"/>
      <w:lang w:val="en-US"/>
    </w:rPr>
  </w:style>
  <w:style w:type="paragraph" w:styleId="NormalWeb">
    <w:name w:val="Normal (Web)"/>
    <w:basedOn w:val="Normal"/>
    <w:uiPriority w:val="99"/>
    <w:rsid w:val="006C462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character" w:styleId="Emphasis">
    <w:name w:val="Emphasis"/>
    <w:basedOn w:val="DefaultParagraphFont"/>
    <w:uiPriority w:val="20"/>
    <w:qFormat/>
    <w:rsid w:val="006C462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512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4573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g5@itu.int" TargetMode="External"/><Relationship Id="rId13" Type="http://schemas.openxmlformats.org/officeDocument/2006/relationships/hyperlink" Target="https://www.itu.int/md/R15-TG5.1-C-0092/en" TargetMode="External"/><Relationship Id="rId18" Type="http://schemas.openxmlformats.org/officeDocument/2006/relationships/hyperlink" Target="mailto:david.botha@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omran@yahsat.ae" TargetMode="Externa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sdoiron@yahsat.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TG5.1-C/en"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extranet.itu.int/rsg-meetings/sg5/tg5-1/default.aspx" TargetMode="External"/><Relationship Id="rId28" Type="http://schemas.openxmlformats.org/officeDocument/2006/relationships/theme" Target="theme/theme1.xml"/><Relationship Id="rId10" Type="http://schemas.openxmlformats.org/officeDocument/2006/relationships/hyperlink" Target="http://www.itu.int/go/rsg5/ch" TargetMode="External"/><Relationship Id="rId19" Type="http://schemas.openxmlformats.org/officeDocument/2006/relationships/hyperlink" Target="mailto:khalid.alawadi@tra.gov.ae" TargetMode="External"/><Relationship Id="rId4" Type="http://schemas.openxmlformats.org/officeDocument/2006/relationships/settings" Target="settings.xml"/><Relationship Id="rId9" Type="http://schemas.openxmlformats.org/officeDocument/2006/relationships/hyperlink" Target="http://www.itu.int/go/rtg5-1/ch" TargetMode="External"/><Relationship Id="rId14" Type="http://schemas.openxmlformats.org/officeDocument/2006/relationships/header" Target="header1.xml"/><Relationship Id="rId22" Type="http://schemas.openxmlformats.org/officeDocument/2006/relationships/hyperlink" Target="http://www.itu.int/en/ITU-R/study-groups/rsg5/tg5-1/Pages/default.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EAEA-A171-4BE9-AF66-8B301D1E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186</TotalTime>
  <Pages>7</Pages>
  <Words>1584</Words>
  <Characters>9281</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Detraz, Laurence</cp:lastModifiedBy>
  <cp:revision>15</cp:revision>
  <cp:lastPrinted>2017-06-29T07:54:00Z</cp:lastPrinted>
  <dcterms:created xsi:type="dcterms:W3CDTF">2017-06-28T08:02:00Z</dcterms:created>
  <dcterms:modified xsi:type="dcterms:W3CDTF">2017-06-29T09:45:00Z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