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1012B7" w:rsidTr="00EA15B3">
        <w:tc>
          <w:tcPr>
            <w:tcW w:w="9889" w:type="dxa"/>
            <w:gridSpan w:val="3"/>
            <w:shd w:val="clear" w:color="auto" w:fill="auto"/>
          </w:tcPr>
          <w:p w:rsidR="00EA15B3" w:rsidRPr="001012B7" w:rsidRDefault="00114B6E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1012B7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Radio communication</w:t>
            </w:r>
            <w:r w:rsidR="008E38B4" w:rsidRPr="001012B7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</w:t>
            </w:r>
            <w:r w:rsidR="00AF70DA" w:rsidRPr="001012B7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Bureau (BR)</w:t>
            </w:r>
          </w:p>
          <w:p w:rsidR="008E38B4" w:rsidRPr="001012B7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</w:p>
          <w:p w:rsidR="008E38B4" w:rsidRPr="001012B7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651777" w:rsidRPr="001012B7" w:rsidTr="00034340">
        <w:tc>
          <w:tcPr>
            <w:tcW w:w="7054" w:type="dxa"/>
            <w:gridSpan w:val="2"/>
            <w:shd w:val="clear" w:color="auto" w:fill="auto"/>
          </w:tcPr>
          <w:p w:rsidR="00C76D7F" w:rsidRPr="001012B7" w:rsidRDefault="00D21694" w:rsidP="00E17344">
            <w:pPr>
              <w:spacing w:before="0"/>
              <w:jc w:val="left"/>
              <w:rPr>
                <w:szCs w:val="24"/>
              </w:rPr>
            </w:pPr>
            <w:r w:rsidRPr="001012B7">
              <w:rPr>
                <w:szCs w:val="24"/>
              </w:rPr>
              <w:t xml:space="preserve">Administrative </w:t>
            </w:r>
            <w:r w:rsidR="008B35A3" w:rsidRPr="001012B7">
              <w:rPr>
                <w:szCs w:val="24"/>
              </w:rPr>
              <w:t>C</w:t>
            </w:r>
            <w:r w:rsidR="00C76D7F" w:rsidRPr="001012B7">
              <w:rPr>
                <w:szCs w:val="24"/>
              </w:rPr>
              <w:t>ircular</w:t>
            </w:r>
          </w:p>
          <w:p w:rsidR="00651777" w:rsidRPr="001012B7" w:rsidRDefault="005909D6" w:rsidP="00303ECF">
            <w:pPr>
              <w:spacing w:before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  <w:r w:rsidR="003836D4" w:rsidRPr="001012B7">
              <w:rPr>
                <w:b/>
                <w:bCs/>
                <w:szCs w:val="24"/>
              </w:rPr>
              <w:t>/</w:t>
            </w:r>
            <w:r w:rsidR="00E70FA4" w:rsidRPr="001012B7">
              <w:rPr>
                <w:b/>
                <w:bCs/>
                <w:szCs w:val="24"/>
              </w:rPr>
              <w:t>LCCE/</w:t>
            </w:r>
            <w:r w:rsidR="00303ECF">
              <w:rPr>
                <w:b/>
                <w:bCs/>
                <w:szCs w:val="24"/>
              </w:rPr>
              <w:t>64</w:t>
            </w:r>
          </w:p>
        </w:tc>
        <w:tc>
          <w:tcPr>
            <w:tcW w:w="2835" w:type="dxa"/>
            <w:shd w:val="clear" w:color="auto" w:fill="auto"/>
          </w:tcPr>
          <w:p w:rsidR="00651777" w:rsidRPr="001012B7" w:rsidRDefault="00303ECF" w:rsidP="007404C3">
            <w:pPr>
              <w:spacing w:befor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404C3">
              <w:rPr>
                <w:szCs w:val="24"/>
              </w:rPr>
              <w:t>3</w:t>
            </w:r>
            <w:bookmarkStart w:id="0" w:name="_GoBack"/>
            <w:bookmarkEnd w:id="0"/>
            <w:r>
              <w:rPr>
                <w:szCs w:val="24"/>
              </w:rPr>
              <w:t xml:space="preserve"> November</w:t>
            </w:r>
            <w:r w:rsidR="00772A20" w:rsidRPr="001012B7">
              <w:rPr>
                <w:szCs w:val="24"/>
              </w:rPr>
              <w:t xml:space="preserve"> 2016</w:t>
            </w:r>
          </w:p>
        </w:tc>
      </w:tr>
      <w:tr w:rsidR="0037309C" w:rsidRPr="001012B7" w:rsidTr="004D02EC">
        <w:tc>
          <w:tcPr>
            <w:tcW w:w="9889" w:type="dxa"/>
            <w:gridSpan w:val="3"/>
            <w:shd w:val="clear" w:color="auto" w:fill="auto"/>
          </w:tcPr>
          <w:p w:rsidR="0037309C" w:rsidRPr="001012B7" w:rsidRDefault="0037309C" w:rsidP="006047E5">
            <w:pPr>
              <w:spacing w:before="0"/>
              <w:jc w:val="left"/>
              <w:rPr>
                <w:rFonts w:cs="Arial"/>
                <w:szCs w:val="24"/>
              </w:rPr>
            </w:pPr>
          </w:p>
        </w:tc>
      </w:tr>
      <w:tr w:rsidR="0037309C" w:rsidRPr="001012B7" w:rsidTr="00D374CD">
        <w:tc>
          <w:tcPr>
            <w:tcW w:w="9889" w:type="dxa"/>
            <w:gridSpan w:val="3"/>
            <w:shd w:val="clear" w:color="auto" w:fill="auto"/>
          </w:tcPr>
          <w:p w:rsidR="0037309C" w:rsidRPr="001012B7" w:rsidRDefault="0037309C" w:rsidP="00D374CD">
            <w:pPr>
              <w:spacing w:before="0"/>
              <w:jc w:val="left"/>
              <w:rPr>
                <w:szCs w:val="24"/>
              </w:rPr>
            </w:pPr>
          </w:p>
        </w:tc>
      </w:tr>
      <w:tr w:rsidR="0037309C" w:rsidRPr="001012B7" w:rsidTr="004D02EC">
        <w:tc>
          <w:tcPr>
            <w:tcW w:w="9889" w:type="dxa"/>
            <w:gridSpan w:val="3"/>
            <w:shd w:val="clear" w:color="auto" w:fill="auto"/>
          </w:tcPr>
          <w:p w:rsidR="0037309C" w:rsidRPr="001012B7" w:rsidRDefault="00E70FA4" w:rsidP="005909D6">
            <w:pPr>
              <w:spacing w:before="0"/>
              <w:jc w:val="left"/>
              <w:rPr>
                <w:b/>
                <w:bCs/>
                <w:szCs w:val="24"/>
              </w:rPr>
            </w:pPr>
            <w:r w:rsidRPr="001012B7">
              <w:rPr>
                <w:b/>
                <w:szCs w:val="24"/>
              </w:rPr>
              <w:t xml:space="preserve">To Administrations of Member States of the ITU, </w:t>
            </w:r>
            <w:r w:rsidR="00114B6E" w:rsidRPr="001012B7">
              <w:rPr>
                <w:b/>
                <w:szCs w:val="24"/>
              </w:rPr>
              <w:t>Radio communication</w:t>
            </w:r>
            <w:r w:rsidRPr="001012B7">
              <w:rPr>
                <w:b/>
                <w:szCs w:val="24"/>
              </w:rPr>
              <w:t xml:space="preserve"> Sector Members,</w:t>
            </w:r>
            <w:r w:rsidRPr="001012B7">
              <w:rPr>
                <w:b/>
                <w:szCs w:val="24"/>
              </w:rPr>
              <w:br/>
              <w:t xml:space="preserve">ITU-R Associates participating in the work of </w:t>
            </w:r>
            <w:r w:rsidR="00114B6E" w:rsidRPr="001012B7">
              <w:rPr>
                <w:b/>
                <w:szCs w:val="24"/>
              </w:rPr>
              <w:t>Radio communication</w:t>
            </w:r>
            <w:r w:rsidRPr="001012B7">
              <w:rPr>
                <w:b/>
                <w:szCs w:val="24"/>
              </w:rPr>
              <w:t xml:space="preserve"> Study Group </w:t>
            </w:r>
            <w:r w:rsidR="005909D6">
              <w:rPr>
                <w:b/>
                <w:szCs w:val="24"/>
              </w:rPr>
              <w:t>5</w:t>
            </w:r>
            <w:r w:rsidRPr="001012B7">
              <w:rPr>
                <w:b/>
                <w:szCs w:val="24"/>
              </w:rPr>
              <w:br/>
              <w:t>and ITU Academia</w:t>
            </w:r>
          </w:p>
          <w:p w:rsidR="00D21694" w:rsidRPr="001012B7" w:rsidRDefault="00D21694" w:rsidP="006047E5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  <w:tr w:rsidR="0037309C" w:rsidRPr="001012B7" w:rsidTr="004D02EC">
        <w:tc>
          <w:tcPr>
            <w:tcW w:w="9889" w:type="dxa"/>
            <w:gridSpan w:val="3"/>
            <w:shd w:val="clear" w:color="auto" w:fill="auto"/>
          </w:tcPr>
          <w:p w:rsidR="0037309C" w:rsidRPr="001012B7" w:rsidRDefault="0037309C" w:rsidP="006047E5">
            <w:pPr>
              <w:spacing w:before="0"/>
              <w:jc w:val="left"/>
              <w:rPr>
                <w:szCs w:val="24"/>
              </w:rPr>
            </w:pPr>
          </w:p>
        </w:tc>
      </w:tr>
      <w:tr w:rsidR="0037309C" w:rsidRPr="001012B7" w:rsidTr="004D02EC">
        <w:tc>
          <w:tcPr>
            <w:tcW w:w="9889" w:type="dxa"/>
            <w:gridSpan w:val="3"/>
            <w:shd w:val="clear" w:color="auto" w:fill="auto"/>
          </w:tcPr>
          <w:p w:rsidR="0037309C" w:rsidRPr="001012B7" w:rsidRDefault="0037309C" w:rsidP="006047E5">
            <w:pPr>
              <w:spacing w:before="0"/>
              <w:jc w:val="left"/>
              <w:rPr>
                <w:szCs w:val="24"/>
              </w:rPr>
            </w:pPr>
          </w:p>
        </w:tc>
      </w:tr>
      <w:tr w:rsidR="005909D6" w:rsidRPr="001012B7" w:rsidTr="0037309C">
        <w:tc>
          <w:tcPr>
            <w:tcW w:w="1526" w:type="dxa"/>
            <w:shd w:val="clear" w:color="auto" w:fill="auto"/>
          </w:tcPr>
          <w:p w:rsidR="005909D6" w:rsidRPr="001012B7" w:rsidRDefault="005909D6" w:rsidP="006A0053">
            <w:pPr>
              <w:spacing w:before="0"/>
              <w:jc w:val="left"/>
              <w:rPr>
                <w:szCs w:val="24"/>
              </w:rPr>
            </w:pPr>
            <w:r w:rsidRPr="001012B7">
              <w:rPr>
                <w:szCs w:val="24"/>
              </w:rPr>
              <w:t>Subject: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5909D6" w:rsidRPr="001012B7" w:rsidRDefault="004201A7" w:rsidP="00303ECF">
            <w:pPr>
              <w:spacing w:before="4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Questionnaire on the </w:t>
            </w:r>
            <w:r w:rsidR="00303ECF">
              <w:rPr>
                <w:b/>
                <w:bCs/>
                <w:szCs w:val="24"/>
              </w:rPr>
              <w:t>distribution and the application</w:t>
            </w:r>
            <w:r w:rsidR="00772821">
              <w:rPr>
                <w:b/>
                <w:bCs/>
                <w:szCs w:val="24"/>
              </w:rPr>
              <w:t>s</w:t>
            </w:r>
            <w:r w:rsidR="00303ECF">
              <w:rPr>
                <w:b/>
                <w:bCs/>
                <w:szCs w:val="24"/>
              </w:rPr>
              <w:t xml:space="preserve"> of autonomous maritime radio devices</w:t>
            </w:r>
          </w:p>
        </w:tc>
      </w:tr>
      <w:tr w:rsidR="005909D6" w:rsidRPr="001012B7" w:rsidTr="006A0053">
        <w:tc>
          <w:tcPr>
            <w:tcW w:w="1526" w:type="dxa"/>
            <w:shd w:val="clear" w:color="auto" w:fill="auto"/>
          </w:tcPr>
          <w:p w:rsidR="005909D6" w:rsidRPr="001012B7" w:rsidRDefault="005909D6" w:rsidP="006A0053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:rsidR="005909D6" w:rsidRPr="001012B7" w:rsidRDefault="005909D6" w:rsidP="006A0053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5909D6" w:rsidRPr="001012B7" w:rsidTr="006A0053">
        <w:tc>
          <w:tcPr>
            <w:tcW w:w="1526" w:type="dxa"/>
            <w:shd w:val="clear" w:color="auto" w:fill="auto"/>
          </w:tcPr>
          <w:p w:rsidR="005909D6" w:rsidRPr="005909D6" w:rsidRDefault="005909D6" w:rsidP="006A0053">
            <w:pPr>
              <w:spacing w:before="0"/>
              <w:jc w:val="left"/>
              <w:rPr>
                <w:szCs w:val="24"/>
              </w:rPr>
            </w:pPr>
            <w:r w:rsidRPr="005909D6">
              <w:rPr>
                <w:szCs w:val="24"/>
              </w:rPr>
              <w:t>Reference: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5909D6" w:rsidRPr="001012B7" w:rsidRDefault="00303ECF" w:rsidP="00303ECF">
            <w:pPr>
              <w:spacing w:before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Resolution </w:t>
            </w:r>
            <w:r w:rsidR="005909D6">
              <w:rPr>
                <w:b/>
                <w:bCs/>
                <w:szCs w:val="24"/>
              </w:rPr>
              <w:t>36</w:t>
            </w:r>
            <w:r>
              <w:rPr>
                <w:b/>
                <w:bCs/>
                <w:szCs w:val="24"/>
              </w:rPr>
              <w:t>2</w:t>
            </w:r>
            <w:r w:rsidR="005909D6">
              <w:rPr>
                <w:b/>
                <w:bCs/>
                <w:szCs w:val="24"/>
              </w:rPr>
              <w:t xml:space="preserve"> (WRC-15) </w:t>
            </w:r>
            <w:r w:rsidRPr="00303ECF">
              <w:rPr>
                <w:rFonts w:eastAsia="SimSun"/>
                <w:b/>
                <w:bCs/>
                <w:lang w:eastAsia="zh-CN"/>
              </w:rPr>
              <w:t xml:space="preserve">Autonomous maritime radio devices </w:t>
            </w:r>
            <w:r w:rsidRPr="00303ECF">
              <w:rPr>
                <w:rFonts w:eastAsia="SimSun"/>
                <w:b/>
                <w:bCs/>
                <w:szCs w:val="24"/>
              </w:rPr>
              <w:t>operating in the frequency band 156-162.05 MHz</w:t>
            </w:r>
          </w:p>
        </w:tc>
      </w:tr>
      <w:tr w:rsidR="00C51E92" w:rsidRPr="001012B7" w:rsidTr="00F72DBF">
        <w:tc>
          <w:tcPr>
            <w:tcW w:w="9889" w:type="dxa"/>
            <w:gridSpan w:val="3"/>
            <w:shd w:val="clear" w:color="auto" w:fill="auto"/>
          </w:tcPr>
          <w:p w:rsidR="00C51E92" w:rsidRPr="001012B7" w:rsidRDefault="00C51E92" w:rsidP="00F72DBF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</w:tbl>
    <w:p w:rsidR="00303ECF" w:rsidRPr="00012ACD" w:rsidRDefault="00303ECF" w:rsidP="00303ECF">
      <w:pPr>
        <w:rPr>
          <w:rFonts w:eastAsia="SimSun"/>
          <w:lang w:eastAsia="zh-CN"/>
        </w:rPr>
      </w:pPr>
      <w:r w:rsidRPr="00012ACD">
        <w:rPr>
          <w:rFonts w:eastAsia="SimSun"/>
          <w:lang w:eastAsia="zh-CN"/>
        </w:rPr>
        <w:t xml:space="preserve">Applications </w:t>
      </w:r>
      <w:r>
        <w:rPr>
          <w:rFonts w:eastAsia="SimSun"/>
          <w:lang w:eastAsia="zh-CN"/>
        </w:rPr>
        <w:t xml:space="preserve">using </w:t>
      </w:r>
      <w:r w:rsidRPr="00012ACD">
        <w:rPr>
          <w:rFonts w:eastAsia="SimSun"/>
          <w:lang w:eastAsia="zh-CN"/>
        </w:rPr>
        <w:t xml:space="preserve">autonomous maritime radio devices </w:t>
      </w:r>
      <w:r>
        <w:rPr>
          <w:rFonts w:eastAsia="SimSun"/>
          <w:lang w:eastAsia="zh-CN"/>
        </w:rPr>
        <w:t xml:space="preserve">have developed in </w:t>
      </w:r>
      <w:r w:rsidRPr="00012ACD">
        <w:rPr>
          <w:rFonts w:eastAsia="SimSun"/>
          <w:lang w:eastAsia="zh-CN"/>
        </w:rPr>
        <w:t>recent time</w:t>
      </w:r>
      <w:r>
        <w:rPr>
          <w:rFonts w:eastAsia="SimSun"/>
          <w:lang w:eastAsia="zh-CN"/>
        </w:rPr>
        <w:t>s</w:t>
      </w:r>
      <w:r w:rsidRPr="00012ACD">
        <w:rPr>
          <w:rFonts w:eastAsia="SimSun"/>
          <w:lang w:eastAsia="zh-CN"/>
        </w:rPr>
        <w:t>. Due to the rapid technical progress and cost-effective production</w:t>
      </w:r>
      <w:r>
        <w:rPr>
          <w:rFonts w:eastAsia="SimSun"/>
          <w:lang w:eastAsia="zh-CN"/>
        </w:rPr>
        <w:t xml:space="preserve"> methods</w:t>
      </w:r>
      <w:r w:rsidRPr="00012ACD">
        <w:rPr>
          <w:rFonts w:eastAsia="SimSun"/>
          <w:lang w:eastAsia="zh-CN"/>
        </w:rPr>
        <w:t xml:space="preserve">, more and more of </w:t>
      </w:r>
      <w:r>
        <w:rPr>
          <w:rFonts w:eastAsia="SimSun"/>
          <w:lang w:eastAsia="zh-CN"/>
        </w:rPr>
        <w:t>these</w:t>
      </w:r>
      <w:r w:rsidRPr="00012ACD">
        <w:rPr>
          <w:rFonts w:eastAsia="SimSun"/>
          <w:lang w:eastAsia="zh-CN"/>
        </w:rPr>
        <w:t xml:space="preserve"> applications in the maritime environment are </w:t>
      </w:r>
      <w:r>
        <w:rPr>
          <w:rFonts w:eastAsia="SimSun"/>
          <w:lang w:eastAsia="zh-CN"/>
        </w:rPr>
        <w:t xml:space="preserve">being </w:t>
      </w:r>
      <w:r w:rsidRPr="00012ACD">
        <w:rPr>
          <w:rFonts w:eastAsia="SimSun"/>
          <w:lang w:eastAsia="zh-CN"/>
        </w:rPr>
        <w:t xml:space="preserve">created and used in </w:t>
      </w:r>
      <w:r>
        <w:rPr>
          <w:rFonts w:eastAsia="SimSun"/>
          <w:lang w:eastAsia="zh-CN"/>
        </w:rPr>
        <w:t>operational situations</w:t>
      </w:r>
      <w:r w:rsidRPr="00012ACD">
        <w:rPr>
          <w:rFonts w:eastAsia="SimSun"/>
          <w:lang w:eastAsia="zh-CN"/>
        </w:rPr>
        <w:t>.</w:t>
      </w:r>
    </w:p>
    <w:p w:rsidR="00303ECF" w:rsidRPr="00012ACD" w:rsidRDefault="00303ECF" w:rsidP="00B75DE1">
      <w:pPr>
        <w:rPr>
          <w:rFonts w:eastAsia="SimSun"/>
          <w:lang w:eastAsia="zh-CN"/>
        </w:rPr>
      </w:pPr>
      <w:r w:rsidRPr="00012ACD">
        <w:rPr>
          <w:rFonts w:eastAsia="SimSun"/>
          <w:lang w:eastAsia="zh-CN"/>
        </w:rPr>
        <w:t>In the maritime mobile service</w:t>
      </w:r>
      <w:r w:rsidR="00B75DE1">
        <w:rPr>
          <w:rFonts w:eastAsia="SimSun"/>
          <w:lang w:eastAsia="zh-CN"/>
        </w:rPr>
        <w:t>,</w:t>
      </w:r>
      <w:r w:rsidRPr="00012ACD">
        <w:rPr>
          <w:rFonts w:eastAsia="SimSun"/>
          <w:lang w:eastAsia="zh-CN"/>
        </w:rPr>
        <w:t xml:space="preserve"> as defined in RR No. </w:t>
      </w:r>
      <w:r w:rsidRPr="00D5457B">
        <w:rPr>
          <w:rFonts w:eastAsia="SimSun"/>
          <w:b/>
          <w:bCs/>
          <w:lang w:eastAsia="zh-CN"/>
        </w:rPr>
        <w:t>1.28</w:t>
      </w:r>
      <w:r w:rsidR="00B75DE1" w:rsidRPr="00164D86">
        <w:rPr>
          <w:rFonts w:eastAsia="SimSun"/>
          <w:lang w:eastAsia="zh-CN"/>
        </w:rPr>
        <w:t>,</w:t>
      </w:r>
      <w:r w:rsidRPr="00012ACD">
        <w:rPr>
          <w:rFonts w:eastAsia="SimSun"/>
          <w:lang w:eastAsia="zh-CN"/>
        </w:rPr>
        <w:t xml:space="preserve"> autonom</w:t>
      </w:r>
      <w:r>
        <w:rPr>
          <w:rFonts w:eastAsia="SimSun"/>
          <w:lang w:eastAsia="zh-CN"/>
        </w:rPr>
        <w:t>ous</w:t>
      </w:r>
      <w:r w:rsidRPr="00012ACD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maritime </w:t>
      </w:r>
      <w:r w:rsidRPr="00012ACD">
        <w:rPr>
          <w:rFonts w:eastAsia="SimSun"/>
          <w:lang w:eastAsia="zh-CN"/>
        </w:rPr>
        <w:t xml:space="preserve">radio devices are not listed and are therefore not </w:t>
      </w:r>
      <w:r>
        <w:rPr>
          <w:rFonts w:eastAsia="SimSun"/>
          <w:lang w:eastAsia="zh-CN"/>
        </w:rPr>
        <w:t>normally</w:t>
      </w:r>
      <w:r w:rsidRPr="00012ACD">
        <w:rPr>
          <w:rFonts w:eastAsia="SimSun"/>
          <w:lang w:eastAsia="zh-CN"/>
        </w:rPr>
        <w:t xml:space="preserve"> operated in this service at this time.</w:t>
      </w:r>
    </w:p>
    <w:p w:rsidR="00303ECF" w:rsidRPr="00012ACD" w:rsidRDefault="00303ECF" w:rsidP="00B75DE1">
      <w:pPr>
        <w:rPr>
          <w:rFonts w:eastAsia="SimSun"/>
          <w:lang w:eastAsia="zh-CN"/>
        </w:rPr>
      </w:pPr>
      <w:r w:rsidRPr="00012ACD">
        <w:rPr>
          <w:rFonts w:eastAsia="SimSun"/>
          <w:lang w:eastAsia="zh-CN"/>
        </w:rPr>
        <w:t xml:space="preserve">The term autonomous maritime radio device </w:t>
      </w:r>
      <w:r>
        <w:rPr>
          <w:rFonts w:eastAsia="SimSun"/>
          <w:lang w:eastAsia="zh-CN"/>
        </w:rPr>
        <w:t xml:space="preserve">(AMRD) </w:t>
      </w:r>
      <w:r w:rsidRPr="00012ACD">
        <w:rPr>
          <w:rFonts w:eastAsia="SimSun"/>
          <w:lang w:eastAsia="zh-CN"/>
        </w:rPr>
        <w:t xml:space="preserve">is not part of the </w:t>
      </w:r>
      <w:r w:rsidRPr="00012ACD">
        <w:rPr>
          <w:lang w:eastAsia="zh-CN"/>
        </w:rPr>
        <w:t xml:space="preserve">Database </w:t>
      </w:r>
      <w:r>
        <w:rPr>
          <w:lang w:eastAsia="zh-CN"/>
        </w:rPr>
        <w:t>o</w:t>
      </w:r>
      <w:r w:rsidR="00B75DE1">
        <w:rPr>
          <w:lang w:eastAsia="zh-CN"/>
        </w:rPr>
        <w:t>f</w:t>
      </w:r>
      <w:r>
        <w:rPr>
          <w:lang w:eastAsia="zh-CN"/>
        </w:rPr>
        <w:t xml:space="preserve"> </w:t>
      </w:r>
      <w:r w:rsidRPr="00012ACD">
        <w:rPr>
          <w:lang w:eastAsia="zh-CN"/>
        </w:rPr>
        <w:t>ITU Terms and Definitions</w:t>
      </w:r>
      <w:r>
        <w:rPr>
          <w:lang w:eastAsia="zh-CN"/>
        </w:rPr>
        <w:t xml:space="preserve"> </w:t>
      </w:r>
      <w:r w:rsidRPr="00012ACD">
        <w:rPr>
          <w:rFonts w:eastAsia="SimSun"/>
          <w:lang w:eastAsia="zh-CN"/>
        </w:rPr>
        <w:t xml:space="preserve">and needs clarification for a wider audience. A preliminary definition reads as follows: </w:t>
      </w:r>
    </w:p>
    <w:p w:rsidR="00303ECF" w:rsidRPr="00012ACD" w:rsidRDefault="00114B6E" w:rsidP="00114B6E">
      <w:pPr>
        <w:pStyle w:val="enumlev1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303ECF" w:rsidRPr="00012ACD">
        <w:rPr>
          <w:rFonts w:eastAsia="SimSun"/>
          <w:lang w:eastAsia="zh-CN"/>
        </w:rPr>
        <w:t>An autonomous maritime radio device (AMRD) is a mobile station; operating at sea and transmitting independently of a ship station or a coast station. Two groups of AMRDs are identified:</w:t>
      </w:r>
    </w:p>
    <w:p w:rsidR="00303ECF" w:rsidRPr="00114B6E" w:rsidRDefault="00303ECF" w:rsidP="00114B6E">
      <w:pPr>
        <w:pStyle w:val="enumlev2"/>
        <w:rPr>
          <w:rFonts w:eastAsia="SimSun"/>
        </w:rPr>
      </w:pPr>
      <w:r>
        <w:rPr>
          <w:rFonts w:eastAsia="SimSun"/>
          <w:lang w:eastAsia="zh-CN"/>
        </w:rPr>
        <w:t>1</w:t>
      </w:r>
      <w:r w:rsidRPr="00012ACD">
        <w:rPr>
          <w:rFonts w:eastAsia="SimSun"/>
          <w:lang w:eastAsia="zh-CN"/>
        </w:rPr>
        <w:t xml:space="preserve">) </w:t>
      </w:r>
      <w:r>
        <w:rPr>
          <w:rFonts w:eastAsia="SimSun"/>
          <w:lang w:eastAsia="zh-CN"/>
        </w:rPr>
        <w:tab/>
      </w:r>
      <w:r w:rsidRPr="00114B6E">
        <w:rPr>
          <w:rFonts w:eastAsia="SimSun"/>
        </w:rPr>
        <w:t>AMRDs that influence the safety of navigation,</w:t>
      </w:r>
    </w:p>
    <w:p w:rsidR="00303ECF" w:rsidRPr="00012ACD" w:rsidRDefault="00303ECF" w:rsidP="00114B6E">
      <w:pPr>
        <w:pStyle w:val="enumlev2"/>
        <w:rPr>
          <w:rFonts w:eastAsia="SimSun"/>
          <w:lang w:eastAsia="zh-CN"/>
        </w:rPr>
      </w:pPr>
      <w:r w:rsidRPr="00114B6E">
        <w:rPr>
          <w:rFonts w:eastAsia="SimSun"/>
        </w:rPr>
        <w:t xml:space="preserve">2) </w:t>
      </w:r>
      <w:r w:rsidRPr="00114B6E">
        <w:rPr>
          <w:rFonts w:eastAsia="SimSun"/>
        </w:rPr>
        <w:tab/>
        <w:t>AMRDs that</w:t>
      </w:r>
      <w:r w:rsidRPr="00012ACD">
        <w:rPr>
          <w:rFonts w:eastAsia="SimSun"/>
          <w:lang w:eastAsia="zh-CN"/>
        </w:rPr>
        <w:t xml:space="preserve"> do not influence the safety of navigation.</w:t>
      </w:r>
    </w:p>
    <w:p w:rsidR="00303ECF" w:rsidRPr="00012ACD" w:rsidRDefault="00303ECF" w:rsidP="00303ECF">
      <w:pPr>
        <w:rPr>
          <w:rFonts w:eastAsia="SimSun"/>
          <w:lang w:eastAsia="zh-CN"/>
        </w:rPr>
      </w:pPr>
      <w:r w:rsidRPr="00012ACD">
        <w:rPr>
          <w:rFonts w:eastAsia="SimSun"/>
          <w:lang w:eastAsia="zh-CN"/>
        </w:rPr>
        <w:t xml:space="preserve">The devices discussed </w:t>
      </w:r>
      <w:r>
        <w:rPr>
          <w:rFonts w:eastAsia="SimSun"/>
          <w:lang w:eastAsia="zh-CN"/>
        </w:rPr>
        <w:t xml:space="preserve">may </w:t>
      </w:r>
      <w:r w:rsidRPr="00012ACD">
        <w:rPr>
          <w:rFonts w:eastAsia="SimSun"/>
          <w:lang w:eastAsia="zh-CN"/>
        </w:rPr>
        <w:t xml:space="preserve">use </w:t>
      </w:r>
      <w:r>
        <w:rPr>
          <w:rFonts w:eastAsia="SimSun"/>
          <w:lang w:eastAsia="zh-CN"/>
        </w:rPr>
        <w:t>automatic identification system (</w:t>
      </w:r>
      <w:r w:rsidRPr="00012ACD">
        <w:rPr>
          <w:rFonts w:eastAsia="SimSun"/>
          <w:lang w:eastAsia="zh-CN"/>
        </w:rPr>
        <w:t>AIS</w:t>
      </w:r>
      <w:r>
        <w:rPr>
          <w:rFonts w:eastAsia="SimSun"/>
          <w:lang w:eastAsia="zh-CN"/>
        </w:rPr>
        <w:t>)</w:t>
      </w:r>
      <w:r w:rsidRPr="00012ACD">
        <w:rPr>
          <w:rFonts w:eastAsia="SimSun"/>
          <w:lang w:eastAsia="zh-CN"/>
        </w:rPr>
        <w:t xml:space="preserve"> technology; </w:t>
      </w:r>
      <w:r>
        <w:rPr>
          <w:rFonts w:eastAsia="SimSun"/>
          <w:lang w:eastAsia="zh-CN"/>
        </w:rPr>
        <w:t>digital selective calling (</w:t>
      </w:r>
      <w:r w:rsidRPr="00012ACD">
        <w:rPr>
          <w:rFonts w:eastAsia="SimSun"/>
          <w:lang w:eastAsia="zh-CN"/>
        </w:rPr>
        <w:t>DSC</w:t>
      </w:r>
      <w:r>
        <w:rPr>
          <w:rFonts w:eastAsia="SimSun"/>
          <w:lang w:eastAsia="zh-CN"/>
        </w:rPr>
        <w:t>)</w:t>
      </w:r>
      <w:r w:rsidRPr="00012ACD">
        <w:rPr>
          <w:rFonts w:eastAsia="SimSun"/>
          <w:lang w:eastAsia="zh-CN"/>
        </w:rPr>
        <w:t xml:space="preserve"> technology; or transmit synthetic voice messages. Combinations of the technologies mentioned above can be found in equipment already available </w:t>
      </w:r>
      <w:r>
        <w:rPr>
          <w:rFonts w:eastAsia="SimSun"/>
          <w:lang w:eastAsia="zh-CN"/>
        </w:rPr>
        <w:t>on</w:t>
      </w:r>
      <w:r w:rsidRPr="00012ACD">
        <w:rPr>
          <w:rFonts w:eastAsia="SimSun"/>
          <w:lang w:eastAsia="zh-CN"/>
        </w:rPr>
        <w:t xml:space="preserve"> the market.</w:t>
      </w:r>
    </w:p>
    <w:p w:rsidR="00303ECF" w:rsidRPr="00012ACD" w:rsidRDefault="00303ECF" w:rsidP="00303ECF">
      <w:pPr>
        <w:rPr>
          <w:rFonts w:eastAsia="SimSun"/>
        </w:rPr>
      </w:pPr>
      <w:r w:rsidRPr="005128A6">
        <w:rPr>
          <w:rFonts w:eastAsia="SimSun"/>
          <w:bCs/>
        </w:rPr>
        <w:t>Resolution</w:t>
      </w:r>
      <w:r w:rsidRPr="00012ACD">
        <w:rPr>
          <w:rFonts w:eastAsia="SimSun"/>
          <w:b/>
        </w:rPr>
        <w:t xml:space="preserve"> 809 (WRC-15)</w:t>
      </w:r>
      <w:r w:rsidRPr="00012ACD">
        <w:rPr>
          <w:rFonts w:eastAsia="SimSun"/>
        </w:rPr>
        <w:t xml:space="preserve"> </w:t>
      </w:r>
      <w:r>
        <w:rPr>
          <w:rFonts w:eastAsia="SimSun"/>
        </w:rPr>
        <w:t>resolves</w:t>
      </w:r>
      <w:r w:rsidRPr="00012ACD">
        <w:rPr>
          <w:rFonts w:eastAsia="SimSun"/>
        </w:rPr>
        <w:t xml:space="preserve"> that the agenda item 1.9.1 of WRC</w:t>
      </w:r>
      <w:r w:rsidRPr="00012ACD">
        <w:rPr>
          <w:rFonts w:eastAsia="SimSun"/>
          <w:lang w:eastAsia="zh-CN"/>
        </w:rPr>
        <w:t>-</w:t>
      </w:r>
      <w:r w:rsidRPr="00012ACD">
        <w:rPr>
          <w:rFonts w:eastAsia="SimSun"/>
        </w:rPr>
        <w:t xml:space="preserve">19 is “to consider, based on the results of ITU-R studies regulatory actions within the frequency band 156-162.05 MHz for AMRDs to protect the GMDSS and automatic identifications system (AIS), in accordance with Resolution </w:t>
      </w:r>
      <w:r w:rsidRPr="00CF5AED">
        <w:rPr>
          <w:rFonts w:eastAsia="SimSun"/>
          <w:b/>
          <w:bCs/>
        </w:rPr>
        <w:t>362 (WRC-15)</w:t>
      </w:r>
      <w:r w:rsidRPr="00012ACD">
        <w:rPr>
          <w:rFonts w:eastAsia="SimSun"/>
        </w:rPr>
        <w:t>”.</w:t>
      </w:r>
    </w:p>
    <w:p w:rsidR="00303ECF" w:rsidRDefault="00303EC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eastAsia="SimSun"/>
          <w:lang w:eastAsia="zh-CN"/>
        </w:rPr>
      </w:pPr>
      <w:r>
        <w:rPr>
          <w:rFonts w:eastAsia="SimSun"/>
          <w:lang w:eastAsia="zh-CN"/>
        </w:rPr>
        <w:br w:type="page"/>
      </w:r>
    </w:p>
    <w:p w:rsidR="00303ECF" w:rsidRPr="00012ACD" w:rsidRDefault="00303ECF" w:rsidP="00B75DE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 xml:space="preserve">The objective of this questionnaire is </w:t>
      </w:r>
      <w:r w:rsidRPr="00012ACD">
        <w:rPr>
          <w:rFonts w:eastAsia="SimSun"/>
          <w:lang w:eastAsia="zh-CN"/>
        </w:rPr>
        <w:t>to get a clear overview o</w:t>
      </w:r>
      <w:r w:rsidR="00B75DE1">
        <w:rPr>
          <w:rFonts w:eastAsia="SimSun"/>
          <w:lang w:eastAsia="zh-CN"/>
        </w:rPr>
        <w:t>f</w:t>
      </w:r>
      <w:r w:rsidRPr="00012ACD">
        <w:rPr>
          <w:rFonts w:eastAsia="SimSun"/>
          <w:lang w:eastAsia="zh-CN"/>
        </w:rPr>
        <w:t xml:space="preserve"> these devices</w:t>
      </w:r>
      <w:r>
        <w:rPr>
          <w:rFonts w:eastAsia="SimSun"/>
          <w:lang w:eastAsia="zh-CN"/>
        </w:rPr>
        <w:t xml:space="preserve"> and</w:t>
      </w:r>
      <w:r w:rsidRPr="00012ACD">
        <w:rPr>
          <w:rFonts w:eastAsia="SimSun"/>
          <w:lang w:eastAsia="zh-CN"/>
        </w:rPr>
        <w:t xml:space="preserve"> to compile and to categorize the existing AMRDs</w:t>
      </w:r>
      <w:r w:rsidR="00B75DE1">
        <w:rPr>
          <w:rFonts w:eastAsia="SimSun"/>
          <w:lang w:eastAsia="zh-CN"/>
        </w:rPr>
        <w:t xml:space="preserve"> being used</w:t>
      </w:r>
      <w:r w:rsidRPr="00012ACD">
        <w:rPr>
          <w:rFonts w:eastAsia="SimSun"/>
          <w:lang w:eastAsia="zh-CN"/>
        </w:rPr>
        <w:t xml:space="preserve"> in the different countries</w:t>
      </w:r>
      <w:r>
        <w:rPr>
          <w:rFonts w:eastAsia="SimSun"/>
          <w:lang w:eastAsia="zh-CN"/>
        </w:rPr>
        <w:t>.</w:t>
      </w:r>
      <w:r w:rsidRPr="00012ACD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A</w:t>
      </w:r>
      <w:r w:rsidRPr="00012ACD">
        <w:rPr>
          <w:rFonts w:eastAsia="SimSun"/>
          <w:lang w:eastAsia="zh-CN"/>
        </w:rPr>
        <w:t>s the responsible group for this Agenda Item, ITU-R Working Party 5B is currently studying the distribution and the applications of AMRDs.</w:t>
      </w:r>
    </w:p>
    <w:p w:rsidR="00303ECF" w:rsidRPr="00012ACD" w:rsidRDefault="00303ECF" w:rsidP="00DB5600">
      <w:pPr>
        <w:rPr>
          <w:rFonts w:eastAsia="SimSun"/>
          <w:lang w:eastAsia="zh-CN"/>
        </w:rPr>
      </w:pPr>
      <w:r w:rsidRPr="00012ACD">
        <w:rPr>
          <w:rFonts w:eastAsia="SimSun"/>
          <w:lang w:eastAsia="zh-CN"/>
        </w:rPr>
        <w:t xml:space="preserve">Gathering the information on the </w:t>
      </w:r>
      <w:r w:rsidRPr="00012ACD">
        <w:rPr>
          <w:rFonts w:eastAsia="SimSun"/>
        </w:rPr>
        <w:t xml:space="preserve">distribution and the applications of AMRDs </w:t>
      </w:r>
      <w:r w:rsidRPr="00012ACD">
        <w:rPr>
          <w:rFonts w:eastAsia="SimSun"/>
          <w:lang w:eastAsia="zh-CN"/>
        </w:rPr>
        <w:t>would facilitate the preparation</w:t>
      </w:r>
      <w:r w:rsidR="00B75DE1">
        <w:rPr>
          <w:rFonts w:eastAsia="SimSun"/>
          <w:lang w:eastAsia="zh-CN"/>
        </w:rPr>
        <w:t>s</w:t>
      </w:r>
      <w:r w:rsidRPr="00012ACD">
        <w:rPr>
          <w:rFonts w:eastAsia="SimSun"/>
          <w:lang w:eastAsia="zh-CN"/>
        </w:rPr>
        <w:t xml:space="preserve"> for agenda item 1.9.1.</w:t>
      </w:r>
      <w:r w:rsidRPr="00012ACD">
        <w:rPr>
          <w:rFonts w:eastAsia="SimSun"/>
        </w:rPr>
        <w:t xml:space="preserve"> Accordingly, the </w:t>
      </w:r>
      <w:r w:rsidR="00B75DE1">
        <w:rPr>
          <w:rFonts w:eastAsia="SimSun"/>
        </w:rPr>
        <w:t>Radio</w:t>
      </w:r>
      <w:r w:rsidR="00114B6E" w:rsidRPr="00012ACD">
        <w:rPr>
          <w:rFonts w:eastAsia="SimSun"/>
        </w:rPr>
        <w:t>communication</w:t>
      </w:r>
      <w:r w:rsidRPr="00012ACD">
        <w:rPr>
          <w:rFonts w:eastAsia="SimSun"/>
        </w:rPr>
        <w:t xml:space="preserve"> Bureau hereby </w:t>
      </w:r>
      <w:r w:rsidRPr="00012ACD">
        <w:rPr>
          <w:rFonts w:eastAsia="SimSun"/>
          <w:lang w:eastAsia="zh-CN"/>
        </w:rPr>
        <w:t>invites</w:t>
      </w:r>
      <w:r w:rsidRPr="00012ACD">
        <w:rPr>
          <w:rFonts w:eastAsia="SimSun"/>
        </w:rPr>
        <w:t xml:space="preserve"> </w:t>
      </w:r>
      <w:r w:rsidRPr="00012ACD">
        <w:rPr>
          <w:rFonts w:eastAsia="SimSun"/>
          <w:lang w:eastAsia="zh-CN"/>
        </w:rPr>
        <w:t>Administrations of</w:t>
      </w:r>
      <w:r w:rsidRPr="00012ACD" w:rsidDel="00D50B77">
        <w:rPr>
          <w:rFonts w:eastAsia="SimSun"/>
          <w:lang w:eastAsia="zh-CN"/>
        </w:rPr>
        <w:t xml:space="preserve"> </w:t>
      </w:r>
      <w:r w:rsidRPr="00012ACD">
        <w:rPr>
          <w:rFonts w:eastAsia="SimSun"/>
        </w:rPr>
        <w:t>Member States to provide</w:t>
      </w:r>
      <w:r w:rsidR="00DB5600">
        <w:rPr>
          <w:rFonts w:eastAsia="SimSun"/>
        </w:rPr>
        <w:t>,</w:t>
      </w:r>
      <w:r w:rsidRPr="00012ACD">
        <w:rPr>
          <w:rFonts w:eastAsia="SimSun"/>
        </w:rPr>
        <w:t xml:space="preserve"> </w:t>
      </w:r>
      <w:r>
        <w:rPr>
          <w:rFonts w:eastAsia="SimSun"/>
        </w:rPr>
        <w:t>on a voluntary basis and if available</w:t>
      </w:r>
      <w:r w:rsidR="00DB5600">
        <w:rPr>
          <w:rFonts w:eastAsia="SimSun"/>
        </w:rPr>
        <w:t>,</w:t>
      </w:r>
      <w:r>
        <w:rPr>
          <w:rFonts w:eastAsia="SimSun"/>
        </w:rPr>
        <w:t xml:space="preserve"> </w:t>
      </w:r>
      <w:r w:rsidRPr="00012ACD">
        <w:rPr>
          <w:rFonts w:eastAsia="SimSun"/>
        </w:rPr>
        <w:t xml:space="preserve">answers to the </w:t>
      </w:r>
      <w:r w:rsidR="00114B6E">
        <w:rPr>
          <w:rFonts w:eastAsia="SimSun"/>
        </w:rPr>
        <w:t xml:space="preserve">questions below. </w:t>
      </w:r>
      <w:r>
        <w:rPr>
          <w:rFonts w:eastAsia="SimSun"/>
        </w:rPr>
        <w:t>Your reply will not be assumed as a</w:t>
      </w:r>
      <w:r w:rsidR="00164CA8">
        <w:rPr>
          <w:rFonts w:eastAsia="SimSun"/>
        </w:rPr>
        <w:t>n</w:t>
      </w:r>
      <w:r>
        <w:rPr>
          <w:rFonts w:eastAsia="SimSun"/>
        </w:rPr>
        <w:t xml:space="preserve"> indication of the position of your </w:t>
      </w:r>
      <w:r w:rsidR="00DB5600">
        <w:rPr>
          <w:rFonts w:eastAsia="SimSun"/>
        </w:rPr>
        <w:t>A</w:t>
      </w:r>
      <w:r>
        <w:rPr>
          <w:rFonts w:eastAsia="SimSun"/>
        </w:rPr>
        <w:t>dministration for this agenda item.</w:t>
      </w:r>
    </w:p>
    <w:p w:rsidR="00303ECF" w:rsidRPr="00012ACD" w:rsidRDefault="00303ECF" w:rsidP="00B75DE1">
      <w:pPr>
        <w:spacing w:before="360"/>
        <w:rPr>
          <w:rFonts w:eastAsia="SimSun"/>
          <w:lang w:eastAsia="zh-CN"/>
        </w:rPr>
      </w:pPr>
      <w:r w:rsidRPr="00012ACD">
        <w:rPr>
          <w:rFonts w:eastAsia="SimSun"/>
        </w:rPr>
        <w:t xml:space="preserve">The </w:t>
      </w:r>
      <w:r w:rsidR="00B75DE1">
        <w:rPr>
          <w:rFonts w:eastAsia="SimSun"/>
        </w:rPr>
        <w:t>Radio</w:t>
      </w:r>
      <w:r w:rsidR="00114B6E" w:rsidRPr="00012ACD">
        <w:rPr>
          <w:rFonts w:eastAsia="SimSun"/>
        </w:rPr>
        <w:t>communication</w:t>
      </w:r>
      <w:r w:rsidRPr="00012ACD">
        <w:rPr>
          <w:rFonts w:eastAsia="SimSun"/>
        </w:rPr>
        <w:t xml:space="preserve"> Bureau </w:t>
      </w:r>
      <w:r w:rsidR="00B75DE1">
        <w:rPr>
          <w:rFonts w:eastAsia="SimSun"/>
          <w:lang w:eastAsia="zh-CN"/>
        </w:rPr>
        <w:t>kindly requests that</w:t>
      </w:r>
      <w:r w:rsidRPr="00012ACD">
        <w:rPr>
          <w:rFonts w:eastAsia="SimSun"/>
        </w:rPr>
        <w:t xml:space="preserve"> responses </w:t>
      </w:r>
      <w:r w:rsidR="00B75DE1">
        <w:rPr>
          <w:rFonts w:eastAsia="SimSun"/>
        </w:rPr>
        <w:t xml:space="preserve">to this questionnaire be sent </w:t>
      </w:r>
      <w:r w:rsidRPr="00012ACD">
        <w:rPr>
          <w:rFonts w:eastAsia="SimSun"/>
        </w:rPr>
        <w:t>t</w:t>
      </w:r>
      <w:r>
        <w:rPr>
          <w:rFonts w:eastAsia="SimSun"/>
        </w:rPr>
        <w:t xml:space="preserve">o </w:t>
      </w:r>
      <w:hyperlink r:id="rId8" w:history="1">
        <w:r w:rsidRPr="0036113A">
          <w:rPr>
            <w:rStyle w:val="Hyperlink"/>
            <w:rFonts w:eastAsia="SimSun"/>
          </w:rPr>
          <w:t>brsgd@itu.int</w:t>
        </w:r>
      </w:hyperlink>
      <w:r>
        <w:rPr>
          <w:rFonts w:eastAsia="SimSun"/>
        </w:rPr>
        <w:t xml:space="preserve"> </w:t>
      </w:r>
      <w:r w:rsidRPr="00012ACD">
        <w:rPr>
          <w:rFonts w:eastAsia="SimSun"/>
        </w:rPr>
        <w:t xml:space="preserve">by </w:t>
      </w:r>
      <w:r w:rsidRPr="00012ACD">
        <w:rPr>
          <w:rFonts w:eastAsia="SimSun"/>
          <w:b/>
        </w:rPr>
        <w:t>31 March</w:t>
      </w:r>
      <w:r w:rsidRPr="00012ACD">
        <w:rPr>
          <w:rFonts w:eastAsia="SimSun"/>
        </w:rPr>
        <w:t xml:space="preserve"> </w:t>
      </w:r>
      <w:r w:rsidRPr="00012ACD">
        <w:rPr>
          <w:rFonts w:eastAsia="SimSun"/>
          <w:b/>
        </w:rPr>
        <w:t>201</w:t>
      </w:r>
      <w:r w:rsidRPr="00012ACD">
        <w:rPr>
          <w:rFonts w:eastAsia="SimSun"/>
          <w:b/>
          <w:lang w:eastAsia="zh-CN"/>
        </w:rPr>
        <w:t>7</w:t>
      </w:r>
      <w:r w:rsidRPr="00012ACD">
        <w:rPr>
          <w:rFonts w:eastAsia="SimSun"/>
        </w:rPr>
        <w:t>.</w:t>
      </w:r>
    </w:p>
    <w:p w:rsidR="00303ECF" w:rsidRPr="00012ACD" w:rsidRDefault="00303ECF" w:rsidP="00303ECF">
      <w:pPr>
        <w:rPr>
          <w:rFonts w:eastAsia="SimSun"/>
        </w:rPr>
      </w:pPr>
      <w:r w:rsidRPr="00012ACD">
        <w:rPr>
          <w:rFonts w:eastAsia="SimSun"/>
        </w:rPr>
        <w:t xml:space="preserve">The contact person from the </w:t>
      </w:r>
      <w:r w:rsidR="00B75DE1">
        <w:rPr>
          <w:rFonts w:eastAsia="SimSun"/>
        </w:rPr>
        <w:t>Radio</w:t>
      </w:r>
      <w:r w:rsidR="00114B6E" w:rsidRPr="00012ACD">
        <w:rPr>
          <w:rFonts w:eastAsia="SimSun"/>
        </w:rPr>
        <w:t>communication</w:t>
      </w:r>
      <w:r w:rsidRPr="00012ACD">
        <w:rPr>
          <w:rFonts w:eastAsia="SimSun"/>
        </w:rPr>
        <w:t xml:space="preserve"> Bureau for this matter is:</w:t>
      </w:r>
    </w:p>
    <w:p w:rsidR="00303ECF" w:rsidRPr="00303ECF" w:rsidRDefault="00303ECF" w:rsidP="00772821">
      <w:pPr>
        <w:jc w:val="left"/>
        <w:rPr>
          <w:rFonts w:eastAsia="SimSun"/>
          <w:lang w:val="en-GB" w:eastAsia="zh-CN"/>
        </w:rPr>
      </w:pPr>
      <w:r w:rsidRPr="002F7A1F">
        <w:rPr>
          <w:rFonts w:eastAsia="SimSun"/>
        </w:rPr>
        <w:t>Mr.</w:t>
      </w:r>
      <w:r w:rsidRPr="002F7A1F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Vadim Nozdrin</w:t>
      </w:r>
      <w:r w:rsidR="00772821">
        <w:rPr>
          <w:rFonts w:eastAsia="SimSun"/>
          <w:lang w:eastAsia="zh-CN"/>
        </w:rPr>
        <w:t>, Working Party 5B Counsellor</w:t>
      </w:r>
      <w:r w:rsidR="00B75DE1">
        <w:rPr>
          <w:rFonts w:eastAsia="SimSun"/>
          <w:lang w:eastAsia="zh-CN"/>
        </w:rPr>
        <w:t>.</w:t>
      </w:r>
    </w:p>
    <w:p w:rsidR="00303ECF" w:rsidRPr="00772821" w:rsidRDefault="00303ECF" w:rsidP="00B75DE1">
      <w:pPr>
        <w:spacing w:before="1808" w:line="240" w:lineRule="auto"/>
        <w:jc w:val="left"/>
        <w:rPr>
          <w:lang w:val="fr-CH"/>
        </w:rPr>
      </w:pPr>
      <w:r w:rsidRPr="00772821">
        <w:rPr>
          <w:lang w:val="fr-CH"/>
        </w:rPr>
        <w:t xml:space="preserve">François </w:t>
      </w:r>
      <w:r w:rsidR="00114B6E" w:rsidRPr="00772821">
        <w:rPr>
          <w:lang w:val="fr-CH"/>
        </w:rPr>
        <w:t>Ranc</w:t>
      </w:r>
      <w:r w:rsidR="00B75DE1">
        <w:rPr>
          <w:lang w:val="fr-CH"/>
        </w:rPr>
        <w:t>y</w:t>
      </w:r>
      <w:r w:rsidRPr="00772821">
        <w:rPr>
          <w:lang w:val="fr-CH"/>
        </w:rPr>
        <w:br/>
      </w:r>
      <w:r w:rsidR="00114B6E" w:rsidRPr="00772821">
        <w:rPr>
          <w:lang w:val="fr-CH"/>
        </w:rPr>
        <w:t>Director</w:t>
      </w:r>
    </w:p>
    <w:p w:rsidR="00303ECF" w:rsidRPr="00772821" w:rsidRDefault="00114B6E" w:rsidP="00114B6E">
      <w:pPr>
        <w:spacing w:before="480" w:line="240" w:lineRule="auto"/>
        <w:jc w:val="left"/>
        <w:rPr>
          <w:lang w:val="fr-CH"/>
        </w:rPr>
      </w:pPr>
      <w:r w:rsidRPr="00772821">
        <w:rPr>
          <w:b/>
          <w:bCs/>
          <w:lang w:val="fr-CH"/>
        </w:rPr>
        <w:t>Annex</w:t>
      </w:r>
      <w:r w:rsidR="003D588D" w:rsidRPr="00772821">
        <w:rPr>
          <w:lang w:val="fr-CH"/>
        </w:rPr>
        <w:t>: 1</w:t>
      </w:r>
    </w:p>
    <w:p w:rsidR="004272E8" w:rsidRPr="009C01CA" w:rsidRDefault="004272E8" w:rsidP="00BD5788">
      <w:pPr>
        <w:tabs>
          <w:tab w:val="left" w:pos="284"/>
          <w:tab w:val="left" w:pos="568"/>
        </w:tabs>
        <w:spacing w:before="2280" w:after="120"/>
        <w:rPr>
          <w:b/>
          <w:bCs/>
          <w:sz w:val="18"/>
          <w:szCs w:val="18"/>
          <w:lang w:val="fr-CH"/>
        </w:rPr>
      </w:pPr>
      <w:r w:rsidRPr="009C01CA">
        <w:rPr>
          <w:b/>
          <w:bCs/>
          <w:sz w:val="18"/>
          <w:szCs w:val="18"/>
          <w:lang w:val="fr-CH"/>
        </w:rPr>
        <w:t>Distribution:</w:t>
      </w:r>
    </w:p>
    <w:p w:rsidR="004272E8" w:rsidRDefault="004272E8" w:rsidP="004272E8">
      <w:pPr>
        <w:tabs>
          <w:tab w:val="clear" w:pos="794"/>
          <w:tab w:val="left" w:pos="284"/>
        </w:tabs>
        <w:spacing w:before="0" w:line="240" w:lineRule="auto"/>
        <w:ind w:left="284" w:hanging="284"/>
        <w:jc w:val="left"/>
        <w:rPr>
          <w:sz w:val="18"/>
          <w:szCs w:val="18"/>
        </w:rPr>
      </w:pPr>
      <w:r>
        <w:rPr>
          <w:sz w:val="18"/>
          <w:szCs w:val="18"/>
        </w:rPr>
        <w:t>–</w:t>
      </w:r>
      <w:r>
        <w:rPr>
          <w:sz w:val="18"/>
          <w:szCs w:val="18"/>
        </w:rPr>
        <w:tab/>
        <w:t xml:space="preserve">Administrations of Member States of the ITU and </w:t>
      </w:r>
      <w:r w:rsidR="00114B6E">
        <w:rPr>
          <w:sz w:val="18"/>
          <w:szCs w:val="18"/>
        </w:rPr>
        <w:t>Radio communication</w:t>
      </w:r>
      <w:r>
        <w:rPr>
          <w:sz w:val="18"/>
          <w:szCs w:val="18"/>
        </w:rPr>
        <w:t xml:space="preserve"> Sector Members participating in the work of</w:t>
      </w:r>
      <w:r>
        <w:rPr>
          <w:sz w:val="18"/>
          <w:szCs w:val="18"/>
        </w:rPr>
        <w:br/>
      </w:r>
      <w:r w:rsidR="00114B6E">
        <w:rPr>
          <w:sz w:val="18"/>
          <w:szCs w:val="18"/>
        </w:rPr>
        <w:t>Radio communication</w:t>
      </w:r>
      <w:r>
        <w:rPr>
          <w:sz w:val="18"/>
          <w:szCs w:val="18"/>
        </w:rPr>
        <w:t xml:space="preserve"> Study Group 5</w:t>
      </w:r>
    </w:p>
    <w:p w:rsidR="004272E8" w:rsidRDefault="004272E8" w:rsidP="004272E8">
      <w:pPr>
        <w:tabs>
          <w:tab w:val="clear" w:pos="794"/>
          <w:tab w:val="left" w:pos="284"/>
        </w:tabs>
        <w:spacing w:before="0"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–</w:t>
      </w:r>
      <w:r>
        <w:rPr>
          <w:sz w:val="18"/>
          <w:szCs w:val="18"/>
        </w:rPr>
        <w:tab/>
        <w:t xml:space="preserve">ITU-R Associates participating in the work of </w:t>
      </w:r>
      <w:r w:rsidR="00114B6E">
        <w:rPr>
          <w:sz w:val="18"/>
          <w:szCs w:val="18"/>
        </w:rPr>
        <w:t>Radio communication</w:t>
      </w:r>
      <w:r>
        <w:rPr>
          <w:sz w:val="18"/>
          <w:szCs w:val="18"/>
        </w:rPr>
        <w:t xml:space="preserve"> Study Group 5</w:t>
      </w:r>
    </w:p>
    <w:p w:rsidR="004272E8" w:rsidRDefault="004272E8" w:rsidP="004272E8">
      <w:pPr>
        <w:tabs>
          <w:tab w:val="clear" w:pos="794"/>
          <w:tab w:val="left" w:pos="284"/>
        </w:tabs>
        <w:spacing w:before="0"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–</w:t>
      </w:r>
      <w:r>
        <w:rPr>
          <w:sz w:val="18"/>
          <w:szCs w:val="18"/>
        </w:rPr>
        <w:tab/>
        <w:t>ITU Academia</w:t>
      </w:r>
    </w:p>
    <w:p w:rsidR="004272E8" w:rsidRDefault="004272E8" w:rsidP="004272E8">
      <w:pPr>
        <w:tabs>
          <w:tab w:val="clear" w:pos="794"/>
          <w:tab w:val="left" w:pos="284"/>
        </w:tabs>
        <w:spacing w:before="0"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–</w:t>
      </w:r>
      <w:r>
        <w:rPr>
          <w:sz w:val="18"/>
          <w:szCs w:val="18"/>
        </w:rPr>
        <w:tab/>
        <w:t xml:space="preserve">Chairman and Vice-Chairmen of </w:t>
      </w:r>
      <w:r w:rsidR="00114B6E">
        <w:rPr>
          <w:sz w:val="18"/>
          <w:szCs w:val="18"/>
        </w:rPr>
        <w:t>Radio communication</w:t>
      </w:r>
      <w:r>
        <w:rPr>
          <w:sz w:val="18"/>
          <w:szCs w:val="18"/>
        </w:rPr>
        <w:t xml:space="preserve"> Study Group 5</w:t>
      </w:r>
    </w:p>
    <w:p w:rsidR="004272E8" w:rsidRDefault="004272E8" w:rsidP="004272E8">
      <w:pPr>
        <w:tabs>
          <w:tab w:val="clear" w:pos="794"/>
          <w:tab w:val="left" w:pos="284"/>
        </w:tabs>
        <w:spacing w:before="0" w:line="240" w:lineRule="auto"/>
        <w:ind w:left="284" w:hanging="284"/>
        <w:jc w:val="left"/>
        <w:rPr>
          <w:sz w:val="18"/>
          <w:szCs w:val="18"/>
        </w:rPr>
      </w:pPr>
      <w:r>
        <w:rPr>
          <w:sz w:val="18"/>
          <w:szCs w:val="18"/>
        </w:rPr>
        <w:t>–</w:t>
      </w:r>
      <w:r>
        <w:rPr>
          <w:sz w:val="18"/>
          <w:szCs w:val="18"/>
        </w:rPr>
        <w:tab/>
        <w:t xml:space="preserve">Secretary General of the ITU, Director of the Telecommunication Standardization Bureau, </w:t>
      </w:r>
      <w:r>
        <w:rPr>
          <w:sz w:val="18"/>
          <w:szCs w:val="18"/>
        </w:rPr>
        <w:br/>
        <w:t>Director of the Telecommunication Development Bureau</w:t>
      </w:r>
    </w:p>
    <w:p w:rsidR="003D588D" w:rsidRDefault="003D588D" w:rsidP="004272E8">
      <w:pPr>
        <w:pStyle w:val="AnnexNo"/>
        <w:sectPr w:rsidR="003D588D" w:rsidSect="00031E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4" w:code="9"/>
          <w:pgMar w:top="1134" w:right="1134" w:bottom="993" w:left="1134" w:header="567" w:footer="397" w:gutter="0"/>
          <w:cols w:space="720"/>
          <w:titlePg/>
        </w:sectPr>
      </w:pPr>
    </w:p>
    <w:p w:rsidR="004272E8" w:rsidRDefault="004272E8" w:rsidP="004272E8">
      <w:pPr>
        <w:pStyle w:val="AnnexNo"/>
        <w:rPr>
          <w:rFonts w:asciiTheme="minorHAnsi" w:hAnsiTheme="minorHAnsi"/>
          <w:lang w:val="en-US" w:eastAsia="zh-CN"/>
        </w:rPr>
      </w:pPr>
      <w:r w:rsidRPr="004272E8">
        <w:rPr>
          <w:rFonts w:asciiTheme="minorHAnsi" w:hAnsiTheme="minorHAnsi"/>
          <w:lang w:val="en-US" w:eastAsia="zh-CN"/>
        </w:rPr>
        <w:lastRenderedPageBreak/>
        <w:t>ANNEX</w:t>
      </w:r>
    </w:p>
    <w:p w:rsidR="003D588D" w:rsidRPr="00012ACD" w:rsidRDefault="003D588D" w:rsidP="003D588D">
      <w:pPr>
        <w:pStyle w:val="Title1"/>
        <w:rPr>
          <w:rFonts w:eastAsia="SimSun"/>
          <w:lang w:eastAsia="zh-CN"/>
        </w:rPr>
      </w:pPr>
      <w:r w:rsidRPr="00012ACD">
        <w:rPr>
          <w:rFonts w:eastAsia="SimSun"/>
        </w:rPr>
        <w:t>QUESTIONNAIRE</w:t>
      </w:r>
    </w:p>
    <w:p w:rsidR="003D588D" w:rsidRPr="00012ACD" w:rsidRDefault="003D588D" w:rsidP="00B75DE1">
      <w:pPr>
        <w:ind w:left="1276" w:hanging="1276"/>
        <w:rPr>
          <w:rFonts w:eastAsia="SimSun"/>
          <w:b/>
          <w:lang w:eastAsia="zh-CN"/>
        </w:rPr>
      </w:pPr>
      <w:r w:rsidRPr="005128A6">
        <w:rPr>
          <w:rFonts w:eastAsia="SimSun"/>
          <w:b/>
        </w:rPr>
        <w:t>Question 1:</w:t>
      </w:r>
      <w:r w:rsidRPr="00012ACD">
        <w:rPr>
          <w:rFonts w:eastAsia="SimSun"/>
          <w:b/>
        </w:rPr>
        <w:tab/>
        <w:t xml:space="preserve">Please provide the name of AMRDs on the market in your country, </w:t>
      </w:r>
      <w:r w:rsidR="00B75DE1">
        <w:rPr>
          <w:rFonts w:eastAsia="SimSun"/>
          <w:b/>
        </w:rPr>
        <w:t xml:space="preserve">and </w:t>
      </w:r>
      <w:r w:rsidRPr="00012ACD">
        <w:rPr>
          <w:rFonts w:eastAsia="SimSun"/>
          <w:b/>
        </w:rPr>
        <w:t>what are the applications provided by each AMRD? Please add for each AMRD listed</w:t>
      </w:r>
      <w:r w:rsidR="00B75DE1">
        <w:rPr>
          <w:rFonts w:eastAsia="SimSun"/>
          <w:b/>
        </w:rPr>
        <w:t xml:space="preserve"> which</w:t>
      </w:r>
      <w:r w:rsidRPr="00012ACD">
        <w:rPr>
          <w:rFonts w:eastAsia="SimSun"/>
          <w:b/>
        </w:rPr>
        <w:t xml:space="preserve"> technologies and frequencies it uses.</w:t>
      </w:r>
    </w:p>
    <w:p w:rsidR="003D588D" w:rsidRPr="00643F1D" w:rsidRDefault="003D588D" w:rsidP="003D588D">
      <w:pPr>
        <w:rPr>
          <w:rFonts w:eastAsia="SimSun"/>
          <w:i/>
        </w:rPr>
      </w:pPr>
      <w:r w:rsidRPr="00643F1D">
        <w:rPr>
          <w:rFonts w:eastAsia="SimSun"/>
          <w:i/>
        </w:rPr>
        <w:t>Example responses are provided in italics</w:t>
      </w:r>
    </w:p>
    <w:p w:rsidR="003D588D" w:rsidRPr="00012ACD" w:rsidRDefault="003D588D" w:rsidP="003D588D">
      <w:pPr>
        <w:rPr>
          <w:rFonts w:eastAsia="SimSun"/>
          <w:u w:val="singl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12"/>
        <w:gridCol w:w="2684"/>
        <w:gridCol w:w="2398"/>
        <w:gridCol w:w="2850"/>
        <w:gridCol w:w="2758"/>
        <w:gridCol w:w="2712"/>
      </w:tblGrid>
      <w:tr w:rsidR="003D588D" w:rsidRPr="00012ACD" w:rsidTr="00E20EE2">
        <w:tc>
          <w:tcPr>
            <w:tcW w:w="812" w:type="dxa"/>
          </w:tcPr>
          <w:p w:rsidR="003D588D" w:rsidRPr="00012ACD" w:rsidRDefault="003D588D" w:rsidP="00E20EE2">
            <w:pPr>
              <w:jc w:val="center"/>
              <w:rPr>
                <w:b/>
                <w:lang w:eastAsia="zh-CN"/>
              </w:rPr>
            </w:pPr>
            <w:r w:rsidRPr="00012ACD">
              <w:t>#</w:t>
            </w:r>
          </w:p>
        </w:tc>
        <w:tc>
          <w:tcPr>
            <w:tcW w:w="2684" w:type="dxa"/>
          </w:tcPr>
          <w:p w:rsidR="003D588D" w:rsidRPr="00012ACD" w:rsidRDefault="003D588D" w:rsidP="00E20EE2">
            <w:pPr>
              <w:jc w:val="center"/>
              <w:rPr>
                <w:b/>
                <w:lang w:eastAsia="zh-CN"/>
              </w:rPr>
            </w:pPr>
            <w:r w:rsidRPr="00012ACD">
              <w:rPr>
                <w:b/>
              </w:rPr>
              <w:t>Name of the AMRD</w:t>
            </w:r>
          </w:p>
        </w:tc>
        <w:tc>
          <w:tcPr>
            <w:tcW w:w="2398" w:type="dxa"/>
          </w:tcPr>
          <w:p w:rsidR="003D588D" w:rsidRPr="00012ACD" w:rsidRDefault="003D588D" w:rsidP="00E20EE2">
            <w:pPr>
              <w:jc w:val="center"/>
              <w:rPr>
                <w:b/>
              </w:rPr>
            </w:pPr>
            <w:r w:rsidRPr="00012ACD">
              <w:rPr>
                <w:b/>
              </w:rPr>
              <w:t>Application provided</w:t>
            </w:r>
          </w:p>
        </w:tc>
        <w:tc>
          <w:tcPr>
            <w:tcW w:w="2850" w:type="dxa"/>
          </w:tcPr>
          <w:p w:rsidR="003D588D" w:rsidRPr="00012ACD" w:rsidRDefault="003D588D" w:rsidP="00E20EE2">
            <w:pPr>
              <w:jc w:val="center"/>
              <w:rPr>
                <w:b/>
                <w:lang w:eastAsia="zh-CN"/>
              </w:rPr>
            </w:pPr>
            <w:r w:rsidRPr="00012ACD">
              <w:rPr>
                <w:b/>
              </w:rPr>
              <w:t>Technologies</w:t>
            </w:r>
          </w:p>
        </w:tc>
        <w:tc>
          <w:tcPr>
            <w:tcW w:w="2758" w:type="dxa"/>
          </w:tcPr>
          <w:p w:rsidR="003D588D" w:rsidRPr="00012ACD" w:rsidRDefault="003D588D" w:rsidP="00E20EE2">
            <w:pPr>
              <w:jc w:val="center"/>
              <w:rPr>
                <w:b/>
              </w:rPr>
            </w:pPr>
            <w:r w:rsidRPr="00012ACD">
              <w:rPr>
                <w:b/>
              </w:rPr>
              <w:t xml:space="preserve">Frequencies </w:t>
            </w:r>
            <w:r>
              <w:rPr>
                <w:b/>
              </w:rPr>
              <w:br/>
              <w:t>(</w:t>
            </w:r>
            <w:r w:rsidRPr="00012ACD">
              <w:rPr>
                <w:b/>
              </w:rPr>
              <w:t>MHz</w:t>
            </w:r>
            <w:r>
              <w:rPr>
                <w:b/>
              </w:rPr>
              <w:t>)</w:t>
            </w:r>
          </w:p>
        </w:tc>
        <w:tc>
          <w:tcPr>
            <w:tcW w:w="2712" w:type="dxa"/>
          </w:tcPr>
          <w:p w:rsidR="003D588D" w:rsidRPr="00012ACD" w:rsidRDefault="003D588D" w:rsidP="00B75DE1">
            <w:pPr>
              <w:jc w:val="center"/>
              <w:rPr>
                <w:b/>
              </w:rPr>
            </w:pPr>
            <w:r w:rsidRPr="00012ACD">
              <w:rPr>
                <w:b/>
              </w:rPr>
              <w:t xml:space="preserve">Observed influence </w:t>
            </w:r>
            <w:r w:rsidR="00B75DE1">
              <w:rPr>
                <w:b/>
              </w:rPr>
              <w:t>on</w:t>
            </w:r>
            <w:r w:rsidRPr="00012ACD">
              <w:rPr>
                <w:b/>
              </w:rPr>
              <w:t xml:space="preserve"> safety of navigation</w:t>
            </w:r>
          </w:p>
        </w:tc>
      </w:tr>
      <w:tr w:rsidR="003D588D" w:rsidRPr="00012ACD" w:rsidTr="00E20EE2">
        <w:tc>
          <w:tcPr>
            <w:tcW w:w="812" w:type="dxa"/>
          </w:tcPr>
          <w:p w:rsidR="003D588D" w:rsidRPr="00012ACD" w:rsidRDefault="003D588D" w:rsidP="00E20EE2">
            <w:pPr>
              <w:jc w:val="center"/>
              <w:rPr>
                <w:lang w:eastAsia="zh-CN"/>
              </w:rPr>
            </w:pPr>
            <w:r w:rsidRPr="00012ACD">
              <w:t>1</w:t>
            </w:r>
          </w:p>
        </w:tc>
        <w:tc>
          <w:tcPr>
            <w:tcW w:w="2684" w:type="dxa"/>
          </w:tcPr>
          <w:p w:rsidR="003D588D" w:rsidRPr="00E65007" w:rsidRDefault="003D588D" w:rsidP="003D6891">
            <w:pPr>
              <w:jc w:val="left"/>
              <w:rPr>
                <w:i/>
                <w:lang w:eastAsia="zh-CN"/>
              </w:rPr>
            </w:pPr>
            <w:r w:rsidRPr="00E65007">
              <w:rPr>
                <w:i/>
              </w:rPr>
              <w:t xml:space="preserve">AMRD </w:t>
            </w:r>
            <w:r w:rsidRPr="003D6891">
              <w:rPr>
                <w:i/>
              </w:rPr>
              <w:t>1,</w:t>
            </w:r>
            <w:r w:rsidRPr="00E65007">
              <w:rPr>
                <w:i/>
              </w:rPr>
              <w:br/>
              <w:t>Man over board  www</w:t>
            </w:r>
          </w:p>
        </w:tc>
        <w:tc>
          <w:tcPr>
            <w:tcW w:w="2398" w:type="dxa"/>
          </w:tcPr>
          <w:p w:rsidR="003D588D" w:rsidRPr="00643F1D" w:rsidRDefault="003D588D" w:rsidP="00E20EE2">
            <w:pPr>
              <w:jc w:val="center"/>
              <w:rPr>
                <w:i/>
              </w:rPr>
            </w:pPr>
            <w:r w:rsidRPr="00643F1D">
              <w:rPr>
                <w:i/>
              </w:rPr>
              <w:t>person locating for rescue</w:t>
            </w:r>
          </w:p>
        </w:tc>
        <w:tc>
          <w:tcPr>
            <w:tcW w:w="2850" w:type="dxa"/>
          </w:tcPr>
          <w:p w:rsidR="003D588D" w:rsidRPr="00643F1D" w:rsidRDefault="003D588D" w:rsidP="00E20EE2">
            <w:pPr>
              <w:jc w:val="center"/>
              <w:rPr>
                <w:i/>
                <w:lang w:eastAsia="zh-CN"/>
              </w:rPr>
            </w:pPr>
            <w:r w:rsidRPr="00643F1D">
              <w:rPr>
                <w:i/>
              </w:rPr>
              <w:t>DSC+AIS</w:t>
            </w:r>
          </w:p>
        </w:tc>
        <w:tc>
          <w:tcPr>
            <w:tcW w:w="2758" w:type="dxa"/>
          </w:tcPr>
          <w:p w:rsidR="003D588D" w:rsidRPr="00643F1D" w:rsidRDefault="003D588D" w:rsidP="00E20EE2">
            <w:pPr>
              <w:jc w:val="center"/>
              <w:rPr>
                <w:i/>
              </w:rPr>
            </w:pPr>
            <w:r w:rsidRPr="00643F1D">
              <w:rPr>
                <w:i/>
              </w:rPr>
              <w:t>156.525; 161.975; 162.025</w:t>
            </w:r>
          </w:p>
        </w:tc>
        <w:tc>
          <w:tcPr>
            <w:tcW w:w="2712" w:type="dxa"/>
          </w:tcPr>
          <w:p w:rsidR="003D588D" w:rsidRPr="00012ACD" w:rsidRDefault="003D588D" w:rsidP="00E20EE2">
            <w:pPr>
              <w:jc w:val="center"/>
            </w:pPr>
          </w:p>
        </w:tc>
      </w:tr>
      <w:tr w:rsidR="003D588D" w:rsidRPr="00012ACD" w:rsidTr="00E20EE2">
        <w:tc>
          <w:tcPr>
            <w:tcW w:w="812" w:type="dxa"/>
          </w:tcPr>
          <w:p w:rsidR="003D588D" w:rsidRPr="00012ACD" w:rsidRDefault="003D588D" w:rsidP="00E20EE2">
            <w:pPr>
              <w:jc w:val="center"/>
              <w:rPr>
                <w:lang w:eastAsia="zh-CN"/>
              </w:rPr>
            </w:pPr>
            <w:r w:rsidRPr="00012ACD">
              <w:t>2</w:t>
            </w:r>
          </w:p>
        </w:tc>
        <w:tc>
          <w:tcPr>
            <w:tcW w:w="2684" w:type="dxa"/>
          </w:tcPr>
          <w:p w:rsidR="003D588D" w:rsidRPr="00E65007" w:rsidRDefault="003D588D" w:rsidP="003D6891">
            <w:pPr>
              <w:jc w:val="left"/>
              <w:rPr>
                <w:i/>
                <w:lang w:eastAsia="zh-CN"/>
              </w:rPr>
            </w:pPr>
            <w:r w:rsidRPr="00E65007">
              <w:rPr>
                <w:i/>
              </w:rPr>
              <w:t xml:space="preserve">AMRD </w:t>
            </w:r>
            <w:r w:rsidRPr="003D6891">
              <w:rPr>
                <w:i/>
              </w:rPr>
              <w:t>2,</w:t>
            </w:r>
            <w:r w:rsidRPr="00E65007">
              <w:rPr>
                <w:i/>
              </w:rPr>
              <w:br/>
              <w:t>Man over board  xxx</w:t>
            </w:r>
          </w:p>
        </w:tc>
        <w:tc>
          <w:tcPr>
            <w:tcW w:w="2398" w:type="dxa"/>
          </w:tcPr>
          <w:p w:rsidR="003D588D" w:rsidRPr="00643F1D" w:rsidRDefault="003D588D" w:rsidP="00E20EE2">
            <w:pPr>
              <w:jc w:val="center"/>
              <w:rPr>
                <w:i/>
              </w:rPr>
            </w:pPr>
            <w:r w:rsidRPr="00643F1D">
              <w:rPr>
                <w:i/>
              </w:rPr>
              <w:t>person locating for rescue</w:t>
            </w:r>
          </w:p>
        </w:tc>
        <w:tc>
          <w:tcPr>
            <w:tcW w:w="2850" w:type="dxa"/>
          </w:tcPr>
          <w:p w:rsidR="003D588D" w:rsidRPr="00643F1D" w:rsidRDefault="003D588D" w:rsidP="00E20EE2">
            <w:pPr>
              <w:jc w:val="center"/>
              <w:rPr>
                <w:i/>
                <w:lang w:eastAsia="zh-CN"/>
              </w:rPr>
            </w:pPr>
            <w:r w:rsidRPr="00643F1D">
              <w:rPr>
                <w:i/>
              </w:rPr>
              <w:t>DSC+ synthetic voice</w:t>
            </w:r>
          </w:p>
        </w:tc>
        <w:tc>
          <w:tcPr>
            <w:tcW w:w="2758" w:type="dxa"/>
          </w:tcPr>
          <w:p w:rsidR="003D588D" w:rsidRPr="00643F1D" w:rsidRDefault="003D588D" w:rsidP="00B75DE1">
            <w:pPr>
              <w:jc w:val="center"/>
              <w:rPr>
                <w:i/>
              </w:rPr>
            </w:pPr>
            <w:r w:rsidRPr="00643F1D">
              <w:rPr>
                <w:i/>
              </w:rPr>
              <w:t>156.525; 156.80</w:t>
            </w:r>
          </w:p>
        </w:tc>
        <w:tc>
          <w:tcPr>
            <w:tcW w:w="2712" w:type="dxa"/>
          </w:tcPr>
          <w:p w:rsidR="003D588D" w:rsidRPr="00012ACD" w:rsidRDefault="003D588D" w:rsidP="00E20EE2">
            <w:pPr>
              <w:jc w:val="center"/>
            </w:pPr>
          </w:p>
        </w:tc>
      </w:tr>
      <w:tr w:rsidR="003D588D" w:rsidRPr="00012ACD" w:rsidTr="00E20EE2">
        <w:trPr>
          <w:trHeight w:val="159"/>
        </w:trPr>
        <w:tc>
          <w:tcPr>
            <w:tcW w:w="812" w:type="dxa"/>
          </w:tcPr>
          <w:p w:rsidR="003D588D" w:rsidRPr="00012ACD" w:rsidRDefault="003D588D" w:rsidP="00E20EE2">
            <w:pPr>
              <w:jc w:val="center"/>
              <w:rPr>
                <w:lang w:eastAsia="zh-CN"/>
              </w:rPr>
            </w:pPr>
            <w:r w:rsidRPr="00012ACD">
              <w:t>3</w:t>
            </w:r>
          </w:p>
        </w:tc>
        <w:tc>
          <w:tcPr>
            <w:tcW w:w="2684" w:type="dxa"/>
          </w:tcPr>
          <w:p w:rsidR="003D588D" w:rsidRPr="00643F1D" w:rsidRDefault="003D588D" w:rsidP="003D6891">
            <w:pPr>
              <w:jc w:val="left"/>
              <w:rPr>
                <w:i/>
                <w:lang w:val="de-DE" w:eastAsia="zh-CN"/>
              </w:rPr>
            </w:pPr>
            <w:r w:rsidRPr="00643F1D">
              <w:rPr>
                <w:i/>
                <w:lang w:val="de-DE"/>
              </w:rPr>
              <w:t xml:space="preserve">AMRD </w:t>
            </w:r>
            <w:r w:rsidRPr="003D6891">
              <w:rPr>
                <w:i/>
                <w:lang w:val="de-DE"/>
              </w:rPr>
              <w:t>3,</w:t>
            </w:r>
            <w:r w:rsidRPr="00643F1D">
              <w:rPr>
                <w:i/>
                <w:lang w:val="de-DE"/>
              </w:rPr>
              <w:br/>
              <w:t>FISHNET BUOY yyy</w:t>
            </w:r>
          </w:p>
        </w:tc>
        <w:tc>
          <w:tcPr>
            <w:tcW w:w="2398" w:type="dxa"/>
          </w:tcPr>
          <w:p w:rsidR="003D588D" w:rsidRPr="00643F1D" w:rsidRDefault="003D588D" w:rsidP="00E20EE2">
            <w:pPr>
              <w:jc w:val="center"/>
              <w:rPr>
                <w:i/>
              </w:rPr>
            </w:pPr>
            <w:r w:rsidRPr="00643F1D">
              <w:rPr>
                <w:i/>
              </w:rPr>
              <w:t>fishnet locating</w:t>
            </w:r>
          </w:p>
        </w:tc>
        <w:tc>
          <w:tcPr>
            <w:tcW w:w="2850" w:type="dxa"/>
          </w:tcPr>
          <w:p w:rsidR="003D588D" w:rsidRPr="00643F1D" w:rsidRDefault="003D588D" w:rsidP="00E20EE2">
            <w:pPr>
              <w:jc w:val="center"/>
              <w:rPr>
                <w:i/>
                <w:lang w:eastAsia="zh-CN"/>
              </w:rPr>
            </w:pPr>
            <w:r w:rsidRPr="00643F1D">
              <w:rPr>
                <w:i/>
              </w:rPr>
              <w:t>AIS</w:t>
            </w:r>
          </w:p>
        </w:tc>
        <w:tc>
          <w:tcPr>
            <w:tcW w:w="2758" w:type="dxa"/>
          </w:tcPr>
          <w:p w:rsidR="003D588D" w:rsidRPr="00643F1D" w:rsidRDefault="003D588D" w:rsidP="00E20EE2">
            <w:pPr>
              <w:jc w:val="center"/>
              <w:rPr>
                <w:i/>
              </w:rPr>
            </w:pPr>
            <w:r w:rsidRPr="00643F1D">
              <w:rPr>
                <w:i/>
              </w:rPr>
              <w:t>161.975; 162.025</w:t>
            </w:r>
          </w:p>
        </w:tc>
        <w:tc>
          <w:tcPr>
            <w:tcW w:w="2712" w:type="dxa"/>
          </w:tcPr>
          <w:p w:rsidR="003D588D" w:rsidRPr="00012ACD" w:rsidRDefault="003D588D" w:rsidP="00E20EE2">
            <w:pPr>
              <w:jc w:val="center"/>
            </w:pPr>
          </w:p>
        </w:tc>
      </w:tr>
      <w:tr w:rsidR="003D588D" w:rsidRPr="00012ACD" w:rsidTr="00E20EE2">
        <w:trPr>
          <w:trHeight w:val="159"/>
        </w:trPr>
        <w:tc>
          <w:tcPr>
            <w:tcW w:w="812" w:type="dxa"/>
          </w:tcPr>
          <w:p w:rsidR="003D588D" w:rsidRPr="00012ACD" w:rsidRDefault="003D588D" w:rsidP="00E20EE2">
            <w:pPr>
              <w:jc w:val="center"/>
            </w:pPr>
            <w:r w:rsidRPr="00012ACD">
              <w:t>4</w:t>
            </w:r>
          </w:p>
        </w:tc>
        <w:tc>
          <w:tcPr>
            <w:tcW w:w="2684" w:type="dxa"/>
          </w:tcPr>
          <w:p w:rsidR="003D588D" w:rsidRPr="00643F1D" w:rsidRDefault="003D588D" w:rsidP="003D6891">
            <w:pPr>
              <w:jc w:val="left"/>
              <w:rPr>
                <w:i/>
                <w:lang w:val="de-DE"/>
              </w:rPr>
            </w:pPr>
            <w:r w:rsidRPr="00643F1D">
              <w:rPr>
                <w:i/>
                <w:lang w:val="de-DE"/>
              </w:rPr>
              <w:t xml:space="preserve">AMRD </w:t>
            </w:r>
            <w:r w:rsidRPr="003D6891">
              <w:rPr>
                <w:i/>
                <w:lang w:val="de-DE"/>
              </w:rPr>
              <w:t>4,</w:t>
            </w:r>
            <w:r w:rsidRPr="00643F1D">
              <w:rPr>
                <w:i/>
                <w:lang w:val="de-DE"/>
              </w:rPr>
              <w:br/>
              <w:t>DIVER zzz</w:t>
            </w:r>
          </w:p>
        </w:tc>
        <w:tc>
          <w:tcPr>
            <w:tcW w:w="2398" w:type="dxa"/>
          </w:tcPr>
          <w:p w:rsidR="003D588D" w:rsidRPr="00643F1D" w:rsidRDefault="003D588D" w:rsidP="00E20EE2">
            <w:pPr>
              <w:jc w:val="center"/>
              <w:rPr>
                <w:i/>
              </w:rPr>
            </w:pPr>
            <w:r w:rsidRPr="00643F1D">
              <w:rPr>
                <w:i/>
              </w:rPr>
              <w:t>diver communication, diver locating</w:t>
            </w:r>
          </w:p>
        </w:tc>
        <w:tc>
          <w:tcPr>
            <w:tcW w:w="2850" w:type="dxa"/>
          </w:tcPr>
          <w:p w:rsidR="003D588D" w:rsidRPr="00643F1D" w:rsidRDefault="00114B6E" w:rsidP="00E20EE2">
            <w:pPr>
              <w:jc w:val="center"/>
              <w:rPr>
                <w:i/>
                <w:lang w:val="fr-CH"/>
              </w:rPr>
            </w:pPr>
            <w:r w:rsidRPr="00643F1D">
              <w:rPr>
                <w:i/>
                <w:lang w:val="fr-CH"/>
              </w:rPr>
              <w:t>Voice</w:t>
            </w:r>
            <w:r w:rsidR="003D588D" w:rsidRPr="00643F1D">
              <w:rPr>
                <w:i/>
                <w:lang w:val="fr-CH"/>
              </w:rPr>
              <w:t xml:space="preserve"> communication, DSC</w:t>
            </w:r>
          </w:p>
        </w:tc>
        <w:tc>
          <w:tcPr>
            <w:tcW w:w="2758" w:type="dxa"/>
          </w:tcPr>
          <w:p w:rsidR="003D588D" w:rsidRPr="00643F1D" w:rsidRDefault="003D588D" w:rsidP="00B75DE1">
            <w:pPr>
              <w:jc w:val="center"/>
              <w:rPr>
                <w:i/>
              </w:rPr>
            </w:pPr>
            <w:r w:rsidRPr="00643F1D">
              <w:rPr>
                <w:i/>
              </w:rPr>
              <w:t>156.525; 156.80; 156.30</w:t>
            </w:r>
          </w:p>
        </w:tc>
        <w:tc>
          <w:tcPr>
            <w:tcW w:w="2712" w:type="dxa"/>
          </w:tcPr>
          <w:p w:rsidR="003D588D" w:rsidRPr="00012ACD" w:rsidRDefault="003D588D" w:rsidP="00E20EE2">
            <w:pPr>
              <w:jc w:val="center"/>
            </w:pPr>
          </w:p>
        </w:tc>
      </w:tr>
      <w:tr w:rsidR="003D588D" w:rsidRPr="00012ACD" w:rsidTr="00E20EE2">
        <w:trPr>
          <w:trHeight w:val="159"/>
        </w:trPr>
        <w:tc>
          <w:tcPr>
            <w:tcW w:w="812" w:type="dxa"/>
          </w:tcPr>
          <w:p w:rsidR="003D588D" w:rsidRPr="00012ACD" w:rsidRDefault="003D588D" w:rsidP="00E20EE2">
            <w:pPr>
              <w:jc w:val="center"/>
            </w:pPr>
            <w:r w:rsidRPr="00012ACD">
              <w:t>5</w:t>
            </w:r>
          </w:p>
        </w:tc>
        <w:tc>
          <w:tcPr>
            <w:tcW w:w="2684" w:type="dxa"/>
          </w:tcPr>
          <w:p w:rsidR="003D588D" w:rsidRPr="00012ACD" w:rsidRDefault="003D588D" w:rsidP="00E20EE2">
            <w:r w:rsidRPr="00012ACD">
              <w:br/>
            </w:r>
          </w:p>
        </w:tc>
        <w:tc>
          <w:tcPr>
            <w:tcW w:w="2398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850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758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712" w:type="dxa"/>
          </w:tcPr>
          <w:p w:rsidR="003D588D" w:rsidRPr="00012ACD" w:rsidRDefault="003D588D" w:rsidP="00E20EE2">
            <w:pPr>
              <w:jc w:val="center"/>
            </w:pPr>
          </w:p>
        </w:tc>
      </w:tr>
      <w:tr w:rsidR="003D588D" w:rsidRPr="00012ACD" w:rsidTr="00E20EE2">
        <w:trPr>
          <w:trHeight w:val="159"/>
        </w:trPr>
        <w:tc>
          <w:tcPr>
            <w:tcW w:w="812" w:type="dxa"/>
          </w:tcPr>
          <w:p w:rsidR="003D588D" w:rsidRPr="00012ACD" w:rsidRDefault="003D588D" w:rsidP="00E20EE2">
            <w:pPr>
              <w:jc w:val="center"/>
            </w:pPr>
            <w:r w:rsidRPr="00012ACD">
              <w:t>6</w:t>
            </w:r>
          </w:p>
        </w:tc>
        <w:tc>
          <w:tcPr>
            <w:tcW w:w="2684" w:type="dxa"/>
          </w:tcPr>
          <w:p w:rsidR="003D588D" w:rsidRPr="00012ACD" w:rsidRDefault="003D588D" w:rsidP="00E20EE2"/>
        </w:tc>
        <w:tc>
          <w:tcPr>
            <w:tcW w:w="2398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850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758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712" w:type="dxa"/>
          </w:tcPr>
          <w:p w:rsidR="003D588D" w:rsidRPr="00012ACD" w:rsidRDefault="003D588D" w:rsidP="00E20EE2">
            <w:pPr>
              <w:jc w:val="center"/>
            </w:pPr>
          </w:p>
        </w:tc>
      </w:tr>
      <w:tr w:rsidR="003D588D" w:rsidRPr="00012ACD" w:rsidTr="00E20EE2">
        <w:trPr>
          <w:trHeight w:val="159"/>
        </w:trPr>
        <w:tc>
          <w:tcPr>
            <w:tcW w:w="812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684" w:type="dxa"/>
          </w:tcPr>
          <w:p w:rsidR="003D588D" w:rsidRPr="00012ACD" w:rsidRDefault="003D588D" w:rsidP="00E20EE2"/>
        </w:tc>
        <w:tc>
          <w:tcPr>
            <w:tcW w:w="2398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850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758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712" w:type="dxa"/>
          </w:tcPr>
          <w:p w:rsidR="003D588D" w:rsidRPr="00012ACD" w:rsidRDefault="003D588D" w:rsidP="00E20EE2">
            <w:pPr>
              <w:jc w:val="center"/>
            </w:pPr>
          </w:p>
        </w:tc>
      </w:tr>
      <w:tr w:rsidR="003D588D" w:rsidRPr="00012ACD" w:rsidTr="00E20EE2">
        <w:trPr>
          <w:trHeight w:val="159"/>
        </w:trPr>
        <w:tc>
          <w:tcPr>
            <w:tcW w:w="812" w:type="dxa"/>
          </w:tcPr>
          <w:p w:rsidR="003D588D" w:rsidRPr="00012ACD" w:rsidRDefault="003D588D" w:rsidP="00E20EE2">
            <w:pPr>
              <w:jc w:val="center"/>
            </w:pPr>
            <w:r w:rsidRPr="00012ACD">
              <w:t>…</w:t>
            </w:r>
          </w:p>
        </w:tc>
        <w:tc>
          <w:tcPr>
            <w:tcW w:w="2684" w:type="dxa"/>
          </w:tcPr>
          <w:p w:rsidR="003D588D" w:rsidRPr="00012ACD" w:rsidRDefault="003D588D" w:rsidP="00E20EE2"/>
        </w:tc>
        <w:tc>
          <w:tcPr>
            <w:tcW w:w="2398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850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758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712" w:type="dxa"/>
          </w:tcPr>
          <w:p w:rsidR="003D588D" w:rsidRPr="00012ACD" w:rsidRDefault="003D588D" w:rsidP="00E20EE2">
            <w:pPr>
              <w:jc w:val="center"/>
            </w:pPr>
          </w:p>
        </w:tc>
      </w:tr>
    </w:tbl>
    <w:p w:rsidR="003D588D" w:rsidRPr="00012ACD" w:rsidRDefault="003D588D" w:rsidP="00B75DE1">
      <w:pPr>
        <w:rPr>
          <w:rFonts w:eastAsia="SimSun"/>
        </w:rPr>
      </w:pPr>
      <w:r w:rsidRPr="00012ACD">
        <w:rPr>
          <w:rFonts w:eastAsia="SimSun"/>
          <w:u w:val="single"/>
        </w:rPr>
        <w:t>Note 1:</w:t>
      </w:r>
      <w:r w:rsidRPr="00012ACD">
        <w:rPr>
          <w:rFonts w:eastAsia="SimSun"/>
        </w:rPr>
        <w:t xml:space="preserve"> Please list </w:t>
      </w:r>
      <w:r w:rsidRPr="00012ACD">
        <w:rPr>
          <w:rFonts w:eastAsia="SimSun"/>
          <w:u w:val="single"/>
        </w:rPr>
        <w:t>all</w:t>
      </w:r>
      <w:r w:rsidRPr="00012ACD">
        <w:rPr>
          <w:rFonts w:eastAsia="SimSun"/>
        </w:rPr>
        <w:t xml:space="preserve"> AMRDs which are available in your country (</w:t>
      </w:r>
      <w:r w:rsidR="00114B6E" w:rsidRPr="00012ACD">
        <w:rPr>
          <w:rFonts w:eastAsia="SimSun"/>
        </w:rPr>
        <w:t>e.g.</w:t>
      </w:r>
      <w:r w:rsidRPr="00012ACD">
        <w:rPr>
          <w:rFonts w:eastAsia="SimSun"/>
        </w:rPr>
        <w:t xml:space="preserve"> several types of </w:t>
      </w:r>
      <w:r>
        <w:rPr>
          <w:rFonts w:eastAsia="SimSun"/>
        </w:rPr>
        <w:t>man overboard devices</w:t>
      </w:r>
      <w:r w:rsidRPr="00012ACD">
        <w:rPr>
          <w:rFonts w:eastAsia="SimSun"/>
        </w:rPr>
        <w:t xml:space="preserve"> from different manufacture</w:t>
      </w:r>
      <w:r w:rsidR="00B75DE1">
        <w:rPr>
          <w:rFonts w:eastAsia="SimSun"/>
        </w:rPr>
        <w:t>r</w:t>
      </w:r>
      <w:r w:rsidRPr="00012ACD">
        <w:rPr>
          <w:rFonts w:eastAsia="SimSun"/>
        </w:rPr>
        <w:t>s)</w:t>
      </w:r>
    </w:p>
    <w:p w:rsidR="003D588D" w:rsidRDefault="003D588D" w:rsidP="003D588D">
      <w:pPr>
        <w:overflowPunct/>
        <w:autoSpaceDE/>
        <w:autoSpaceDN/>
        <w:adjustRightInd/>
        <w:spacing w:before="0"/>
        <w:textAlignment w:val="auto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</w:p>
    <w:p w:rsidR="003D588D" w:rsidRPr="00012ACD" w:rsidRDefault="003D588D" w:rsidP="003D588D">
      <w:pPr>
        <w:ind w:left="1276" w:hanging="1276"/>
        <w:rPr>
          <w:rFonts w:eastAsia="SimSun"/>
          <w:b/>
          <w:lang w:eastAsia="zh-CN"/>
        </w:rPr>
      </w:pPr>
      <w:r w:rsidRPr="005128A6">
        <w:rPr>
          <w:rFonts w:eastAsia="SimSun"/>
          <w:b/>
          <w:lang w:eastAsia="zh-CN"/>
        </w:rPr>
        <w:lastRenderedPageBreak/>
        <w:t>Question 2:</w:t>
      </w:r>
      <w:r w:rsidRPr="005128A6">
        <w:rPr>
          <w:rFonts w:eastAsia="SimSun"/>
          <w:b/>
          <w:lang w:eastAsia="zh-CN"/>
        </w:rPr>
        <w:tab/>
      </w:r>
      <w:r w:rsidRPr="00012ACD">
        <w:rPr>
          <w:rFonts w:eastAsia="SimSun"/>
        </w:rPr>
        <w:t xml:space="preserve"> </w:t>
      </w:r>
      <w:r w:rsidRPr="00012ACD">
        <w:rPr>
          <w:rFonts w:eastAsia="SimSun"/>
          <w:b/>
          <w:lang w:eastAsia="zh-CN"/>
        </w:rPr>
        <w:t>Are you aware of any future device or intended application in development? Please provide the applicable data.</w:t>
      </w:r>
    </w:p>
    <w:p w:rsidR="003D588D" w:rsidRPr="00643F1D" w:rsidRDefault="003D588D" w:rsidP="003D588D">
      <w:pPr>
        <w:rPr>
          <w:rFonts w:eastAsia="SimSun"/>
          <w:i/>
        </w:rPr>
      </w:pPr>
      <w:r w:rsidRPr="00643F1D">
        <w:rPr>
          <w:rFonts w:eastAsia="SimSun"/>
          <w:i/>
        </w:rPr>
        <w:t>Example responses are provided in italics</w:t>
      </w:r>
    </w:p>
    <w:p w:rsidR="003D588D" w:rsidRPr="00012ACD" w:rsidRDefault="003D588D" w:rsidP="003D588D">
      <w:pPr>
        <w:rPr>
          <w:rFonts w:eastAsia="SimSun"/>
          <w:b/>
          <w:lang w:eastAsia="zh-C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00"/>
        <w:gridCol w:w="2630"/>
        <w:gridCol w:w="2375"/>
        <w:gridCol w:w="2811"/>
        <w:gridCol w:w="2711"/>
        <w:gridCol w:w="2661"/>
      </w:tblGrid>
      <w:tr w:rsidR="003D588D" w:rsidRPr="00012ACD" w:rsidTr="00E20EE2">
        <w:tc>
          <w:tcPr>
            <w:tcW w:w="800" w:type="dxa"/>
          </w:tcPr>
          <w:p w:rsidR="003D588D" w:rsidRPr="00012ACD" w:rsidRDefault="003D588D" w:rsidP="00E20EE2">
            <w:pPr>
              <w:jc w:val="center"/>
              <w:rPr>
                <w:b/>
                <w:lang w:eastAsia="zh-CN"/>
              </w:rPr>
            </w:pPr>
            <w:r w:rsidRPr="00012ACD">
              <w:t>#</w:t>
            </w:r>
          </w:p>
        </w:tc>
        <w:tc>
          <w:tcPr>
            <w:tcW w:w="2630" w:type="dxa"/>
          </w:tcPr>
          <w:p w:rsidR="003D588D" w:rsidRPr="00012ACD" w:rsidRDefault="003D588D" w:rsidP="00E20EE2">
            <w:pPr>
              <w:jc w:val="center"/>
              <w:rPr>
                <w:b/>
                <w:lang w:eastAsia="zh-CN"/>
              </w:rPr>
            </w:pPr>
            <w:r w:rsidRPr="00012ACD">
              <w:rPr>
                <w:b/>
              </w:rPr>
              <w:t>Name of the AMRD</w:t>
            </w:r>
          </w:p>
        </w:tc>
        <w:tc>
          <w:tcPr>
            <w:tcW w:w="2375" w:type="dxa"/>
          </w:tcPr>
          <w:p w:rsidR="003D588D" w:rsidRPr="00012ACD" w:rsidRDefault="003D588D" w:rsidP="00E20EE2">
            <w:pPr>
              <w:jc w:val="center"/>
              <w:rPr>
                <w:b/>
              </w:rPr>
            </w:pPr>
            <w:r w:rsidRPr="00012ACD">
              <w:rPr>
                <w:b/>
              </w:rPr>
              <w:t>Application provided</w:t>
            </w:r>
          </w:p>
        </w:tc>
        <w:tc>
          <w:tcPr>
            <w:tcW w:w="2811" w:type="dxa"/>
          </w:tcPr>
          <w:p w:rsidR="003D588D" w:rsidRPr="00012ACD" w:rsidRDefault="003D588D" w:rsidP="00E20EE2">
            <w:pPr>
              <w:jc w:val="center"/>
              <w:rPr>
                <w:b/>
                <w:lang w:eastAsia="zh-CN"/>
              </w:rPr>
            </w:pPr>
            <w:r w:rsidRPr="00012ACD">
              <w:rPr>
                <w:b/>
              </w:rPr>
              <w:t>Technologies</w:t>
            </w:r>
          </w:p>
        </w:tc>
        <w:tc>
          <w:tcPr>
            <w:tcW w:w="2711" w:type="dxa"/>
          </w:tcPr>
          <w:p w:rsidR="003D588D" w:rsidRPr="00012ACD" w:rsidRDefault="003D588D" w:rsidP="00B75DE1">
            <w:pPr>
              <w:jc w:val="center"/>
              <w:rPr>
                <w:b/>
              </w:rPr>
            </w:pPr>
            <w:r w:rsidRPr="00012ACD">
              <w:rPr>
                <w:b/>
              </w:rPr>
              <w:t xml:space="preserve">Frequencies </w:t>
            </w:r>
            <w:r w:rsidR="00B75DE1">
              <w:rPr>
                <w:b/>
              </w:rPr>
              <w:t>(</w:t>
            </w:r>
            <w:r w:rsidRPr="00012ACD">
              <w:rPr>
                <w:b/>
              </w:rPr>
              <w:t>MHz</w:t>
            </w:r>
            <w:r w:rsidR="00B75DE1">
              <w:rPr>
                <w:b/>
              </w:rPr>
              <w:t>)</w:t>
            </w:r>
          </w:p>
        </w:tc>
        <w:tc>
          <w:tcPr>
            <w:tcW w:w="2661" w:type="dxa"/>
          </w:tcPr>
          <w:p w:rsidR="003D588D" w:rsidRPr="00012ACD" w:rsidRDefault="003D588D" w:rsidP="00B75DE1">
            <w:pPr>
              <w:jc w:val="center"/>
              <w:rPr>
                <w:b/>
              </w:rPr>
            </w:pPr>
            <w:r w:rsidRPr="00012ACD">
              <w:rPr>
                <w:b/>
              </w:rPr>
              <w:t xml:space="preserve">Expected influence </w:t>
            </w:r>
            <w:r w:rsidR="00B75DE1">
              <w:rPr>
                <w:b/>
              </w:rPr>
              <w:t>on</w:t>
            </w:r>
            <w:r w:rsidRPr="00012ACD">
              <w:rPr>
                <w:b/>
              </w:rPr>
              <w:t xml:space="preserve"> safety of navigation</w:t>
            </w:r>
          </w:p>
        </w:tc>
      </w:tr>
      <w:tr w:rsidR="003D588D" w:rsidRPr="00012ACD" w:rsidTr="00E20EE2">
        <w:tc>
          <w:tcPr>
            <w:tcW w:w="800" w:type="dxa"/>
          </w:tcPr>
          <w:p w:rsidR="003D588D" w:rsidRPr="00012ACD" w:rsidRDefault="003D588D" w:rsidP="00E20EE2">
            <w:pPr>
              <w:jc w:val="center"/>
              <w:rPr>
                <w:lang w:eastAsia="zh-CN"/>
              </w:rPr>
            </w:pPr>
            <w:r w:rsidRPr="00012ACD">
              <w:t>1</w:t>
            </w:r>
          </w:p>
        </w:tc>
        <w:tc>
          <w:tcPr>
            <w:tcW w:w="2630" w:type="dxa"/>
          </w:tcPr>
          <w:p w:rsidR="003D588D" w:rsidRPr="00E65007" w:rsidRDefault="003D588D" w:rsidP="003D6891">
            <w:pPr>
              <w:jc w:val="left"/>
              <w:rPr>
                <w:i/>
                <w:lang w:eastAsia="zh-CN"/>
              </w:rPr>
            </w:pPr>
            <w:r w:rsidRPr="00E65007">
              <w:rPr>
                <w:i/>
              </w:rPr>
              <w:t xml:space="preserve">AMRD </w:t>
            </w:r>
            <w:r w:rsidRPr="003D6891">
              <w:rPr>
                <w:i/>
              </w:rPr>
              <w:t>1,</w:t>
            </w:r>
            <w:r w:rsidRPr="00E65007">
              <w:rPr>
                <w:i/>
              </w:rPr>
              <w:br/>
              <w:t>Man over board  www</w:t>
            </w:r>
          </w:p>
        </w:tc>
        <w:tc>
          <w:tcPr>
            <w:tcW w:w="2375" w:type="dxa"/>
          </w:tcPr>
          <w:p w:rsidR="003D588D" w:rsidRPr="00643F1D" w:rsidRDefault="003D588D" w:rsidP="00E20EE2">
            <w:pPr>
              <w:jc w:val="center"/>
              <w:rPr>
                <w:i/>
              </w:rPr>
            </w:pPr>
            <w:r w:rsidRPr="00643F1D">
              <w:rPr>
                <w:i/>
              </w:rPr>
              <w:t>person locating for rescue</w:t>
            </w:r>
          </w:p>
        </w:tc>
        <w:tc>
          <w:tcPr>
            <w:tcW w:w="2811" w:type="dxa"/>
          </w:tcPr>
          <w:p w:rsidR="003D588D" w:rsidRPr="00643F1D" w:rsidRDefault="003D588D" w:rsidP="00E20EE2">
            <w:pPr>
              <w:jc w:val="center"/>
              <w:rPr>
                <w:i/>
                <w:lang w:eastAsia="zh-CN"/>
              </w:rPr>
            </w:pPr>
            <w:r w:rsidRPr="00643F1D">
              <w:rPr>
                <w:i/>
              </w:rPr>
              <w:t>DSC+AIS</w:t>
            </w:r>
          </w:p>
        </w:tc>
        <w:tc>
          <w:tcPr>
            <w:tcW w:w="2711" w:type="dxa"/>
          </w:tcPr>
          <w:p w:rsidR="003D588D" w:rsidRPr="00643F1D" w:rsidRDefault="003D588D" w:rsidP="00E20EE2">
            <w:pPr>
              <w:jc w:val="center"/>
              <w:rPr>
                <w:i/>
              </w:rPr>
            </w:pPr>
            <w:r w:rsidRPr="00643F1D">
              <w:rPr>
                <w:i/>
              </w:rPr>
              <w:t>156.525; 161.975; 162.025</w:t>
            </w:r>
          </w:p>
        </w:tc>
        <w:tc>
          <w:tcPr>
            <w:tcW w:w="2661" w:type="dxa"/>
          </w:tcPr>
          <w:p w:rsidR="003D588D" w:rsidRPr="00012ACD" w:rsidRDefault="003D588D" w:rsidP="00E20EE2">
            <w:pPr>
              <w:jc w:val="center"/>
            </w:pPr>
          </w:p>
        </w:tc>
      </w:tr>
      <w:tr w:rsidR="003D588D" w:rsidRPr="00012ACD" w:rsidTr="00E20EE2">
        <w:tc>
          <w:tcPr>
            <w:tcW w:w="800" w:type="dxa"/>
          </w:tcPr>
          <w:p w:rsidR="003D588D" w:rsidRPr="00012ACD" w:rsidRDefault="003D588D" w:rsidP="00E20EE2">
            <w:pPr>
              <w:jc w:val="center"/>
              <w:rPr>
                <w:lang w:eastAsia="zh-CN"/>
              </w:rPr>
            </w:pPr>
            <w:r w:rsidRPr="00012ACD">
              <w:t>2</w:t>
            </w:r>
          </w:p>
        </w:tc>
        <w:tc>
          <w:tcPr>
            <w:tcW w:w="2630" w:type="dxa"/>
          </w:tcPr>
          <w:p w:rsidR="003D588D" w:rsidRPr="00E65007" w:rsidRDefault="003D588D" w:rsidP="003D6891">
            <w:pPr>
              <w:jc w:val="left"/>
              <w:rPr>
                <w:i/>
                <w:lang w:eastAsia="zh-CN"/>
              </w:rPr>
            </w:pPr>
            <w:r w:rsidRPr="00E65007">
              <w:rPr>
                <w:i/>
              </w:rPr>
              <w:t xml:space="preserve">AMRD </w:t>
            </w:r>
            <w:r w:rsidRPr="003D6891">
              <w:rPr>
                <w:i/>
              </w:rPr>
              <w:t>2,</w:t>
            </w:r>
            <w:r w:rsidRPr="00E65007">
              <w:rPr>
                <w:i/>
              </w:rPr>
              <w:br/>
              <w:t>Man over board  xxx</w:t>
            </w:r>
          </w:p>
        </w:tc>
        <w:tc>
          <w:tcPr>
            <w:tcW w:w="2375" w:type="dxa"/>
          </w:tcPr>
          <w:p w:rsidR="003D588D" w:rsidRPr="00643F1D" w:rsidRDefault="003D588D" w:rsidP="00E20EE2">
            <w:pPr>
              <w:jc w:val="center"/>
              <w:rPr>
                <w:i/>
              </w:rPr>
            </w:pPr>
            <w:r w:rsidRPr="00643F1D">
              <w:rPr>
                <w:i/>
              </w:rPr>
              <w:t>person locating for rescue</w:t>
            </w:r>
          </w:p>
        </w:tc>
        <w:tc>
          <w:tcPr>
            <w:tcW w:w="2811" w:type="dxa"/>
          </w:tcPr>
          <w:p w:rsidR="003D588D" w:rsidRPr="00643F1D" w:rsidRDefault="003D588D" w:rsidP="00E20EE2">
            <w:pPr>
              <w:jc w:val="center"/>
              <w:rPr>
                <w:i/>
                <w:lang w:eastAsia="zh-CN"/>
              </w:rPr>
            </w:pPr>
            <w:r w:rsidRPr="00643F1D">
              <w:rPr>
                <w:i/>
              </w:rPr>
              <w:t>DSC+ synthetic voice</w:t>
            </w:r>
          </w:p>
        </w:tc>
        <w:tc>
          <w:tcPr>
            <w:tcW w:w="2711" w:type="dxa"/>
          </w:tcPr>
          <w:p w:rsidR="003D588D" w:rsidRPr="00643F1D" w:rsidRDefault="003D588D" w:rsidP="00B75DE1">
            <w:pPr>
              <w:jc w:val="center"/>
              <w:rPr>
                <w:i/>
              </w:rPr>
            </w:pPr>
            <w:r w:rsidRPr="00643F1D">
              <w:rPr>
                <w:i/>
              </w:rPr>
              <w:t>156.525; 156.80</w:t>
            </w:r>
          </w:p>
        </w:tc>
        <w:tc>
          <w:tcPr>
            <w:tcW w:w="2661" w:type="dxa"/>
          </w:tcPr>
          <w:p w:rsidR="003D588D" w:rsidRPr="00012ACD" w:rsidRDefault="003D588D" w:rsidP="00E20EE2">
            <w:pPr>
              <w:jc w:val="center"/>
            </w:pPr>
          </w:p>
        </w:tc>
      </w:tr>
      <w:tr w:rsidR="003D588D" w:rsidRPr="00012ACD" w:rsidTr="00E20EE2">
        <w:trPr>
          <w:trHeight w:val="159"/>
        </w:trPr>
        <w:tc>
          <w:tcPr>
            <w:tcW w:w="800" w:type="dxa"/>
          </w:tcPr>
          <w:p w:rsidR="003D588D" w:rsidRPr="00012ACD" w:rsidRDefault="003D588D" w:rsidP="00E20EE2">
            <w:pPr>
              <w:jc w:val="center"/>
              <w:rPr>
                <w:lang w:eastAsia="zh-CN"/>
              </w:rPr>
            </w:pPr>
            <w:r w:rsidRPr="00012ACD">
              <w:t>3</w:t>
            </w:r>
          </w:p>
        </w:tc>
        <w:tc>
          <w:tcPr>
            <w:tcW w:w="2630" w:type="dxa"/>
          </w:tcPr>
          <w:p w:rsidR="003D588D" w:rsidRPr="00643F1D" w:rsidRDefault="003D588D" w:rsidP="003D6891">
            <w:pPr>
              <w:jc w:val="left"/>
              <w:rPr>
                <w:i/>
                <w:lang w:val="de-DE" w:eastAsia="zh-CN"/>
              </w:rPr>
            </w:pPr>
            <w:r w:rsidRPr="00643F1D">
              <w:rPr>
                <w:i/>
                <w:lang w:val="de-DE"/>
              </w:rPr>
              <w:t xml:space="preserve">AMRD </w:t>
            </w:r>
            <w:r w:rsidRPr="003D6891">
              <w:rPr>
                <w:i/>
                <w:lang w:val="de-DE"/>
              </w:rPr>
              <w:t>3,</w:t>
            </w:r>
            <w:r w:rsidRPr="00643F1D">
              <w:rPr>
                <w:i/>
                <w:lang w:val="de-DE"/>
              </w:rPr>
              <w:br/>
              <w:t xml:space="preserve">FISHNET BUOY </w:t>
            </w:r>
            <w:r w:rsidR="003D6891">
              <w:rPr>
                <w:i/>
                <w:lang w:val="de-DE"/>
              </w:rPr>
              <w:t xml:space="preserve"> </w:t>
            </w:r>
            <w:r w:rsidRPr="00643F1D">
              <w:rPr>
                <w:i/>
                <w:lang w:val="de-DE"/>
              </w:rPr>
              <w:t>yyy</w:t>
            </w:r>
          </w:p>
        </w:tc>
        <w:tc>
          <w:tcPr>
            <w:tcW w:w="2375" w:type="dxa"/>
          </w:tcPr>
          <w:p w:rsidR="003D588D" w:rsidRPr="00643F1D" w:rsidRDefault="003D588D" w:rsidP="00E20EE2">
            <w:pPr>
              <w:jc w:val="center"/>
              <w:rPr>
                <w:i/>
              </w:rPr>
            </w:pPr>
            <w:r w:rsidRPr="00643F1D">
              <w:rPr>
                <w:i/>
              </w:rPr>
              <w:t>fishnet locating</w:t>
            </w:r>
          </w:p>
        </w:tc>
        <w:tc>
          <w:tcPr>
            <w:tcW w:w="2811" w:type="dxa"/>
          </w:tcPr>
          <w:p w:rsidR="003D588D" w:rsidRPr="00643F1D" w:rsidRDefault="003D588D" w:rsidP="00E20EE2">
            <w:pPr>
              <w:jc w:val="center"/>
              <w:rPr>
                <w:i/>
                <w:lang w:eastAsia="zh-CN"/>
              </w:rPr>
            </w:pPr>
            <w:r w:rsidRPr="00643F1D">
              <w:rPr>
                <w:i/>
              </w:rPr>
              <w:t>AIS</w:t>
            </w:r>
          </w:p>
        </w:tc>
        <w:tc>
          <w:tcPr>
            <w:tcW w:w="2711" w:type="dxa"/>
          </w:tcPr>
          <w:p w:rsidR="003D588D" w:rsidRPr="00643F1D" w:rsidRDefault="003D588D" w:rsidP="00E20EE2">
            <w:pPr>
              <w:jc w:val="center"/>
              <w:rPr>
                <w:i/>
              </w:rPr>
            </w:pPr>
            <w:r w:rsidRPr="00643F1D">
              <w:rPr>
                <w:i/>
              </w:rPr>
              <w:t>161.975; 162.025</w:t>
            </w:r>
          </w:p>
        </w:tc>
        <w:tc>
          <w:tcPr>
            <w:tcW w:w="2661" w:type="dxa"/>
          </w:tcPr>
          <w:p w:rsidR="003D588D" w:rsidRPr="00012ACD" w:rsidRDefault="003D588D" w:rsidP="00E20EE2">
            <w:pPr>
              <w:jc w:val="center"/>
            </w:pPr>
          </w:p>
        </w:tc>
      </w:tr>
      <w:tr w:rsidR="003D588D" w:rsidRPr="00012ACD" w:rsidTr="00E20EE2">
        <w:trPr>
          <w:trHeight w:val="159"/>
        </w:trPr>
        <w:tc>
          <w:tcPr>
            <w:tcW w:w="800" w:type="dxa"/>
          </w:tcPr>
          <w:p w:rsidR="003D588D" w:rsidRPr="00012ACD" w:rsidRDefault="003D588D" w:rsidP="00E20EE2">
            <w:pPr>
              <w:jc w:val="center"/>
            </w:pPr>
            <w:r w:rsidRPr="00012ACD">
              <w:t>4</w:t>
            </w:r>
          </w:p>
        </w:tc>
        <w:tc>
          <w:tcPr>
            <w:tcW w:w="2630" w:type="dxa"/>
          </w:tcPr>
          <w:p w:rsidR="003D588D" w:rsidRPr="00643F1D" w:rsidRDefault="003D588D" w:rsidP="003D6891">
            <w:pPr>
              <w:jc w:val="left"/>
              <w:rPr>
                <w:i/>
                <w:lang w:val="de-DE"/>
              </w:rPr>
            </w:pPr>
            <w:r w:rsidRPr="00643F1D">
              <w:rPr>
                <w:i/>
                <w:lang w:val="de-DE"/>
              </w:rPr>
              <w:t xml:space="preserve">AMRD </w:t>
            </w:r>
            <w:r w:rsidRPr="003D6891">
              <w:rPr>
                <w:i/>
                <w:lang w:val="de-DE"/>
              </w:rPr>
              <w:t>4,</w:t>
            </w:r>
            <w:r w:rsidRPr="00643F1D">
              <w:rPr>
                <w:i/>
                <w:lang w:val="de-DE"/>
              </w:rPr>
              <w:br/>
              <w:t>DIVER zzz</w:t>
            </w:r>
          </w:p>
        </w:tc>
        <w:tc>
          <w:tcPr>
            <w:tcW w:w="2375" w:type="dxa"/>
          </w:tcPr>
          <w:p w:rsidR="003D588D" w:rsidRPr="00643F1D" w:rsidRDefault="003D588D" w:rsidP="00E20EE2">
            <w:pPr>
              <w:jc w:val="center"/>
              <w:rPr>
                <w:i/>
              </w:rPr>
            </w:pPr>
            <w:r w:rsidRPr="00643F1D">
              <w:rPr>
                <w:i/>
              </w:rPr>
              <w:t>diver communication, diver locating</w:t>
            </w:r>
          </w:p>
        </w:tc>
        <w:tc>
          <w:tcPr>
            <w:tcW w:w="2811" w:type="dxa"/>
          </w:tcPr>
          <w:p w:rsidR="003D588D" w:rsidRPr="00643F1D" w:rsidRDefault="00114B6E" w:rsidP="00E20EE2">
            <w:pPr>
              <w:jc w:val="center"/>
              <w:rPr>
                <w:i/>
                <w:lang w:val="fr-CH"/>
              </w:rPr>
            </w:pPr>
            <w:r w:rsidRPr="00643F1D">
              <w:rPr>
                <w:i/>
                <w:lang w:val="fr-CH"/>
              </w:rPr>
              <w:t>Voice</w:t>
            </w:r>
            <w:r w:rsidR="003D588D" w:rsidRPr="00643F1D">
              <w:rPr>
                <w:i/>
                <w:lang w:val="fr-CH"/>
              </w:rPr>
              <w:t xml:space="preserve"> communication, DSC</w:t>
            </w:r>
          </w:p>
        </w:tc>
        <w:tc>
          <w:tcPr>
            <w:tcW w:w="2711" w:type="dxa"/>
          </w:tcPr>
          <w:p w:rsidR="003D588D" w:rsidRPr="00643F1D" w:rsidRDefault="003D588D" w:rsidP="00B75DE1">
            <w:pPr>
              <w:jc w:val="center"/>
              <w:rPr>
                <w:i/>
              </w:rPr>
            </w:pPr>
            <w:r w:rsidRPr="00643F1D">
              <w:rPr>
                <w:i/>
              </w:rPr>
              <w:t>156.525; 156.80; 156.30</w:t>
            </w:r>
          </w:p>
        </w:tc>
        <w:tc>
          <w:tcPr>
            <w:tcW w:w="2661" w:type="dxa"/>
          </w:tcPr>
          <w:p w:rsidR="003D588D" w:rsidRPr="00012ACD" w:rsidRDefault="003D588D" w:rsidP="00E20EE2">
            <w:pPr>
              <w:jc w:val="center"/>
            </w:pPr>
          </w:p>
        </w:tc>
      </w:tr>
      <w:tr w:rsidR="003D588D" w:rsidRPr="00012ACD" w:rsidTr="00E20EE2">
        <w:trPr>
          <w:trHeight w:val="159"/>
        </w:trPr>
        <w:tc>
          <w:tcPr>
            <w:tcW w:w="800" w:type="dxa"/>
          </w:tcPr>
          <w:p w:rsidR="003D588D" w:rsidRPr="00012ACD" w:rsidRDefault="003D588D" w:rsidP="00E20EE2">
            <w:pPr>
              <w:jc w:val="center"/>
            </w:pPr>
            <w:r w:rsidRPr="00012ACD">
              <w:t>5</w:t>
            </w:r>
          </w:p>
        </w:tc>
        <w:tc>
          <w:tcPr>
            <w:tcW w:w="2630" w:type="dxa"/>
          </w:tcPr>
          <w:p w:rsidR="003D588D" w:rsidRPr="00012ACD" w:rsidRDefault="003D588D" w:rsidP="00E20EE2">
            <w:r w:rsidRPr="00012ACD">
              <w:br/>
            </w:r>
          </w:p>
        </w:tc>
        <w:tc>
          <w:tcPr>
            <w:tcW w:w="2375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811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711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661" w:type="dxa"/>
          </w:tcPr>
          <w:p w:rsidR="003D588D" w:rsidRPr="00012ACD" w:rsidRDefault="003D588D" w:rsidP="00E20EE2">
            <w:pPr>
              <w:jc w:val="center"/>
            </w:pPr>
          </w:p>
        </w:tc>
      </w:tr>
      <w:tr w:rsidR="003D588D" w:rsidRPr="00012ACD" w:rsidTr="00E20EE2">
        <w:trPr>
          <w:trHeight w:val="159"/>
        </w:trPr>
        <w:tc>
          <w:tcPr>
            <w:tcW w:w="800" w:type="dxa"/>
          </w:tcPr>
          <w:p w:rsidR="003D588D" w:rsidRPr="00012ACD" w:rsidRDefault="003D588D" w:rsidP="00E20EE2">
            <w:pPr>
              <w:jc w:val="center"/>
            </w:pPr>
            <w:r w:rsidRPr="00012ACD">
              <w:t>6</w:t>
            </w:r>
          </w:p>
        </w:tc>
        <w:tc>
          <w:tcPr>
            <w:tcW w:w="2630" w:type="dxa"/>
          </w:tcPr>
          <w:p w:rsidR="003D588D" w:rsidRPr="00012ACD" w:rsidRDefault="003D588D" w:rsidP="00E20EE2"/>
        </w:tc>
        <w:tc>
          <w:tcPr>
            <w:tcW w:w="2375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811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711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661" w:type="dxa"/>
          </w:tcPr>
          <w:p w:rsidR="003D588D" w:rsidRPr="00012ACD" w:rsidRDefault="003D588D" w:rsidP="00E20EE2">
            <w:pPr>
              <w:jc w:val="center"/>
            </w:pPr>
          </w:p>
        </w:tc>
      </w:tr>
      <w:tr w:rsidR="003D588D" w:rsidRPr="00012ACD" w:rsidTr="00E20EE2">
        <w:trPr>
          <w:trHeight w:val="159"/>
        </w:trPr>
        <w:tc>
          <w:tcPr>
            <w:tcW w:w="800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630" w:type="dxa"/>
          </w:tcPr>
          <w:p w:rsidR="003D588D" w:rsidRPr="00012ACD" w:rsidRDefault="003D588D" w:rsidP="00E20EE2"/>
        </w:tc>
        <w:tc>
          <w:tcPr>
            <w:tcW w:w="2375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811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711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661" w:type="dxa"/>
          </w:tcPr>
          <w:p w:rsidR="003D588D" w:rsidRPr="00012ACD" w:rsidRDefault="003D588D" w:rsidP="00E20EE2">
            <w:pPr>
              <w:jc w:val="center"/>
            </w:pPr>
          </w:p>
        </w:tc>
      </w:tr>
      <w:tr w:rsidR="003D588D" w:rsidRPr="00012ACD" w:rsidTr="00E20EE2">
        <w:trPr>
          <w:trHeight w:val="159"/>
        </w:trPr>
        <w:tc>
          <w:tcPr>
            <w:tcW w:w="800" w:type="dxa"/>
          </w:tcPr>
          <w:p w:rsidR="003D588D" w:rsidRPr="00012ACD" w:rsidRDefault="003D588D" w:rsidP="00E20EE2">
            <w:pPr>
              <w:jc w:val="center"/>
            </w:pPr>
            <w:r w:rsidRPr="00012ACD">
              <w:t>…</w:t>
            </w:r>
          </w:p>
        </w:tc>
        <w:tc>
          <w:tcPr>
            <w:tcW w:w="2630" w:type="dxa"/>
          </w:tcPr>
          <w:p w:rsidR="003D588D" w:rsidRPr="00012ACD" w:rsidRDefault="003D588D" w:rsidP="00E20EE2"/>
        </w:tc>
        <w:tc>
          <w:tcPr>
            <w:tcW w:w="2375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811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711" w:type="dxa"/>
          </w:tcPr>
          <w:p w:rsidR="003D588D" w:rsidRPr="00012ACD" w:rsidRDefault="003D588D" w:rsidP="00E20EE2">
            <w:pPr>
              <w:jc w:val="center"/>
            </w:pPr>
          </w:p>
        </w:tc>
        <w:tc>
          <w:tcPr>
            <w:tcW w:w="2661" w:type="dxa"/>
          </w:tcPr>
          <w:p w:rsidR="003D588D" w:rsidRPr="00012ACD" w:rsidRDefault="003D588D" w:rsidP="00E20EE2">
            <w:pPr>
              <w:jc w:val="center"/>
            </w:pPr>
          </w:p>
        </w:tc>
      </w:tr>
    </w:tbl>
    <w:p w:rsidR="003D588D" w:rsidRDefault="003D588D" w:rsidP="003D588D">
      <w:pPr>
        <w:tabs>
          <w:tab w:val="left" w:pos="1418"/>
        </w:tabs>
        <w:ind w:left="1418" w:hanging="1418"/>
        <w:rPr>
          <w:rFonts w:eastAsia="SimSun"/>
          <w:b/>
        </w:rPr>
      </w:pPr>
    </w:p>
    <w:p w:rsidR="003D588D" w:rsidRPr="00012ACD" w:rsidRDefault="003D588D" w:rsidP="003D588D">
      <w:pPr>
        <w:tabs>
          <w:tab w:val="left" w:pos="1418"/>
        </w:tabs>
        <w:ind w:left="1418" w:hanging="1418"/>
        <w:rPr>
          <w:rFonts w:eastAsia="SimSun"/>
          <w:b/>
        </w:rPr>
      </w:pPr>
      <w:r w:rsidRPr="005128A6">
        <w:rPr>
          <w:rFonts w:eastAsia="SimSun"/>
          <w:b/>
        </w:rPr>
        <w:t>Question 3:</w:t>
      </w:r>
      <w:r w:rsidRPr="00012ACD">
        <w:rPr>
          <w:rFonts w:eastAsia="SimSun"/>
          <w:b/>
        </w:rPr>
        <w:tab/>
      </w:r>
      <w:r>
        <w:rPr>
          <w:rFonts w:eastAsia="SimSun"/>
          <w:b/>
        </w:rPr>
        <w:tab/>
      </w:r>
      <w:r w:rsidRPr="00012ACD">
        <w:rPr>
          <w:rFonts w:eastAsia="SimSun"/>
          <w:b/>
        </w:rPr>
        <w:t>Is your Administration registering/</w:t>
      </w:r>
      <w:r w:rsidR="00114B6E" w:rsidRPr="00012ACD">
        <w:rPr>
          <w:rFonts w:eastAsia="SimSun"/>
          <w:b/>
        </w:rPr>
        <w:t>licensing</w:t>
      </w:r>
      <w:r w:rsidRPr="00012ACD">
        <w:rPr>
          <w:rFonts w:eastAsia="SimSun"/>
          <w:b/>
        </w:rPr>
        <w:t xml:space="preserve"> </w:t>
      </w:r>
      <w:r w:rsidR="00B75DE1">
        <w:rPr>
          <w:rFonts w:eastAsia="SimSun"/>
          <w:b/>
        </w:rPr>
        <w:t>AMR</w:t>
      </w:r>
      <w:r w:rsidR="00114B6E" w:rsidRPr="00012ACD">
        <w:rPr>
          <w:rFonts w:eastAsia="SimSun"/>
          <w:b/>
        </w:rPr>
        <w:t>Ds</w:t>
      </w:r>
      <w:r w:rsidRPr="00012ACD">
        <w:rPr>
          <w:rFonts w:eastAsia="SimSun"/>
          <w:b/>
        </w:rPr>
        <w:t xml:space="preserve"> under a national legislation? If yes, please list the concerned applications and explain.</w:t>
      </w:r>
    </w:p>
    <w:p w:rsidR="003D588D" w:rsidRDefault="003D588D" w:rsidP="003D588D">
      <w:pPr>
        <w:rPr>
          <w:rFonts w:eastAsia="SimSun"/>
          <w:b/>
          <w:lang w:eastAsia="zh-CN"/>
        </w:rPr>
      </w:pPr>
    </w:p>
    <w:p w:rsidR="004272E8" w:rsidRDefault="004272E8" w:rsidP="009768F8">
      <w:pPr>
        <w:spacing w:before="360"/>
        <w:jc w:val="center"/>
      </w:pPr>
      <w:r>
        <w:t>______________</w:t>
      </w:r>
    </w:p>
    <w:sectPr w:rsidR="004272E8" w:rsidSect="003D588D">
      <w:headerReference w:type="first" r:id="rId15"/>
      <w:footerReference w:type="first" r:id="rId16"/>
      <w:pgSz w:w="16834" w:h="11907" w:orient="landscape" w:code="9"/>
      <w:pgMar w:top="1134" w:right="1134" w:bottom="1134" w:left="992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A49" w:rsidRDefault="009C1A49">
      <w:r>
        <w:separator/>
      </w:r>
    </w:p>
  </w:endnote>
  <w:endnote w:type="continuationSeparator" w:id="0">
    <w:p w:rsidR="009C1A49" w:rsidRDefault="009C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31" w:rsidRDefault="00DA1D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31" w:rsidRDefault="00DA1D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8C8" w:rsidRPr="005C59EC" w:rsidRDefault="005C59EC" w:rsidP="005C59EC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</w:rPr>
    </w:pPr>
    <w:r>
      <w:rPr>
        <w:color w:val="3E8EDE"/>
        <w:sz w:val="18"/>
        <w:szCs w:val="18"/>
      </w:rPr>
      <w:t>International Telecommunication Union • Place des Nations, CH</w:t>
    </w:r>
    <w:r>
      <w:rPr>
        <w:color w:val="3E8EDE"/>
        <w:sz w:val="18"/>
        <w:szCs w:val="18"/>
      </w:rPr>
      <w:noBreakHyphen/>
      <w:t xml:space="preserve">1211 Geneva 20, Switzerland </w:t>
    </w:r>
    <w:r>
      <w:rPr>
        <w:color w:val="3E8EDE"/>
        <w:sz w:val="18"/>
        <w:szCs w:val="18"/>
      </w:rPr>
      <w:br/>
      <w:t xml:space="preserve">Tel: +41 22 730 5111 • Fax: +41 22 733 7256 • </w:t>
    </w:r>
    <w:r>
      <w:rPr>
        <w:color w:val="3E8EDE"/>
        <w:sz w:val="18"/>
        <w:szCs w:val="18"/>
      </w:rPr>
      <w:br/>
      <w:t xml:space="preserve">E-mail: </w:t>
    </w:r>
    <w:hyperlink r:id="rId1" w:history="1">
      <w:r>
        <w:rPr>
          <w:rStyle w:val="Hyperlink"/>
          <w:color w:val="3E8EDE"/>
          <w:sz w:val="18"/>
          <w:szCs w:val="18"/>
        </w:rPr>
        <w:t>itumail@itu.int</w:t>
      </w:r>
    </w:hyperlink>
    <w:r>
      <w:rPr>
        <w:color w:val="3E8EDE"/>
        <w:sz w:val="18"/>
        <w:szCs w:val="18"/>
      </w:rPr>
      <w:t xml:space="preserve"> • </w:t>
    </w:r>
    <w:hyperlink r:id="rId2" w:history="1">
      <w:r>
        <w:rPr>
          <w:rStyle w:val="Hyperlink"/>
          <w:color w:val="3E8EDE"/>
          <w:sz w:val="18"/>
          <w:szCs w:val="18"/>
        </w:rPr>
        <w:t>www.itu.int</w:t>
      </w:r>
    </w:hyperlink>
    <w:r>
      <w:rPr>
        <w:color w:val="3E8EDE"/>
        <w:sz w:val="18"/>
        <w:szCs w:val="18"/>
      </w:rPr>
      <w:t xml:space="preserve"> • </w:t>
    </w:r>
    <w:hyperlink r:id="rId3" w:history="1">
      <w:r>
        <w:rPr>
          <w:rStyle w:val="Hyperlink"/>
          <w:color w:val="3E8EDE"/>
          <w:sz w:val="18"/>
          <w:szCs w:val="18"/>
        </w:rPr>
        <w:t>www.itu.int/go/RR110</w:t>
      </w:r>
    </w:hyperlink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88D" w:rsidRPr="00DA1D31" w:rsidRDefault="003D588D" w:rsidP="00DA1D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A49" w:rsidRDefault="009C1A49">
      <w:r>
        <w:t>____________________</w:t>
      </w:r>
    </w:p>
  </w:footnote>
  <w:footnote w:type="continuationSeparator" w:id="0">
    <w:p w:rsidR="009C1A49" w:rsidRDefault="009C1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F6B" w:rsidRPr="00FC6F6B" w:rsidRDefault="000C208F" w:rsidP="001669F7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7404C3">
      <w:rPr>
        <w:rStyle w:val="PageNumber"/>
        <w:noProof/>
        <w:sz w:val="18"/>
        <w:szCs w:val="16"/>
      </w:rPr>
      <w:t>4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0C208F" w:rsidRDefault="000C208F" w:rsidP="001669F7">
    <w:pPr>
      <w:pStyle w:val="Header"/>
      <w:jc w:val="center"/>
      <w:rPr>
        <w:iCs/>
        <w:sz w:val="18"/>
        <w:szCs w:val="18"/>
      </w:rPr>
    </w:pPr>
    <w:r>
      <w:t xml:space="preserve">- </w:t>
    </w:r>
    <w:r w:rsidR="00E915AF" w:rsidRPr="000C208F">
      <w:rPr>
        <w:iCs/>
        <w:sz w:val="18"/>
        <w:szCs w:val="18"/>
      </w:rPr>
      <w:fldChar w:fldCharType="begin"/>
    </w:r>
    <w:r w:rsidR="00E915AF" w:rsidRPr="000C208F">
      <w:rPr>
        <w:iCs/>
        <w:sz w:val="18"/>
        <w:szCs w:val="18"/>
      </w:rPr>
      <w:instrText xml:space="preserve"> PAGE  \* MERGEFORMAT </w:instrText>
    </w:r>
    <w:r w:rsidR="00E915AF" w:rsidRPr="000C208F">
      <w:rPr>
        <w:iCs/>
        <w:sz w:val="18"/>
        <w:szCs w:val="18"/>
      </w:rPr>
      <w:fldChar w:fldCharType="separate"/>
    </w:r>
    <w:r w:rsidR="003D588D">
      <w:rPr>
        <w:iCs/>
        <w:noProof/>
        <w:sz w:val="18"/>
        <w:szCs w:val="18"/>
      </w:rPr>
      <w:t>5</w:t>
    </w:r>
    <w:r w:rsidR="00E915AF" w:rsidRPr="000C208F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1"/>
      <w:gridCol w:w="4892"/>
    </w:tblGrid>
    <w:tr w:rsidR="005C59EC" w:rsidTr="003C18AF">
      <w:tc>
        <w:tcPr>
          <w:tcW w:w="5031" w:type="dxa"/>
        </w:tcPr>
        <w:p w:rsidR="005C59EC" w:rsidRDefault="005C59EC" w:rsidP="005C59EC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val="en-GB" w:eastAsia="zh-CN"/>
            </w:rPr>
            <w:drawing>
              <wp:inline distT="0" distB="0" distL="0" distR="0" wp14:anchorId="6545040D" wp14:editId="23B95565">
                <wp:extent cx="579396" cy="6572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2" w:type="dxa"/>
        </w:tcPr>
        <w:p w:rsidR="005C59EC" w:rsidRDefault="005C59EC" w:rsidP="005C59EC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 w:rsidRPr="00975D6F">
            <w:rPr>
              <w:rFonts w:cs="Arial"/>
              <w:noProof/>
              <w:lang w:val="en-GB" w:eastAsia="zh-CN"/>
            </w:rPr>
            <w:drawing>
              <wp:inline distT="0" distB="0" distL="0" distR="0" wp14:anchorId="180DC209" wp14:editId="62D98B8A">
                <wp:extent cx="1017905" cy="925067"/>
                <wp:effectExtent l="0" t="0" r="0" b="8890"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50" cy="947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BA072F" w:rsidRDefault="00E915AF" w:rsidP="00BA072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88D" w:rsidRPr="00DA1D31" w:rsidRDefault="003D588D" w:rsidP="00DA1D31">
    <w:pPr>
      <w:pStyle w:val="Header"/>
      <w:jc w:val="center"/>
      <w:rPr>
        <w:rFonts w:asciiTheme="minorHAnsi" w:hAnsiTheme="minorHAnsi"/>
      </w:rPr>
    </w:pPr>
    <w:r w:rsidRPr="00DA1D31">
      <w:rPr>
        <w:rFonts w:asciiTheme="minorHAnsi" w:hAnsiTheme="minorHAnsi"/>
      </w:rPr>
      <w:t xml:space="preserve">- </w:t>
    </w:r>
    <w:sdt>
      <w:sdtPr>
        <w:rPr>
          <w:rFonts w:asciiTheme="minorHAnsi" w:hAnsiTheme="minorHAnsi"/>
        </w:rPr>
        <w:id w:val="4937708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A1D31">
          <w:rPr>
            <w:rFonts w:asciiTheme="minorHAnsi" w:hAnsiTheme="minorHAnsi"/>
            <w:sz w:val="18"/>
            <w:szCs w:val="18"/>
          </w:rPr>
          <w:fldChar w:fldCharType="begin"/>
        </w:r>
        <w:r w:rsidRPr="00DA1D31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DA1D31">
          <w:rPr>
            <w:rFonts w:asciiTheme="minorHAnsi" w:hAnsiTheme="minorHAnsi"/>
            <w:sz w:val="18"/>
            <w:szCs w:val="18"/>
          </w:rPr>
          <w:fldChar w:fldCharType="separate"/>
        </w:r>
        <w:r w:rsidR="007404C3">
          <w:rPr>
            <w:rFonts w:asciiTheme="minorHAnsi" w:hAnsiTheme="minorHAnsi"/>
            <w:noProof/>
            <w:sz w:val="18"/>
            <w:szCs w:val="18"/>
          </w:rPr>
          <w:t>3</w:t>
        </w:r>
        <w:r w:rsidRPr="00DA1D31">
          <w:rPr>
            <w:rFonts w:asciiTheme="minorHAnsi" w:hAnsiTheme="minorHAnsi"/>
            <w:noProof/>
            <w:sz w:val="18"/>
            <w:szCs w:val="18"/>
          </w:rPr>
          <w:fldChar w:fldCharType="end"/>
        </w:r>
        <w:r w:rsidRPr="00DA1D31">
          <w:rPr>
            <w:rFonts w:asciiTheme="minorHAnsi" w:hAnsiTheme="minorHAnsi"/>
            <w:noProof/>
            <w:sz w:val="18"/>
            <w:szCs w:val="18"/>
          </w:rPr>
          <w:t xml:space="preserve"> </w:t>
        </w:r>
        <w:r w:rsidR="00DA1D31" w:rsidRPr="00DA1D31">
          <w:rPr>
            <w:rFonts w:asciiTheme="minorHAnsi" w:hAnsiTheme="minorHAnsi"/>
          </w:rPr>
          <w:t>-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E70FA4"/>
    <w:rsid w:val="00006A31"/>
    <w:rsid w:val="00006C82"/>
    <w:rsid w:val="00010E30"/>
    <w:rsid w:val="00015C76"/>
    <w:rsid w:val="00023455"/>
    <w:rsid w:val="00026CF8"/>
    <w:rsid w:val="00030BD7"/>
    <w:rsid w:val="00031E64"/>
    <w:rsid w:val="00034340"/>
    <w:rsid w:val="0003621A"/>
    <w:rsid w:val="00045A8D"/>
    <w:rsid w:val="0005167A"/>
    <w:rsid w:val="00054E5D"/>
    <w:rsid w:val="00070258"/>
    <w:rsid w:val="0007323C"/>
    <w:rsid w:val="000823A2"/>
    <w:rsid w:val="00086D03"/>
    <w:rsid w:val="000A096A"/>
    <w:rsid w:val="000A219C"/>
    <w:rsid w:val="000A375E"/>
    <w:rsid w:val="000A7051"/>
    <w:rsid w:val="000B0AF6"/>
    <w:rsid w:val="000B0E9B"/>
    <w:rsid w:val="000B2CAE"/>
    <w:rsid w:val="000C03C7"/>
    <w:rsid w:val="000C208F"/>
    <w:rsid w:val="000C2AD0"/>
    <w:rsid w:val="000C730B"/>
    <w:rsid w:val="000E3DEE"/>
    <w:rsid w:val="00100B72"/>
    <w:rsid w:val="001012B7"/>
    <w:rsid w:val="00101F7D"/>
    <w:rsid w:val="00103C76"/>
    <w:rsid w:val="00104C35"/>
    <w:rsid w:val="0011265F"/>
    <w:rsid w:val="0011321A"/>
    <w:rsid w:val="00114B6E"/>
    <w:rsid w:val="00117282"/>
    <w:rsid w:val="00117389"/>
    <w:rsid w:val="00121C2D"/>
    <w:rsid w:val="00134404"/>
    <w:rsid w:val="00144DFB"/>
    <w:rsid w:val="001457E7"/>
    <w:rsid w:val="00164CA8"/>
    <w:rsid w:val="00164D86"/>
    <w:rsid w:val="001669F7"/>
    <w:rsid w:val="00173AED"/>
    <w:rsid w:val="00187CA3"/>
    <w:rsid w:val="00196710"/>
    <w:rsid w:val="00197324"/>
    <w:rsid w:val="001B351B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0D67"/>
    <w:rsid w:val="00266E74"/>
    <w:rsid w:val="00283C3B"/>
    <w:rsid w:val="002861E6"/>
    <w:rsid w:val="00287D18"/>
    <w:rsid w:val="00294ADA"/>
    <w:rsid w:val="002A2618"/>
    <w:rsid w:val="002A5DD7"/>
    <w:rsid w:val="002B0CAC"/>
    <w:rsid w:val="002B5441"/>
    <w:rsid w:val="002D5A15"/>
    <w:rsid w:val="002D5BDD"/>
    <w:rsid w:val="002E3D27"/>
    <w:rsid w:val="002F0890"/>
    <w:rsid w:val="002F2531"/>
    <w:rsid w:val="002F4967"/>
    <w:rsid w:val="00303ECF"/>
    <w:rsid w:val="00316935"/>
    <w:rsid w:val="003266ED"/>
    <w:rsid w:val="003370B8"/>
    <w:rsid w:val="00337B9D"/>
    <w:rsid w:val="00345D38"/>
    <w:rsid w:val="00352097"/>
    <w:rsid w:val="00353BD6"/>
    <w:rsid w:val="003666FF"/>
    <w:rsid w:val="0037309C"/>
    <w:rsid w:val="00380A6E"/>
    <w:rsid w:val="003836D4"/>
    <w:rsid w:val="003A1F49"/>
    <w:rsid w:val="003A5D52"/>
    <w:rsid w:val="003B2BDA"/>
    <w:rsid w:val="003B55EC"/>
    <w:rsid w:val="003C2EA7"/>
    <w:rsid w:val="003C4471"/>
    <w:rsid w:val="003C7D41"/>
    <w:rsid w:val="003D4A69"/>
    <w:rsid w:val="003D588D"/>
    <w:rsid w:val="003D6891"/>
    <w:rsid w:val="003E504F"/>
    <w:rsid w:val="003E78D6"/>
    <w:rsid w:val="00400573"/>
    <w:rsid w:val="004007A3"/>
    <w:rsid w:val="00406D71"/>
    <w:rsid w:val="004201A7"/>
    <w:rsid w:val="004272E8"/>
    <w:rsid w:val="004326DB"/>
    <w:rsid w:val="0043682E"/>
    <w:rsid w:val="00436CD1"/>
    <w:rsid w:val="00447ECB"/>
    <w:rsid w:val="00454646"/>
    <w:rsid w:val="004623F7"/>
    <w:rsid w:val="00471A06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E4E86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1A7A"/>
    <w:rsid w:val="0057325A"/>
    <w:rsid w:val="0057469A"/>
    <w:rsid w:val="00576C56"/>
    <w:rsid w:val="00580814"/>
    <w:rsid w:val="00583A0B"/>
    <w:rsid w:val="005909D6"/>
    <w:rsid w:val="005A03A3"/>
    <w:rsid w:val="005A2B92"/>
    <w:rsid w:val="005A79E9"/>
    <w:rsid w:val="005B214C"/>
    <w:rsid w:val="005C23CD"/>
    <w:rsid w:val="005C59EC"/>
    <w:rsid w:val="005D3669"/>
    <w:rsid w:val="005E0788"/>
    <w:rsid w:val="005E5EB3"/>
    <w:rsid w:val="005F3CB6"/>
    <w:rsid w:val="005F657C"/>
    <w:rsid w:val="00602D53"/>
    <w:rsid w:val="006047E5"/>
    <w:rsid w:val="006073E3"/>
    <w:rsid w:val="00633DF3"/>
    <w:rsid w:val="0064371D"/>
    <w:rsid w:val="00650B2A"/>
    <w:rsid w:val="00651777"/>
    <w:rsid w:val="006550F8"/>
    <w:rsid w:val="00656226"/>
    <w:rsid w:val="0066244C"/>
    <w:rsid w:val="00670145"/>
    <w:rsid w:val="006829F3"/>
    <w:rsid w:val="006A518B"/>
    <w:rsid w:val="006B0590"/>
    <w:rsid w:val="006B49DA"/>
    <w:rsid w:val="006C53F8"/>
    <w:rsid w:val="006C7CDE"/>
    <w:rsid w:val="00714B22"/>
    <w:rsid w:val="007234B1"/>
    <w:rsid w:val="00723D08"/>
    <w:rsid w:val="00725FDA"/>
    <w:rsid w:val="00727816"/>
    <w:rsid w:val="00730B9A"/>
    <w:rsid w:val="007340A0"/>
    <w:rsid w:val="007404C3"/>
    <w:rsid w:val="00750CFA"/>
    <w:rsid w:val="00752DE1"/>
    <w:rsid w:val="007553DA"/>
    <w:rsid w:val="00757A88"/>
    <w:rsid w:val="00772821"/>
    <w:rsid w:val="00772A20"/>
    <w:rsid w:val="00782354"/>
    <w:rsid w:val="007921A7"/>
    <w:rsid w:val="007B038C"/>
    <w:rsid w:val="007B3DB1"/>
    <w:rsid w:val="007C4AB2"/>
    <w:rsid w:val="007D183E"/>
    <w:rsid w:val="007D43D0"/>
    <w:rsid w:val="007E0C64"/>
    <w:rsid w:val="007E1833"/>
    <w:rsid w:val="007E3F13"/>
    <w:rsid w:val="007F751A"/>
    <w:rsid w:val="00800012"/>
    <w:rsid w:val="0080261F"/>
    <w:rsid w:val="00806160"/>
    <w:rsid w:val="008143A4"/>
    <w:rsid w:val="0081513E"/>
    <w:rsid w:val="00824E11"/>
    <w:rsid w:val="00834532"/>
    <w:rsid w:val="00854131"/>
    <w:rsid w:val="0085652D"/>
    <w:rsid w:val="00861AB7"/>
    <w:rsid w:val="0087694B"/>
    <w:rsid w:val="00880F4D"/>
    <w:rsid w:val="00896B6B"/>
    <w:rsid w:val="008B1DF9"/>
    <w:rsid w:val="008B35A3"/>
    <w:rsid w:val="008B37E1"/>
    <w:rsid w:val="008B45F8"/>
    <w:rsid w:val="008C2E74"/>
    <w:rsid w:val="008C5A19"/>
    <w:rsid w:val="008D5409"/>
    <w:rsid w:val="008E006D"/>
    <w:rsid w:val="008E38B4"/>
    <w:rsid w:val="008E6604"/>
    <w:rsid w:val="008F4F21"/>
    <w:rsid w:val="008F70AF"/>
    <w:rsid w:val="00904D4A"/>
    <w:rsid w:val="009151BA"/>
    <w:rsid w:val="00925023"/>
    <w:rsid w:val="009277BC"/>
    <w:rsid w:val="00927D57"/>
    <w:rsid w:val="00931A51"/>
    <w:rsid w:val="00947185"/>
    <w:rsid w:val="009518B3"/>
    <w:rsid w:val="009578C8"/>
    <w:rsid w:val="00963D9D"/>
    <w:rsid w:val="009768F8"/>
    <w:rsid w:val="0098013E"/>
    <w:rsid w:val="00981B54"/>
    <w:rsid w:val="009842C3"/>
    <w:rsid w:val="00985717"/>
    <w:rsid w:val="009A009A"/>
    <w:rsid w:val="009A6BB6"/>
    <w:rsid w:val="009B3F43"/>
    <w:rsid w:val="009B5CFA"/>
    <w:rsid w:val="009C01CA"/>
    <w:rsid w:val="009C161F"/>
    <w:rsid w:val="009C1A49"/>
    <w:rsid w:val="009C56B4"/>
    <w:rsid w:val="009D51A2"/>
    <w:rsid w:val="009E04A8"/>
    <w:rsid w:val="009E4AEC"/>
    <w:rsid w:val="009E5BD8"/>
    <w:rsid w:val="009E681E"/>
    <w:rsid w:val="00A036D8"/>
    <w:rsid w:val="00A0555C"/>
    <w:rsid w:val="00A119E6"/>
    <w:rsid w:val="00A20FBC"/>
    <w:rsid w:val="00A25A5E"/>
    <w:rsid w:val="00A27E3D"/>
    <w:rsid w:val="00A31370"/>
    <w:rsid w:val="00A34D6F"/>
    <w:rsid w:val="00A41F91"/>
    <w:rsid w:val="00A63355"/>
    <w:rsid w:val="00A74D70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5FEF"/>
    <w:rsid w:val="00AF70DA"/>
    <w:rsid w:val="00B019D3"/>
    <w:rsid w:val="00B34CF9"/>
    <w:rsid w:val="00B37559"/>
    <w:rsid w:val="00B4054B"/>
    <w:rsid w:val="00B579B0"/>
    <w:rsid w:val="00B57D11"/>
    <w:rsid w:val="00B649D7"/>
    <w:rsid w:val="00B75DE1"/>
    <w:rsid w:val="00B81C2F"/>
    <w:rsid w:val="00B90743"/>
    <w:rsid w:val="00B90C45"/>
    <w:rsid w:val="00B933BE"/>
    <w:rsid w:val="00BA072F"/>
    <w:rsid w:val="00BA1F25"/>
    <w:rsid w:val="00BD5788"/>
    <w:rsid w:val="00BD6738"/>
    <w:rsid w:val="00BD7E5E"/>
    <w:rsid w:val="00BE63DB"/>
    <w:rsid w:val="00BE6574"/>
    <w:rsid w:val="00C07319"/>
    <w:rsid w:val="00C16FD2"/>
    <w:rsid w:val="00C20740"/>
    <w:rsid w:val="00C4395E"/>
    <w:rsid w:val="00C43FCE"/>
    <w:rsid w:val="00C47FFD"/>
    <w:rsid w:val="00C51E92"/>
    <w:rsid w:val="00C57E2C"/>
    <w:rsid w:val="00C608B7"/>
    <w:rsid w:val="00C63E1A"/>
    <w:rsid w:val="00C64251"/>
    <w:rsid w:val="00C66F24"/>
    <w:rsid w:val="00C76D7F"/>
    <w:rsid w:val="00C813AA"/>
    <w:rsid w:val="00C818D7"/>
    <w:rsid w:val="00C871D9"/>
    <w:rsid w:val="00C8724A"/>
    <w:rsid w:val="00C9291E"/>
    <w:rsid w:val="00C9530F"/>
    <w:rsid w:val="00CA3F44"/>
    <w:rsid w:val="00CA4E58"/>
    <w:rsid w:val="00CB3771"/>
    <w:rsid w:val="00CB44BF"/>
    <w:rsid w:val="00CB5153"/>
    <w:rsid w:val="00CC3292"/>
    <w:rsid w:val="00CD4E44"/>
    <w:rsid w:val="00CE076A"/>
    <w:rsid w:val="00CE2663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1D31"/>
    <w:rsid w:val="00DA4037"/>
    <w:rsid w:val="00DB5600"/>
    <w:rsid w:val="00DD5934"/>
    <w:rsid w:val="00DE66A5"/>
    <w:rsid w:val="00DE70D2"/>
    <w:rsid w:val="00DF2B50"/>
    <w:rsid w:val="00E04C86"/>
    <w:rsid w:val="00E12058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A4"/>
    <w:rsid w:val="00E70FB5"/>
    <w:rsid w:val="00E915AF"/>
    <w:rsid w:val="00E96415"/>
    <w:rsid w:val="00EA0B8D"/>
    <w:rsid w:val="00EA15B3"/>
    <w:rsid w:val="00EB2358"/>
    <w:rsid w:val="00EB3EB8"/>
    <w:rsid w:val="00EC02FE"/>
    <w:rsid w:val="00EC4A96"/>
    <w:rsid w:val="00EF44B5"/>
    <w:rsid w:val="00F424BF"/>
    <w:rsid w:val="00F44FC3"/>
    <w:rsid w:val="00F46107"/>
    <w:rsid w:val="00F468C5"/>
    <w:rsid w:val="00F52F39"/>
    <w:rsid w:val="00F6184F"/>
    <w:rsid w:val="00F76B4C"/>
    <w:rsid w:val="00F8310E"/>
    <w:rsid w:val="00F914DD"/>
    <w:rsid w:val="00FA2358"/>
    <w:rsid w:val="00FA23F3"/>
    <w:rsid w:val="00FB2592"/>
    <w:rsid w:val="00FB2810"/>
    <w:rsid w:val="00FB7A2C"/>
    <w:rsid w:val="00FC2947"/>
    <w:rsid w:val="00FC6F6B"/>
    <w:rsid w:val="00FE0818"/>
    <w:rsid w:val="00FE6FB1"/>
    <w:rsid w:val="00FF33EF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B9602A23-9CBA-45C4-BE95-73DC8622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AB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qFormat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uiPriority w:val="99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59"/>
    <w:rsid w:val="00BA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doc">
    <w:name w:val="Infodoc"/>
    <w:basedOn w:val="Normal"/>
    <w:rsid w:val="00E70FA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 w:line="240" w:lineRule="auto"/>
      <w:ind w:left="1418" w:hanging="1418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Normalaftertitle0">
    <w:name w:val="Normal after title"/>
    <w:basedOn w:val="Normal"/>
    <w:next w:val="Normal"/>
    <w:rsid w:val="00E70FA4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paragraph" w:customStyle="1" w:styleId="headingb0">
    <w:name w:val="heading_b"/>
    <w:basedOn w:val="Heading3"/>
    <w:next w:val="Normal"/>
    <w:rsid w:val="00E70FA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E70FA4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styleId="FollowedHyperlink">
    <w:name w:val="FollowedHyperlink"/>
    <w:basedOn w:val="DefaultParagraphFont"/>
    <w:semiHidden/>
    <w:unhideWhenUsed/>
    <w:rsid w:val="00834532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BA1F25"/>
  </w:style>
  <w:style w:type="paragraph" w:customStyle="1" w:styleId="Reasons">
    <w:name w:val="Reasons"/>
    <w:basedOn w:val="Normal"/>
    <w:qFormat/>
    <w:rsid w:val="008C5A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5C59EC"/>
    <w:rPr>
      <w:sz w:val="24"/>
      <w:szCs w:val="22"/>
      <w:lang w:val="en-US" w:eastAsia="en-US"/>
    </w:rPr>
  </w:style>
  <w:style w:type="character" w:customStyle="1" w:styleId="Title1Char">
    <w:name w:val="Title 1 Char"/>
    <w:basedOn w:val="DefaultParagraphFont"/>
    <w:link w:val="Title1"/>
    <w:uiPriority w:val="99"/>
    <w:locked/>
    <w:rsid w:val="004272E8"/>
    <w:rPr>
      <w:caps/>
      <w:sz w:val="28"/>
      <w:szCs w:val="22"/>
      <w:lang w:val="en-US" w:eastAsia="en-US"/>
    </w:rPr>
  </w:style>
  <w:style w:type="table" w:customStyle="1" w:styleId="Tabellenraster1">
    <w:name w:val="Tabellenraster1"/>
    <w:basedOn w:val="TableNormal"/>
    <w:next w:val="TableGrid"/>
    <w:uiPriority w:val="59"/>
    <w:rsid w:val="003D588D"/>
    <w:rPr>
      <w:rFonts w:eastAsia="SimSun" w:cs="Times New Roman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sgd@itu.int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vet\AppData\Roaming\Microsoft\Templates\ITUOffice2007\POOL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47AB-2CEF-43F2-B3FE-ECFF7621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33</TotalTime>
  <Pages>4</Pages>
  <Words>775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5303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ITU</dc:creator>
  <cp:lastModifiedBy>Song, Xiaojing</cp:lastModifiedBy>
  <cp:revision>9</cp:revision>
  <cp:lastPrinted>2016-11-18T14:00:00Z</cp:lastPrinted>
  <dcterms:created xsi:type="dcterms:W3CDTF">2016-11-18T12:59:00Z</dcterms:created>
  <dcterms:modified xsi:type="dcterms:W3CDTF">2016-11-23T06:59:00Z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