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jc w:val="center"/>
        <w:tblLayout w:type="fixed"/>
        <w:tblLook w:val="04A0" w:firstRow="1" w:lastRow="0" w:firstColumn="1" w:lastColumn="0" w:noHBand="0" w:noVBand="1"/>
      </w:tblPr>
      <w:tblGrid>
        <w:gridCol w:w="1526"/>
        <w:gridCol w:w="5528"/>
        <w:gridCol w:w="2835"/>
      </w:tblGrid>
      <w:tr w:rsidR="00EA15B3" w:rsidRPr="007B3DB1" w14:paraId="3AE06CBB" w14:textId="77777777" w:rsidTr="006A1921">
        <w:trPr>
          <w:jc w:val="center"/>
        </w:trPr>
        <w:tc>
          <w:tcPr>
            <w:tcW w:w="9889" w:type="dxa"/>
            <w:gridSpan w:val="3"/>
            <w:shd w:val="clear" w:color="auto" w:fill="auto"/>
          </w:tcPr>
          <w:p w14:paraId="28FC82FE" w14:textId="626C0BA8"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14:paraId="7A3A2169" w14:textId="77777777" w:rsidR="008E38B4" w:rsidRDefault="008E38B4" w:rsidP="00117282">
            <w:pPr>
              <w:spacing w:before="0"/>
              <w:jc w:val="left"/>
              <w:rPr>
                <w:rFonts w:cstheme="minorHAnsi"/>
                <w:b/>
                <w:bCs/>
                <w:color w:val="808080"/>
                <w:sz w:val="28"/>
                <w:szCs w:val="28"/>
                <w:lang w:val="en-GB"/>
              </w:rPr>
            </w:pPr>
          </w:p>
          <w:p w14:paraId="2320C2DD" w14:textId="77777777" w:rsidR="008E38B4" w:rsidRPr="00AF70DA" w:rsidRDefault="008E38B4" w:rsidP="00117282">
            <w:pPr>
              <w:spacing w:before="0"/>
              <w:jc w:val="left"/>
              <w:rPr>
                <w:rFonts w:cs="Times New Roman Bold"/>
                <w:b/>
                <w:bCs/>
                <w:color w:val="808080"/>
                <w:sz w:val="28"/>
                <w:szCs w:val="28"/>
                <w:lang w:val="en-GB"/>
              </w:rPr>
            </w:pPr>
          </w:p>
        </w:tc>
      </w:tr>
      <w:tr w:rsidR="00651777" w:rsidRPr="00CD4E44" w14:paraId="763FC841" w14:textId="77777777" w:rsidTr="006A1921">
        <w:trPr>
          <w:jc w:val="center"/>
        </w:trPr>
        <w:tc>
          <w:tcPr>
            <w:tcW w:w="7054" w:type="dxa"/>
            <w:gridSpan w:val="2"/>
            <w:shd w:val="clear" w:color="auto" w:fill="auto"/>
          </w:tcPr>
          <w:p w14:paraId="0661FFE0" w14:textId="16A12DAC" w:rsidR="00651777" w:rsidRPr="00616F75" w:rsidRDefault="00616F75" w:rsidP="00A52F57">
            <w:pPr>
              <w:spacing w:before="0"/>
              <w:jc w:val="left"/>
              <w:rPr>
                <w:b/>
                <w:bCs/>
                <w:szCs w:val="24"/>
                <w:lang w:val="en-GB"/>
              </w:rPr>
            </w:pPr>
            <w:r w:rsidRPr="007E4322">
              <w:rPr>
                <w:rFonts w:asciiTheme="minorHAnsi" w:eastAsia="Batang" w:hAnsiTheme="minorHAnsi" w:cstheme="minorHAnsi"/>
                <w:b/>
                <w:bCs/>
                <w:szCs w:val="24"/>
              </w:rPr>
              <w:t xml:space="preserve">Addendum 8 to </w:t>
            </w:r>
            <w:r w:rsidRPr="007E4322">
              <w:rPr>
                <w:rFonts w:asciiTheme="minorHAnsi" w:eastAsia="Batang" w:hAnsiTheme="minorHAnsi" w:cstheme="minorHAnsi"/>
                <w:b/>
                <w:bCs/>
                <w:szCs w:val="24"/>
              </w:rPr>
              <w:br/>
              <w:t>Circular Letter 5/LCCE/59</w:t>
            </w:r>
          </w:p>
        </w:tc>
        <w:tc>
          <w:tcPr>
            <w:tcW w:w="2835" w:type="dxa"/>
            <w:shd w:val="clear" w:color="auto" w:fill="auto"/>
          </w:tcPr>
          <w:p w14:paraId="78A1E79F" w14:textId="721CB2D3" w:rsidR="00651777" w:rsidRPr="00CD4E44" w:rsidRDefault="00616F75" w:rsidP="00034340">
            <w:pPr>
              <w:spacing w:before="0"/>
              <w:jc w:val="right"/>
              <w:rPr>
                <w:szCs w:val="24"/>
                <w:lang w:val="en-GB"/>
              </w:rPr>
            </w:pPr>
            <w:r>
              <w:rPr>
                <w:szCs w:val="24"/>
                <w:lang w:val="en-GB"/>
              </w:rPr>
              <w:t>12 February</w:t>
            </w:r>
            <w:r w:rsidR="00D95E8C">
              <w:rPr>
                <w:szCs w:val="24"/>
                <w:lang w:val="en-GB"/>
              </w:rPr>
              <w:t xml:space="preserve"> 2021</w:t>
            </w:r>
          </w:p>
        </w:tc>
      </w:tr>
      <w:tr w:rsidR="0037309C" w:rsidRPr="00CD4E44" w14:paraId="75450231" w14:textId="77777777" w:rsidTr="006A1921">
        <w:trPr>
          <w:jc w:val="center"/>
        </w:trPr>
        <w:tc>
          <w:tcPr>
            <w:tcW w:w="9889" w:type="dxa"/>
            <w:gridSpan w:val="3"/>
            <w:shd w:val="clear" w:color="auto" w:fill="auto"/>
          </w:tcPr>
          <w:p w14:paraId="07F24B72" w14:textId="77777777" w:rsidR="0037309C" w:rsidRPr="00CD4E44" w:rsidRDefault="0037309C" w:rsidP="006047E5">
            <w:pPr>
              <w:spacing w:before="0"/>
              <w:jc w:val="left"/>
              <w:rPr>
                <w:rFonts w:cs="Arial"/>
                <w:szCs w:val="24"/>
                <w:lang w:val="en-GB"/>
              </w:rPr>
            </w:pPr>
          </w:p>
        </w:tc>
      </w:tr>
      <w:tr w:rsidR="0037309C" w:rsidRPr="00CD4E44" w14:paraId="7A0FA358" w14:textId="77777777" w:rsidTr="006A1921">
        <w:trPr>
          <w:jc w:val="center"/>
        </w:trPr>
        <w:tc>
          <w:tcPr>
            <w:tcW w:w="9889" w:type="dxa"/>
            <w:gridSpan w:val="3"/>
            <w:shd w:val="clear" w:color="auto" w:fill="auto"/>
          </w:tcPr>
          <w:p w14:paraId="73721153" w14:textId="77777777" w:rsidR="0037309C" w:rsidRPr="00CD4E44" w:rsidRDefault="0037309C" w:rsidP="00D374CD">
            <w:pPr>
              <w:spacing w:before="0"/>
              <w:jc w:val="left"/>
              <w:rPr>
                <w:szCs w:val="24"/>
              </w:rPr>
            </w:pPr>
          </w:p>
        </w:tc>
      </w:tr>
      <w:tr w:rsidR="0037309C" w:rsidRPr="00CD4E44" w14:paraId="74196A9A" w14:textId="77777777" w:rsidTr="006A1921">
        <w:trPr>
          <w:jc w:val="center"/>
        </w:trPr>
        <w:tc>
          <w:tcPr>
            <w:tcW w:w="9889" w:type="dxa"/>
            <w:gridSpan w:val="3"/>
            <w:shd w:val="clear" w:color="auto" w:fill="auto"/>
          </w:tcPr>
          <w:p w14:paraId="578DC05C" w14:textId="62007CF9" w:rsidR="00D21694" w:rsidRPr="00CD4E44" w:rsidRDefault="00D95E8C" w:rsidP="006047E5">
            <w:pPr>
              <w:spacing w:before="0"/>
              <w:jc w:val="left"/>
              <w:rPr>
                <w:b/>
                <w:bCs/>
                <w:szCs w:val="24"/>
              </w:rPr>
            </w:pPr>
            <w:r w:rsidRPr="007E4322">
              <w:rPr>
                <w:rFonts w:asciiTheme="minorHAnsi" w:eastAsia="Batang" w:hAnsiTheme="minorHAnsi" w:cstheme="minorHAnsi"/>
                <w:b/>
                <w:szCs w:val="24"/>
              </w:rPr>
              <w:t>To Administrations of Member States of the ITU, Radiocommunication Sector Members,</w:t>
            </w:r>
            <w:r w:rsidRPr="007E4322">
              <w:rPr>
                <w:rFonts w:asciiTheme="minorHAnsi" w:eastAsia="Batang" w:hAnsiTheme="minorHAnsi" w:cstheme="minorHAnsi"/>
                <w:b/>
                <w:szCs w:val="24"/>
              </w:rPr>
              <w:br/>
              <w:t>ITU-R Associates participating in the work of Radiocommunication Study Group 5</w:t>
            </w:r>
            <w:r w:rsidRPr="007E4322">
              <w:rPr>
                <w:rFonts w:asciiTheme="minorHAnsi" w:eastAsia="Batang" w:hAnsiTheme="minorHAnsi" w:cstheme="minorHAnsi"/>
                <w:b/>
                <w:szCs w:val="24"/>
              </w:rPr>
              <w:br/>
              <w:t>and ITU Academia</w:t>
            </w:r>
            <w:r w:rsidRPr="007E4322">
              <w:rPr>
                <w:rFonts w:asciiTheme="minorHAnsi" w:eastAsia="Batang" w:hAnsiTheme="minorHAnsi" w:cstheme="minorHAnsi"/>
                <w:b/>
                <w:bCs/>
                <w:szCs w:val="24"/>
              </w:rPr>
              <w:t xml:space="preserve"> </w:t>
            </w:r>
          </w:p>
        </w:tc>
      </w:tr>
      <w:tr w:rsidR="0037309C" w:rsidRPr="00CD4E44" w14:paraId="50FD7CC3" w14:textId="77777777" w:rsidTr="006A1921">
        <w:trPr>
          <w:jc w:val="center"/>
        </w:trPr>
        <w:tc>
          <w:tcPr>
            <w:tcW w:w="9889" w:type="dxa"/>
            <w:gridSpan w:val="3"/>
            <w:shd w:val="clear" w:color="auto" w:fill="auto"/>
          </w:tcPr>
          <w:p w14:paraId="0E1B8657" w14:textId="77777777" w:rsidR="0037309C" w:rsidRPr="00CD4E44" w:rsidRDefault="0037309C" w:rsidP="006047E5">
            <w:pPr>
              <w:spacing w:before="0"/>
              <w:jc w:val="left"/>
              <w:rPr>
                <w:szCs w:val="24"/>
              </w:rPr>
            </w:pPr>
          </w:p>
        </w:tc>
      </w:tr>
      <w:tr w:rsidR="0037309C" w:rsidRPr="00CD4E44" w14:paraId="7B70BF8E" w14:textId="77777777" w:rsidTr="006A1921">
        <w:trPr>
          <w:jc w:val="center"/>
        </w:trPr>
        <w:tc>
          <w:tcPr>
            <w:tcW w:w="9889" w:type="dxa"/>
            <w:gridSpan w:val="3"/>
            <w:shd w:val="clear" w:color="auto" w:fill="auto"/>
          </w:tcPr>
          <w:p w14:paraId="27A837C8" w14:textId="77777777" w:rsidR="0037309C" w:rsidRPr="00CD4E44" w:rsidRDefault="0037309C" w:rsidP="006047E5">
            <w:pPr>
              <w:spacing w:before="0"/>
              <w:jc w:val="left"/>
              <w:rPr>
                <w:szCs w:val="24"/>
              </w:rPr>
            </w:pPr>
          </w:p>
        </w:tc>
      </w:tr>
      <w:tr w:rsidR="00B4054B" w:rsidRPr="00CD4E44" w14:paraId="4E27315E" w14:textId="77777777" w:rsidTr="006A1921">
        <w:trPr>
          <w:jc w:val="center"/>
        </w:trPr>
        <w:tc>
          <w:tcPr>
            <w:tcW w:w="1526" w:type="dxa"/>
            <w:shd w:val="clear" w:color="auto" w:fill="auto"/>
          </w:tcPr>
          <w:p w14:paraId="2F71AADD" w14:textId="77777777"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14:paraId="36B4B8ED" w14:textId="5D948227" w:rsidR="00B4054B" w:rsidRPr="00D95E8C" w:rsidRDefault="00D95E8C" w:rsidP="00D95E8C">
            <w:pPr>
              <w:keepNext/>
              <w:keepLines/>
              <w:tabs>
                <w:tab w:val="left" w:pos="0"/>
              </w:tabs>
              <w:spacing w:before="0"/>
              <w:outlineLvl w:val="0"/>
              <w:rPr>
                <w:rFonts w:asciiTheme="minorHAnsi" w:eastAsia="Malgun Gothic" w:hAnsiTheme="minorHAnsi" w:cstheme="minorHAnsi"/>
                <w:b/>
                <w:szCs w:val="18"/>
              </w:rPr>
            </w:pPr>
            <w:r w:rsidRPr="007E4322">
              <w:rPr>
                <w:rFonts w:asciiTheme="minorHAnsi" w:eastAsia="Batang" w:hAnsiTheme="minorHAnsi" w:cstheme="minorHAnsi"/>
                <w:b/>
                <w:bCs/>
                <w:szCs w:val="24"/>
              </w:rPr>
              <w:t xml:space="preserve">Information on completion of the first release of the detailed specifications of the radio interfaces for the terrestrial component of International Mobile Telecommunications-2020 (IMT-2020) </w:t>
            </w:r>
            <w:r w:rsidRPr="007E4322">
              <w:rPr>
                <w:rFonts w:asciiTheme="minorHAnsi" w:hAnsiTheme="minorHAnsi" w:cstheme="minorHAnsi"/>
                <w:b/>
                <w:bCs/>
                <w:color w:val="000000"/>
                <w:szCs w:val="24"/>
              </w:rPr>
              <w:t xml:space="preserve">in Recommendation </w:t>
            </w:r>
            <w:r w:rsidRPr="007E4322">
              <w:rPr>
                <w:rFonts w:asciiTheme="minorHAnsi" w:eastAsia="Batang" w:hAnsiTheme="minorHAnsi" w:cstheme="minorHAnsi"/>
                <w:b/>
                <w:bCs/>
                <w:szCs w:val="24"/>
              </w:rPr>
              <w:t>ITU-R M.</w:t>
            </w:r>
            <w:r>
              <w:rPr>
                <w:rFonts w:asciiTheme="minorHAnsi" w:eastAsia="Batang" w:hAnsiTheme="minorHAnsi" w:cstheme="minorHAnsi"/>
                <w:b/>
                <w:bCs/>
                <w:szCs w:val="24"/>
              </w:rPr>
              <w:t>2150</w:t>
            </w:r>
            <w:r w:rsidRPr="007E4322">
              <w:rPr>
                <w:rFonts w:asciiTheme="minorHAnsi" w:hAnsiTheme="minorHAnsi" w:cstheme="minorHAnsi"/>
                <w:bCs/>
                <w:szCs w:val="24"/>
              </w:rPr>
              <w:t xml:space="preserve"> </w:t>
            </w:r>
            <w:r w:rsidRPr="007E4322">
              <w:rPr>
                <w:rFonts w:asciiTheme="minorHAnsi" w:hAnsiTheme="minorHAnsi" w:cstheme="minorHAnsi"/>
                <w:b/>
                <w:bCs/>
                <w:color w:val="000000"/>
                <w:szCs w:val="24"/>
              </w:rPr>
              <w:t xml:space="preserve">and </w:t>
            </w:r>
            <w:proofErr w:type="gramStart"/>
            <w:r w:rsidRPr="007E4322">
              <w:rPr>
                <w:rFonts w:asciiTheme="minorHAnsi" w:eastAsia="Malgun Gothic" w:hAnsiTheme="minorHAnsi" w:cstheme="minorHAnsi"/>
                <w:b/>
                <w:szCs w:val="18"/>
              </w:rPr>
              <w:t>future plans</w:t>
            </w:r>
            <w:proofErr w:type="gramEnd"/>
            <w:r w:rsidRPr="007E4322">
              <w:rPr>
                <w:rFonts w:asciiTheme="minorHAnsi" w:eastAsia="Malgun Gothic" w:hAnsiTheme="minorHAnsi" w:cstheme="minorHAnsi"/>
                <w:b/>
                <w:szCs w:val="18"/>
              </w:rPr>
              <w:t xml:space="preserve"> for ‘IMT-2020 and beyond’ </w:t>
            </w:r>
          </w:p>
        </w:tc>
      </w:tr>
      <w:tr w:rsidR="00B4054B" w:rsidRPr="00CD4E44" w14:paraId="6AB5ACEB" w14:textId="77777777" w:rsidTr="006A1921">
        <w:trPr>
          <w:jc w:val="center"/>
        </w:trPr>
        <w:tc>
          <w:tcPr>
            <w:tcW w:w="1526" w:type="dxa"/>
            <w:shd w:val="clear" w:color="auto" w:fill="auto"/>
          </w:tcPr>
          <w:p w14:paraId="509DB1BF" w14:textId="77777777" w:rsidR="00B4054B" w:rsidRPr="00CD4E44" w:rsidRDefault="00B4054B" w:rsidP="006A0053">
            <w:pPr>
              <w:spacing w:before="0"/>
              <w:jc w:val="left"/>
              <w:rPr>
                <w:b/>
                <w:bCs/>
                <w:szCs w:val="24"/>
                <w:lang w:val="en-GB"/>
              </w:rPr>
            </w:pPr>
          </w:p>
        </w:tc>
        <w:tc>
          <w:tcPr>
            <w:tcW w:w="8363" w:type="dxa"/>
            <w:gridSpan w:val="2"/>
            <w:vMerge/>
            <w:shd w:val="clear" w:color="auto" w:fill="auto"/>
          </w:tcPr>
          <w:p w14:paraId="4CB8DAFB" w14:textId="77777777" w:rsidR="00B4054B" w:rsidRPr="00CD4E44" w:rsidRDefault="00B4054B" w:rsidP="006A0053">
            <w:pPr>
              <w:spacing w:before="0"/>
              <w:rPr>
                <w:b/>
                <w:bCs/>
                <w:szCs w:val="24"/>
                <w:lang w:val="en-GB"/>
              </w:rPr>
            </w:pPr>
          </w:p>
        </w:tc>
      </w:tr>
      <w:tr w:rsidR="00B4054B" w:rsidRPr="00CD4E44" w14:paraId="1B388344" w14:textId="77777777" w:rsidTr="006A1921">
        <w:trPr>
          <w:jc w:val="center"/>
        </w:trPr>
        <w:tc>
          <w:tcPr>
            <w:tcW w:w="1526" w:type="dxa"/>
            <w:shd w:val="clear" w:color="auto" w:fill="auto"/>
          </w:tcPr>
          <w:p w14:paraId="56B79620" w14:textId="77777777" w:rsidR="00B4054B" w:rsidRPr="00CD4E44" w:rsidRDefault="00B4054B" w:rsidP="006A0053">
            <w:pPr>
              <w:spacing w:before="0"/>
              <w:jc w:val="left"/>
              <w:rPr>
                <w:b/>
                <w:bCs/>
                <w:szCs w:val="24"/>
                <w:lang w:val="en-GB"/>
              </w:rPr>
            </w:pPr>
          </w:p>
        </w:tc>
        <w:tc>
          <w:tcPr>
            <w:tcW w:w="8363" w:type="dxa"/>
            <w:gridSpan w:val="2"/>
            <w:vMerge/>
            <w:shd w:val="clear" w:color="auto" w:fill="auto"/>
          </w:tcPr>
          <w:p w14:paraId="5C0732E6" w14:textId="77777777" w:rsidR="00B4054B" w:rsidRPr="00CD4E44" w:rsidRDefault="00B4054B" w:rsidP="006A0053">
            <w:pPr>
              <w:spacing w:before="0"/>
              <w:rPr>
                <w:b/>
                <w:bCs/>
                <w:szCs w:val="24"/>
                <w:lang w:val="en-GB"/>
              </w:rPr>
            </w:pPr>
          </w:p>
        </w:tc>
      </w:tr>
      <w:tr w:rsidR="00C51E92" w:rsidRPr="00CD4E44" w14:paraId="2C836EB2" w14:textId="77777777" w:rsidTr="006A1921">
        <w:trPr>
          <w:jc w:val="center"/>
        </w:trPr>
        <w:tc>
          <w:tcPr>
            <w:tcW w:w="9889" w:type="dxa"/>
            <w:gridSpan w:val="3"/>
            <w:shd w:val="clear" w:color="auto" w:fill="auto"/>
          </w:tcPr>
          <w:p w14:paraId="621075C8" w14:textId="77777777" w:rsidR="00C51E92" w:rsidRPr="00CD4E44" w:rsidRDefault="00C51E92" w:rsidP="00F72DBF">
            <w:pPr>
              <w:spacing w:before="0"/>
              <w:jc w:val="left"/>
              <w:rPr>
                <w:b/>
                <w:bCs/>
                <w:szCs w:val="24"/>
              </w:rPr>
            </w:pPr>
          </w:p>
        </w:tc>
      </w:tr>
      <w:tr w:rsidR="00C51E92" w:rsidRPr="00CD4E44" w14:paraId="622F04E6" w14:textId="77777777" w:rsidTr="006A1921">
        <w:trPr>
          <w:jc w:val="center"/>
        </w:trPr>
        <w:tc>
          <w:tcPr>
            <w:tcW w:w="9889" w:type="dxa"/>
            <w:gridSpan w:val="3"/>
            <w:shd w:val="clear" w:color="auto" w:fill="auto"/>
          </w:tcPr>
          <w:p w14:paraId="493A71DD" w14:textId="77777777" w:rsidR="00C51E92" w:rsidRPr="00CD4E44" w:rsidRDefault="00C51E92" w:rsidP="00F72DBF">
            <w:pPr>
              <w:spacing w:before="0"/>
              <w:jc w:val="left"/>
              <w:rPr>
                <w:b/>
                <w:bCs/>
                <w:szCs w:val="24"/>
              </w:rPr>
            </w:pPr>
          </w:p>
        </w:tc>
      </w:tr>
    </w:tbl>
    <w:p w14:paraId="4F3B7E06" w14:textId="77777777" w:rsidR="00D95E8C" w:rsidRPr="007E4322" w:rsidRDefault="00D95E8C" w:rsidP="00147486">
      <w:pPr>
        <w:pStyle w:val="Heading1"/>
      </w:pPr>
      <w:r w:rsidRPr="007E4322">
        <w:t>1</w:t>
      </w:r>
      <w:r w:rsidRPr="007E4322">
        <w:tab/>
        <w:t xml:space="preserve">Introduction </w:t>
      </w:r>
    </w:p>
    <w:p w14:paraId="385E912F" w14:textId="51A0339C" w:rsidR="00D95E8C" w:rsidRPr="007E4322" w:rsidRDefault="00D95E8C" w:rsidP="00D95E8C">
      <w:r w:rsidRPr="007E4322">
        <w:t>In the 36</w:t>
      </w:r>
      <w:r w:rsidRPr="00383BD8">
        <w:rPr>
          <w:vertAlign w:val="superscript"/>
        </w:rPr>
        <w:t>th</w:t>
      </w:r>
      <w:r w:rsidRPr="007E4322">
        <w:rPr>
          <w:i/>
          <w:iCs/>
        </w:rPr>
        <w:t xml:space="preserve">bis </w:t>
      </w:r>
      <w:r w:rsidRPr="007E4322">
        <w:t xml:space="preserve">meeting of Working Party </w:t>
      </w:r>
      <w:r w:rsidR="00E73B9A" w:rsidRPr="007E4322">
        <w:t>(WP)</w:t>
      </w:r>
      <w:r w:rsidR="00E73B9A">
        <w:t xml:space="preserve"> </w:t>
      </w:r>
      <w:r w:rsidRPr="007E4322">
        <w:t xml:space="preserve">5D, Steps 5 to 8 of the IMT-2020 process were completed and IMT-2020 </w:t>
      </w:r>
      <w:r w:rsidRPr="007E4322">
        <w:rPr>
          <w:rFonts w:eastAsia="MS Mincho"/>
        </w:rPr>
        <w:t>terrestrial radio interface</w:t>
      </w:r>
      <w:r w:rsidRPr="007E4322">
        <w:rPr>
          <w:rFonts w:eastAsia="MS Mincho"/>
          <w:sz w:val="22"/>
        </w:rPr>
        <w:t xml:space="preserve"> </w:t>
      </w:r>
      <w:r w:rsidRPr="007E4322">
        <w:t xml:space="preserve">technologies for the first release of the specifications to be included in the draft new Recommendation </w:t>
      </w:r>
      <w:hyperlink r:id="rId8" w:history="1">
        <w:r w:rsidRPr="00383BD8">
          <w:rPr>
            <w:rStyle w:val="Hyperlink"/>
          </w:rPr>
          <w:t>ITU-R M.2150</w:t>
        </w:r>
      </w:hyperlink>
      <w:r w:rsidRPr="007E4322">
        <w:t xml:space="preserve"> </w:t>
      </w:r>
      <w:r w:rsidRPr="00D95E8C">
        <w:rPr>
          <w:lang w:eastAsia="zh-CN"/>
        </w:rPr>
        <w:t>“Detailed specifications of the terrestrial radio interfaces of IMT-2020”</w:t>
      </w:r>
      <w:r w:rsidRPr="007E4322">
        <w:rPr>
          <w:lang w:eastAsia="zh-CN"/>
        </w:rPr>
        <w:t xml:space="preserve"> </w:t>
      </w:r>
      <w:r w:rsidRPr="007E4322">
        <w:t>were forwarded to ITU-R Study Group</w:t>
      </w:r>
      <w:r>
        <w:t> </w:t>
      </w:r>
      <w:r w:rsidRPr="007E4322">
        <w:t xml:space="preserve">5 in November 2020 for consideration under Resolution </w:t>
      </w:r>
      <w:hyperlink r:id="rId9" w:history="1">
        <w:r w:rsidRPr="00723A01">
          <w:rPr>
            <w:rStyle w:val="Hyperlink"/>
          </w:rPr>
          <w:t>ITU-R 1-8</w:t>
        </w:r>
      </w:hyperlink>
      <w:r w:rsidRPr="007E4322">
        <w:t xml:space="preserve">. </w:t>
      </w:r>
    </w:p>
    <w:p w14:paraId="1EF48C39" w14:textId="2AFE8B38" w:rsidR="00D95E8C" w:rsidRPr="007E4322" w:rsidRDefault="00D95E8C" w:rsidP="00D95E8C">
      <w:pPr>
        <w:rPr>
          <w:rFonts w:asciiTheme="minorHAnsi" w:hAnsiTheme="minorHAnsi" w:cstheme="minorHAnsi"/>
          <w:szCs w:val="24"/>
        </w:rPr>
      </w:pPr>
      <w:r w:rsidRPr="007E4322">
        <w:rPr>
          <w:rFonts w:asciiTheme="minorHAnsi" w:hAnsiTheme="minorHAnsi" w:cstheme="minorHAnsi"/>
          <w:lang w:eastAsia="zh-CN"/>
        </w:rPr>
        <w:t xml:space="preserve">With the approval of this Recommendation, now designated as </w:t>
      </w:r>
      <w:r w:rsidRPr="00D95E8C">
        <w:rPr>
          <w:rFonts w:asciiTheme="minorHAnsi" w:hAnsiTheme="minorHAnsi" w:cstheme="minorHAnsi"/>
          <w:lang w:eastAsia="zh-CN"/>
        </w:rPr>
        <w:t>ITU-R M.2150</w:t>
      </w:r>
      <w:r w:rsidRPr="007E4322">
        <w:rPr>
          <w:rFonts w:asciiTheme="minorHAnsi" w:hAnsiTheme="minorHAnsi" w:cstheme="minorHAnsi"/>
          <w:bCs/>
          <w:szCs w:val="24"/>
        </w:rPr>
        <w:t xml:space="preserve"> </w:t>
      </w:r>
      <w:r w:rsidRPr="00147486">
        <w:rPr>
          <w:rFonts w:asciiTheme="minorHAnsi" w:hAnsiTheme="minorHAnsi" w:cstheme="minorHAnsi"/>
          <w:lang w:eastAsia="zh-CN"/>
        </w:rPr>
        <w:t>“Detailed specifications of the terrestrial radio interfaces of IMT-2020”</w:t>
      </w:r>
      <w:r w:rsidRPr="007E4322">
        <w:rPr>
          <w:rFonts w:asciiTheme="minorHAnsi" w:hAnsiTheme="minorHAnsi" w:cstheme="minorHAnsi"/>
          <w:lang w:eastAsia="zh-CN"/>
        </w:rPr>
        <w:t xml:space="preserve">, as announced in Administrative Circular </w:t>
      </w:r>
      <w:hyperlink r:id="rId10" w:history="1">
        <w:r w:rsidRPr="00223012">
          <w:rPr>
            <w:rStyle w:val="Hyperlink"/>
            <w:rFonts w:asciiTheme="minorHAnsi" w:hAnsiTheme="minorHAnsi" w:cstheme="minorHAnsi"/>
            <w:lang w:eastAsia="zh-CN"/>
          </w:rPr>
          <w:t>CACE/973</w:t>
        </w:r>
      </w:hyperlink>
      <w:r w:rsidRPr="007E4322">
        <w:rPr>
          <w:rFonts w:asciiTheme="minorHAnsi" w:hAnsiTheme="minorHAnsi" w:cstheme="minorHAnsi"/>
          <w:lang w:eastAsia="zh-CN"/>
        </w:rPr>
        <w:t xml:space="preserve"> all steps of the process as previously communicated in this Circular Letter </w:t>
      </w:r>
      <w:hyperlink r:id="rId11" w:history="1">
        <w:r w:rsidRPr="00223012">
          <w:rPr>
            <w:rStyle w:val="Hyperlink"/>
            <w:rFonts w:asciiTheme="minorHAnsi" w:hAnsiTheme="minorHAnsi" w:cstheme="minorHAnsi"/>
            <w:lang w:eastAsia="zh-CN"/>
          </w:rPr>
          <w:t>5/LCCE/59</w:t>
        </w:r>
      </w:hyperlink>
      <w:r w:rsidRPr="007E4322">
        <w:rPr>
          <w:rFonts w:asciiTheme="minorHAnsi" w:hAnsiTheme="minorHAnsi" w:cstheme="minorHAnsi"/>
          <w:lang w:eastAsia="zh-CN"/>
        </w:rPr>
        <w:t xml:space="preserve"> and prior Addendums for the first release of IMT-2020 have been completed.</w:t>
      </w:r>
      <w:r w:rsidRPr="007E4322">
        <w:rPr>
          <w:rFonts w:asciiTheme="minorHAnsi" w:hAnsiTheme="minorHAnsi" w:cstheme="minorHAnsi"/>
          <w:szCs w:val="24"/>
        </w:rPr>
        <w:t xml:space="preserve"> </w:t>
      </w:r>
    </w:p>
    <w:p w14:paraId="26B41983" w14:textId="0CE386B7" w:rsidR="00D95E8C" w:rsidRPr="007E4322" w:rsidRDefault="00D95E8C" w:rsidP="00D95E8C">
      <w:pPr>
        <w:rPr>
          <w:rFonts w:asciiTheme="minorHAnsi" w:hAnsiTheme="minorHAnsi" w:cstheme="minorHAnsi"/>
        </w:rPr>
      </w:pPr>
      <w:r w:rsidRPr="007E4322">
        <w:rPr>
          <w:rFonts w:asciiTheme="minorHAnsi" w:hAnsiTheme="minorHAnsi" w:cstheme="minorHAnsi"/>
        </w:rPr>
        <w:t xml:space="preserve">This Addendum 8 of the Circular Letter </w:t>
      </w:r>
      <w:r w:rsidRPr="00E73B9A">
        <w:rPr>
          <w:rFonts w:asciiTheme="minorHAnsi" w:hAnsiTheme="minorHAnsi" w:cstheme="minorHAnsi"/>
          <w:szCs w:val="24"/>
        </w:rPr>
        <w:t>5/LCCE/59</w:t>
      </w:r>
      <w:r w:rsidRPr="007E4322">
        <w:rPr>
          <w:rFonts w:asciiTheme="minorHAnsi" w:hAnsiTheme="minorHAnsi" w:cstheme="minorHAnsi"/>
        </w:rPr>
        <w:t xml:space="preserve"> provides additional information on this Recommendation ITU-R M</w:t>
      </w:r>
      <w:r>
        <w:rPr>
          <w:rFonts w:asciiTheme="minorHAnsi" w:hAnsiTheme="minorHAnsi" w:cstheme="minorHAnsi"/>
        </w:rPr>
        <w:t xml:space="preserve">.2150 </w:t>
      </w:r>
      <w:r w:rsidRPr="007E4322">
        <w:rPr>
          <w:rFonts w:asciiTheme="minorHAnsi" w:hAnsiTheme="minorHAnsi" w:cstheme="minorHAnsi"/>
        </w:rPr>
        <w:t xml:space="preserve">and the </w:t>
      </w:r>
      <w:r w:rsidR="007B69E7" w:rsidRPr="007E4322">
        <w:rPr>
          <w:rFonts w:asciiTheme="minorHAnsi" w:eastAsia="Batang" w:hAnsiTheme="minorHAnsi" w:cstheme="minorHAnsi"/>
          <w:lang w:eastAsia="ja-JP"/>
        </w:rPr>
        <w:t xml:space="preserve">“IMT-2020 and beyond” </w:t>
      </w:r>
      <w:r w:rsidRPr="007E4322">
        <w:rPr>
          <w:rFonts w:asciiTheme="minorHAnsi" w:hAnsiTheme="minorHAnsi" w:cstheme="minorHAnsi"/>
        </w:rPr>
        <w:t>future process.</w:t>
      </w:r>
    </w:p>
    <w:p w14:paraId="66436FE8" w14:textId="77777777" w:rsidR="00D95E8C" w:rsidRPr="007E4322" w:rsidRDefault="00D95E8C" w:rsidP="00147486">
      <w:pPr>
        <w:pStyle w:val="Heading1"/>
      </w:pPr>
      <w:r w:rsidRPr="007E4322">
        <w:t>2</w:t>
      </w:r>
      <w:r w:rsidRPr="007E4322">
        <w:tab/>
        <w:t xml:space="preserve">Additional </w:t>
      </w:r>
      <w:r w:rsidRPr="00E73B9A">
        <w:t>information</w:t>
      </w:r>
      <w:r w:rsidRPr="007E4322">
        <w:t xml:space="preserve"> on the first release of the specifications for the terrestrial radio interfaces of IMT-2020</w:t>
      </w:r>
    </w:p>
    <w:p w14:paraId="442915C3" w14:textId="290727FC" w:rsidR="00D95E8C" w:rsidRPr="007E4322" w:rsidRDefault="00D95E8C" w:rsidP="00D95E8C">
      <w:pPr>
        <w:rPr>
          <w:rFonts w:asciiTheme="minorHAnsi" w:hAnsiTheme="minorHAnsi" w:cstheme="minorHAnsi"/>
        </w:rPr>
      </w:pPr>
      <w:r w:rsidRPr="007E4322">
        <w:rPr>
          <w:rFonts w:asciiTheme="minorHAnsi" w:hAnsiTheme="minorHAnsi" w:cstheme="minorHAnsi"/>
        </w:rPr>
        <w:t>ITU-R has determined that the IMT-</w:t>
      </w:r>
      <w:r w:rsidRPr="007E4322">
        <w:rPr>
          <w:rFonts w:asciiTheme="minorHAnsi" w:hAnsiTheme="minorHAnsi" w:cstheme="minorHAnsi"/>
          <w:lang w:eastAsia="zh-CN"/>
        </w:rPr>
        <w:t>2020</w:t>
      </w:r>
      <w:r w:rsidRPr="007E4322">
        <w:rPr>
          <w:rFonts w:asciiTheme="minorHAnsi" w:hAnsiTheme="minorHAnsi" w:cstheme="minorHAnsi"/>
        </w:rPr>
        <w:t xml:space="preserve"> candidate technology submission proposals of Documents IMT-2020/13, </w:t>
      </w:r>
      <w:r w:rsidR="001E38F4" w:rsidRPr="007E4322">
        <w:rPr>
          <w:rFonts w:asciiTheme="minorHAnsi" w:hAnsiTheme="minorHAnsi" w:cstheme="minorHAnsi"/>
        </w:rPr>
        <w:t>IMT-2020/</w:t>
      </w:r>
      <w:r w:rsidRPr="007E4322">
        <w:rPr>
          <w:rFonts w:asciiTheme="minorHAnsi" w:hAnsiTheme="minorHAnsi" w:cstheme="minorHAnsi"/>
        </w:rPr>
        <w:t xml:space="preserve">14, </w:t>
      </w:r>
      <w:r w:rsidR="001E38F4" w:rsidRPr="007E4322">
        <w:rPr>
          <w:rFonts w:asciiTheme="minorHAnsi" w:hAnsiTheme="minorHAnsi" w:cstheme="minorHAnsi"/>
        </w:rPr>
        <w:t>IMT-2020/</w:t>
      </w:r>
      <w:r w:rsidRPr="007E4322">
        <w:rPr>
          <w:rFonts w:asciiTheme="minorHAnsi" w:hAnsiTheme="minorHAnsi" w:cstheme="minorHAnsi"/>
        </w:rPr>
        <w:t xml:space="preserve">15, </w:t>
      </w:r>
      <w:r w:rsidR="001E38F4" w:rsidRPr="007E4322">
        <w:rPr>
          <w:rFonts w:asciiTheme="minorHAnsi" w:hAnsiTheme="minorHAnsi" w:cstheme="minorHAnsi"/>
        </w:rPr>
        <w:t>IMT-2020/</w:t>
      </w:r>
      <w:r w:rsidRPr="007E4322">
        <w:rPr>
          <w:rFonts w:asciiTheme="minorHAnsi" w:hAnsiTheme="minorHAnsi" w:cstheme="minorHAnsi"/>
        </w:rPr>
        <w:t xml:space="preserve">16, and </w:t>
      </w:r>
      <w:r w:rsidR="001E38F4" w:rsidRPr="007E4322">
        <w:rPr>
          <w:rFonts w:asciiTheme="minorHAnsi" w:hAnsiTheme="minorHAnsi" w:cstheme="minorHAnsi"/>
        </w:rPr>
        <w:t>IMT-2020/</w:t>
      </w:r>
      <w:r w:rsidRPr="007E4322">
        <w:rPr>
          <w:rFonts w:asciiTheme="minorHAnsi" w:hAnsiTheme="minorHAnsi" w:cstheme="minorHAnsi"/>
        </w:rPr>
        <w:t xml:space="preserve">19(Rev.1) successfully completed Step 8 and all preceding Steps </w:t>
      </w:r>
      <w:r w:rsidRPr="007E4322">
        <w:rPr>
          <w:rFonts w:asciiTheme="minorHAnsi" w:eastAsia="MS Mincho" w:hAnsiTheme="minorHAnsi" w:cstheme="minorHAnsi"/>
          <w:sz w:val="22"/>
        </w:rPr>
        <w:t xml:space="preserve">of the </w:t>
      </w:r>
      <w:r w:rsidRPr="007E4322">
        <w:rPr>
          <w:rFonts w:asciiTheme="minorHAnsi" w:hAnsiTheme="minorHAnsi" w:cstheme="minorHAnsi"/>
        </w:rPr>
        <w:t xml:space="preserve">IMT-2020 process (see Report </w:t>
      </w:r>
      <w:hyperlink r:id="rId12" w:history="1">
        <w:r w:rsidRPr="007E4322">
          <w:rPr>
            <w:rStyle w:val="Hyperlink"/>
            <w:rFonts w:asciiTheme="minorHAnsi" w:hAnsiTheme="minorHAnsi" w:cstheme="minorHAnsi"/>
          </w:rPr>
          <w:t>ITU-R</w:t>
        </w:r>
      </w:hyperlink>
      <w:r w:rsidRPr="007E4322">
        <w:rPr>
          <w:rStyle w:val="Hyperlink"/>
          <w:rFonts w:asciiTheme="minorHAnsi" w:hAnsiTheme="minorHAnsi" w:cstheme="minorHAnsi"/>
        </w:rPr>
        <w:t xml:space="preserve"> </w:t>
      </w:r>
      <w:hyperlink r:id="rId13" w:history="1">
        <w:r w:rsidRPr="007E4322">
          <w:rPr>
            <w:rStyle w:val="Hyperlink"/>
            <w:rFonts w:asciiTheme="minorHAnsi" w:hAnsiTheme="minorHAnsi" w:cstheme="minorHAnsi"/>
          </w:rPr>
          <w:t>M.2483-0</w:t>
        </w:r>
      </w:hyperlink>
      <w:r w:rsidRPr="007E4322">
        <w:rPr>
          <w:rFonts w:asciiTheme="minorHAnsi" w:hAnsiTheme="minorHAnsi" w:cstheme="minorHAnsi"/>
        </w:rPr>
        <w:t>).</w:t>
      </w:r>
    </w:p>
    <w:p w14:paraId="7734A4B1" w14:textId="77777777" w:rsidR="00D95E8C" w:rsidRPr="007E4322" w:rsidRDefault="00D95E8C" w:rsidP="00D95E8C">
      <w:pPr>
        <w:rPr>
          <w:rFonts w:asciiTheme="minorHAnsi" w:hAnsiTheme="minorHAnsi" w:cstheme="minorHAnsi"/>
        </w:rPr>
      </w:pPr>
      <w:r w:rsidRPr="007E4322">
        <w:rPr>
          <w:rFonts w:asciiTheme="minorHAnsi" w:hAnsiTheme="minorHAnsi" w:cstheme="minorHAnsi"/>
        </w:rPr>
        <w:t>The above terrestrial radio interface technologies are incorporated in the Annexes of Recommendation ITU-R M</w:t>
      </w:r>
      <w:r>
        <w:rPr>
          <w:rFonts w:asciiTheme="minorHAnsi" w:hAnsiTheme="minorHAnsi" w:cstheme="minorHAnsi"/>
        </w:rPr>
        <w:t>.2150</w:t>
      </w:r>
      <w:r w:rsidRPr="007E4322">
        <w:rPr>
          <w:rFonts w:asciiTheme="minorHAnsi" w:hAnsiTheme="minorHAnsi" w:cstheme="minorHAnsi"/>
          <w:bCs/>
        </w:rPr>
        <w:t xml:space="preserve"> </w:t>
      </w:r>
      <w:r w:rsidRPr="007E4322">
        <w:rPr>
          <w:rFonts w:asciiTheme="minorHAnsi" w:hAnsiTheme="minorHAnsi" w:cstheme="minorHAnsi"/>
        </w:rPr>
        <w:t>under the following designations:</w:t>
      </w:r>
    </w:p>
    <w:p w14:paraId="399F05C0" w14:textId="6FAA2C4E" w:rsidR="00D95E8C" w:rsidRPr="007E4322" w:rsidRDefault="00D95E8C" w:rsidP="000032F7">
      <w:pPr>
        <w:pStyle w:val="enumlev1"/>
      </w:pPr>
      <w:r w:rsidRPr="007E4322">
        <w:t>–</w:t>
      </w:r>
      <w:r w:rsidRPr="007E4322">
        <w:tab/>
        <w:t>“</w:t>
      </w:r>
      <w:r w:rsidRPr="007E4322">
        <w:rPr>
          <w:b/>
          <w:bCs/>
        </w:rPr>
        <w:t>3GPP 5G-SRIT</w:t>
      </w:r>
      <w:r w:rsidRPr="007E4322">
        <w:t>”</w:t>
      </w:r>
      <w:r w:rsidRPr="007E4322">
        <w:rPr>
          <w:rStyle w:val="FootnoteReference"/>
          <w:rFonts w:asciiTheme="minorHAnsi" w:hAnsiTheme="minorHAnsi" w:cstheme="minorHAnsi"/>
        </w:rPr>
        <w:footnoteReference w:id="1"/>
      </w:r>
      <w:r w:rsidRPr="007E4322">
        <w:t xml:space="preserve"> as contained in Annex 1 of the Recommendation which provides the detailed </w:t>
      </w:r>
      <w:r w:rsidRPr="000032F7">
        <w:t>specifications</w:t>
      </w:r>
      <w:r w:rsidRPr="007E4322">
        <w:t xml:space="preserve"> of the technologies in Documents IMT-2020/13 and IMT-2020/15. </w:t>
      </w:r>
    </w:p>
    <w:p w14:paraId="24AC5C83" w14:textId="6E72A39F" w:rsidR="00D95E8C" w:rsidRPr="007E4322" w:rsidRDefault="00D95E8C" w:rsidP="000032F7">
      <w:pPr>
        <w:pStyle w:val="enumlev1"/>
        <w:rPr>
          <w:rFonts w:asciiTheme="minorHAnsi" w:hAnsiTheme="minorHAnsi" w:cstheme="minorHAnsi"/>
          <w:szCs w:val="24"/>
        </w:rPr>
      </w:pPr>
      <w:r w:rsidRPr="007E4322">
        <w:rPr>
          <w:rFonts w:asciiTheme="minorHAnsi" w:hAnsiTheme="minorHAnsi" w:cstheme="minorHAnsi"/>
          <w:szCs w:val="24"/>
        </w:rPr>
        <w:lastRenderedPageBreak/>
        <w:t>–</w:t>
      </w:r>
      <w:r w:rsidRPr="007E4322">
        <w:rPr>
          <w:rFonts w:asciiTheme="minorHAnsi" w:hAnsiTheme="minorHAnsi" w:cstheme="minorHAnsi"/>
          <w:szCs w:val="24"/>
        </w:rPr>
        <w:tab/>
        <w:t>“</w:t>
      </w:r>
      <w:r w:rsidRPr="007E4322">
        <w:rPr>
          <w:rFonts w:asciiTheme="minorHAnsi" w:hAnsiTheme="minorHAnsi" w:cstheme="minorHAnsi"/>
          <w:b/>
          <w:bCs/>
          <w:szCs w:val="24"/>
        </w:rPr>
        <w:t>3GPP 5G-RIT</w:t>
      </w:r>
      <w:r w:rsidRPr="007E4322">
        <w:rPr>
          <w:rFonts w:asciiTheme="minorHAnsi" w:hAnsiTheme="minorHAnsi" w:cstheme="minorHAnsi"/>
          <w:szCs w:val="24"/>
        </w:rPr>
        <w:t>”</w:t>
      </w:r>
      <w:r w:rsidRPr="007E4322">
        <w:rPr>
          <w:rStyle w:val="FootnoteReference"/>
          <w:rFonts w:asciiTheme="minorHAnsi" w:hAnsiTheme="minorHAnsi" w:cstheme="minorHAnsi"/>
        </w:rPr>
        <w:footnoteReference w:id="2"/>
      </w:r>
      <w:r w:rsidRPr="007E4322">
        <w:rPr>
          <w:rFonts w:asciiTheme="minorHAnsi" w:hAnsiTheme="minorHAnsi" w:cstheme="minorHAnsi"/>
          <w:szCs w:val="24"/>
        </w:rPr>
        <w:t xml:space="preserve"> as contained in Annex 2 of the Recommendation which provides the detailed </w:t>
      </w:r>
      <w:r w:rsidRPr="000032F7">
        <w:t>specifications</w:t>
      </w:r>
      <w:r w:rsidRPr="007E4322">
        <w:rPr>
          <w:rFonts w:asciiTheme="minorHAnsi" w:hAnsiTheme="minorHAnsi" w:cstheme="minorHAnsi"/>
          <w:szCs w:val="24"/>
        </w:rPr>
        <w:t xml:space="preserve"> of the technologies in Documents IMT-2020/14, IMT-2020/15, and IMT</w:t>
      </w:r>
      <w:r w:rsidRPr="007E4322">
        <w:rPr>
          <w:rFonts w:asciiTheme="minorHAnsi" w:hAnsiTheme="minorHAnsi" w:cstheme="minorHAnsi"/>
          <w:szCs w:val="24"/>
        </w:rPr>
        <w:noBreakHyphen/>
        <w:t>2020/16.</w:t>
      </w:r>
    </w:p>
    <w:p w14:paraId="0365C531" w14:textId="3EFBEB32" w:rsidR="00D95E8C" w:rsidRPr="007E4322" w:rsidRDefault="00D95E8C" w:rsidP="000032F7">
      <w:pPr>
        <w:pStyle w:val="enumlev1"/>
        <w:rPr>
          <w:rFonts w:asciiTheme="minorHAnsi" w:hAnsiTheme="minorHAnsi" w:cstheme="minorHAnsi"/>
          <w:szCs w:val="24"/>
          <w:lang w:eastAsia="zh-CN"/>
        </w:rPr>
      </w:pPr>
      <w:r w:rsidRPr="007E4322">
        <w:rPr>
          <w:rFonts w:asciiTheme="minorHAnsi" w:hAnsiTheme="minorHAnsi" w:cstheme="minorHAnsi"/>
          <w:szCs w:val="24"/>
        </w:rPr>
        <w:t>–</w:t>
      </w:r>
      <w:r w:rsidRPr="007E4322">
        <w:rPr>
          <w:rFonts w:asciiTheme="minorHAnsi" w:hAnsiTheme="minorHAnsi" w:cstheme="minorHAnsi"/>
          <w:szCs w:val="24"/>
        </w:rPr>
        <w:tab/>
        <w:t>“</w:t>
      </w:r>
      <w:r w:rsidRPr="007E4322">
        <w:rPr>
          <w:rFonts w:asciiTheme="minorHAnsi" w:eastAsia="Calibri" w:hAnsiTheme="minorHAnsi" w:cstheme="minorHAnsi"/>
          <w:b/>
          <w:bCs/>
          <w:szCs w:val="24"/>
          <w:lang w:eastAsia="ja-JP"/>
        </w:rPr>
        <w:t>5Gi</w:t>
      </w:r>
      <w:r w:rsidRPr="007E4322">
        <w:rPr>
          <w:rFonts w:asciiTheme="minorHAnsi" w:hAnsiTheme="minorHAnsi" w:cstheme="minorHAnsi"/>
          <w:szCs w:val="24"/>
        </w:rPr>
        <w:t>”</w:t>
      </w:r>
      <w:r w:rsidRPr="007E4322">
        <w:rPr>
          <w:rStyle w:val="FootnoteReference"/>
          <w:rFonts w:asciiTheme="minorHAnsi" w:hAnsiTheme="minorHAnsi" w:cstheme="minorHAnsi"/>
        </w:rPr>
        <w:footnoteReference w:id="3"/>
      </w:r>
      <w:r w:rsidRPr="007E4322">
        <w:rPr>
          <w:rFonts w:asciiTheme="minorHAnsi" w:hAnsiTheme="minorHAnsi" w:cstheme="minorHAnsi"/>
          <w:szCs w:val="24"/>
        </w:rPr>
        <w:t xml:space="preserve"> as </w:t>
      </w:r>
      <w:r w:rsidRPr="000032F7">
        <w:t>contained</w:t>
      </w:r>
      <w:r w:rsidRPr="007E4322">
        <w:rPr>
          <w:rFonts w:asciiTheme="minorHAnsi" w:hAnsiTheme="minorHAnsi" w:cstheme="minorHAnsi"/>
          <w:szCs w:val="24"/>
        </w:rPr>
        <w:t xml:space="preserve"> in Annex 3 of the Recommendation which provides the detailed specifications of the technologies in Document IMT-2020/19(Rev.1)</w:t>
      </w:r>
      <w:r w:rsidRPr="007E4322">
        <w:rPr>
          <w:rFonts w:asciiTheme="minorHAnsi" w:hAnsiTheme="minorHAnsi" w:cstheme="minorHAnsi"/>
          <w:szCs w:val="24"/>
          <w:lang w:eastAsia="zh-CN"/>
        </w:rPr>
        <w:t>.</w:t>
      </w:r>
    </w:p>
    <w:p w14:paraId="724A93BB" w14:textId="77777777" w:rsidR="00D95E8C" w:rsidRPr="007E4322" w:rsidRDefault="00D95E8C" w:rsidP="00147486">
      <w:pPr>
        <w:pStyle w:val="Heading1"/>
      </w:pPr>
      <w:r w:rsidRPr="007E4322">
        <w:t>3</w:t>
      </w:r>
      <w:r w:rsidRPr="007E4322">
        <w:tab/>
        <w:t xml:space="preserve">Future plans for ‘IMT-2020 and beyond” </w:t>
      </w:r>
    </w:p>
    <w:p w14:paraId="32127036" w14:textId="77777777" w:rsidR="00D95E8C" w:rsidRPr="00723A01" w:rsidRDefault="00D95E8C" w:rsidP="00D95E8C">
      <w:pPr>
        <w:rPr>
          <w:rFonts w:asciiTheme="minorHAnsi" w:hAnsiTheme="minorHAnsi" w:cstheme="minorHAnsi"/>
        </w:rPr>
      </w:pPr>
      <w:r w:rsidRPr="007E4322">
        <w:rPr>
          <w:rFonts w:asciiTheme="minorHAnsi" w:hAnsiTheme="minorHAnsi" w:cstheme="minorHAnsi"/>
        </w:rPr>
        <w:t xml:space="preserve">Resolution </w:t>
      </w:r>
      <w:hyperlink r:id="rId14" w:history="1">
        <w:r w:rsidRPr="007E4322">
          <w:rPr>
            <w:rStyle w:val="Hyperlink"/>
            <w:rFonts w:asciiTheme="minorHAnsi" w:hAnsiTheme="minorHAnsi" w:cstheme="minorHAnsi"/>
            <w:szCs w:val="24"/>
          </w:rPr>
          <w:t>ITU-R 65</w:t>
        </w:r>
      </w:hyperlink>
      <w:r w:rsidRPr="007E4322">
        <w:rPr>
          <w:rFonts w:asciiTheme="minorHAnsi" w:hAnsiTheme="minorHAnsi" w:cstheme="minorHAnsi"/>
        </w:rPr>
        <w:t xml:space="preserve"> on the “Principles for the process of future development of IMT for 2020 and beyond”, in </w:t>
      </w:r>
      <w:r w:rsidRPr="007E4322">
        <w:rPr>
          <w:rFonts w:asciiTheme="minorHAnsi" w:hAnsiTheme="minorHAnsi" w:cstheme="minorHAnsi"/>
          <w:i/>
          <w:iCs/>
        </w:rPr>
        <w:t xml:space="preserve">resolves </w:t>
      </w:r>
      <w:r w:rsidRPr="007B69E7">
        <w:rPr>
          <w:rFonts w:asciiTheme="minorHAnsi" w:hAnsiTheme="minorHAnsi" w:cstheme="minorHAnsi"/>
        </w:rPr>
        <w:t>6</w:t>
      </w:r>
      <w:r w:rsidRPr="007E4322">
        <w:rPr>
          <w:rFonts w:asciiTheme="minorHAnsi" w:hAnsiTheme="minorHAnsi" w:cstheme="minorHAnsi"/>
          <w:i/>
          <w:iCs/>
        </w:rPr>
        <w:t>h)</w:t>
      </w:r>
      <w:r w:rsidRPr="007E4322">
        <w:rPr>
          <w:rFonts w:asciiTheme="minorHAnsi" w:hAnsiTheme="minorHAnsi" w:cstheme="minorHAnsi"/>
        </w:rPr>
        <w:t xml:space="preserve"> indicates that the IMT-2020 standardization process should be </w:t>
      </w:r>
      <w:r w:rsidRPr="00723A01">
        <w:rPr>
          <w:rFonts w:asciiTheme="minorHAnsi" w:hAnsiTheme="minorHAnsi" w:cstheme="minorHAnsi"/>
        </w:rPr>
        <w:t>“an ongoing and timely process where new radio interface technology proposals may be submitted and existing radio interface specifications can be updated</w:t>
      </w:r>
      <w:r w:rsidRPr="00723A01">
        <w:rPr>
          <w:rFonts w:asciiTheme="minorHAnsi" w:eastAsia="Calibri" w:hAnsiTheme="minorHAnsi" w:cstheme="minorHAnsi"/>
          <w:sz w:val="22"/>
        </w:rPr>
        <w:t>”</w:t>
      </w:r>
      <w:r w:rsidRPr="00723A01">
        <w:rPr>
          <w:rFonts w:asciiTheme="minorHAnsi" w:hAnsiTheme="minorHAnsi" w:cstheme="minorHAnsi"/>
        </w:rPr>
        <w:t>.</w:t>
      </w:r>
    </w:p>
    <w:p w14:paraId="08678417" w14:textId="77777777" w:rsidR="00D95E8C" w:rsidRPr="007E4322" w:rsidRDefault="00D95E8C" w:rsidP="00D95E8C">
      <w:pPr>
        <w:rPr>
          <w:rFonts w:asciiTheme="minorHAnsi" w:hAnsiTheme="minorHAnsi" w:cstheme="minorHAnsi"/>
          <w:lang w:eastAsia="zh-CN"/>
        </w:rPr>
      </w:pPr>
      <w:r w:rsidRPr="007E4322">
        <w:rPr>
          <w:rFonts w:asciiTheme="minorHAnsi" w:hAnsiTheme="minorHAnsi" w:cstheme="minorHAnsi"/>
          <w:lang w:eastAsia="zh-CN"/>
        </w:rPr>
        <w:t xml:space="preserve">In 2021, ITU-R will define the schedule for future revisions of the Recommendation ITU-R </w:t>
      </w:r>
      <w:r>
        <w:rPr>
          <w:rFonts w:asciiTheme="minorHAnsi" w:hAnsiTheme="minorHAnsi" w:cstheme="minorHAnsi"/>
          <w:lang w:eastAsia="zh-CN"/>
        </w:rPr>
        <w:t>M.2150</w:t>
      </w:r>
      <w:r w:rsidRPr="007E4322">
        <w:rPr>
          <w:rFonts w:asciiTheme="minorHAnsi" w:hAnsiTheme="minorHAnsi" w:cstheme="minorHAnsi"/>
          <w:lang w:eastAsia="zh-CN"/>
        </w:rPr>
        <w:t>, to accommodate any future new, improved, or updated IMT-2020 candidate technology proposals beyond the first release, utilizing the same baseline IMT revision and update process currently in place, as applied to IMT</w:t>
      </w:r>
      <w:r w:rsidRPr="007E4322">
        <w:rPr>
          <w:rFonts w:asciiTheme="minorHAnsi" w:hAnsiTheme="minorHAnsi" w:cstheme="minorHAnsi"/>
          <w:lang w:eastAsia="zh-CN"/>
        </w:rPr>
        <w:noBreakHyphen/>
        <w:t xml:space="preserve">2020. </w:t>
      </w:r>
    </w:p>
    <w:p w14:paraId="064309E0" w14:textId="77777777" w:rsidR="00D95E8C" w:rsidRPr="007E4322" w:rsidRDefault="00D95E8C" w:rsidP="00D95E8C">
      <w:pPr>
        <w:rPr>
          <w:rFonts w:asciiTheme="minorHAnsi" w:hAnsiTheme="minorHAnsi" w:cstheme="minorHAnsi"/>
          <w:lang w:eastAsia="zh-CN"/>
        </w:rPr>
      </w:pPr>
      <w:r w:rsidRPr="007E4322">
        <w:rPr>
          <w:rFonts w:asciiTheme="minorHAnsi" w:hAnsiTheme="minorHAnsi" w:cstheme="minorHAnsi"/>
          <w:lang w:eastAsia="zh-CN"/>
        </w:rPr>
        <w:t>Working Party 5D has also initiated work on future technology trends for “IMT towards 2030 and beyond”. This work could include anticipating new use cases for IMT and subsequently, identification of any gaps and those technical enablers anticipated to be necessary in the 2030 timeframe. Furthermore, the expectation is to energize the academic and technology communities to engage in the research and developments to build the future for IMT, as the technology evolution requires a long lead time to develop to fruition.</w:t>
      </w:r>
    </w:p>
    <w:p w14:paraId="54DE8D99" w14:textId="77777777" w:rsidR="00D95E8C" w:rsidRPr="007E4322" w:rsidRDefault="00D95E8C" w:rsidP="00147486">
      <w:pPr>
        <w:pStyle w:val="Heading1"/>
        <w:rPr>
          <w:lang w:eastAsia="zh-CN"/>
        </w:rPr>
      </w:pPr>
      <w:r w:rsidRPr="007E4322">
        <w:rPr>
          <w:szCs w:val="24"/>
        </w:rPr>
        <w:t>4</w:t>
      </w:r>
      <w:r w:rsidRPr="007E4322">
        <w:rPr>
          <w:lang w:eastAsia="zh-CN"/>
        </w:rPr>
        <w:tab/>
        <w:t>Updates to the ITU-R web page for the IMT-2020</w:t>
      </w:r>
    </w:p>
    <w:p w14:paraId="78EAFB66" w14:textId="77777777" w:rsidR="00D95E8C" w:rsidRPr="007E4322" w:rsidRDefault="00D95E8C" w:rsidP="00D95E8C">
      <w:pPr>
        <w:rPr>
          <w:rFonts w:asciiTheme="minorHAnsi" w:eastAsia="Batang" w:hAnsiTheme="minorHAnsi" w:cstheme="minorHAnsi"/>
          <w:lang w:eastAsia="ja-JP"/>
        </w:rPr>
      </w:pPr>
      <w:r w:rsidRPr="007E4322">
        <w:rPr>
          <w:rFonts w:asciiTheme="minorHAnsi" w:eastAsia="Batang" w:hAnsiTheme="minorHAnsi" w:cstheme="minorHAnsi"/>
          <w:lang w:eastAsia="ja-JP"/>
        </w:rPr>
        <w:t>Members and Sector members</w:t>
      </w:r>
      <w:r w:rsidRPr="007E4322">
        <w:rPr>
          <w:rFonts w:asciiTheme="minorHAnsi" w:eastAsia="Batang" w:hAnsiTheme="minorHAnsi" w:cstheme="minorHAnsi"/>
          <w:lang w:eastAsia="zh-CN"/>
        </w:rPr>
        <w:t xml:space="preserve"> interested</w:t>
      </w:r>
      <w:r w:rsidRPr="007E4322">
        <w:rPr>
          <w:rFonts w:asciiTheme="minorHAnsi" w:eastAsia="Batang" w:hAnsiTheme="minorHAnsi" w:cstheme="minorHAnsi"/>
          <w:lang w:eastAsia="ja-JP"/>
        </w:rPr>
        <w:t xml:space="preserve"> in the “IMT-2020 and beyond” development </w:t>
      </w:r>
      <w:r w:rsidRPr="007E4322">
        <w:rPr>
          <w:rFonts w:asciiTheme="minorHAnsi" w:eastAsia="Batang" w:hAnsiTheme="minorHAnsi" w:cstheme="minorHAnsi"/>
          <w:lang w:eastAsia="zh-CN"/>
        </w:rPr>
        <w:t xml:space="preserve">process </w:t>
      </w:r>
      <w:proofErr w:type="gramStart"/>
      <w:r w:rsidRPr="007E4322">
        <w:rPr>
          <w:rFonts w:asciiTheme="minorHAnsi" w:eastAsia="Batang" w:hAnsiTheme="minorHAnsi" w:cstheme="minorHAnsi"/>
          <w:lang w:eastAsia="ja-JP"/>
        </w:rPr>
        <w:t>are</w:t>
      </w:r>
      <w:proofErr w:type="gramEnd"/>
      <w:r w:rsidRPr="007E4322">
        <w:rPr>
          <w:rFonts w:asciiTheme="minorHAnsi" w:eastAsia="Batang" w:hAnsiTheme="minorHAnsi" w:cstheme="minorHAnsi"/>
          <w:lang w:eastAsia="ja-JP"/>
        </w:rPr>
        <w:t xml:space="preserve"> kindly requested to periodically check the </w:t>
      </w:r>
      <w:hyperlink r:id="rId15" w:history="1">
        <w:r w:rsidRPr="007E4322">
          <w:rPr>
            <w:rFonts w:asciiTheme="minorHAnsi" w:eastAsia="Batang" w:hAnsiTheme="minorHAnsi" w:cstheme="minorHAnsi"/>
            <w:color w:val="0000FF"/>
            <w:u w:val="single"/>
            <w:lang w:eastAsia="ja-JP"/>
          </w:rPr>
          <w:t>WP 5D website</w:t>
        </w:r>
      </w:hyperlink>
      <w:r w:rsidRPr="007E4322">
        <w:rPr>
          <w:rFonts w:asciiTheme="minorHAnsi" w:eastAsia="Batang" w:hAnsiTheme="minorHAnsi" w:cstheme="minorHAnsi"/>
          <w:lang w:eastAsia="ja-JP"/>
        </w:rPr>
        <w:t xml:space="preserve">. </w:t>
      </w:r>
    </w:p>
    <w:p w14:paraId="3943ECB4" w14:textId="3D327C29" w:rsidR="00031E64" w:rsidRDefault="00B940C2" w:rsidP="00147486">
      <w:pPr>
        <w:spacing w:before="1920" w:line="240" w:lineRule="auto"/>
        <w:jc w:val="left"/>
        <w:rPr>
          <w:rFonts w:asciiTheme="minorHAnsi" w:hAnsiTheme="minorHAnsi" w:cstheme="minorHAnsi"/>
          <w:szCs w:val="24"/>
          <w:lang w:val="fr-CH"/>
        </w:rPr>
      </w:pPr>
      <w:r w:rsidRPr="00A62B6A">
        <w:rPr>
          <w:rFonts w:asciiTheme="minorHAnsi" w:hAnsiTheme="minorHAnsi" w:cstheme="minorHAnsi"/>
        </w:rPr>
        <w:t>Mario Maniewicz</w:t>
      </w:r>
      <w:r w:rsidR="00147486">
        <w:rPr>
          <w:rFonts w:asciiTheme="minorHAnsi" w:hAnsiTheme="minorHAnsi" w:cstheme="minorHAnsi"/>
        </w:rPr>
        <w:br/>
      </w:r>
      <w:r w:rsidR="00CE463D" w:rsidRPr="00CD4E44">
        <w:rPr>
          <w:rFonts w:asciiTheme="minorHAnsi" w:hAnsiTheme="minorHAnsi" w:cstheme="minorHAnsi"/>
          <w:szCs w:val="24"/>
          <w:lang w:val="fr-CH"/>
        </w:rPr>
        <w:t>Director</w:t>
      </w:r>
    </w:p>
    <w:sectPr w:rsidR="00031E64" w:rsidSect="00031E64">
      <w:headerReference w:type="even" r:id="rId16"/>
      <w:headerReference w:type="default" r:id="rId17"/>
      <w:headerReference w:type="first" r:id="rId18"/>
      <w:footerReference w:type="first" r:id="rId1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51F83" w14:textId="77777777" w:rsidR="00616F75" w:rsidRDefault="00616F75">
      <w:r>
        <w:separator/>
      </w:r>
    </w:p>
  </w:endnote>
  <w:endnote w:type="continuationSeparator" w:id="0">
    <w:p w14:paraId="3FD977CA" w14:textId="77777777" w:rsidR="00616F75" w:rsidRDefault="0061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06C0C" w14:textId="30B7D35F" w:rsidR="00AD4554" w:rsidRPr="007B69E7" w:rsidRDefault="00941E6E" w:rsidP="00E73B9A">
    <w:pPr>
      <w:pStyle w:val="FirstFooter"/>
      <w:spacing w:line="240" w:lineRule="auto"/>
      <w:ind w:left="-397" w:right="-397"/>
      <w:jc w:val="center"/>
      <w:rPr>
        <w:color w:val="4F81BD" w:themeColor="accent1"/>
        <w:sz w:val="19"/>
        <w:szCs w:val="19"/>
        <w:lang w:val="en-GB"/>
      </w:rPr>
    </w:pPr>
    <w:r w:rsidRPr="007B69E7">
      <w:rPr>
        <w:color w:val="4F81BD" w:themeColor="accent1"/>
        <w:sz w:val="19"/>
        <w:szCs w:val="19"/>
        <w:lang w:val="en-GB"/>
      </w:rPr>
      <w:t>International Telecommunication Union • Place des Nations, CH</w:t>
    </w:r>
    <w:r w:rsidRPr="007B69E7">
      <w:rPr>
        <w:color w:val="4F81BD" w:themeColor="accent1"/>
        <w:sz w:val="19"/>
        <w:szCs w:val="19"/>
        <w:lang w:val="en-GB"/>
      </w:rPr>
      <w:noBreakHyphen/>
      <w:t xml:space="preserve">1211 Geneva 20, Switzerland </w:t>
    </w:r>
    <w:r w:rsidRPr="007B69E7">
      <w:rPr>
        <w:color w:val="4F81BD" w:themeColor="accent1"/>
        <w:sz w:val="19"/>
        <w:szCs w:val="19"/>
        <w:lang w:val="en-GB"/>
      </w:rPr>
      <w:br/>
      <w:t xml:space="preserve">Tel: +41 22 730 5111 • E-mail: </w:t>
    </w:r>
    <w:hyperlink r:id="rId1" w:history="1">
      <w:r w:rsidRPr="007B69E7">
        <w:rPr>
          <w:rStyle w:val="Hyperlink"/>
          <w:sz w:val="19"/>
          <w:szCs w:val="19"/>
          <w:lang w:val="en-GB"/>
        </w:rPr>
        <w:t>itumail@itu.int</w:t>
      </w:r>
    </w:hyperlink>
    <w:r w:rsidRPr="007B69E7">
      <w:rPr>
        <w:color w:val="4F81BD" w:themeColor="accent1"/>
        <w:sz w:val="19"/>
        <w:szCs w:val="19"/>
        <w:lang w:val="en-GB"/>
      </w:rPr>
      <w:t xml:space="preserve"> • Fax: +41 22 733 7256 • </w:t>
    </w:r>
    <w:hyperlink r:id="rId2" w:history="1">
      <w:r w:rsidR="00E73B9A" w:rsidRPr="007B69E7">
        <w:rPr>
          <w:rStyle w:val="Hyperlink"/>
          <w:sz w:val="19"/>
          <w:szCs w:val="19"/>
          <w:lang w:val="en-GB"/>
        </w:rPr>
        <w:t>www.itu.int</w:t>
      </w:r>
    </w:hyperlink>
    <w:r w:rsidR="00E73B9A" w:rsidRPr="007B69E7">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C9093" w14:textId="77777777" w:rsidR="00616F75" w:rsidRDefault="00616F75">
      <w:r>
        <w:t>____________________</w:t>
      </w:r>
    </w:p>
  </w:footnote>
  <w:footnote w:type="continuationSeparator" w:id="0">
    <w:p w14:paraId="42B8033B" w14:textId="77777777" w:rsidR="00616F75" w:rsidRDefault="00616F75">
      <w:r>
        <w:continuationSeparator/>
      </w:r>
    </w:p>
  </w:footnote>
  <w:footnote w:id="1">
    <w:p w14:paraId="69BB6992" w14:textId="38CD981C" w:rsidR="00D95E8C" w:rsidRPr="007E4322" w:rsidRDefault="00D95E8C" w:rsidP="00147486">
      <w:pPr>
        <w:pStyle w:val="FootnoteText"/>
        <w:spacing w:after="240"/>
        <w:jc w:val="left"/>
        <w:rPr>
          <w:rFonts w:asciiTheme="minorHAnsi" w:hAnsiTheme="minorHAnsi" w:cstheme="minorHAnsi"/>
        </w:rPr>
      </w:pPr>
      <w:r w:rsidRPr="00147486">
        <w:rPr>
          <w:rStyle w:val="FootnoteReference"/>
          <w:sz w:val="14"/>
          <w:szCs w:val="14"/>
        </w:rPr>
        <w:footnoteRef/>
      </w:r>
      <w:r w:rsidR="00147486">
        <w:tab/>
      </w:r>
      <w:r w:rsidRPr="007E4322">
        <w:rPr>
          <w:rFonts w:asciiTheme="minorHAnsi" w:hAnsiTheme="minorHAnsi" w:cstheme="minorHAnsi"/>
        </w:rPr>
        <w:t xml:space="preserve">Developed by </w:t>
      </w:r>
      <w:r w:rsidRPr="007E4322">
        <w:rPr>
          <w:rFonts w:asciiTheme="minorHAnsi" w:hAnsiTheme="minorHAnsi" w:cstheme="minorHAnsi"/>
          <w:lang w:eastAsia="ja-JP"/>
        </w:rPr>
        <w:t>3GPP</w:t>
      </w:r>
      <w:r w:rsidRPr="007E4322">
        <w:rPr>
          <w:rFonts w:asciiTheme="minorHAnsi" w:hAnsiTheme="minorHAnsi" w:cstheme="minorHAnsi"/>
        </w:rPr>
        <w:t xml:space="preserve"> </w:t>
      </w:r>
      <w:r w:rsidRPr="007E4322">
        <w:rPr>
          <w:rFonts w:asciiTheme="minorHAnsi" w:hAnsiTheme="minorHAnsi" w:cstheme="minorHAnsi"/>
          <w:lang w:eastAsia="ja-JP"/>
        </w:rPr>
        <w:t xml:space="preserve">Proponent </w:t>
      </w:r>
      <w:r w:rsidRPr="007E4322">
        <w:rPr>
          <w:rFonts w:asciiTheme="minorHAnsi" w:hAnsiTheme="minorHAnsi" w:cstheme="minorHAnsi"/>
        </w:rPr>
        <w:t>as 5G, Release 15 and beyond − LTE+NR SRIT.</w:t>
      </w:r>
    </w:p>
  </w:footnote>
  <w:footnote w:id="2">
    <w:p w14:paraId="55CDE712" w14:textId="08DD0505" w:rsidR="00D95E8C" w:rsidRPr="007E4322" w:rsidRDefault="00D95E8C" w:rsidP="00D95E8C">
      <w:pPr>
        <w:pStyle w:val="FootnoteText"/>
        <w:rPr>
          <w:rFonts w:asciiTheme="minorHAnsi" w:hAnsiTheme="minorHAnsi" w:cstheme="minorHAnsi"/>
        </w:rPr>
      </w:pPr>
      <w:r w:rsidRPr="00723A01">
        <w:rPr>
          <w:rStyle w:val="FootnoteReference"/>
          <w:rFonts w:asciiTheme="minorHAnsi" w:hAnsiTheme="minorHAnsi" w:cstheme="minorHAnsi"/>
          <w:sz w:val="14"/>
          <w:szCs w:val="14"/>
        </w:rPr>
        <w:footnoteRef/>
      </w:r>
      <w:r w:rsidR="00147486">
        <w:rPr>
          <w:rFonts w:asciiTheme="minorHAnsi" w:hAnsiTheme="minorHAnsi" w:cstheme="minorHAnsi"/>
        </w:rPr>
        <w:tab/>
      </w:r>
      <w:r w:rsidRPr="007E4322">
        <w:rPr>
          <w:rFonts w:asciiTheme="minorHAnsi" w:hAnsiTheme="minorHAnsi" w:cstheme="minorHAnsi"/>
        </w:rPr>
        <w:t xml:space="preserve">Developed by </w:t>
      </w:r>
      <w:r w:rsidRPr="007E4322">
        <w:rPr>
          <w:rFonts w:asciiTheme="minorHAnsi" w:hAnsiTheme="minorHAnsi" w:cstheme="minorHAnsi"/>
          <w:lang w:eastAsia="ja-JP"/>
        </w:rPr>
        <w:t>3GPP Proponent</w:t>
      </w:r>
      <w:r w:rsidRPr="007E4322">
        <w:rPr>
          <w:rFonts w:asciiTheme="minorHAnsi" w:hAnsiTheme="minorHAnsi" w:cstheme="minorHAnsi"/>
        </w:rPr>
        <w:t xml:space="preserve"> as </w:t>
      </w:r>
      <w:r w:rsidRPr="007E4322">
        <w:rPr>
          <w:rFonts w:asciiTheme="minorHAnsi" w:hAnsiTheme="minorHAnsi" w:cstheme="minorHAnsi"/>
          <w:lang w:eastAsia="ja-JP"/>
        </w:rPr>
        <w:t>5G, Release 15 and beyond − NR RIT</w:t>
      </w:r>
      <w:r w:rsidRPr="007E4322">
        <w:rPr>
          <w:rFonts w:asciiTheme="minorHAnsi" w:hAnsiTheme="minorHAnsi" w:cstheme="minorHAnsi"/>
        </w:rPr>
        <w:t>.</w:t>
      </w:r>
    </w:p>
  </w:footnote>
  <w:footnote w:id="3">
    <w:p w14:paraId="57267FFE" w14:textId="4991D693" w:rsidR="00D95E8C" w:rsidRPr="007E4322" w:rsidRDefault="00D95E8C" w:rsidP="00D95E8C">
      <w:pPr>
        <w:pStyle w:val="FootnoteText"/>
        <w:rPr>
          <w:rFonts w:asciiTheme="minorHAnsi" w:hAnsiTheme="minorHAnsi" w:cstheme="minorHAnsi"/>
        </w:rPr>
      </w:pPr>
      <w:r w:rsidRPr="00723A01">
        <w:rPr>
          <w:rStyle w:val="FootnoteReference"/>
          <w:rFonts w:asciiTheme="minorHAnsi" w:hAnsiTheme="minorHAnsi" w:cstheme="minorHAnsi"/>
          <w:sz w:val="14"/>
          <w:szCs w:val="14"/>
        </w:rPr>
        <w:footnoteRef/>
      </w:r>
      <w:r w:rsidR="00147486">
        <w:rPr>
          <w:rFonts w:asciiTheme="minorHAnsi" w:hAnsiTheme="minorHAnsi" w:cstheme="minorHAnsi"/>
        </w:rPr>
        <w:tab/>
      </w:r>
      <w:r w:rsidRPr="007E4322">
        <w:rPr>
          <w:rFonts w:asciiTheme="minorHAnsi" w:hAnsiTheme="minorHAnsi" w:cstheme="minorHAnsi"/>
        </w:rPr>
        <w:t xml:space="preserve">Developed by </w:t>
      </w:r>
      <w:r w:rsidRPr="007E4322">
        <w:rPr>
          <w:rFonts w:asciiTheme="minorHAnsi" w:hAnsiTheme="minorHAnsi" w:cstheme="minorHAnsi"/>
          <w:lang w:eastAsia="ja-JP"/>
        </w:rPr>
        <w:t>TSDSI</w:t>
      </w:r>
      <w:r w:rsidRPr="007E4322">
        <w:rPr>
          <w:rFonts w:asciiTheme="minorHAnsi" w:hAnsiTheme="minorHAnsi" w:cstheme="minorHAnsi"/>
        </w:rPr>
        <w:t xml:space="preserve"> as 5Gi</w:t>
      </w:r>
      <w:r w:rsidRPr="007E4322">
        <w:rPr>
          <w:rFonts w:asciiTheme="minorHAnsi" w:hAnsiTheme="minorHAnsi" w:cstheme="minorHAnsi"/>
          <w:lang w:eastAsia="ja-JP"/>
        </w:rPr>
        <w:t xml:space="preserve"> RIT</w:t>
      </w:r>
      <w:r w:rsidRPr="007E4322">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5C8E4" w14:textId="263499FD" w:rsidR="00FC6F6B" w:rsidRPr="00FC6F6B" w:rsidRDefault="006231F4" w:rsidP="00147486">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941E6E">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34D25" w14:textId="0DA3DA57" w:rsidR="00E915AF" w:rsidRPr="00147486" w:rsidRDefault="00147486" w:rsidP="00147486">
    <w:pPr>
      <w:pStyle w:val="Header"/>
      <w:jc w:val="center"/>
      <w:rPr>
        <w:sz w:val="18"/>
        <w:szCs w:val="16"/>
      </w:rP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Pr>
        <w:rStyle w:val="PageNumber"/>
        <w:sz w:val="18"/>
        <w:szCs w:val="16"/>
      </w:rPr>
      <w:t>2</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12B01" w14:textId="39EFCC5A" w:rsidR="00E915AF" w:rsidRPr="00A52F57" w:rsidRDefault="00616F75" w:rsidP="00616F75">
    <w:pPr>
      <w:pStyle w:val="Header"/>
      <w:tabs>
        <w:tab w:val="clear" w:pos="794"/>
        <w:tab w:val="clear" w:pos="4820"/>
        <w:tab w:val="clear" w:pos="9639"/>
        <w:tab w:val="left" w:pos="9556"/>
      </w:tabs>
      <w:spacing w:before="240" w:line="360" w:lineRule="auto"/>
      <w:ind w:left="-142"/>
      <w:jc w:val="center"/>
    </w:pPr>
    <w:r>
      <w:rPr>
        <w:noProof/>
        <w:lang w:val="en-GB" w:eastAsia="en-GB"/>
      </w:rPr>
      <w:drawing>
        <wp:inline distT="0" distB="0" distL="0" distR="0" wp14:anchorId="5728EA8B" wp14:editId="57BAB31B">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32F7"/>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1265F"/>
    <w:rsid w:val="0011321A"/>
    <w:rsid w:val="00117282"/>
    <w:rsid w:val="00117389"/>
    <w:rsid w:val="00121C2D"/>
    <w:rsid w:val="00134404"/>
    <w:rsid w:val="00144DFB"/>
    <w:rsid w:val="00147486"/>
    <w:rsid w:val="00187CA3"/>
    <w:rsid w:val="00196710"/>
    <w:rsid w:val="00197324"/>
    <w:rsid w:val="001B351B"/>
    <w:rsid w:val="001C06DB"/>
    <w:rsid w:val="001C6971"/>
    <w:rsid w:val="001D2785"/>
    <w:rsid w:val="001D7070"/>
    <w:rsid w:val="001E38F4"/>
    <w:rsid w:val="001F2170"/>
    <w:rsid w:val="001F3948"/>
    <w:rsid w:val="001F5A49"/>
    <w:rsid w:val="00201097"/>
    <w:rsid w:val="00201B6E"/>
    <w:rsid w:val="00217875"/>
    <w:rsid w:val="002302B3"/>
    <w:rsid w:val="00230C66"/>
    <w:rsid w:val="00235A29"/>
    <w:rsid w:val="00241526"/>
    <w:rsid w:val="002443A2"/>
    <w:rsid w:val="00266E74"/>
    <w:rsid w:val="002835C3"/>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83BD8"/>
    <w:rsid w:val="003A1F49"/>
    <w:rsid w:val="003A5D52"/>
    <w:rsid w:val="003B2BDA"/>
    <w:rsid w:val="003B55EC"/>
    <w:rsid w:val="003C2EA7"/>
    <w:rsid w:val="003C4471"/>
    <w:rsid w:val="003C7D41"/>
    <w:rsid w:val="003D4A69"/>
    <w:rsid w:val="003E504F"/>
    <w:rsid w:val="003E78D6"/>
    <w:rsid w:val="00400573"/>
    <w:rsid w:val="004007A3"/>
    <w:rsid w:val="00406D71"/>
    <w:rsid w:val="004269E0"/>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53DD7"/>
    <w:rsid w:val="005638CF"/>
    <w:rsid w:val="0056741E"/>
    <w:rsid w:val="0057152B"/>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16F75"/>
    <w:rsid w:val="006231F4"/>
    <w:rsid w:val="00641DBF"/>
    <w:rsid w:val="0064371D"/>
    <w:rsid w:val="00650B2A"/>
    <w:rsid w:val="00651777"/>
    <w:rsid w:val="006550F8"/>
    <w:rsid w:val="00656226"/>
    <w:rsid w:val="006829F3"/>
    <w:rsid w:val="006A1921"/>
    <w:rsid w:val="006A518B"/>
    <w:rsid w:val="006B0590"/>
    <w:rsid w:val="006B49DA"/>
    <w:rsid w:val="006B4C75"/>
    <w:rsid w:val="006C53F8"/>
    <w:rsid w:val="006C7CDE"/>
    <w:rsid w:val="00714B22"/>
    <w:rsid w:val="007234B1"/>
    <w:rsid w:val="00723A01"/>
    <w:rsid w:val="00723D08"/>
    <w:rsid w:val="00725FDA"/>
    <w:rsid w:val="00727816"/>
    <w:rsid w:val="00730B9A"/>
    <w:rsid w:val="00750CFA"/>
    <w:rsid w:val="007553DA"/>
    <w:rsid w:val="0076639E"/>
    <w:rsid w:val="00782354"/>
    <w:rsid w:val="007921A7"/>
    <w:rsid w:val="007B3DB1"/>
    <w:rsid w:val="007B69E7"/>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34103"/>
    <w:rsid w:val="00941E6E"/>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A119E6"/>
    <w:rsid w:val="00A20FBC"/>
    <w:rsid w:val="00A31370"/>
    <w:rsid w:val="00A34D6F"/>
    <w:rsid w:val="00A41F91"/>
    <w:rsid w:val="00A52F57"/>
    <w:rsid w:val="00A63355"/>
    <w:rsid w:val="00A7596D"/>
    <w:rsid w:val="00A963DF"/>
    <w:rsid w:val="00AC0C22"/>
    <w:rsid w:val="00AC3896"/>
    <w:rsid w:val="00AD2CF2"/>
    <w:rsid w:val="00AD4554"/>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940C2"/>
    <w:rsid w:val="00BA072F"/>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B55EA"/>
    <w:rsid w:val="00CD4E44"/>
    <w:rsid w:val="00CE076A"/>
    <w:rsid w:val="00CE463D"/>
    <w:rsid w:val="00D10BA0"/>
    <w:rsid w:val="00D1456A"/>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5E8C"/>
    <w:rsid w:val="00DA195D"/>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73B9A"/>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914DD"/>
    <w:rsid w:val="00FA2358"/>
    <w:rsid w:val="00FA64C3"/>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2F26EA"/>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147486"/>
    <w:pPr>
      <w:keepNext/>
      <w:keepLines/>
      <w:spacing w:before="360" w:line="320" w:lineRule="exact"/>
      <w:ind w:left="794" w:hanging="794"/>
      <w:outlineLvl w:val="0"/>
    </w:pPr>
    <w:rPr>
      <w:rFonts w:eastAsia="Malgun Gothic"/>
      <w:b/>
    </w:rPr>
  </w:style>
  <w:style w:type="paragraph" w:styleId="Heading2">
    <w:name w:val="heading 2"/>
    <w:basedOn w:val="Heading1"/>
    <w:next w:val="Normal"/>
    <w:qFormat/>
    <w:rsid w:val="004326DB"/>
    <w:pPr>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554"/>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B940C2"/>
    <w:rPr>
      <w:sz w:val="24"/>
      <w:szCs w:val="22"/>
      <w:lang w:val="en-US" w:eastAsia="en-US"/>
    </w:rPr>
  </w:style>
  <w:style w:type="character" w:customStyle="1" w:styleId="FootnoteTextChar">
    <w:name w:val="Footnote Text Char"/>
    <w:basedOn w:val="DefaultParagraphFont"/>
    <w:link w:val="FootnoteText"/>
    <w:rsid w:val="00D95E8C"/>
    <w:rPr>
      <w:szCs w:val="22"/>
      <w:lang w:val="en-US" w:eastAsia="en-US"/>
    </w:rPr>
  </w:style>
  <w:style w:type="character" w:styleId="UnresolvedMention">
    <w:name w:val="Unresolved Mention"/>
    <w:basedOn w:val="DefaultParagraphFont"/>
    <w:uiPriority w:val="99"/>
    <w:semiHidden/>
    <w:unhideWhenUsed/>
    <w:rsid w:val="00E73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M.2150/en" TargetMode="External"/><Relationship Id="rId13" Type="http://schemas.openxmlformats.org/officeDocument/2006/relationships/hyperlink" Target="https://www.itu.int/pub/R-REP-M.248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pub/R-REP-M.248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00-SG05-CIR-0059/en" TargetMode="External"/><Relationship Id="rId5" Type="http://schemas.openxmlformats.org/officeDocument/2006/relationships/webSettings" Target="webSettings.xml"/><Relationship Id="rId15" Type="http://schemas.openxmlformats.org/officeDocument/2006/relationships/hyperlink" Target="https://www.itu.int/en/ITU-R/study-groups/rsg5/rwp5d/Pages/default.aspx" TargetMode="External"/><Relationship Id="rId10" Type="http://schemas.openxmlformats.org/officeDocument/2006/relationships/hyperlink" Target="https://www.itu.int/md/R00-CACE-CIR-0973/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pub/R-RES-R.1" TargetMode="External"/><Relationship Id="rId14" Type="http://schemas.openxmlformats.org/officeDocument/2006/relationships/hyperlink" Target="https://www.itu.int/pub/R-RES-R.65"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2925B-37AB-4BD2-952D-DC31F0887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3928</Characters>
  <Application>Microsoft Office Word</Application>
  <DocSecurity>4</DocSecurity>
  <Lines>32</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4495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 - LRT</dc:creator>
  <cp:lastModifiedBy>BR</cp:lastModifiedBy>
  <cp:revision>2</cp:revision>
  <cp:lastPrinted>2013-01-14T15:21:00Z</cp:lastPrinted>
  <dcterms:created xsi:type="dcterms:W3CDTF">2021-02-12T10:16:00Z</dcterms:created>
  <dcterms:modified xsi:type="dcterms:W3CDTF">2021-02-12T10:16:00Z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