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418"/>
        <w:gridCol w:w="5636"/>
        <w:gridCol w:w="2835"/>
      </w:tblGrid>
      <w:tr w:rsidR="00EA15B3" w:rsidRPr="00251B64" w14:paraId="224F5BB8" w14:textId="77777777" w:rsidTr="006A1921">
        <w:trPr>
          <w:jc w:val="center"/>
        </w:trPr>
        <w:tc>
          <w:tcPr>
            <w:tcW w:w="9889" w:type="dxa"/>
            <w:gridSpan w:val="3"/>
            <w:shd w:val="clear" w:color="auto" w:fill="auto"/>
          </w:tcPr>
          <w:p w14:paraId="32FFFD74" w14:textId="77777777" w:rsidR="00EA15B3" w:rsidRPr="00251B64" w:rsidRDefault="008E38B4" w:rsidP="00117282">
            <w:pPr>
              <w:spacing w:before="0"/>
              <w:jc w:val="left"/>
              <w:rPr>
                <w:rFonts w:cstheme="minorHAnsi"/>
                <w:b/>
                <w:bCs/>
                <w:color w:val="808080"/>
                <w:sz w:val="28"/>
                <w:szCs w:val="28"/>
                <w:lang w:val="en-GB"/>
              </w:rPr>
            </w:pPr>
            <w:r w:rsidRPr="00251B64">
              <w:rPr>
                <w:rFonts w:cstheme="minorHAnsi"/>
                <w:b/>
                <w:bCs/>
                <w:color w:val="808080"/>
                <w:sz w:val="28"/>
                <w:szCs w:val="28"/>
                <w:lang w:val="en-GB"/>
              </w:rPr>
              <w:t xml:space="preserve">Radiocommunication </w:t>
            </w:r>
            <w:r w:rsidR="00AF70DA" w:rsidRPr="00251B64">
              <w:rPr>
                <w:rFonts w:cstheme="minorHAnsi"/>
                <w:b/>
                <w:bCs/>
                <w:color w:val="808080"/>
                <w:sz w:val="28"/>
                <w:szCs w:val="28"/>
                <w:lang w:val="en-GB"/>
              </w:rPr>
              <w:t>Bureau (BR)</w:t>
            </w:r>
          </w:p>
          <w:p w14:paraId="21AB0D28" w14:textId="77777777" w:rsidR="008E38B4" w:rsidRPr="00251B64" w:rsidRDefault="008E38B4" w:rsidP="00117282">
            <w:pPr>
              <w:spacing w:before="0"/>
              <w:jc w:val="left"/>
              <w:rPr>
                <w:rFonts w:cstheme="minorHAnsi"/>
                <w:b/>
                <w:bCs/>
                <w:color w:val="808080"/>
                <w:sz w:val="28"/>
                <w:szCs w:val="28"/>
                <w:lang w:val="en-GB"/>
              </w:rPr>
            </w:pPr>
          </w:p>
          <w:p w14:paraId="3A246BFB" w14:textId="77777777" w:rsidR="008E38B4" w:rsidRPr="00251B64" w:rsidRDefault="008E38B4" w:rsidP="00117282">
            <w:pPr>
              <w:spacing w:before="0"/>
              <w:jc w:val="left"/>
              <w:rPr>
                <w:rFonts w:cs="Times New Roman Bold"/>
                <w:b/>
                <w:bCs/>
                <w:color w:val="808080"/>
                <w:sz w:val="28"/>
                <w:szCs w:val="28"/>
                <w:lang w:val="en-GB"/>
              </w:rPr>
            </w:pPr>
          </w:p>
        </w:tc>
      </w:tr>
      <w:tr w:rsidR="00651777" w:rsidRPr="00251B64" w14:paraId="5A35E3A3" w14:textId="77777777" w:rsidTr="006A1921">
        <w:trPr>
          <w:jc w:val="center"/>
        </w:trPr>
        <w:tc>
          <w:tcPr>
            <w:tcW w:w="7054" w:type="dxa"/>
            <w:gridSpan w:val="2"/>
            <w:shd w:val="clear" w:color="auto" w:fill="auto"/>
          </w:tcPr>
          <w:p w14:paraId="597E6C06" w14:textId="77777777" w:rsidR="00A52F57" w:rsidRPr="00251B64" w:rsidRDefault="0051355F" w:rsidP="00D74BDE">
            <w:pPr>
              <w:spacing w:before="0"/>
              <w:jc w:val="left"/>
              <w:rPr>
                <w:sz w:val="28"/>
                <w:szCs w:val="28"/>
                <w:lang w:val="en-GB"/>
              </w:rPr>
            </w:pPr>
            <w:r w:rsidRPr="00251B64">
              <w:rPr>
                <w:szCs w:val="24"/>
                <w:lang w:val="en-GB"/>
              </w:rPr>
              <w:t>Circular Letter</w:t>
            </w:r>
          </w:p>
          <w:p w14:paraId="6202F546" w14:textId="206D89DF" w:rsidR="00651777" w:rsidRPr="00251B64" w:rsidRDefault="0094112A" w:rsidP="002654A4">
            <w:pPr>
              <w:spacing w:before="0"/>
              <w:jc w:val="left"/>
              <w:rPr>
                <w:b/>
                <w:bCs/>
                <w:szCs w:val="24"/>
                <w:lang w:val="en-GB"/>
              </w:rPr>
            </w:pPr>
            <w:r w:rsidRPr="00251B64">
              <w:rPr>
                <w:b/>
                <w:bCs/>
                <w:szCs w:val="24"/>
                <w:lang w:val="en-GB"/>
              </w:rPr>
              <w:t>4</w:t>
            </w:r>
            <w:r w:rsidR="002654A4" w:rsidRPr="00251B64">
              <w:rPr>
                <w:b/>
                <w:bCs/>
                <w:szCs w:val="24"/>
                <w:lang w:val="en-GB"/>
              </w:rPr>
              <w:t>/LCCE</w:t>
            </w:r>
            <w:r w:rsidR="00D74BDE" w:rsidRPr="00251B64">
              <w:rPr>
                <w:b/>
                <w:bCs/>
                <w:szCs w:val="24"/>
                <w:lang w:val="en-GB"/>
              </w:rPr>
              <w:t>/</w:t>
            </w:r>
            <w:r w:rsidR="00090644">
              <w:rPr>
                <w:b/>
                <w:bCs/>
                <w:szCs w:val="24"/>
                <w:lang w:val="en-GB"/>
              </w:rPr>
              <w:t>140</w:t>
            </w:r>
          </w:p>
        </w:tc>
        <w:tc>
          <w:tcPr>
            <w:tcW w:w="2835" w:type="dxa"/>
            <w:shd w:val="clear" w:color="auto" w:fill="auto"/>
          </w:tcPr>
          <w:p w14:paraId="741FFDBA" w14:textId="196EADFE" w:rsidR="00755038" w:rsidRPr="00251B64" w:rsidRDefault="006A65B0" w:rsidP="00755038">
            <w:pPr>
              <w:spacing w:before="0"/>
              <w:jc w:val="right"/>
              <w:rPr>
                <w:szCs w:val="24"/>
                <w:lang w:val="en-GB" w:eastAsia="zh-CN"/>
              </w:rPr>
            </w:pPr>
            <w:r>
              <w:rPr>
                <w:rFonts w:cs="Arial"/>
                <w:szCs w:val="24"/>
                <w:lang w:val="en-GB" w:eastAsia="zh-CN"/>
              </w:rPr>
              <w:t>1</w:t>
            </w:r>
            <w:r w:rsidR="000D4E3D">
              <w:rPr>
                <w:rFonts w:cs="Arial"/>
                <w:szCs w:val="24"/>
                <w:lang w:val="en-GB" w:eastAsia="zh-CN"/>
              </w:rPr>
              <w:t>8</w:t>
            </w:r>
            <w:r w:rsidR="0082691B">
              <w:rPr>
                <w:rFonts w:cs="Arial"/>
                <w:szCs w:val="24"/>
                <w:lang w:val="en-GB" w:eastAsia="zh-CN"/>
              </w:rPr>
              <w:t xml:space="preserve"> </w:t>
            </w:r>
            <w:r w:rsidR="00EE359E">
              <w:rPr>
                <w:rFonts w:cs="Arial"/>
                <w:szCs w:val="24"/>
                <w:lang w:val="en-GB" w:eastAsia="zh-CN"/>
              </w:rPr>
              <w:t>December</w:t>
            </w:r>
            <w:r w:rsidR="0094112A" w:rsidRPr="00251B64">
              <w:rPr>
                <w:rFonts w:cs="Arial"/>
                <w:szCs w:val="24"/>
                <w:lang w:val="en-GB" w:eastAsia="zh-CN"/>
              </w:rPr>
              <w:t xml:space="preserve"> 202</w:t>
            </w:r>
            <w:r w:rsidR="0082691B">
              <w:rPr>
                <w:rFonts w:cs="Arial"/>
                <w:szCs w:val="24"/>
                <w:lang w:val="en-GB" w:eastAsia="zh-CN"/>
              </w:rPr>
              <w:t>4</w:t>
            </w:r>
          </w:p>
          <w:p w14:paraId="26886921" w14:textId="35686EE2" w:rsidR="00651777" w:rsidRPr="00251B64" w:rsidRDefault="00651777" w:rsidP="006326E1">
            <w:pPr>
              <w:spacing w:before="0"/>
              <w:jc w:val="right"/>
              <w:rPr>
                <w:szCs w:val="24"/>
                <w:lang w:val="en-GB"/>
              </w:rPr>
            </w:pPr>
          </w:p>
        </w:tc>
      </w:tr>
      <w:tr w:rsidR="0037309C" w:rsidRPr="00251B64" w14:paraId="7EBE5A91" w14:textId="77777777" w:rsidTr="006A1921">
        <w:trPr>
          <w:jc w:val="center"/>
        </w:trPr>
        <w:tc>
          <w:tcPr>
            <w:tcW w:w="9889" w:type="dxa"/>
            <w:gridSpan w:val="3"/>
            <w:shd w:val="clear" w:color="auto" w:fill="auto"/>
          </w:tcPr>
          <w:p w14:paraId="606ADD72" w14:textId="77777777" w:rsidR="0037309C" w:rsidRPr="00251B64" w:rsidRDefault="0037309C" w:rsidP="006047E5">
            <w:pPr>
              <w:spacing w:before="0"/>
              <w:jc w:val="left"/>
              <w:rPr>
                <w:rFonts w:cs="Arial"/>
                <w:szCs w:val="24"/>
                <w:lang w:val="en-GB"/>
              </w:rPr>
            </w:pPr>
          </w:p>
        </w:tc>
      </w:tr>
      <w:tr w:rsidR="0037309C" w:rsidRPr="00251B64" w14:paraId="502F26D5" w14:textId="77777777" w:rsidTr="006A1921">
        <w:trPr>
          <w:jc w:val="center"/>
        </w:trPr>
        <w:tc>
          <w:tcPr>
            <w:tcW w:w="9889" w:type="dxa"/>
            <w:gridSpan w:val="3"/>
            <w:shd w:val="clear" w:color="auto" w:fill="auto"/>
          </w:tcPr>
          <w:p w14:paraId="67A56C0D" w14:textId="77777777" w:rsidR="0037309C" w:rsidRPr="00251B64" w:rsidRDefault="0037309C" w:rsidP="00D374CD">
            <w:pPr>
              <w:spacing w:before="0"/>
              <w:jc w:val="left"/>
              <w:rPr>
                <w:szCs w:val="24"/>
                <w:lang w:val="en-GB"/>
              </w:rPr>
            </w:pPr>
          </w:p>
        </w:tc>
      </w:tr>
      <w:tr w:rsidR="0037309C" w:rsidRPr="00251B64" w14:paraId="3EA3B1C4" w14:textId="77777777" w:rsidTr="006A1921">
        <w:trPr>
          <w:jc w:val="center"/>
        </w:trPr>
        <w:tc>
          <w:tcPr>
            <w:tcW w:w="9889" w:type="dxa"/>
            <w:gridSpan w:val="3"/>
            <w:shd w:val="clear" w:color="auto" w:fill="auto"/>
          </w:tcPr>
          <w:p w14:paraId="3BF199BD" w14:textId="71C9007B" w:rsidR="00D21694" w:rsidRPr="00251B64" w:rsidRDefault="002654A4" w:rsidP="002654A4">
            <w:pPr>
              <w:spacing w:before="0"/>
              <w:jc w:val="left"/>
              <w:rPr>
                <w:b/>
                <w:bCs/>
                <w:szCs w:val="24"/>
                <w:lang w:val="en-GB"/>
              </w:rPr>
            </w:pPr>
            <w:r w:rsidRPr="00251B64">
              <w:rPr>
                <w:b/>
                <w:szCs w:val="24"/>
                <w:lang w:val="en-GB"/>
              </w:rPr>
              <w:t>To Administrations of Member States of the ITU, Radiocommunication Sector Members,</w:t>
            </w:r>
            <w:r w:rsidRPr="00251B64">
              <w:rPr>
                <w:b/>
                <w:szCs w:val="24"/>
                <w:lang w:val="en-GB"/>
              </w:rPr>
              <w:br/>
              <w:t xml:space="preserve">ITU-R Associates participating in the work of Radiocommunication Study Group </w:t>
            </w:r>
            <w:r w:rsidR="0094112A" w:rsidRPr="00251B64">
              <w:rPr>
                <w:b/>
                <w:szCs w:val="24"/>
                <w:lang w:val="en-GB"/>
              </w:rPr>
              <w:t>4</w:t>
            </w:r>
            <w:r w:rsidR="00423131" w:rsidRPr="00251B64">
              <w:rPr>
                <w:b/>
                <w:szCs w:val="24"/>
                <w:lang w:val="en-GB"/>
              </w:rPr>
              <w:t xml:space="preserve"> </w:t>
            </w:r>
            <w:r w:rsidRPr="00251B64">
              <w:rPr>
                <w:b/>
                <w:szCs w:val="24"/>
                <w:lang w:val="en-GB"/>
              </w:rPr>
              <w:t>and ITU Academia</w:t>
            </w:r>
          </w:p>
        </w:tc>
      </w:tr>
      <w:tr w:rsidR="0037309C" w:rsidRPr="00251B64" w14:paraId="53001D55" w14:textId="77777777" w:rsidTr="006A1921">
        <w:trPr>
          <w:jc w:val="center"/>
        </w:trPr>
        <w:tc>
          <w:tcPr>
            <w:tcW w:w="9889" w:type="dxa"/>
            <w:gridSpan w:val="3"/>
            <w:shd w:val="clear" w:color="auto" w:fill="auto"/>
          </w:tcPr>
          <w:p w14:paraId="28E77855" w14:textId="77777777" w:rsidR="0037309C" w:rsidRPr="00251B64" w:rsidRDefault="0037309C" w:rsidP="006047E5">
            <w:pPr>
              <w:spacing w:before="0"/>
              <w:jc w:val="left"/>
              <w:rPr>
                <w:szCs w:val="24"/>
                <w:lang w:val="en-GB"/>
              </w:rPr>
            </w:pPr>
          </w:p>
        </w:tc>
      </w:tr>
      <w:tr w:rsidR="00C22F25" w:rsidRPr="00251B64" w14:paraId="20CF7581" w14:textId="77777777" w:rsidTr="006A1921">
        <w:trPr>
          <w:jc w:val="center"/>
        </w:trPr>
        <w:tc>
          <w:tcPr>
            <w:tcW w:w="9889" w:type="dxa"/>
            <w:gridSpan w:val="3"/>
            <w:shd w:val="clear" w:color="auto" w:fill="auto"/>
          </w:tcPr>
          <w:p w14:paraId="343643B0" w14:textId="77777777" w:rsidR="00C22F25" w:rsidRPr="00251B64" w:rsidRDefault="00C22F25" w:rsidP="006047E5">
            <w:pPr>
              <w:spacing w:before="0"/>
              <w:jc w:val="left"/>
              <w:rPr>
                <w:szCs w:val="24"/>
                <w:lang w:val="en-GB"/>
              </w:rPr>
            </w:pPr>
          </w:p>
        </w:tc>
      </w:tr>
      <w:tr w:rsidR="00D74BDE" w:rsidRPr="00251B64" w14:paraId="4796F461" w14:textId="77777777" w:rsidTr="00111996">
        <w:trPr>
          <w:jc w:val="center"/>
        </w:trPr>
        <w:tc>
          <w:tcPr>
            <w:tcW w:w="1418" w:type="dxa"/>
            <w:shd w:val="clear" w:color="auto" w:fill="auto"/>
          </w:tcPr>
          <w:p w14:paraId="46723885" w14:textId="77777777" w:rsidR="00D74BDE" w:rsidRPr="00251B64" w:rsidRDefault="00D74BDE" w:rsidP="00D74BDE">
            <w:pPr>
              <w:spacing w:before="0"/>
              <w:jc w:val="left"/>
              <w:rPr>
                <w:szCs w:val="24"/>
                <w:lang w:val="en-GB"/>
              </w:rPr>
            </w:pPr>
            <w:r w:rsidRPr="00251B64">
              <w:rPr>
                <w:szCs w:val="24"/>
                <w:lang w:val="en-GB"/>
              </w:rPr>
              <w:t>Subject:</w:t>
            </w:r>
          </w:p>
        </w:tc>
        <w:tc>
          <w:tcPr>
            <w:tcW w:w="8471" w:type="dxa"/>
            <w:gridSpan w:val="2"/>
            <w:vMerge w:val="restart"/>
            <w:shd w:val="clear" w:color="auto" w:fill="auto"/>
          </w:tcPr>
          <w:p w14:paraId="3339B30E" w14:textId="790B1AFD" w:rsidR="00423131" w:rsidRPr="0065220E" w:rsidRDefault="001E7BF7" w:rsidP="00C27ADB">
            <w:pPr>
              <w:spacing w:before="0"/>
              <w:rPr>
                <w:b/>
                <w:bCs/>
                <w:szCs w:val="24"/>
                <w:lang w:val="en-GB"/>
              </w:rPr>
            </w:pPr>
            <w:bookmarkStart w:id="0" w:name="_Hlk184721708"/>
            <w:r w:rsidRPr="001E7BF7">
              <w:rPr>
                <w:rFonts w:hint="eastAsia"/>
                <w:b/>
                <w:bCs/>
                <w:szCs w:val="24"/>
              </w:rPr>
              <w:t xml:space="preserve">Invitation for submission of proposals for </w:t>
            </w:r>
            <w:r w:rsidR="009A7B56">
              <w:rPr>
                <w:b/>
                <w:bCs/>
                <w:szCs w:val="24"/>
              </w:rPr>
              <w:t xml:space="preserve">the </w:t>
            </w:r>
            <w:r w:rsidR="007E67F9">
              <w:rPr>
                <w:b/>
                <w:bCs/>
                <w:szCs w:val="24"/>
              </w:rPr>
              <w:t>development of</w:t>
            </w:r>
            <w:r w:rsidR="003011EF">
              <w:rPr>
                <w:b/>
                <w:bCs/>
                <w:szCs w:val="24"/>
              </w:rPr>
              <w:t xml:space="preserve"> an</w:t>
            </w:r>
            <w:r w:rsidR="009A7B56">
              <w:rPr>
                <w:b/>
                <w:bCs/>
                <w:szCs w:val="24"/>
              </w:rPr>
              <w:t xml:space="preserve"> </w:t>
            </w:r>
            <w:r w:rsidRPr="001E7BF7">
              <w:rPr>
                <w:b/>
                <w:bCs/>
                <w:szCs w:val="24"/>
                <w:lang w:val="en-GB"/>
              </w:rPr>
              <w:t>ITU-R Handbook</w:t>
            </w:r>
            <w:r w:rsidR="0082691B" w:rsidRPr="0082691B">
              <w:rPr>
                <w:rFonts w:ascii="Times New Roman" w:eastAsia="Times New Roman" w:hAnsi="Times New Roman" w:cs="Times New Roman"/>
                <w:szCs w:val="20"/>
                <w:lang w:val="en-GB"/>
              </w:rPr>
              <w:t xml:space="preserve"> </w:t>
            </w:r>
            <w:r w:rsidR="0082691B" w:rsidRPr="0082691B">
              <w:rPr>
                <w:b/>
                <w:bCs/>
                <w:szCs w:val="24"/>
                <w:lang w:val="en-GB"/>
              </w:rPr>
              <w:t xml:space="preserve">on </w:t>
            </w:r>
            <w:r w:rsidR="009A7B56">
              <w:rPr>
                <w:b/>
                <w:bCs/>
                <w:szCs w:val="24"/>
                <w:lang w:val="en-GB"/>
              </w:rPr>
              <w:t>satellite communications and technologies</w:t>
            </w:r>
            <w:bookmarkEnd w:id="0"/>
          </w:p>
        </w:tc>
      </w:tr>
      <w:tr w:rsidR="00D74BDE" w:rsidRPr="00251B64" w14:paraId="55A91639" w14:textId="77777777" w:rsidTr="00111996">
        <w:trPr>
          <w:jc w:val="center"/>
        </w:trPr>
        <w:tc>
          <w:tcPr>
            <w:tcW w:w="1418" w:type="dxa"/>
            <w:shd w:val="clear" w:color="auto" w:fill="auto"/>
          </w:tcPr>
          <w:p w14:paraId="052A1458"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251B64" w:rsidRDefault="00D74BDE" w:rsidP="00D74BDE">
            <w:pPr>
              <w:spacing w:before="0"/>
              <w:rPr>
                <w:b/>
                <w:bCs/>
                <w:szCs w:val="24"/>
                <w:lang w:val="en-GB"/>
              </w:rPr>
            </w:pPr>
          </w:p>
        </w:tc>
      </w:tr>
      <w:tr w:rsidR="00D74BDE" w:rsidRPr="00251B64" w14:paraId="74C374F5" w14:textId="77777777" w:rsidTr="00111996">
        <w:trPr>
          <w:jc w:val="center"/>
        </w:trPr>
        <w:tc>
          <w:tcPr>
            <w:tcW w:w="1418" w:type="dxa"/>
            <w:shd w:val="clear" w:color="auto" w:fill="auto"/>
          </w:tcPr>
          <w:p w14:paraId="52C672E1" w14:textId="77777777" w:rsidR="00D74BDE" w:rsidRPr="00251B64"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251B64" w:rsidRDefault="00D74BDE" w:rsidP="00D74BDE">
            <w:pPr>
              <w:spacing w:before="0"/>
              <w:rPr>
                <w:b/>
                <w:bCs/>
                <w:szCs w:val="24"/>
                <w:lang w:val="en-GB"/>
              </w:rPr>
            </w:pPr>
          </w:p>
        </w:tc>
      </w:tr>
    </w:tbl>
    <w:p w14:paraId="424D172F" w14:textId="77777777" w:rsidR="00B169BF" w:rsidRPr="00B169BF" w:rsidRDefault="00B169BF" w:rsidP="00EF10ED">
      <w:pPr>
        <w:pStyle w:val="Heading1"/>
      </w:pPr>
      <w:r w:rsidRPr="00B169BF">
        <w:t>1</w:t>
      </w:r>
      <w:r w:rsidRPr="00B169BF">
        <w:tab/>
        <w:t>Introduction</w:t>
      </w:r>
    </w:p>
    <w:p w14:paraId="424CBDC6" w14:textId="03E1C0FF" w:rsidR="004F5A03" w:rsidRDefault="004D3EF3" w:rsidP="001C0517">
      <w:pPr>
        <w:rPr>
          <w:szCs w:val="24"/>
          <w:lang w:eastAsia="ja-JP"/>
        </w:rPr>
      </w:pPr>
      <w:r>
        <w:rPr>
          <w:szCs w:val="24"/>
          <w:lang w:val="en-GB" w:eastAsia="ja-JP"/>
        </w:rPr>
        <w:t>The first meeting of S</w:t>
      </w:r>
      <w:r w:rsidR="001C0517">
        <w:rPr>
          <w:szCs w:val="24"/>
          <w:lang w:val="en-GB" w:eastAsia="ja-JP"/>
        </w:rPr>
        <w:t xml:space="preserve">tudy </w:t>
      </w:r>
      <w:r>
        <w:rPr>
          <w:szCs w:val="24"/>
          <w:lang w:val="en-GB" w:eastAsia="ja-JP"/>
        </w:rPr>
        <w:t>G</w:t>
      </w:r>
      <w:r w:rsidR="001C0517">
        <w:rPr>
          <w:szCs w:val="24"/>
          <w:lang w:val="en-GB" w:eastAsia="ja-JP"/>
        </w:rPr>
        <w:t>roup</w:t>
      </w:r>
      <w:r>
        <w:rPr>
          <w:szCs w:val="24"/>
          <w:lang w:val="en-GB" w:eastAsia="ja-JP"/>
        </w:rPr>
        <w:t xml:space="preserve"> 4 </w:t>
      </w:r>
      <w:r w:rsidR="003011EF">
        <w:rPr>
          <w:szCs w:val="24"/>
          <w:lang w:val="en-GB" w:eastAsia="ja-JP"/>
        </w:rPr>
        <w:t>in April/</w:t>
      </w:r>
      <w:r>
        <w:rPr>
          <w:szCs w:val="24"/>
          <w:lang w:val="en-GB" w:eastAsia="ja-JP"/>
        </w:rPr>
        <w:t>May 202</w:t>
      </w:r>
      <w:r w:rsidR="003011EF">
        <w:rPr>
          <w:szCs w:val="24"/>
          <w:lang w:val="en-GB" w:eastAsia="ja-JP"/>
        </w:rPr>
        <w:t>4</w:t>
      </w:r>
      <w:r w:rsidR="00942A26">
        <w:rPr>
          <w:szCs w:val="24"/>
          <w:lang w:val="en-GB" w:eastAsia="ja-JP"/>
        </w:rPr>
        <w:t xml:space="preserve"> </w:t>
      </w:r>
      <w:r w:rsidR="003011EF">
        <w:rPr>
          <w:szCs w:val="24"/>
          <w:lang w:val="en-GB" w:eastAsia="ja-JP"/>
        </w:rPr>
        <w:t xml:space="preserve">agreed on </w:t>
      </w:r>
      <w:r w:rsidR="000A2128">
        <w:rPr>
          <w:szCs w:val="24"/>
          <w:lang w:val="en-GB" w:eastAsia="ja-JP"/>
        </w:rPr>
        <w:t xml:space="preserve">the development of a </w:t>
      </w:r>
      <w:r w:rsidR="001C0517">
        <w:rPr>
          <w:szCs w:val="24"/>
          <w:lang w:val="en-GB" w:eastAsia="ja-JP"/>
        </w:rPr>
        <w:t>Handbook on</w:t>
      </w:r>
      <w:r w:rsidR="001C0517">
        <w:rPr>
          <w:szCs w:val="24"/>
          <w:lang w:val="en-GB" w:eastAsia="ko-KR"/>
        </w:rPr>
        <w:t xml:space="preserve"> </w:t>
      </w:r>
      <w:r w:rsidR="001C0517">
        <w:rPr>
          <w:szCs w:val="24"/>
          <w:lang w:val="en-GB" w:eastAsia="ja-JP"/>
        </w:rPr>
        <w:t xml:space="preserve">Satellite Communications and Technologies </w:t>
      </w:r>
      <w:r w:rsidR="00A03E2B">
        <w:rPr>
          <w:szCs w:val="24"/>
          <w:lang w:val="en-GB" w:eastAsia="ja-JP"/>
        </w:rPr>
        <w:t xml:space="preserve">that </w:t>
      </w:r>
      <w:r w:rsidR="00A03E2B" w:rsidRPr="00A03E2B">
        <w:rPr>
          <w:szCs w:val="24"/>
          <w:lang w:val="en-GB" w:eastAsia="ja-JP"/>
        </w:rPr>
        <w:t xml:space="preserve">will cover </w:t>
      </w:r>
      <w:r w:rsidR="001C0517">
        <w:rPr>
          <w:szCs w:val="24"/>
          <w:lang w:val="en-GB" w:eastAsia="ja-JP"/>
        </w:rPr>
        <w:t>fixed-satellite service (FSS)</w:t>
      </w:r>
      <w:r w:rsidR="00A03E2B" w:rsidRPr="00A03E2B">
        <w:rPr>
          <w:szCs w:val="24"/>
          <w:lang w:val="en-GB" w:eastAsia="ja-JP"/>
        </w:rPr>
        <w:t xml:space="preserve">, </w:t>
      </w:r>
      <w:r w:rsidR="001C0517">
        <w:rPr>
          <w:szCs w:val="24"/>
          <w:lang w:val="en-GB" w:eastAsia="ja-JP"/>
        </w:rPr>
        <w:t>broadcast-satellite service (BSS)</w:t>
      </w:r>
      <w:r w:rsidR="00A03E2B" w:rsidRPr="00A03E2B">
        <w:rPr>
          <w:szCs w:val="24"/>
          <w:lang w:val="en-GB" w:eastAsia="ja-JP"/>
        </w:rPr>
        <w:t xml:space="preserve">, </w:t>
      </w:r>
      <w:r w:rsidR="001C0517">
        <w:rPr>
          <w:szCs w:val="24"/>
          <w:lang w:val="en-GB" w:eastAsia="ja-JP"/>
        </w:rPr>
        <w:t>mobile-satellite service (MSS)</w:t>
      </w:r>
      <w:r w:rsidR="00A03E2B" w:rsidRPr="00A03E2B">
        <w:rPr>
          <w:szCs w:val="24"/>
          <w:lang w:val="en-GB" w:eastAsia="ja-JP"/>
        </w:rPr>
        <w:t xml:space="preserve"> and </w:t>
      </w:r>
      <w:r w:rsidR="001C0517">
        <w:rPr>
          <w:szCs w:val="24"/>
          <w:lang w:val="en-GB" w:eastAsia="ja-JP"/>
        </w:rPr>
        <w:t>radiodetermination-satellite service (RDSS)</w:t>
      </w:r>
      <w:r w:rsidR="00C571C8">
        <w:rPr>
          <w:szCs w:val="24"/>
          <w:lang w:val="en-GB" w:eastAsia="ja-JP"/>
        </w:rPr>
        <w:t>.</w:t>
      </w:r>
      <w:r w:rsidR="001C0517" w:rsidRPr="001C6DBB">
        <w:rPr>
          <w:szCs w:val="24"/>
          <w:lang w:eastAsia="ko-KR"/>
        </w:rPr>
        <w:t xml:space="preserve"> </w:t>
      </w:r>
      <w:r w:rsidR="001C0517">
        <w:rPr>
          <w:szCs w:val="24"/>
          <w:lang w:eastAsia="ko-KR"/>
        </w:rPr>
        <w:t>T</w:t>
      </w:r>
      <w:r w:rsidR="00B169BF" w:rsidRPr="001C6DBB">
        <w:rPr>
          <w:szCs w:val="24"/>
          <w:lang w:eastAsia="ko-KR"/>
        </w:rPr>
        <w:t>he</w:t>
      </w:r>
      <w:r w:rsidR="00B169BF" w:rsidRPr="001C6DBB">
        <w:rPr>
          <w:szCs w:val="24"/>
        </w:rPr>
        <w:t xml:space="preserve"> </w:t>
      </w:r>
      <w:r w:rsidR="00B169BF" w:rsidRPr="001C6DBB">
        <w:rPr>
          <w:szCs w:val="24"/>
          <w:lang w:eastAsia="ko-KR"/>
        </w:rPr>
        <w:t>development of this</w:t>
      </w:r>
      <w:r w:rsidR="00B169BF" w:rsidRPr="001C6DBB">
        <w:rPr>
          <w:szCs w:val="24"/>
          <w:lang w:val="en-GB" w:eastAsia="ko-KR"/>
        </w:rPr>
        <w:t xml:space="preserve"> Handbook</w:t>
      </w:r>
      <w:r w:rsidR="00D575E2" w:rsidRPr="00D575E2">
        <w:rPr>
          <w:szCs w:val="24"/>
          <w:lang w:val="en-GB" w:eastAsia="ko-KR"/>
        </w:rPr>
        <w:t xml:space="preserve"> </w:t>
      </w:r>
      <w:r w:rsidR="00B169BF" w:rsidRPr="001C6DBB">
        <w:rPr>
          <w:rFonts w:eastAsia="MS Mincho" w:hint="eastAsia"/>
          <w:szCs w:val="24"/>
          <w:lang w:eastAsia="ja-JP"/>
        </w:rPr>
        <w:t xml:space="preserve">is </w:t>
      </w:r>
      <w:r w:rsidR="00B169BF" w:rsidRPr="001C6DBB">
        <w:rPr>
          <w:szCs w:val="24"/>
          <w:lang w:eastAsia="ja-JP"/>
        </w:rPr>
        <w:t>be</w:t>
      </w:r>
      <w:r w:rsidR="00B169BF" w:rsidRPr="001C6DBB">
        <w:rPr>
          <w:rFonts w:eastAsia="MS Mincho" w:hint="eastAsia"/>
          <w:szCs w:val="24"/>
          <w:lang w:eastAsia="ja-JP"/>
        </w:rPr>
        <w:t>ing</w:t>
      </w:r>
      <w:r w:rsidR="00B169BF" w:rsidRPr="001C6DBB">
        <w:rPr>
          <w:szCs w:val="24"/>
          <w:lang w:eastAsia="ja-JP"/>
        </w:rPr>
        <w:t xml:space="preserve"> conducted in ITU</w:t>
      </w:r>
      <w:r w:rsidR="00B169BF" w:rsidRPr="001C6DBB">
        <w:rPr>
          <w:rFonts w:hint="eastAsia"/>
          <w:szCs w:val="24"/>
          <w:lang w:eastAsia="ko-KR"/>
        </w:rPr>
        <w:t>-R</w:t>
      </w:r>
      <w:r w:rsidR="00C92E32">
        <w:rPr>
          <w:szCs w:val="24"/>
          <w:lang w:eastAsia="ko-KR"/>
        </w:rPr>
        <w:t xml:space="preserve"> W</w:t>
      </w:r>
      <w:r w:rsidR="00C32F0C">
        <w:rPr>
          <w:szCs w:val="24"/>
          <w:lang w:eastAsia="ko-KR"/>
        </w:rPr>
        <w:t xml:space="preserve">orking Party </w:t>
      </w:r>
      <w:r w:rsidR="001C0517">
        <w:rPr>
          <w:szCs w:val="24"/>
          <w:lang w:eastAsia="ko-KR"/>
        </w:rPr>
        <w:t xml:space="preserve">(WP) </w:t>
      </w:r>
      <w:r w:rsidR="00FC3E44">
        <w:rPr>
          <w:szCs w:val="24"/>
          <w:lang w:eastAsia="ko-KR"/>
        </w:rPr>
        <w:t>4A</w:t>
      </w:r>
      <w:r w:rsidR="00B169BF" w:rsidRPr="001C6DBB">
        <w:rPr>
          <w:rFonts w:hint="eastAsia"/>
          <w:szCs w:val="24"/>
          <w:lang w:eastAsia="ko-KR"/>
        </w:rPr>
        <w:t xml:space="preserve"> of S</w:t>
      </w:r>
      <w:r w:rsidR="001C0517">
        <w:rPr>
          <w:szCs w:val="24"/>
          <w:lang w:eastAsia="ko-KR"/>
        </w:rPr>
        <w:t xml:space="preserve">tudy </w:t>
      </w:r>
      <w:r w:rsidR="001E524C">
        <w:rPr>
          <w:rFonts w:eastAsia="MS Mincho"/>
          <w:szCs w:val="24"/>
          <w:lang w:eastAsia="ja-JP"/>
        </w:rPr>
        <w:t>G</w:t>
      </w:r>
      <w:r w:rsidR="001C0517">
        <w:rPr>
          <w:rFonts w:eastAsia="MS Mincho"/>
          <w:szCs w:val="24"/>
          <w:lang w:eastAsia="ja-JP"/>
        </w:rPr>
        <w:t>roup</w:t>
      </w:r>
      <w:r w:rsidR="00B169BF" w:rsidRPr="001C6DBB">
        <w:rPr>
          <w:rFonts w:eastAsia="MS Mincho" w:hint="eastAsia"/>
          <w:szCs w:val="24"/>
          <w:lang w:eastAsia="ja-JP"/>
        </w:rPr>
        <w:t xml:space="preserve"> </w:t>
      </w:r>
      <w:r w:rsidR="00B169BF" w:rsidRPr="001C6DBB">
        <w:rPr>
          <w:szCs w:val="24"/>
          <w:lang w:eastAsia="ko-KR"/>
        </w:rPr>
        <w:t>4</w:t>
      </w:r>
      <w:r w:rsidR="00B169BF" w:rsidRPr="001C6DBB">
        <w:rPr>
          <w:szCs w:val="24"/>
          <w:lang w:eastAsia="ja-JP"/>
        </w:rPr>
        <w:t>.</w:t>
      </w:r>
    </w:p>
    <w:p w14:paraId="3FC301FA" w14:textId="15A057DC" w:rsidR="00B169BF" w:rsidRPr="00B169BF" w:rsidRDefault="00B169BF" w:rsidP="00EF10ED">
      <w:pPr>
        <w:pStyle w:val="Heading1"/>
      </w:pPr>
      <w:r w:rsidRPr="00B169BF">
        <w:t>2</w:t>
      </w:r>
      <w:r w:rsidRPr="00B169BF">
        <w:tab/>
        <w:t>Purpose of this Circular Letter</w:t>
      </w:r>
    </w:p>
    <w:p w14:paraId="68D044F3" w14:textId="5B818EA3" w:rsidR="00593333" w:rsidRPr="00B169BF" w:rsidRDefault="00B169BF" w:rsidP="007A53CC">
      <w:r w:rsidRPr="00B169BF">
        <w:t xml:space="preserve">The purpose of this Circular Letter is to invite </w:t>
      </w:r>
      <w:r w:rsidR="004F5A03" w:rsidRPr="007A53CC">
        <w:t xml:space="preserve">contributions </w:t>
      </w:r>
      <w:r w:rsidR="004E072C" w:rsidRPr="007A53CC">
        <w:rPr>
          <w:lang w:val="en-GB"/>
        </w:rPr>
        <w:t>from Member States of the ITU, Radiocommunication Sector Members,</w:t>
      </w:r>
      <w:r w:rsidR="000965D2" w:rsidRPr="007A53CC">
        <w:rPr>
          <w:lang w:val="en-GB"/>
        </w:rPr>
        <w:t xml:space="preserve"> </w:t>
      </w:r>
      <w:r w:rsidR="004E072C" w:rsidRPr="007A53CC">
        <w:rPr>
          <w:lang w:val="en-GB"/>
        </w:rPr>
        <w:t>ITU-R Associates</w:t>
      </w:r>
      <w:r w:rsidR="001C0517">
        <w:rPr>
          <w:lang w:val="en-GB"/>
        </w:rPr>
        <w:t xml:space="preserve"> </w:t>
      </w:r>
      <w:r w:rsidR="004E072C" w:rsidRPr="007A53CC">
        <w:rPr>
          <w:lang w:val="en-GB"/>
        </w:rPr>
        <w:t>participating in the work of Radiocommunication Study Group 4 and ITU Academia</w:t>
      </w:r>
      <w:r w:rsidR="004F5A03" w:rsidRPr="007A53CC">
        <w:rPr>
          <w:lang w:val="en-GB"/>
        </w:rPr>
        <w:t>,</w:t>
      </w:r>
      <w:r w:rsidR="004F5A03" w:rsidRPr="007A53CC">
        <w:t xml:space="preserve"> in line with the Table of Contents</w:t>
      </w:r>
      <w:r w:rsidR="004F5A03">
        <w:t xml:space="preserve"> in </w:t>
      </w:r>
      <w:r w:rsidR="003011EF">
        <w:t xml:space="preserve">the </w:t>
      </w:r>
      <w:r w:rsidR="004F5A03">
        <w:t>Attachment</w:t>
      </w:r>
      <w:r w:rsidRPr="00B169BF">
        <w:t>.</w:t>
      </w:r>
      <w:r w:rsidR="004F5A03">
        <w:t xml:space="preserve"> </w:t>
      </w:r>
      <w:r w:rsidR="00E56DD6" w:rsidRPr="00B169BF">
        <w:t xml:space="preserve">The submission of proposals </w:t>
      </w:r>
      <w:r w:rsidR="00E56DD6" w:rsidRPr="008856E9">
        <w:t>from ITU-R members </w:t>
      </w:r>
      <w:r w:rsidR="00E56DD6" w:rsidRPr="00B169BF">
        <w:t>should be made</w:t>
      </w:r>
      <w:r w:rsidR="00E56DD6">
        <w:t xml:space="preserve"> </w:t>
      </w:r>
      <w:r w:rsidR="00E56DD6" w:rsidRPr="00C43EA1">
        <w:t>directly to WP 4A</w:t>
      </w:r>
      <w:r w:rsidR="00E56DD6" w:rsidRPr="00B169BF">
        <w:t xml:space="preserve"> in accordance with</w:t>
      </w:r>
      <w:r w:rsidR="00E56DD6" w:rsidRPr="00B169BF">
        <w:rPr>
          <w:lang w:eastAsia="ja-JP"/>
        </w:rPr>
        <w:t xml:space="preserve"> </w:t>
      </w:r>
      <w:r w:rsidR="00E56DD6" w:rsidRPr="00B169BF">
        <w:t xml:space="preserve">Resolution </w:t>
      </w:r>
      <w:hyperlink r:id="rId8" w:history="1">
        <w:r w:rsidR="00E56DD6" w:rsidRPr="00BB6FF6">
          <w:rPr>
            <w:rStyle w:val="Hyperlink"/>
          </w:rPr>
          <w:t>ITU-R 1-9</w:t>
        </w:r>
      </w:hyperlink>
      <w:r w:rsidR="00E56DD6" w:rsidRPr="00B169BF">
        <w:rPr>
          <w:lang w:eastAsia="zh-CN"/>
        </w:rPr>
        <w:t>.</w:t>
      </w:r>
    </w:p>
    <w:p w14:paraId="5C3538EE" w14:textId="0BDD2E37" w:rsidR="00B169BF" w:rsidRPr="007A53CC" w:rsidRDefault="00B169BF" w:rsidP="00EF10ED">
      <w:pPr>
        <w:pStyle w:val="Heading1"/>
      </w:pPr>
      <w:r w:rsidRPr="00B169BF">
        <w:t>3</w:t>
      </w:r>
      <w:r w:rsidRPr="00B169BF">
        <w:tab/>
      </w:r>
      <w:r w:rsidRPr="007A53CC">
        <w:t xml:space="preserve">Web page for the </w:t>
      </w:r>
      <w:bookmarkStart w:id="1" w:name="_Hlk67773228"/>
      <w:r w:rsidRPr="007A53CC">
        <w:t>ITU-R</w:t>
      </w:r>
      <w:r w:rsidRPr="007A53CC">
        <w:rPr>
          <w:lang w:val="en-GB"/>
        </w:rPr>
        <w:t xml:space="preserve"> Handbook</w:t>
      </w:r>
      <w:bookmarkEnd w:id="1"/>
      <w:r w:rsidR="007D12AA" w:rsidRPr="007A53CC">
        <w:rPr>
          <w:lang w:val="en-GB"/>
        </w:rPr>
        <w:t xml:space="preserve"> </w:t>
      </w:r>
      <w:r w:rsidR="007D12AA" w:rsidRPr="007A53CC">
        <w:rPr>
          <w:bCs/>
          <w:lang w:val="en-GB"/>
        </w:rPr>
        <w:t xml:space="preserve">on </w:t>
      </w:r>
      <w:r w:rsidR="005E6604" w:rsidRPr="007A53CC">
        <w:rPr>
          <w:bCs/>
          <w:lang w:val="en-GB"/>
        </w:rPr>
        <w:t>s</w:t>
      </w:r>
      <w:r w:rsidR="005E6604">
        <w:rPr>
          <w:bCs/>
          <w:lang w:val="en-GB"/>
        </w:rPr>
        <w:t>atellite</w:t>
      </w:r>
      <w:r w:rsidR="00477A92">
        <w:rPr>
          <w:bCs/>
          <w:lang w:val="en-GB"/>
        </w:rPr>
        <w:t xml:space="preserve"> communications and </w:t>
      </w:r>
      <w:r w:rsidR="00A73CA3">
        <w:rPr>
          <w:bCs/>
          <w:lang w:val="en-GB"/>
        </w:rPr>
        <w:t>technology</w:t>
      </w:r>
    </w:p>
    <w:p w14:paraId="00D5E765" w14:textId="64FF6DD5" w:rsidR="00B169BF" w:rsidRDefault="00B169BF" w:rsidP="00EF10ED">
      <w:r w:rsidRPr="007A53CC">
        <w:t xml:space="preserve">The Radiocommunication Bureau has established a </w:t>
      </w:r>
      <w:hyperlink r:id="rId9" w:history="1">
        <w:r w:rsidRPr="007A53CC">
          <w:rPr>
            <w:rStyle w:val="Hyperlink"/>
            <w:rFonts w:eastAsia="Malgun Gothic"/>
          </w:rPr>
          <w:t xml:space="preserve">Web page for the </w:t>
        </w:r>
        <w:r w:rsidRPr="007A53CC">
          <w:rPr>
            <w:rStyle w:val="Hyperlink"/>
            <w:lang w:val="en-GB" w:eastAsia="zh-CN"/>
          </w:rPr>
          <w:t>Handbook</w:t>
        </w:r>
      </w:hyperlink>
      <w:r w:rsidRPr="00EF10ED">
        <w:t xml:space="preserve"> </w:t>
      </w:r>
      <w:r w:rsidR="004F5A03">
        <w:t xml:space="preserve">in order </w:t>
      </w:r>
      <w:r w:rsidRPr="00EF10ED">
        <w:t>to</w:t>
      </w:r>
      <w:r w:rsidRPr="00B169BF">
        <w:t xml:space="preserve"> facilitate the development of proposals</w:t>
      </w:r>
      <w:r w:rsidR="004F5A03">
        <w:t xml:space="preserve"> and the progress of the work. </w:t>
      </w:r>
    </w:p>
    <w:p w14:paraId="0E831528" w14:textId="1A8C9553" w:rsidR="002654A4" w:rsidRDefault="002654A4" w:rsidP="00A91FC4">
      <w:pPr>
        <w:spacing w:before="1200" w:line="240" w:lineRule="auto"/>
        <w:jc w:val="left"/>
        <w:rPr>
          <w:rFonts w:asciiTheme="minorHAnsi" w:hAnsiTheme="minorHAnsi" w:cstheme="minorHAnsi"/>
          <w:szCs w:val="24"/>
          <w:lang w:val="en-GB"/>
        </w:rPr>
      </w:pPr>
      <w:r w:rsidRPr="00251B64">
        <w:rPr>
          <w:rFonts w:asciiTheme="minorHAnsi" w:hAnsiTheme="minorHAnsi" w:cstheme="minorHAnsi"/>
          <w:szCs w:val="24"/>
          <w:lang w:val="en-GB"/>
        </w:rPr>
        <w:t>Mario Maniewicz</w:t>
      </w:r>
      <w:r w:rsidR="007839A0" w:rsidRPr="00251B64">
        <w:rPr>
          <w:rFonts w:asciiTheme="minorHAnsi" w:hAnsiTheme="minorHAnsi" w:cstheme="minorHAnsi"/>
          <w:szCs w:val="24"/>
          <w:lang w:val="en-GB"/>
        </w:rPr>
        <w:br/>
      </w:r>
      <w:r w:rsidRPr="00251B64">
        <w:rPr>
          <w:rFonts w:asciiTheme="minorHAnsi" w:hAnsiTheme="minorHAnsi" w:cstheme="minorHAnsi"/>
          <w:szCs w:val="24"/>
          <w:lang w:val="en-GB"/>
        </w:rPr>
        <w:t>Director</w:t>
      </w:r>
    </w:p>
    <w:p w14:paraId="2E84B4CE" w14:textId="77777777" w:rsidR="00A91FC4" w:rsidRDefault="00D92303" w:rsidP="004F6DEE">
      <w:pPr>
        <w:spacing w:before="960"/>
      </w:pPr>
      <w:r w:rsidRPr="00EF10ED">
        <w:rPr>
          <w:b/>
          <w:bCs/>
        </w:rPr>
        <w:t>Attachment:</w:t>
      </w:r>
      <w:r w:rsidRPr="009A0280">
        <w:tab/>
        <w:t>1</w:t>
      </w:r>
    </w:p>
    <w:p w14:paraId="2327E75E" w14:textId="1AF4704B" w:rsidR="005C0B2E" w:rsidRPr="009A0280" w:rsidRDefault="005C0B2E" w:rsidP="00A91FC4">
      <w:pPr>
        <w:spacing w:before="720"/>
        <w:rPr>
          <w:rFonts w:asciiTheme="minorHAnsi" w:hAnsiTheme="minorHAnsi" w:cstheme="minorHAnsi"/>
          <w:szCs w:val="24"/>
        </w:rPr>
      </w:pPr>
      <w:r w:rsidRPr="009A0280">
        <w:rPr>
          <w:rFonts w:asciiTheme="minorHAnsi" w:hAnsiTheme="minorHAnsi" w:cstheme="minorHAnsi"/>
          <w:szCs w:val="24"/>
        </w:rPr>
        <w:br w:type="page"/>
      </w:r>
    </w:p>
    <w:p w14:paraId="43FB4534" w14:textId="208EDA2C" w:rsidR="00663DB9" w:rsidRDefault="00203769" w:rsidP="00EF10ED">
      <w:pPr>
        <w:pStyle w:val="AnnexNotitle0"/>
        <w:rPr>
          <w:b w:val="0"/>
          <w:szCs w:val="20"/>
        </w:rPr>
      </w:pPr>
      <w:r w:rsidRPr="00203769">
        <w:lastRenderedPageBreak/>
        <w:t>Attachment</w:t>
      </w:r>
      <w:r w:rsidR="00EF10ED">
        <w:br/>
      </w:r>
      <w:r w:rsidR="00EF10ED">
        <w:rPr>
          <w:szCs w:val="20"/>
        </w:rPr>
        <w:br/>
      </w:r>
      <w:r w:rsidR="00663DB9" w:rsidRPr="00C2204F">
        <w:rPr>
          <w:szCs w:val="20"/>
        </w:rPr>
        <w:t>Handbook</w:t>
      </w:r>
      <w:r w:rsidR="00276709" w:rsidRPr="00276709">
        <w:rPr>
          <w:szCs w:val="20"/>
          <w:lang w:val="en-US"/>
        </w:rPr>
        <w:t xml:space="preserve"> on </w:t>
      </w:r>
      <w:r w:rsidR="00BF1729" w:rsidRPr="00021E65">
        <w:rPr>
          <w:szCs w:val="20"/>
          <w:lang w:val="en-US"/>
        </w:rPr>
        <w:t>Satellite Communications and Technologies</w:t>
      </w:r>
    </w:p>
    <w:p w14:paraId="1D7FC7BD" w14:textId="0C34A2CE" w:rsidR="0048380E" w:rsidRPr="00090644" w:rsidRDefault="005769EB" w:rsidP="00090644">
      <w:pPr>
        <w:pStyle w:val="Annextitle"/>
        <w:spacing w:before="480"/>
        <w:rPr>
          <w:rFonts w:asciiTheme="minorHAnsi" w:eastAsiaTheme="minorEastAsia" w:hAnsiTheme="minorHAnsi" w:cstheme="minorHAnsi"/>
          <w:b w:val="0"/>
          <w:bCs/>
        </w:rPr>
      </w:pPr>
      <w:r w:rsidRPr="00090644">
        <w:rPr>
          <w:rFonts w:asciiTheme="minorHAnsi" w:hAnsiTheme="minorHAnsi" w:cstheme="minorHAnsi"/>
          <w:b w:val="0"/>
          <w:bCs/>
        </w:rPr>
        <w:t xml:space="preserve">DRAFT </w:t>
      </w:r>
      <w:r w:rsidR="00221705" w:rsidRPr="00090644">
        <w:rPr>
          <w:rFonts w:asciiTheme="minorHAnsi" w:hAnsiTheme="minorHAnsi" w:cstheme="minorHAnsi"/>
          <w:b w:val="0"/>
          <w:bCs/>
        </w:rPr>
        <w:t>TABLE OF CONTENTS</w:t>
      </w:r>
    </w:p>
    <w:p w14:paraId="4A1E5EC6" w14:textId="77777777" w:rsidR="0048380E" w:rsidRPr="00090644" w:rsidRDefault="0048380E" w:rsidP="00090644">
      <w:pPr>
        <w:pStyle w:val="Heading1"/>
      </w:pPr>
      <w:r w:rsidRPr="00090644">
        <w:t>1</w:t>
      </w:r>
      <w:r w:rsidRPr="00090644">
        <w:tab/>
        <w:t>Introduction</w:t>
      </w:r>
    </w:p>
    <w:p w14:paraId="0A26A5DA" w14:textId="77777777" w:rsidR="0048380E" w:rsidRPr="00090644" w:rsidRDefault="0048380E" w:rsidP="00090644">
      <w:pPr>
        <w:rPr>
          <w:i/>
          <w:iCs/>
        </w:rPr>
      </w:pPr>
      <w:r w:rsidRPr="00090644">
        <w:rPr>
          <w:i/>
          <w:iCs/>
        </w:rPr>
        <w:t>This chapter highlights the purpose of the Handbook and provides a brief introduction on concept of a communications satellite.</w:t>
      </w:r>
    </w:p>
    <w:p w14:paraId="07B56075" w14:textId="417E7DA4"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1.1</w:t>
      </w:r>
      <w:r w:rsidRPr="00090644">
        <w:rPr>
          <w:rFonts w:asciiTheme="minorHAnsi" w:hAnsiTheme="minorHAnsi" w:cstheme="minorHAnsi"/>
        </w:rPr>
        <w:tab/>
        <w:t>Objectives</w:t>
      </w:r>
    </w:p>
    <w:p w14:paraId="54422E30" w14:textId="2CA6D8E4"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1.2</w:t>
      </w:r>
      <w:r w:rsidRPr="00090644">
        <w:rPr>
          <w:rFonts w:asciiTheme="minorHAnsi" w:hAnsiTheme="minorHAnsi" w:cstheme="minorHAnsi"/>
        </w:rPr>
        <w:tab/>
        <w:t>Vocabulary of key terms used in this Handbook</w:t>
      </w:r>
    </w:p>
    <w:p w14:paraId="09F2BE6F" w14:textId="17DB7447" w:rsidR="0048380E" w:rsidRPr="00090644" w:rsidRDefault="0048380E" w:rsidP="0048380E">
      <w:pPr>
        <w:pStyle w:val="enumlev1"/>
        <w:spacing w:before="120" w:line="216" w:lineRule="auto"/>
        <w:rPr>
          <w:rFonts w:asciiTheme="minorHAnsi" w:eastAsia="Calibri" w:hAnsiTheme="minorHAnsi" w:cstheme="minorHAnsi"/>
          <w:kern w:val="2"/>
          <w14:ligatures w14:val="standardContextual"/>
        </w:rPr>
      </w:pPr>
      <w:r w:rsidRPr="00090644">
        <w:rPr>
          <w:rFonts w:asciiTheme="minorHAnsi" w:hAnsiTheme="minorHAnsi" w:cstheme="minorHAnsi"/>
        </w:rPr>
        <w:t>1.3</w:t>
      </w:r>
      <w:r w:rsidRPr="00090644">
        <w:rPr>
          <w:rFonts w:asciiTheme="minorHAnsi" w:hAnsiTheme="minorHAnsi" w:cstheme="minorHAnsi"/>
        </w:rPr>
        <w:tab/>
        <w:t>Basic concept</w:t>
      </w:r>
      <w:r w:rsidRPr="00090644">
        <w:rPr>
          <w:rFonts w:asciiTheme="minorHAnsi" w:eastAsia="Calibri" w:hAnsiTheme="minorHAnsi" w:cstheme="minorHAnsi"/>
          <w:kern w:val="2"/>
          <w14:ligatures w14:val="standardContextual"/>
        </w:rPr>
        <w:t xml:space="preserve"> of a communication satellite</w:t>
      </w:r>
    </w:p>
    <w:p w14:paraId="40805761"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2</w:t>
      </w:r>
      <w:r w:rsidRPr="00090644">
        <w:rPr>
          <w:rFonts w:asciiTheme="minorHAnsi" w:eastAsia="Calibri" w:hAnsiTheme="minorHAnsi" w:cstheme="minorHAnsi"/>
        </w:rPr>
        <w:tab/>
        <w:t xml:space="preserve">International Telecommunication Union (ITU) </w:t>
      </w:r>
    </w:p>
    <w:p w14:paraId="16A500C7" w14:textId="77777777" w:rsidR="0048380E" w:rsidRPr="00090644" w:rsidRDefault="0048380E" w:rsidP="00090644">
      <w:pPr>
        <w:rPr>
          <w:i/>
          <w:iCs/>
        </w:rPr>
      </w:pPr>
      <w:r w:rsidRPr="00090644">
        <w:rPr>
          <w:i/>
          <w:iCs/>
        </w:rPr>
        <w:t>This chapter introduces the International Telecommunication Union (ITU) and the Radiocommunication Sector (ITU-R) within the ITU structure, introduces the Radio Regulations and the fundamental principles governing the utilization of spectrum and orbit resource.</w:t>
      </w:r>
    </w:p>
    <w:p w14:paraId="531B9248" w14:textId="59088C47"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2.1</w:t>
      </w:r>
      <w:r w:rsidRPr="00090644">
        <w:rPr>
          <w:rFonts w:asciiTheme="minorHAnsi" w:hAnsiTheme="minorHAnsi" w:cstheme="minorHAnsi"/>
        </w:rPr>
        <w:tab/>
      </w:r>
      <w:r w:rsidRPr="00090644">
        <w:rPr>
          <w:rFonts w:asciiTheme="minorHAnsi" w:eastAsia="Calibri" w:hAnsiTheme="minorHAnsi" w:cstheme="minorHAnsi"/>
          <w:kern w:val="2"/>
          <w14:ligatures w14:val="standardContextual"/>
        </w:rPr>
        <w:t xml:space="preserve">Key </w:t>
      </w:r>
      <w:r w:rsidRPr="00090644">
        <w:rPr>
          <w:rFonts w:asciiTheme="minorHAnsi" w:hAnsiTheme="minorHAnsi" w:cstheme="minorHAnsi"/>
        </w:rPr>
        <w:t>roles of the ITU</w:t>
      </w:r>
    </w:p>
    <w:p w14:paraId="63C7B2A4" w14:textId="37FA5A62"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2.2</w:t>
      </w:r>
      <w:r w:rsidRPr="00090644">
        <w:rPr>
          <w:rFonts w:asciiTheme="minorHAnsi" w:hAnsiTheme="minorHAnsi" w:cstheme="minorHAnsi"/>
        </w:rPr>
        <w:tab/>
      </w:r>
      <w:r w:rsidRPr="00090644">
        <w:rPr>
          <w:rFonts w:asciiTheme="minorHAnsi" w:eastAsia="Calibri" w:hAnsiTheme="minorHAnsi" w:cstheme="minorHAnsi"/>
          <w:kern w:val="2"/>
          <w14:ligatures w14:val="standardContextual"/>
        </w:rPr>
        <w:t>ITU structure</w:t>
      </w:r>
    </w:p>
    <w:p w14:paraId="7F1D1949" w14:textId="1A6A2C3C"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2.3</w:t>
      </w:r>
      <w:r w:rsidRPr="00090644">
        <w:rPr>
          <w:rFonts w:asciiTheme="minorHAnsi" w:hAnsiTheme="minorHAnsi" w:cstheme="minorHAnsi"/>
        </w:rPr>
        <w:tab/>
        <w:t>The Radiocommunication Sector (ITU-R) within the ITU structure</w:t>
      </w:r>
    </w:p>
    <w:p w14:paraId="1A601250" w14:textId="762FA9F9"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2.4</w:t>
      </w:r>
      <w:r w:rsidRPr="00090644">
        <w:rPr>
          <w:rFonts w:asciiTheme="minorHAnsi" w:hAnsiTheme="minorHAnsi" w:cstheme="minorHAnsi"/>
        </w:rPr>
        <w:tab/>
        <w:t>The Radio Regulations (RR)</w:t>
      </w:r>
    </w:p>
    <w:p w14:paraId="72AB4639" w14:textId="1D98ADCB" w:rsidR="0048380E" w:rsidRPr="00090644" w:rsidRDefault="0048380E" w:rsidP="0048380E">
      <w:pPr>
        <w:pStyle w:val="enumlev1"/>
        <w:spacing w:before="120" w:line="216" w:lineRule="auto"/>
        <w:rPr>
          <w:rFonts w:asciiTheme="minorHAnsi" w:eastAsia="Calibri" w:hAnsiTheme="minorHAnsi" w:cstheme="minorHAnsi"/>
          <w:kern w:val="2"/>
          <w14:ligatures w14:val="standardContextual"/>
        </w:rPr>
      </w:pPr>
      <w:r w:rsidRPr="00090644">
        <w:rPr>
          <w:rFonts w:asciiTheme="minorHAnsi" w:hAnsiTheme="minorHAnsi" w:cstheme="minorHAnsi"/>
        </w:rPr>
        <w:t>2.5</w:t>
      </w:r>
      <w:r w:rsidRPr="00090644">
        <w:rPr>
          <w:rFonts w:asciiTheme="minorHAnsi" w:hAnsiTheme="minorHAnsi" w:cstheme="minorHAnsi"/>
        </w:rPr>
        <w:tab/>
        <w:t>Principles for utilization</w:t>
      </w:r>
      <w:r w:rsidRPr="00090644">
        <w:rPr>
          <w:rFonts w:asciiTheme="minorHAnsi" w:eastAsia="Calibri" w:hAnsiTheme="minorHAnsi" w:cstheme="minorHAnsi"/>
          <w:kern w:val="2"/>
          <w14:ligatures w14:val="standardContextual"/>
        </w:rPr>
        <w:t xml:space="preserve"> of spectrum and orbit resources</w:t>
      </w:r>
    </w:p>
    <w:p w14:paraId="2FB1FDA2" w14:textId="055013CD" w:rsidR="0048380E" w:rsidRPr="00090644" w:rsidRDefault="0048380E" w:rsidP="0048380E">
      <w:pPr>
        <w:pStyle w:val="enumlev1"/>
        <w:spacing w:before="120" w:line="216" w:lineRule="auto"/>
        <w:rPr>
          <w:rFonts w:asciiTheme="minorHAnsi" w:eastAsia="Calibri" w:hAnsiTheme="minorHAnsi" w:cstheme="minorHAnsi"/>
          <w:kern w:val="2"/>
          <w14:ligatures w14:val="standardContextual"/>
        </w:rPr>
      </w:pPr>
      <w:r w:rsidRPr="00090644">
        <w:rPr>
          <w:rFonts w:asciiTheme="minorHAnsi" w:eastAsia="Calibri" w:hAnsiTheme="minorHAnsi" w:cstheme="minorHAnsi"/>
          <w:kern w:val="2"/>
          <w14:ligatures w14:val="standardContextual"/>
        </w:rPr>
        <w:t>2.6</w:t>
      </w:r>
      <w:r w:rsidRPr="00090644">
        <w:rPr>
          <w:rFonts w:asciiTheme="minorHAnsi" w:eastAsia="Calibri" w:hAnsiTheme="minorHAnsi" w:cstheme="minorHAnsi"/>
          <w:kern w:val="2"/>
          <w14:ligatures w14:val="standardContextual"/>
        </w:rPr>
        <w:tab/>
      </w:r>
      <w:r w:rsidRPr="00090644">
        <w:rPr>
          <w:rFonts w:asciiTheme="minorHAnsi" w:hAnsiTheme="minorHAnsi" w:cstheme="minorHAnsi"/>
        </w:rPr>
        <w:t xml:space="preserve">ITU’s collaboration with other United Nation (UN) organizations, but not limited to, on satellite communications </w:t>
      </w:r>
      <w:r w:rsidRPr="00090644">
        <w:rPr>
          <w:rFonts w:asciiTheme="minorHAnsi" w:hAnsiTheme="minorHAnsi" w:cstheme="minorHAnsi"/>
          <w:i/>
          <w:iCs/>
        </w:rPr>
        <w:t>(e.g., ICAO, UNOOSA, COPUOS, IMO, etc.)</w:t>
      </w:r>
    </w:p>
    <w:p w14:paraId="5A5BEC51"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3</w:t>
      </w:r>
      <w:r w:rsidRPr="00090644">
        <w:rPr>
          <w:rFonts w:asciiTheme="minorHAnsi" w:eastAsia="Calibri" w:hAnsiTheme="minorHAnsi" w:cstheme="minorHAnsi"/>
        </w:rPr>
        <w:tab/>
        <w:t>Fixed-Satellite Service (FSS) Concept</w:t>
      </w:r>
    </w:p>
    <w:p w14:paraId="1385CFAC" w14:textId="6C1444C9" w:rsidR="0048380E" w:rsidRPr="00C32A02" w:rsidRDefault="0048380E" w:rsidP="00C32A02">
      <w:pPr>
        <w:pStyle w:val="enumlev1"/>
      </w:pPr>
      <w:r w:rsidRPr="00C32A02">
        <w:t>3.1</w:t>
      </w:r>
      <w:r w:rsidRPr="00C32A02">
        <w:tab/>
        <w:t>Definition of service</w:t>
      </w:r>
    </w:p>
    <w:p w14:paraId="0F7CB0B6" w14:textId="609FBE64" w:rsidR="0048380E" w:rsidRPr="00C32A02" w:rsidRDefault="0048380E" w:rsidP="00C32A02">
      <w:pPr>
        <w:pStyle w:val="enumlev1"/>
      </w:pPr>
      <w:r w:rsidRPr="00C32A02">
        <w:t>3.2</w:t>
      </w:r>
      <w:r w:rsidRPr="00C32A02">
        <w:tab/>
        <w:t>Type of orbits</w:t>
      </w:r>
    </w:p>
    <w:p w14:paraId="3D93E493" w14:textId="6B57E767" w:rsidR="0048380E" w:rsidRPr="00C32A02" w:rsidRDefault="0048380E" w:rsidP="00C32A02">
      <w:pPr>
        <w:pStyle w:val="enumlev1"/>
      </w:pPr>
      <w:r w:rsidRPr="00C32A02">
        <w:t>3.3</w:t>
      </w:r>
      <w:r w:rsidRPr="00C32A02">
        <w:tab/>
        <w:t>Type of applications</w:t>
      </w:r>
    </w:p>
    <w:p w14:paraId="6DB4A68E" w14:textId="26555BE5" w:rsidR="0048380E" w:rsidRPr="00C32A02" w:rsidRDefault="0048380E" w:rsidP="00C32A02">
      <w:pPr>
        <w:pStyle w:val="enumlev1"/>
      </w:pPr>
      <w:r w:rsidRPr="00C32A02">
        <w:t>3.4</w:t>
      </w:r>
      <w:r w:rsidRPr="00C32A02">
        <w:tab/>
        <w:t>Frequency allocations</w:t>
      </w:r>
    </w:p>
    <w:p w14:paraId="4666768B" w14:textId="33B3353C" w:rsidR="0048380E" w:rsidRPr="00C32A02" w:rsidRDefault="0048380E" w:rsidP="00C32A02">
      <w:pPr>
        <w:pStyle w:val="enumlev1"/>
      </w:pPr>
      <w:r w:rsidRPr="00C32A02">
        <w:t>3.5</w:t>
      </w:r>
      <w:r w:rsidRPr="00C32A02">
        <w:tab/>
        <w:t>Technical characteristics of space segments</w:t>
      </w:r>
    </w:p>
    <w:p w14:paraId="63DE8E22" w14:textId="7D0E1EDA" w:rsidR="0048380E" w:rsidRPr="00C32A02" w:rsidRDefault="0048380E" w:rsidP="00C32A02">
      <w:pPr>
        <w:pStyle w:val="enumlev1"/>
      </w:pPr>
      <w:r w:rsidRPr="00C32A02">
        <w:t>3.6</w:t>
      </w:r>
      <w:r w:rsidRPr="00C32A02">
        <w:tab/>
        <w:t>Role of standards</w:t>
      </w:r>
    </w:p>
    <w:p w14:paraId="6BFF8DCF" w14:textId="21C28C28" w:rsidR="0048380E" w:rsidRPr="00C32A02" w:rsidRDefault="0048380E" w:rsidP="00C32A02">
      <w:pPr>
        <w:pStyle w:val="enumlev1"/>
      </w:pPr>
      <w:r w:rsidRPr="00C32A02">
        <w:t>3.7</w:t>
      </w:r>
      <w:r w:rsidRPr="00C32A02">
        <w:tab/>
        <w:t>Trends and evolution of FSS services</w:t>
      </w:r>
    </w:p>
    <w:p w14:paraId="45F027C6"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4</w:t>
      </w:r>
      <w:r w:rsidRPr="00090644">
        <w:rPr>
          <w:rFonts w:asciiTheme="minorHAnsi" w:eastAsia="Calibri" w:hAnsiTheme="minorHAnsi" w:cstheme="minorHAnsi"/>
        </w:rPr>
        <w:tab/>
        <w:t>Broadcasting-satellite service (BSS) Concept</w:t>
      </w:r>
    </w:p>
    <w:p w14:paraId="2932AE39" w14:textId="3F8790DB" w:rsidR="0048380E" w:rsidRPr="00C32A02" w:rsidRDefault="0048380E" w:rsidP="00C32A02">
      <w:pPr>
        <w:pStyle w:val="enumlev1"/>
      </w:pPr>
      <w:r w:rsidRPr="00C32A02">
        <w:t>4.1</w:t>
      </w:r>
      <w:r w:rsidRPr="00C32A02">
        <w:tab/>
        <w:t>Definition of service</w:t>
      </w:r>
    </w:p>
    <w:p w14:paraId="18528BA3" w14:textId="4ECCEF7C" w:rsidR="0048380E" w:rsidRPr="00C32A02" w:rsidRDefault="0048380E" w:rsidP="00C32A02">
      <w:pPr>
        <w:pStyle w:val="enumlev1"/>
      </w:pPr>
      <w:r w:rsidRPr="00C32A02">
        <w:t>4.2</w:t>
      </w:r>
      <w:r w:rsidRPr="00C32A02">
        <w:tab/>
        <w:t>Type of orbits</w:t>
      </w:r>
    </w:p>
    <w:p w14:paraId="31C3B845" w14:textId="270C3E4B" w:rsidR="0048380E" w:rsidRPr="00C32A02" w:rsidRDefault="0048380E" w:rsidP="00C32A02">
      <w:pPr>
        <w:pStyle w:val="enumlev1"/>
      </w:pPr>
      <w:r w:rsidRPr="00C32A02">
        <w:t>4.3</w:t>
      </w:r>
      <w:r w:rsidRPr="00C32A02">
        <w:tab/>
        <w:t>Type of applications</w:t>
      </w:r>
    </w:p>
    <w:p w14:paraId="3C80F08E" w14:textId="1BBE7959" w:rsidR="0048380E" w:rsidRPr="00C32A02" w:rsidRDefault="0048380E" w:rsidP="00C32A02">
      <w:pPr>
        <w:pStyle w:val="enumlev1"/>
      </w:pPr>
      <w:r w:rsidRPr="00C32A02">
        <w:t>4.4</w:t>
      </w:r>
      <w:r w:rsidRPr="00C32A02">
        <w:tab/>
        <w:t>Frequency allocations</w:t>
      </w:r>
    </w:p>
    <w:p w14:paraId="399947FC" w14:textId="75420459" w:rsidR="0048380E" w:rsidRPr="00C32A02" w:rsidRDefault="0048380E" w:rsidP="00C32A02">
      <w:pPr>
        <w:pStyle w:val="enumlev1"/>
      </w:pPr>
      <w:r w:rsidRPr="00C32A02">
        <w:t>4.5</w:t>
      </w:r>
      <w:r w:rsidRPr="00C32A02">
        <w:tab/>
        <w:t>Technical characteristics of space segments</w:t>
      </w:r>
    </w:p>
    <w:p w14:paraId="486B6490" w14:textId="00ADD34E" w:rsidR="0048380E" w:rsidRPr="00C32A02" w:rsidRDefault="0048380E" w:rsidP="00C32A02">
      <w:pPr>
        <w:pStyle w:val="enumlev1"/>
      </w:pPr>
      <w:r w:rsidRPr="00C32A02">
        <w:t>4.6</w:t>
      </w:r>
      <w:r w:rsidRPr="00C32A02">
        <w:tab/>
        <w:t>Role of standards</w:t>
      </w:r>
    </w:p>
    <w:p w14:paraId="5AFDD63B" w14:textId="27900C50" w:rsidR="0048380E" w:rsidRPr="00C32A02" w:rsidRDefault="0048380E" w:rsidP="00C32A02">
      <w:pPr>
        <w:pStyle w:val="enumlev1"/>
      </w:pPr>
      <w:r w:rsidRPr="00C32A02">
        <w:t>4.7</w:t>
      </w:r>
      <w:r w:rsidRPr="00C32A02">
        <w:tab/>
        <w:t>Trends and evolution of BSS services</w:t>
      </w:r>
    </w:p>
    <w:p w14:paraId="5710812E" w14:textId="77777777" w:rsidR="0048380E" w:rsidRPr="00090644" w:rsidRDefault="0048380E" w:rsidP="0048380E">
      <w:pPr>
        <w:pStyle w:val="Heading1"/>
        <w:ind w:left="1138" w:hanging="1138"/>
        <w:rPr>
          <w:rFonts w:asciiTheme="minorHAnsi" w:eastAsia="Calibri" w:hAnsiTheme="minorHAnsi" w:cstheme="minorHAnsi"/>
        </w:rPr>
      </w:pPr>
      <w:r w:rsidRPr="00090644">
        <w:rPr>
          <w:rFonts w:asciiTheme="minorHAnsi" w:eastAsia="Calibri" w:hAnsiTheme="minorHAnsi" w:cstheme="minorHAnsi"/>
        </w:rPr>
        <w:lastRenderedPageBreak/>
        <w:t>5</w:t>
      </w:r>
      <w:r w:rsidRPr="00090644">
        <w:rPr>
          <w:rFonts w:asciiTheme="minorHAnsi" w:eastAsia="Calibri" w:hAnsiTheme="minorHAnsi" w:cstheme="minorHAnsi"/>
        </w:rPr>
        <w:tab/>
        <w:t>Mobile-satellite service (MSS) Concept</w:t>
      </w:r>
    </w:p>
    <w:p w14:paraId="2F38A332" w14:textId="13B86CCE" w:rsidR="0048380E" w:rsidRPr="00090644" w:rsidRDefault="0048380E" w:rsidP="0048380E">
      <w:pPr>
        <w:pStyle w:val="enumlev1"/>
        <w:rPr>
          <w:rFonts w:asciiTheme="minorHAnsi" w:eastAsia="Calibri" w:hAnsiTheme="minorHAnsi" w:cstheme="minorHAnsi"/>
          <w:kern w:val="2"/>
          <w14:ligatures w14:val="standardContextual"/>
        </w:rPr>
      </w:pPr>
      <w:r w:rsidRPr="00090644">
        <w:rPr>
          <w:rFonts w:asciiTheme="minorHAnsi" w:hAnsiTheme="minorHAnsi" w:cstheme="minorHAnsi"/>
        </w:rPr>
        <w:t>5.1</w:t>
      </w:r>
      <w:r w:rsidRPr="00090644">
        <w:rPr>
          <w:rFonts w:asciiTheme="minorHAnsi" w:hAnsiTheme="minorHAnsi" w:cstheme="minorHAnsi"/>
        </w:rPr>
        <w:tab/>
        <w:t>Definition of service</w:t>
      </w:r>
    </w:p>
    <w:p w14:paraId="2AD974B4" w14:textId="2532DB6D"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5.2</w:t>
      </w:r>
      <w:r w:rsidRPr="00090644">
        <w:rPr>
          <w:rFonts w:asciiTheme="minorHAnsi" w:hAnsiTheme="minorHAnsi" w:cstheme="minorHAnsi"/>
        </w:rPr>
        <w:tab/>
        <w:t>Type of orbits</w:t>
      </w:r>
    </w:p>
    <w:p w14:paraId="735EF86D" w14:textId="2B18AE1B"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5.3</w:t>
      </w:r>
      <w:r w:rsidRPr="00090644">
        <w:rPr>
          <w:rFonts w:asciiTheme="minorHAnsi" w:hAnsiTheme="minorHAnsi" w:cstheme="minorHAnsi"/>
        </w:rPr>
        <w:tab/>
        <w:t>Type of applications</w:t>
      </w:r>
    </w:p>
    <w:p w14:paraId="1D6D620A" w14:textId="6CDBFC8D"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5.4</w:t>
      </w:r>
      <w:r w:rsidRPr="00090644">
        <w:rPr>
          <w:rFonts w:asciiTheme="minorHAnsi" w:hAnsiTheme="minorHAnsi" w:cstheme="minorHAnsi"/>
        </w:rPr>
        <w:tab/>
        <w:t>Frequency allocations</w:t>
      </w:r>
    </w:p>
    <w:p w14:paraId="0856D79A" w14:textId="69C427A8"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5.5</w:t>
      </w:r>
      <w:r w:rsidRPr="00090644">
        <w:rPr>
          <w:rFonts w:asciiTheme="minorHAnsi" w:hAnsiTheme="minorHAnsi" w:cstheme="minorHAnsi"/>
        </w:rPr>
        <w:tab/>
        <w:t>Technical characteristics of space segments</w:t>
      </w:r>
    </w:p>
    <w:p w14:paraId="0699EABE" w14:textId="4E7496A5"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5.6</w:t>
      </w:r>
      <w:r w:rsidRPr="00090644">
        <w:rPr>
          <w:rFonts w:asciiTheme="minorHAnsi" w:hAnsiTheme="minorHAnsi" w:cstheme="minorHAnsi"/>
        </w:rPr>
        <w:tab/>
        <w:t>Role of standards</w:t>
      </w:r>
    </w:p>
    <w:p w14:paraId="59CF2C8D" w14:textId="25325191"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5.7</w:t>
      </w:r>
      <w:r w:rsidRPr="00090644">
        <w:rPr>
          <w:rFonts w:asciiTheme="minorHAnsi" w:hAnsiTheme="minorHAnsi" w:cstheme="minorHAnsi"/>
        </w:rPr>
        <w:tab/>
        <w:t>Trends and evolution of MSS services</w:t>
      </w:r>
    </w:p>
    <w:p w14:paraId="7BECF988" w14:textId="77777777" w:rsidR="0048380E" w:rsidRPr="00090644" w:rsidRDefault="0048380E" w:rsidP="0048380E">
      <w:pPr>
        <w:pStyle w:val="Heading1"/>
        <w:ind w:left="1138" w:hanging="1138"/>
        <w:rPr>
          <w:rFonts w:asciiTheme="minorHAnsi" w:eastAsia="Calibri" w:hAnsiTheme="minorHAnsi" w:cstheme="minorHAnsi"/>
        </w:rPr>
      </w:pPr>
      <w:r w:rsidRPr="00090644">
        <w:rPr>
          <w:rFonts w:asciiTheme="minorHAnsi" w:eastAsia="Calibri" w:hAnsiTheme="minorHAnsi" w:cstheme="minorHAnsi"/>
        </w:rPr>
        <w:t>6</w:t>
      </w:r>
      <w:r w:rsidRPr="00090644">
        <w:rPr>
          <w:rFonts w:asciiTheme="minorHAnsi" w:eastAsia="Calibri" w:hAnsiTheme="minorHAnsi" w:cstheme="minorHAnsi"/>
        </w:rPr>
        <w:tab/>
        <w:t>Radiodetermination-satellite service (RDSS)</w:t>
      </w:r>
    </w:p>
    <w:p w14:paraId="4D2DCE37" w14:textId="166FF2FB"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6.1</w:t>
      </w:r>
      <w:r w:rsidRPr="00090644">
        <w:rPr>
          <w:rFonts w:asciiTheme="minorHAnsi" w:hAnsiTheme="minorHAnsi" w:cstheme="minorHAnsi"/>
        </w:rPr>
        <w:tab/>
        <w:t>Definition of service</w:t>
      </w:r>
    </w:p>
    <w:p w14:paraId="714CFEE7" w14:textId="5FC94FB6"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6.2</w:t>
      </w:r>
      <w:r w:rsidRPr="00090644">
        <w:rPr>
          <w:rFonts w:asciiTheme="minorHAnsi" w:hAnsiTheme="minorHAnsi" w:cstheme="minorHAnsi"/>
        </w:rPr>
        <w:tab/>
        <w:t>Type of orbits</w:t>
      </w:r>
    </w:p>
    <w:p w14:paraId="31DBC57A" w14:textId="4903F2BA"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6.3</w:t>
      </w:r>
      <w:r w:rsidRPr="00090644">
        <w:rPr>
          <w:rFonts w:asciiTheme="minorHAnsi" w:hAnsiTheme="minorHAnsi" w:cstheme="minorHAnsi"/>
        </w:rPr>
        <w:tab/>
        <w:t>Type of applications</w:t>
      </w:r>
    </w:p>
    <w:p w14:paraId="57339FFA" w14:textId="37839BD8"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6.4</w:t>
      </w:r>
      <w:r w:rsidRPr="00090644">
        <w:rPr>
          <w:rFonts w:asciiTheme="minorHAnsi" w:hAnsiTheme="minorHAnsi" w:cstheme="minorHAnsi"/>
        </w:rPr>
        <w:tab/>
        <w:t>Frequency allocations</w:t>
      </w:r>
    </w:p>
    <w:p w14:paraId="728D1EAC" w14:textId="4EFE71E1"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6.5</w:t>
      </w:r>
      <w:r w:rsidRPr="00090644">
        <w:rPr>
          <w:rFonts w:asciiTheme="minorHAnsi" w:hAnsiTheme="minorHAnsi" w:cstheme="minorHAnsi"/>
        </w:rPr>
        <w:tab/>
        <w:t>Technical characteristics of space segment</w:t>
      </w:r>
    </w:p>
    <w:p w14:paraId="2ADE990F" w14:textId="1263985D"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6.6</w:t>
      </w:r>
      <w:r w:rsidRPr="00090644">
        <w:rPr>
          <w:rFonts w:asciiTheme="minorHAnsi" w:hAnsiTheme="minorHAnsi" w:cstheme="minorHAnsi"/>
        </w:rPr>
        <w:tab/>
        <w:t>Role of standards</w:t>
      </w:r>
    </w:p>
    <w:p w14:paraId="38A28F92" w14:textId="11D8D02D" w:rsidR="0048380E" w:rsidRPr="00090644" w:rsidRDefault="0048380E" w:rsidP="0048380E">
      <w:pPr>
        <w:pStyle w:val="enumlev1"/>
        <w:rPr>
          <w:rFonts w:asciiTheme="minorHAnsi" w:hAnsiTheme="minorHAnsi" w:cstheme="minorHAnsi"/>
        </w:rPr>
      </w:pPr>
      <w:r w:rsidRPr="00090644">
        <w:rPr>
          <w:rFonts w:asciiTheme="minorHAnsi" w:hAnsiTheme="minorHAnsi" w:cstheme="minorHAnsi"/>
        </w:rPr>
        <w:t xml:space="preserve">6.7 </w:t>
      </w:r>
      <w:r w:rsidRPr="00090644">
        <w:rPr>
          <w:rFonts w:asciiTheme="minorHAnsi" w:hAnsiTheme="minorHAnsi" w:cstheme="minorHAnsi"/>
        </w:rPr>
        <w:tab/>
        <w:t>Trends and evolution of RDSS services</w:t>
      </w:r>
    </w:p>
    <w:p w14:paraId="4F6A9394" w14:textId="77777777" w:rsidR="0048380E" w:rsidRPr="00090644" w:rsidRDefault="0048380E" w:rsidP="0048380E">
      <w:pPr>
        <w:pStyle w:val="Heading1"/>
        <w:ind w:left="1138" w:hanging="1138"/>
        <w:rPr>
          <w:rFonts w:asciiTheme="minorHAnsi" w:eastAsia="Calibri" w:hAnsiTheme="minorHAnsi" w:cstheme="minorHAnsi"/>
        </w:rPr>
      </w:pPr>
      <w:r w:rsidRPr="00090644">
        <w:rPr>
          <w:rFonts w:asciiTheme="minorHAnsi" w:eastAsia="Calibri" w:hAnsiTheme="minorHAnsi" w:cstheme="minorHAnsi"/>
        </w:rPr>
        <w:t>7</w:t>
      </w:r>
      <w:r w:rsidRPr="00090644">
        <w:rPr>
          <w:rFonts w:asciiTheme="minorHAnsi" w:eastAsia="Calibri" w:hAnsiTheme="minorHAnsi" w:cstheme="minorHAnsi"/>
        </w:rPr>
        <w:tab/>
        <w:t>Regulatory considerations</w:t>
      </w:r>
    </w:p>
    <w:p w14:paraId="46AC6FCE" w14:textId="77777777" w:rsidR="0048380E" w:rsidRPr="00090644" w:rsidRDefault="0048380E" w:rsidP="00090644">
      <w:pPr>
        <w:rPr>
          <w:i/>
          <w:iCs/>
        </w:rPr>
      </w:pPr>
      <w:r w:rsidRPr="00090644">
        <w:rPr>
          <w:i/>
          <w:iCs/>
        </w:rPr>
        <w:t>This chapter describes relevant ITU radio regulatory procedures related to FSS, BSS, MSS and RDSS satellites services. It briefly delineates the ITU regulatory procedures for satellite services, along with various ITU filing processes, associated examinations of filings and thereafter the subsequent implementation of bringing into use of frequency assignments.</w:t>
      </w:r>
    </w:p>
    <w:p w14:paraId="6049FFE9" w14:textId="1481A9F8" w:rsidR="0048380E" w:rsidRPr="00090644" w:rsidRDefault="0048380E" w:rsidP="00090644">
      <w:pPr>
        <w:pStyle w:val="enumlev1"/>
        <w:rPr>
          <w:rFonts w:asciiTheme="minorHAnsi" w:hAnsiTheme="minorHAnsi" w:cstheme="minorHAnsi"/>
        </w:rPr>
      </w:pPr>
      <w:r w:rsidRPr="00090644">
        <w:rPr>
          <w:rFonts w:asciiTheme="minorHAnsi" w:hAnsiTheme="minorHAnsi" w:cstheme="minorHAnsi"/>
        </w:rPr>
        <w:t>7.1</w:t>
      </w:r>
      <w:r w:rsidRPr="00090644">
        <w:rPr>
          <w:rFonts w:asciiTheme="minorHAnsi" w:hAnsiTheme="minorHAnsi" w:cstheme="minorHAnsi"/>
        </w:rPr>
        <w:tab/>
        <w:t>Regulatory procedures for ITU filing process and coordination</w:t>
      </w:r>
    </w:p>
    <w:p w14:paraId="11EB71D4" w14:textId="5F05F522" w:rsidR="0048380E" w:rsidRPr="00090644" w:rsidRDefault="00090644" w:rsidP="00090644">
      <w:pPr>
        <w:pStyle w:val="enumlev1"/>
        <w:rPr>
          <w:i/>
          <w:iCs/>
        </w:rPr>
      </w:pPr>
      <w:r w:rsidRPr="00090644">
        <w:rPr>
          <w:i/>
          <w:iCs/>
        </w:rPr>
        <w:tab/>
      </w:r>
      <w:r w:rsidR="0048380E" w:rsidRPr="00090644">
        <w:rPr>
          <w:i/>
          <w:iCs/>
        </w:rPr>
        <w:t>(including but not limited to, determination of whether a satellite network is subject to or not subject to coordination, filing processes and associated examinations of filings and thereafter bringing into use of frequency assignments).</w:t>
      </w:r>
    </w:p>
    <w:p w14:paraId="107A7FE0" w14:textId="4D625261" w:rsidR="0048380E" w:rsidRPr="00090644" w:rsidRDefault="0048380E" w:rsidP="00090644">
      <w:pPr>
        <w:pStyle w:val="enumlev1"/>
      </w:pPr>
      <w:r w:rsidRPr="00090644">
        <w:t>7.2</w:t>
      </w:r>
      <w:r w:rsidRPr="00090644">
        <w:tab/>
        <w:t>Overview of relevant Radio Regulations provisions for coexistence and sharing of space services and other services</w:t>
      </w:r>
    </w:p>
    <w:p w14:paraId="46886E25" w14:textId="4FFF316C" w:rsidR="0048380E" w:rsidRPr="00090644" w:rsidRDefault="0048380E" w:rsidP="00090644">
      <w:pPr>
        <w:pStyle w:val="enumlev1"/>
        <w:rPr>
          <w:rFonts w:asciiTheme="minorHAnsi" w:hAnsiTheme="minorHAnsi" w:cstheme="minorHAnsi"/>
        </w:rPr>
      </w:pPr>
      <w:r w:rsidRPr="00090644">
        <w:rPr>
          <w:rFonts w:asciiTheme="minorHAnsi" w:hAnsiTheme="minorHAnsi" w:cstheme="minorHAnsi"/>
        </w:rPr>
        <w:t>7.3</w:t>
      </w:r>
      <w:r w:rsidRPr="00090644">
        <w:rPr>
          <w:rFonts w:asciiTheme="minorHAnsi" w:hAnsiTheme="minorHAnsi" w:cstheme="minorHAnsi"/>
        </w:rPr>
        <w:tab/>
      </w:r>
      <w:r w:rsidRPr="00090644">
        <w:t>Key</w:t>
      </w:r>
      <w:r w:rsidRPr="00090644">
        <w:rPr>
          <w:rFonts w:asciiTheme="minorHAnsi" w:hAnsiTheme="minorHAnsi" w:cstheme="minorHAnsi"/>
        </w:rPr>
        <w:t xml:space="preserve"> ITU-R Recommendations</w:t>
      </w:r>
    </w:p>
    <w:p w14:paraId="7AF65D00" w14:textId="0C17E271" w:rsidR="0048380E" w:rsidRPr="00090644" w:rsidRDefault="0048380E" w:rsidP="0048380E">
      <w:pPr>
        <w:pStyle w:val="enumlev1"/>
        <w:spacing w:before="120" w:line="18" w:lineRule="atLeast"/>
        <w:ind w:left="1138" w:hanging="1138"/>
        <w:rPr>
          <w:rFonts w:asciiTheme="minorHAnsi" w:hAnsiTheme="minorHAnsi" w:cstheme="minorHAnsi"/>
        </w:rPr>
      </w:pPr>
      <w:r w:rsidRPr="00090644">
        <w:rPr>
          <w:rFonts w:asciiTheme="minorHAnsi" w:hAnsiTheme="minorHAnsi" w:cstheme="minorHAnsi"/>
        </w:rPr>
        <w:t>7.4</w:t>
      </w:r>
      <w:r w:rsidRPr="00090644">
        <w:rPr>
          <w:rFonts w:asciiTheme="minorHAnsi" w:hAnsiTheme="minorHAnsi" w:cstheme="minorHAnsi"/>
        </w:rPr>
        <w:tab/>
        <w:t>BR software used for filing space notices to the Bureau</w:t>
      </w:r>
    </w:p>
    <w:p w14:paraId="585AC7DA" w14:textId="0B56B33D" w:rsidR="0048380E" w:rsidRPr="00090644" w:rsidRDefault="0048380E" w:rsidP="00090644">
      <w:pPr>
        <w:pStyle w:val="enumlev1"/>
        <w:rPr>
          <w:rFonts w:asciiTheme="minorHAnsi" w:hAnsiTheme="minorHAnsi" w:cstheme="minorHAnsi"/>
        </w:rPr>
      </w:pPr>
      <w:r w:rsidRPr="00090644">
        <w:rPr>
          <w:rFonts w:asciiTheme="minorHAnsi" w:hAnsiTheme="minorHAnsi" w:cstheme="minorHAnsi"/>
        </w:rPr>
        <w:t>7.5</w:t>
      </w:r>
      <w:r w:rsidRPr="00090644">
        <w:rPr>
          <w:rFonts w:asciiTheme="minorHAnsi" w:hAnsiTheme="minorHAnsi" w:cstheme="minorHAnsi"/>
        </w:rPr>
        <w:tab/>
        <w:t>Role of Administrations</w:t>
      </w:r>
    </w:p>
    <w:p w14:paraId="2DB1E3F7" w14:textId="02AD3A32" w:rsidR="0048380E" w:rsidRPr="00090644" w:rsidRDefault="00090644" w:rsidP="00090644">
      <w:pPr>
        <w:pStyle w:val="enumlev1"/>
        <w:rPr>
          <w:rFonts w:asciiTheme="minorHAnsi" w:hAnsiTheme="minorHAnsi" w:cstheme="minorHAnsi"/>
          <w:i/>
          <w:iCs/>
        </w:rPr>
      </w:pPr>
      <w:r w:rsidRPr="00090644">
        <w:rPr>
          <w:rFonts w:asciiTheme="minorHAnsi" w:hAnsiTheme="minorHAnsi" w:cstheme="minorHAnsi"/>
          <w:i/>
          <w:iCs/>
        </w:rPr>
        <w:tab/>
      </w:r>
      <w:r w:rsidR="0048380E" w:rsidRPr="00090644">
        <w:rPr>
          <w:rFonts w:asciiTheme="minorHAnsi" w:hAnsiTheme="minorHAnsi" w:cstheme="minorHAnsi"/>
          <w:i/>
          <w:iCs/>
        </w:rPr>
        <w:t xml:space="preserve">(focusing </w:t>
      </w:r>
      <w:r w:rsidR="0048380E" w:rsidRPr="00090644">
        <w:rPr>
          <w:rFonts w:asciiTheme="minorHAnsi" w:eastAsia="Calibri" w:hAnsiTheme="minorHAnsi" w:cstheme="minorHAnsi"/>
          <w:i/>
          <w:iCs/>
          <w:kern w:val="2"/>
          <w:szCs w:val="24"/>
          <w14:ligatures w14:val="standardContextual"/>
        </w:rPr>
        <w:t>on</w:t>
      </w:r>
      <w:r w:rsidR="0048380E" w:rsidRPr="00090644">
        <w:rPr>
          <w:rFonts w:asciiTheme="minorHAnsi" w:hAnsiTheme="minorHAnsi" w:cstheme="minorHAnsi"/>
          <w:i/>
          <w:iCs/>
        </w:rPr>
        <w:t xml:space="preserve"> </w:t>
      </w:r>
      <w:r w:rsidR="0048380E" w:rsidRPr="00090644">
        <w:rPr>
          <w:rFonts w:asciiTheme="minorHAnsi" w:eastAsia="Calibri" w:hAnsiTheme="minorHAnsi" w:cstheme="minorHAnsi"/>
          <w:i/>
          <w:iCs/>
          <w:kern w:val="2"/>
          <w:szCs w:val="24"/>
          <w14:ligatures w14:val="standardContextual"/>
        </w:rPr>
        <w:t>Administration</w:t>
      </w:r>
      <w:r w:rsidR="0048380E" w:rsidRPr="00090644">
        <w:rPr>
          <w:rFonts w:asciiTheme="minorHAnsi" w:hAnsiTheme="minorHAnsi" w:cstheme="minorHAnsi"/>
          <w:i/>
          <w:iCs/>
        </w:rPr>
        <w:t xml:space="preserve"> role and procedures in facilitating FSS/BSS/MSS/RDSS satellite services e.g., in bilateral and multilateral meetings).</w:t>
      </w:r>
    </w:p>
    <w:p w14:paraId="1C83588B" w14:textId="1826E8C1" w:rsidR="0048380E" w:rsidRPr="00090644" w:rsidRDefault="0048380E" w:rsidP="00090644">
      <w:pPr>
        <w:pStyle w:val="enumlev1"/>
        <w:rPr>
          <w:rFonts w:asciiTheme="minorHAnsi" w:hAnsiTheme="minorHAnsi" w:cstheme="minorHAnsi"/>
        </w:rPr>
      </w:pPr>
      <w:r w:rsidRPr="00090644">
        <w:rPr>
          <w:rFonts w:asciiTheme="minorHAnsi" w:hAnsiTheme="minorHAnsi" w:cstheme="minorHAnsi"/>
        </w:rPr>
        <w:t>7.6</w:t>
      </w:r>
      <w:r w:rsidRPr="00090644">
        <w:rPr>
          <w:rFonts w:asciiTheme="minorHAnsi" w:hAnsiTheme="minorHAnsi" w:cstheme="minorHAnsi"/>
        </w:rPr>
        <w:tab/>
        <w:t>Relevant regulatory considerations of international space law</w:t>
      </w:r>
    </w:p>
    <w:p w14:paraId="75E88FDB" w14:textId="77777777" w:rsidR="0048380E" w:rsidRPr="00090644" w:rsidRDefault="0048380E" w:rsidP="00090644">
      <w:pPr>
        <w:pStyle w:val="Heading1"/>
        <w:ind w:left="1138" w:hanging="1138"/>
        <w:rPr>
          <w:rFonts w:asciiTheme="minorHAnsi" w:eastAsia="Calibri" w:hAnsiTheme="minorHAnsi" w:cstheme="minorHAnsi"/>
        </w:rPr>
      </w:pPr>
      <w:r w:rsidRPr="00090644">
        <w:rPr>
          <w:rFonts w:asciiTheme="minorHAnsi" w:eastAsia="Calibri" w:hAnsiTheme="minorHAnsi" w:cstheme="minorHAnsi"/>
        </w:rPr>
        <w:t>8</w:t>
      </w:r>
      <w:r w:rsidRPr="00090644">
        <w:rPr>
          <w:rFonts w:asciiTheme="minorHAnsi" w:eastAsia="Calibri" w:hAnsiTheme="minorHAnsi" w:cstheme="minorHAnsi"/>
        </w:rPr>
        <w:tab/>
      </w:r>
      <w:r w:rsidRPr="00090644">
        <w:rPr>
          <w:rFonts w:asciiTheme="minorHAnsi" w:hAnsiTheme="minorHAnsi" w:cstheme="minorHAnsi"/>
        </w:rPr>
        <w:t xml:space="preserve">Space Segment </w:t>
      </w:r>
      <w:r w:rsidRPr="00090644">
        <w:rPr>
          <w:rFonts w:asciiTheme="minorHAnsi" w:eastAsia="Calibri" w:hAnsiTheme="minorHAnsi" w:cstheme="minorHAnsi"/>
        </w:rPr>
        <w:t>Subsystems - Design and technology</w:t>
      </w:r>
    </w:p>
    <w:p w14:paraId="75E3A9B5" w14:textId="77777777" w:rsidR="0048380E" w:rsidRPr="00090644" w:rsidRDefault="0048380E" w:rsidP="00C32A02">
      <w:pPr>
        <w:rPr>
          <w:i/>
          <w:iCs/>
        </w:rPr>
      </w:pPr>
      <w:r w:rsidRPr="00090644">
        <w:rPr>
          <w:i/>
          <w:iCs/>
        </w:rPr>
        <w:t>This chapter describes the space segment subsystems of the communications satellite in FSS, BSS, MSS and RDSS.</w:t>
      </w:r>
    </w:p>
    <w:p w14:paraId="39F28D59" w14:textId="6A1E788C" w:rsidR="0048380E" w:rsidRPr="001D67BF" w:rsidRDefault="0048380E" w:rsidP="00C32A02">
      <w:pPr>
        <w:pStyle w:val="enumlev1"/>
      </w:pPr>
      <w:r w:rsidRPr="001D67BF">
        <w:t>8.1</w:t>
      </w:r>
      <w:r w:rsidRPr="001D67BF">
        <w:tab/>
        <w:t>Payload subsystems</w:t>
      </w:r>
    </w:p>
    <w:p w14:paraId="29256E45" w14:textId="75D6A1F3"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8.1.4</w:t>
      </w:r>
      <w:r w:rsidRPr="00090644">
        <w:rPr>
          <w:rFonts w:asciiTheme="minorHAnsi" w:hAnsiTheme="minorHAnsi" w:cstheme="minorHAnsi"/>
          <w:i/>
          <w:iCs/>
        </w:rPr>
        <w:tab/>
        <w:t>Satellite Antenna</w:t>
      </w:r>
    </w:p>
    <w:p w14:paraId="1C0405DD" w14:textId="2ABB7DD2"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8.1.8</w:t>
      </w:r>
      <w:r w:rsidRPr="00090644">
        <w:rPr>
          <w:rFonts w:asciiTheme="minorHAnsi" w:hAnsiTheme="minorHAnsi" w:cstheme="minorHAnsi"/>
          <w:i/>
          <w:iCs/>
        </w:rPr>
        <w:tab/>
        <w:t>Transponders/communication channels</w:t>
      </w:r>
    </w:p>
    <w:p w14:paraId="6161BCFC" w14:textId="59A026DB" w:rsidR="0048380E" w:rsidRPr="00090644" w:rsidRDefault="0048380E" w:rsidP="0048380E">
      <w:pPr>
        <w:pStyle w:val="enumlev1"/>
        <w:spacing w:before="120" w:line="216" w:lineRule="auto"/>
        <w:ind w:left="1138" w:hanging="1138"/>
        <w:rPr>
          <w:rFonts w:asciiTheme="minorHAnsi" w:hAnsiTheme="minorHAnsi" w:cstheme="minorHAnsi"/>
        </w:rPr>
      </w:pPr>
      <w:r w:rsidRPr="00090644">
        <w:rPr>
          <w:rFonts w:asciiTheme="minorHAnsi" w:hAnsiTheme="minorHAnsi" w:cstheme="minorHAnsi"/>
        </w:rPr>
        <w:lastRenderedPageBreak/>
        <w:t>8.2</w:t>
      </w:r>
      <w:r w:rsidRPr="00090644">
        <w:rPr>
          <w:rFonts w:asciiTheme="minorHAnsi" w:hAnsiTheme="minorHAnsi" w:cstheme="minorHAnsi"/>
        </w:rPr>
        <w:tab/>
        <w:t>Bus subsystems</w:t>
      </w:r>
    </w:p>
    <w:p w14:paraId="7D9BF73F" w14:textId="460FDE1D"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8.1.1</w:t>
      </w:r>
      <w:r w:rsidRPr="00090644">
        <w:rPr>
          <w:rFonts w:asciiTheme="minorHAnsi" w:hAnsiTheme="minorHAnsi" w:cstheme="minorHAnsi"/>
          <w:i/>
          <w:iCs/>
        </w:rPr>
        <w:tab/>
        <w:t>Altitude and orbit control (AOC)</w:t>
      </w:r>
    </w:p>
    <w:p w14:paraId="636914B6" w14:textId="69C8DBAB"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8.1.2</w:t>
      </w:r>
      <w:r w:rsidRPr="00090644">
        <w:rPr>
          <w:rFonts w:asciiTheme="minorHAnsi" w:hAnsiTheme="minorHAnsi" w:cstheme="minorHAnsi"/>
          <w:i/>
          <w:iCs/>
        </w:rPr>
        <w:tab/>
        <w:t>Telemetry, tracking and command (T&amp;C)</w:t>
      </w:r>
    </w:p>
    <w:p w14:paraId="514C6874" w14:textId="6FFF836F"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8.1.3</w:t>
      </w:r>
      <w:r w:rsidRPr="00090644">
        <w:rPr>
          <w:rFonts w:asciiTheme="minorHAnsi" w:hAnsiTheme="minorHAnsi" w:cstheme="minorHAnsi"/>
          <w:i/>
          <w:iCs/>
        </w:rPr>
        <w:tab/>
        <w:t>Power</w:t>
      </w:r>
    </w:p>
    <w:p w14:paraId="7B4FF7EA" w14:textId="38623E66"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8.1.5</w:t>
      </w:r>
      <w:r w:rsidRPr="00090644">
        <w:rPr>
          <w:rFonts w:asciiTheme="minorHAnsi" w:hAnsiTheme="minorHAnsi" w:cstheme="minorHAnsi"/>
          <w:i/>
          <w:iCs/>
        </w:rPr>
        <w:tab/>
        <w:t>Thermal control</w:t>
      </w:r>
    </w:p>
    <w:p w14:paraId="45E6BAAD" w14:textId="2C00994F"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8.1.6</w:t>
      </w:r>
      <w:r w:rsidRPr="00090644">
        <w:rPr>
          <w:rFonts w:asciiTheme="minorHAnsi" w:hAnsiTheme="minorHAnsi" w:cstheme="minorHAnsi"/>
          <w:i/>
          <w:iCs/>
        </w:rPr>
        <w:tab/>
        <w:t>Propulsion</w:t>
      </w:r>
    </w:p>
    <w:p w14:paraId="3F9463A0" w14:textId="2E0645C4" w:rsidR="0048380E" w:rsidRPr="00090644" w:rsidRDefault="0048380E" w:rsidP="0048380E">
      <w:pPr>
        <w:pStyle w:val="enumlev2"/>
        <w:spacing w:before="120" w:line="216" w:lineRule="auto"/>
        <w:rPr>
          <w:rFonts w:asciiTheme="minorHAnsi" w:hAnsiTheme="minorHAnsi" w:cstheme="minorHAnsi"/>
          <w:i/>
          <w:iCs/>
        </w:rPr>
      </w:pPr>
      <w:r w:rsidRPr="00090644">
        <w:rPr>
          <w:rFonts w:asciiTheme="minorHAnsi" w:hAnsiTheme="minorHAnsi" w:cstheme="minorHAnsi"/>
          <w:i/>
          <w:iCs/>
        </w:rPr>
        <w:t>8.1.7</w:t>
      </w:r>
      <w:r w:rsidRPr="00090644">
        <w:rPr>
          <w:rFonts w:asciiTheme="minorHAnsi" w:hAnsiTheme="minorHAnsi" w:cstheme="minorHAnsi"/>
          <w:i/>
          <w:iCs/>
        </w:rPr>
        <w:tab/>
        <w:t>Structures and Mechanisms</w:t>
      </w:r>
    </w:p>
    <w:p w14:paraId="3ABED6BA" w14:textId="41952E49" w:rsidR="0048380E" w:rsidRPr="00090644" w:rsidRDefault="0048380E" w:rsidP="00C32A02">
      <w:pPr>
        <w:pStyle w:val="enumlev1"/>
      </w:pPr>
      <w:r w:rsidRPr="00090644">
        <w:t>8.3</w:t>
      </w:r>
      <w:r w:rsidRPr="00090644">
        <w:tab/>
        <w:t xml:space="preserve">Key comparison of FSS, BSS, MSS and RDSS </w:t>
      </w:r>
      <w:r w:rsidRPr="00090644">
        <w:rPr>
          <w:rFonts w:eastAsia="Calibri"/>
          <w:kern w:val="2"/>
          <w:szCs w:val="24"/>
          <w14:ligatures w14:val="standardContextual"/>
        </w:rPr>
        <w:t>space segment</w:t>
      </w:r>
      <w:r w:rsidRPr="00090644">
        <w:rPr>
          <w:rFonts w:eastAsia="Calibri"/>
          <w:i/>
          <w:iCs/>
          <w:kern w:val="2"/>
          <w:szCs w:val="24"/>
          <w14:ligatures w14:val="standardContextual"/>
        </w:rPr>
        <w:t xml:space="preserve"> </w:t>
      </w:r>
      <w:r w:rsidRPr="00090644">
        <w:t>subsystems design and technology</w:t>
      </w:r>
    </w:p>
    <w:p w14:paraId="46408319"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9</w:t>
      </w:r>
      <w:r w:rsidRPr="00090644">
        <w:rPr>
          <w:rFonts w:asciiTheme="minorHAnsi" w:eastAsia="Calibri" w:hAnsiTheme="minorHAnsi" w:cstheme="minorHAnsi"/>
        </w:rPr>
        <w:tab/>
        <w:t>Ground Subsystems - Design and technology</w:t>
      </w:r>
    </w:p>
    <w:p w14:paraId="33F234A5" w14:textId="77777777" w:rsidR="0048380E" w:rsidRPr="00C32A02" w:rsidRDefault="0048380E" w:rsidP="00C32A02">
      <w:pPr>
        <w:rPr>
          <w:i/>
          <w:iCs/>
        </w:rPr>
      </w:pPr>
      <w:r w:rsidRPr="00C32A02">
        <w:rPr>
          <w:i/>
          <w:iCs/>
        </w:rPr>
        <w:t>This chapter describes the ground-based elements to provide radio interfaces between the space and ground segments for telemetry, tracking, and command (TT&amp;C), as well as payload data transmission and reception in FSS, BSS, MSS and RDSS.</w:t>
      </w:r>
    </w:p>
    <w:p w14:paraId="6DDA5A42" w14:textId="181F88B9" w:rsidR="0048380E" w:rsidRPr="00090644" w:rsidRDefault="0048380E" w:rsidP="00C32A02">
      <w:pPr>
        <w:pStyle w:val="enumlev1"/>
      </w:pPr>
      <w:r w:rsidRPr="00090644">
        <w:t>9.1</w:t>
      </w:r>
      <w:r w:rsidRPr="00090644">
        <w:tab/>
        <w:t>Types of earth stations</w:t>
      </w:r>
    </w:p>
    <w:p w14:paraId="6CC57848" w14:textId="0CCCDCA2" w:rsidR="0048380E" w:rsidRPr="001D67BF" w:rsidRDefault="0048380E" w:rsidP="0048380E">
      <w:pPr>
        <w:pStyle w:val="enumlev2"/>
        <w:spacing w:before="120" w:line="216" w:lineRule="auto"/>
        <w:rPr>
          <w:rFonts w:asciiTheme="minorHAnsi" w:hAnsiTheme="minorHAnsi" w:cstheme="minorHAnsi"/>
          <w:i/>
          <w:iCs/>
        </w:rPr>
      </w:pPr>
      <w:r w:rsidRPr="001D67BF">
        <w:rPr>
          <w:rFonts w:asciiTheme="minorHAnsi" w:hAnsiTheme="minorHAnsi" w:cstheme="minorHAnsi"/>
          <w:i/>
          <w:iCs/>
        </w:rPr>
        <w:t>9.1.1</w:t>
      </w:r>
      <w:r w:rsidRPr="001D67BF">
        <w:rPr>
          <w:rFonts w:asciiTheme="minorHAnsi" w:hAnsiTheme="minorHAnsi" w:cstheme="minorHAnsi"/>
          <w:i/>
          <w:iCs/>
        </w:rPr>
        <w:tab/>
        <w:t>Fixed Earth Station and Gateways (for FSS, BSS, MSS, RDSS)</w:t>
      </w:r>
    </w:p>
    <w:p w14:paraId="6EA447FB" w14:textId="14C6C9FD" w:rsidR="0048380E" w:rsidRPr="001D67BF" w:rsidRDefault="0048380E" w:rsidP="0048380E">
      <w:pPr>
        <w:pStyle w:val="enumlev2"/>
        <w:spacing w:before="120" w:line="216" w:lineRule="auto"/>
        <w:rPr>
          <w:rFonts w:asciiTheme="minorHAnsi" w:hAnsiTheme="minorHAnsi" w:cstheme="minorHAnsi"/>
          <w:i/>
          <w:iCs/>
        </w:rPr>
      </w:pPr>
      <w:r w:rsidRPr="001D67BF">
        <w:rPr>
          <w:rFonts w:asciiTheme="minorHAnsi" w:hAnsiTheme="minorHAnsi" w:cstheme="minorHAnsi"/>
          <w:i/>
          <w:iCs/>
        </w:rPr>
        <w:t>9.1.2</w:t>
      </w:r>
      <w:r w:rsidRPr="001D67BF">
        <w:rPr>
          <w:rFonts w:asciiTheme="minorHAnsi" w:hAnsiTheme="minorHAnsi" w:cstheme="minorHAnsi"/>
          <w:i/>
          <w:iCs/>
        </w:rPr>
        <w:tab/>
        <w:t>User terminals (for FSS, BSS, MSS, RDSS)</w:t>
      </w:r>
    </w:p>
    <w:p w14:paraId="2F6A62B1" w14:textId="0E595962" w:rsidR="0048380E" w:rsidRPr="001D67BF" w:rsidRDefault="0048380E" w:rsidP="0048380E">
      <w:pPr>
        <w:pStyle w:val="enumlev2"/>
        <w:spacing w:before="120" w:line="216" w:lineRule="auto"/>
        <w:rPr>
          <w:rFonts w:asciiTheme="minorHAnsi" w:hAnsiTheme="minorHAnsi" w:cstheme="minorHAnsi"/>
          <w:i/>
          <w:iCs/>
        </w:rPr>
      </w:pPr>
      <w:r w:rsidRPr="001D67BF">
        <w:rPr>
          <w:rFonts w:asciiTheme="minorHAnsi" w:hAnsiTheme="minorHAnsi" w:cstheme="minorHAnsi"/>
          <w:i/>
          <w:iCs/>
        </w:rPr>
        <w:t>9.1.3</w:t>
      </w:r>
      <w:r w:rsidRPr="001D67BF">
        <w:rPr>
          <w:rFonts w:asciiTheme="minorHAnsi" w:hAnsiTheme="minorHAnsi" w:cstheme="minorHAnsi"/>
          <w:i/>
          <w:iCs/>
        </w:rPr>
        <w:tab/>
        <w:t>Telemetry, Tracking and Command (TT&amp;C)</w:t>
      </w:r>
    </w:p>
    <w:p w14:paraId="1F58F98B" w14:textId="27BBF36E" w:rsidR="0048380E" w:rsidRPr="001D67BF" w:rsidRDefault="0048380E" w:rsidP="00C32A02">
      <w:pPr>
        <w:pStyle w:val="enumlev2"/>
        <w:rPr>
          <w:i/>
          <w:iCs/>
        </w:rPr>
      </w:pPr>
      <w:r w:rsidRPr="001D67BF">
        <w:rPr>
          <w:i/>
          <w:iCs/>
        </w:rPr>
        <w:t>9.1.4</w:t>
      </w:r>
      <w:r w:rsidRPr="001D67BF">
        <w:rPr>
          <w:i/>
          <w:iCs/>
        </w:rPr>
        <w:tab/>
        <w:t>Network Management and Control Centers</w:t>
      </w:r>
    </w:p>
    <w:p w14:paraId="336A09C9" w14:textId="21E34DDE" w:rsidR="0048380E" w:rsidRPr="001D67BF" w:rsidRDefault="00C32A02" w:rsidP="00C32A02">
      <w:pPr>
        <w:pStyle w:val="enumlev2"/>
        <w:ind w:left="1588" w:hanging="794"/>
        <w:rPr>
          <w:i/>
          <w:iCs/>
        </w:rPr>
      </w:pPr>
      <w:r w:rsidRPr="001D67BF">
        <w:rPr>
          <w:i/>
          <w:iCs/>
        </w:rPr>
        <w:tab/>
      </w:r>
      <w:r w:rsidRPr="001D67BF">
        <w:rPr>
          <w:i/>
          <w:iCs/>
        </w:rPr>
        <w:tab/>
      </w:r>
      <w:r w:rsidR="0048380E" w:rsidRPr="001D67BF">
        <w:rPr>
          <w:i/>
          <w:iCs/>
        </w:rPr>
        <w:t xml:space="preserve">(to also consider outcome of WRC-19 agenda items 1.15 and 1.16 and WRC-23 </w:t>
      </w:r>
      <w:r w:rsidR="0048380E" w:rsidRPr="001D67BF">
        <w:rPr>
          <w:i/>
          <w:iCs/>
          <w:spacing w:val="-4"/>
        </w:rPr>
        <w:t xml:space="preserve">agenda item 1.5, that is switching facilities and functionalities with respect to response </w:t>
      </w:r>
      <w:r w:rsidR="0048380E" w:rsidRPr="001D67BF">
        <w:rPr>
          <w:i/>
          <w:iCs/>
        </w:rPr>
        <w:t>to the cases in which uses in territories of those countries are not authorized)</w:t>
      </w:r>
    </w:p>
    <w:p w14:paraId="06063805" w14:textId="0A6AB473" w:rsidR="0048380E" w:rsidRPr="00090644" w:rsidRDefault="0048380E" w:rsidP="00C32A02">
      <w:pPr>
        <w:pStyle w:val="enumlev1"/>
      </w:pPr>
      <w:r w:rsidRPr="00090644">
        <w:t>9.2</w:t>
      </w:r>
      <w:r w:rsidRPr="00090644">
        <w:tab/>
        <w:t>Key comparison of FSS, BSS, MSS and RDSS ground subsystems design and technology</w:t>
      </w:r>
    </w:p>
    <w:p w14:paraId="379FBCAF"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10</w:t>
      </w:r>
      <w:r w:rsidRPr="00090644">
        <w:rPr>
          <w:rFonts w:asciiTheme="minorHAnsi" w:eastAsia="Calibri" w:hAnsiTheme="minorHAnsi" w:cstheme="minorHAnsi"/>
        </w:rPr>
        <w:tab/>
        <w:t>Communication Satellite Link Performance</w:t>
      </w:r>
    </w:p>
    <w:p w14:paraId="06164724" w14:textId="72C9CE55" w:rsidR="0048380E" w:rsidRPr="00C32A02" w:rsidRDefault="0048380E" w:rsidP="00C32A02">
      <w:pPr>
        <w:rPr>
          <w:i/>
          <w:iCs/>
        </w:rPr>
      </w:pPr>
      <w:r w:rsidRPr="00C32A02">
        <w:rPr>
          <w:i/>
          <w:iCs/>
        </w:rPr>
        <w:t>This chapter describes the key parameters in link budget calculations of communication satellites</w:t>
      </w:r>
    </w:p>
    <w:p w14:paraId="1FB3E115" w14:textId="42FD94CE" w:rsidR="0048380E" w:rsidRPr="00090644" w:rsidRDefault="0048380E" w:rsidP="00C32A02">
      <w:pPr>
        <w:pStyle w:val="enumlev1"/>
      </w:pPr>
      <w:r w:rsidRPr="00090644">
        <w:t>10.1</w:t>
      </w:r>
      <w:r w:rsidRPr="00090644">
        <w:tab/>
        <w:t>Link parameters</w:t>
      </w:r>
    </w:p>
    <w:p w14:paraId="52CEB486" w14:textId="417FCD10" w:rsidR="0048380E" w:rsidRPr="00090644" w:rsidRDefault="00C32A02" w:rsidP="00C32A02">
      <w:pPr>
        <w:pStyle w:val="enumlev1"/>
      </w:pPr>
      <w:r>
        <w:tab/>
      </w:r>
      <w:r w:rsidR="0048380E" w:rsidRPr="00090644">
        <w:t>(</w:t>
      </w:r>
      <w:r w:rsidR="0048380E" w:rsidRPr="00090644">
        <w:rPr>
          <w:i/>
          <w:iCs/>
        </w:rPr>
        <w:t>general description of link parameters and how they fit into a link budget)</w:t>
      </w:r>
    </w:p>
    <w:p w14:paraId="5EF066F9" w14:textId="0417F879" w:rsidR="0048380E" w:rsidRPr="00C32A02" w:rsidRDefault="0048380E" w:rsidP="00C32A02">
      <w:pPr>
        <w:pStyle w:val="enumlev2"/>
        <w:rPr>
          <w:i/>
          <w:iCs/>
        </w:rPr>
      </w:pPr>
      <w:r w:rsidRPr="00C32A02">
        <w:rPr>
          <w:i/>
          <w:iCs/>
        </w:rPr>
        <w:t xml:space="preserve">10.1.1 </w:t>
      </w:r>
      <w:r w:rsidRPr="00C32A02">
        <w:rPr>
          <w:i/>
          <w:iCs/>
        </w:rPr>
        <w:tab/>
        <w:t>Availability</w:t>
      </w:r>
    </w:p>
    <w:p w14:paraId="47AB46AF" w14:textId="26A3E9B0" w:rsidR="0048380E" w:rsidRPr="00090644" w:rsidRDefault="0048380E" w:rsidP="00C32A02">
      <w:pPr>
        <w:pStyle w:val="enumlev2"/>
      </w:pPr>
      <w:r w:rsidRPr="00C32A02">
        <w:rPr>
          <w:i/>
          <w:iCs/>
        </w:rPr>
        <w:t xml:space="preserve">10.1.2 </w:t>
      </w:r>
      <w:r w:rsidRPr="00C32A02">
        <w:rPr>
          <w:i/>
          <w:iCs/>
        </w:rPr>
        <w:tab/>
        <w:t>Performance</w:t>
      </w:r>
    </w:p>
    <w:p w14:paraId="10C37474" w14:textId="19B3B6E5" w:rsidR="0048380E" w:rsidRPr="00C32A02" w:rsidRDefault="0048380E" w:rsidP="00C32A02">
      <w:pPr>
        <w:pStyle w:val="enumlev1"/>
      </w:pPr>
      <w:r w:rsidRPr="00C32A02">
        <w:t>10.2</w:t>
      </w:r>
      <w:r w:rsidRPr="00C32A02">
        <w:tab/>
        <w:t>Link losses / impairments</w:t>
      </w:r>
    </w:p>
    <w:p w14:paraId="3557478E" w14:textId="196E8F65" w:rsidR="0048380E" w:rsidRPr="00C32A02" w:rsidRDefault="00C32A02" w:rsidP="00C32A02">
      <w:pPr>
        <w:pStyle w:val="enumlev1"/>
        <w:rPr>
          <w:i/>
          <w:iCs/>
        </w:rPr>
      </w:pPr>
      <w:r w:rsidRPr="00C32A02">
        <w:rPr>
          <w:i/>
          <w:iCs/>
        </w:rPr>
        <w:tab/>
      </w:r>
      <w:r w:rsidR="0048380E" w:rsidRPr="00C32A02">
        <w:rPr>
          <w:i/>
          <w:iCs/>
        </w:rPr>
        <w:t>(</w:t>
      </w:r>
      <w:r w:rsidR="005A3674" w:rsidRPr="00C32A02">
        <w:rPr>
          <w:i/>
          <w:iCs/>
        </w:rPr>
        <w:t>Including</w:t>
      </w:r>
      <w:r w:rsidR="0048380E" w:rsidRPr="00C32A02">
        <w:rPr>
          <w:i/>
          <w:iCs/>
        </w:rPr>
        <w:t xml:space="preserve"> but not limited to, noise, intermodulation, propagation models, noise due to interference, link impairment, etc. Compensation</w:t>
      </w:r>
      <w:r w:rsidR="006A65B0">
        <w:rPr>
          <w:i/>
          <w:iCs/>
        </w:rPr>
        <w:t>)</w:t>
      </w:r>
    </w:p>
    <w:p w14:paraId="7060DC03" w14:textId="0AA3194F"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10.3</w:t>
      </w:r>
      <w:r w:rsidRPr="00090644">
        <w:rPr>
          <w:rFonts w:asciiTheme="minorHAnsi" w:hAnsiTheme="minorHAnsi" w:cstheme="minorHAnsi"/>
        </w:rPr>
        <w:tab/>
        <w:t>Link margin</w:t>
      </w:r>
    </w:p>
    <w:p w14:paraId="4EE55F97" w14:textId="021FD179" w:rsidR="0048380E" w:rsidRPr="00090644" w:rsidRDefault="0048380E" w:rsidP="0048380E">
      <w:pPr>
        <w:pStyle w:val="enumlev1"/>
        <w:spacing w:before="120" w:line="216" w:lineRule="auto"/>
        <w:rPr>
          <w:rFonts w:asciiTheme="minorHAnsi" w:hAnsiTheme="minorHAnsi" w:cstheme="minorHAnsi"/>
        </w:rPr>
      </w:pPr>
      <w:r w:rsidRPr="00090644">
        <w:rPr>
          <w:rFonts w:asciiTheme="minorHAnsi" w:hAnsiTheme="minorHAnsi" w:cstheme="minorHAnsi"/>
        </w:rPr>
        <w:t>10.4</w:t>
      </w:r>
      <w:r w:rsidRPr="00090644">
        <w:rPr>
          <w:rFonts w:asciiTheme="minorHAnsi" w:hAnsiTheme="minorHAnsi" w:cstheme="minorHAnsi"/>
        </w:rPr>
        <w:tab/>
        <w:t>Composite link design</w:t>
      </w:r>
    </w:p>
    <w:p w14:paraId="5091117A"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11</w:t>
      </w:r>
      <w:r w:rsidRPr="00090644">
        <w:rPr>
          <w:rFonts w:asciiTheme="minorHAnsi" w:eastAsia="Calibri" w:hAnsiTheme="minorHAnsi" w:cstheme="minorHAnsi"/>
        </w:rPr>
        <w:tab/>
        <w:t>Communication Satellite Reliability</w:t>
      </w:r>
    </w:p>
    <w:p w14:paraId="68584531" w14:textId="77777777" w:rsidR="0048380E" w:rsidRPr="00C32A02" w:rsidRDefault="0048380E" w:rsidP="00C32A02">
      <w:pPr>
        <w:rPr>
          <w:i/>
          <w:iCs/>
        </w:rPr>
      </w:pPr>
      <w:r w:rsidRPr="00C32A02">
        <w:rPr>
          <w:i/>
          <w:iCs/>
        </w:rPr>
        <w:t>This chapter describes reliability of satellites as well as launch vehicles, failure rate, probability of survival, mean satellite lifetime, etc.</w:t>
      </w:r>
    </w:p>
    <w:p w14:paraId="1D635AC5" w14:textId="1E7C41EB" w:rsidR="0048380E" w:rsidRPr="00C32A02" w:rsidRDefault="0048380E" w:rsidP="00C32A02">
      <w:pPr>
        <w:pStyle w:val="enumlev1"/>
      </w:pPr>
      <w:r w:rsidRPr="00C32A02">
        <w:t>11.1</w:t>
      </w:r>
      <w:r w:rsidRPr="00C32A02">
        <w:tab/>
        <w:t>Reliability of Spacecraft</w:t>
      </w:r>
    </w:p>
    <w:p w14:paraId="079DF59C" w14:textId="201A3E23" w:rsidR="0048380E" w:rsidRPr="00C32A02" w:rsidRDefault="0048380E" w:rsidP="00C32A02">
      <w:pPr>
        <w:pStyle w:val="enumlev2"/>
        <w:rPr>
          <w:i/>
          <w:iCs/>
        </w:rPr>
      </w:pPr>
      <w:r w:rsidRPr="00C32A02">
        <w:rPr>
          <w:i/>
          <w:iCs/>
        </w:rPr>
        <w:t xml:space="preserve">11.1.1 </w:t>
      </w:r>
      <w:r w:rsidRPr="00C32A02">
        <w:rPr>
          <w:i/>
          <w:iCs/>
        </w:rPr>
        <w:tab/>
        <w:t>Payload Reliability</w:t>
      </w:r>
    </w:p>
    <w:p w14:paraId="51E4246F" w14:textId="29CE8E85" w:rsidR="0048380E" w:rsidRPr="00C32A02" w:rsidRDefault="0048380E" w:rsidP="00C32A02">
      <w:pPr>
        <w:pStyle w:val="enumlev2"/>
        <w:rPr>
          <w:i/>
          <w:iCs/>
        </w:rPr>
      </w:pPr>
      <w:r w:rsidRPr="00C32A02">
        <w:rPr>
          <w:i/>
          <w:iCs/>
        </w:rPr>
        <w:t>11.1.2</w:t>
      </w:r>
      <w:r w:rsidRPr="00C32A02">
        <w:rPr>
          <w:i/>
          <w:iCs/>
        </w:rPr>
        <w:tab/>
        <w:t>Bus Reliability</w:t>
      </w:r>
    </w:p>
    <w:p w14:paraId="38568A18" w14:textId="3FBCE6C9" w:rsidR="0048380E" w:rsidRPr="00090644" w:rsidRDefault="0048380E" w:rsidP="00C32A02">
      <w:pPr>
        <w:pStyle w:val="enumlev1"/>
      </w:pPr>
      <w:r w:rsidRPr="00090644">
        <w:lastRenderedPageBreak/>
        <w:t>11.2</w:t>
      </w:r>
      <w:r w:rsidRPr="00090644">
        <w:tab/>
        <w:t>Reliability of Earth Segment</w:t>
      </w:r>
    </w:p>
    <w:p w14:paraId="6AFC9767" w14:textId="743E5AEE" w:rsidR="0048380E" w:rsidRPr="00C32A02" w:rsidRDefault="0048380E" w:rsidP="00C32A02">
      <w:pPr>
        <w:pStyle w:val="enumlev2"/>
        <w:rPr>
          <w:i/>
          <w:iCs/>
        </w:rPr>
      </w:pPr>
      <w:r w:rsidRPr="00C32A02">
        <w:rPr>
          <w:i/>
          <w:iCs/>
        </w:rPr>
        <w:t>11.2.1</w:t>
      </w:r>
      <w:r w:rsidRPr="00C32A02">
        <w:rPr>
          <w:i/>
          <w:iCs/>
        </w:rPr>
        <w:tab/>
        <w:t>Earth Station Reliability</w:t>
      </w:r>
    </w:p>
    <w:p w14:paraId="77493EB4" w14:textId="17335BC4" w:rsidR="0048380E" w:rsidRPr="00C32A02" w:rsidRDefault="0048380E" w:rsidP="00C32A02">
      <w:pPr>
        <w:pStyle w:val="enumlev2"/>
        <w:rPr>
          <w:i/>
          <w:iCs/>
        </w:rPr>
      </w:pPr>
      <w:r w:rsidRPr="00C32A02">
        <w:rPr>
          <w:i/>
          <w:iCs/>
        </w:rPr>
        <w:t>11.2.2</w:t>
      </w:r>
      <w:r w:rsidRPr="00C32A02">
        <w:rPr>
          <w:i/>
          <w:iCs/>
        </w:rPr>
        <w:tab/>
        <w:t>User Terminal Reliability</w:t>
      </w:r>
    </w:p>
    <w:p w14:paraId="4FF77BFF"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12</w:t>
      </w:r>
      <w:r w:rsidRPr="00090644">
        <w:rPr>
          <w:rFonts w:asciiTheme="minorHAnsi" w:eastAsia="Calibri" w:hAnsiTheme="minorHAnsi" w:cstheme="minorHAnsi"/>
        </w:rPr>
        <w:tab/>
        <w:t>The Space Environment</w:t>
      </w:r>
    </w:p>
    <w:p w14:paraId="645CC22C" w14:textId="77777777" w:rsidR="0048380E" w:rsidRPr="00C32A02" w:rsidRDefault="0048380E" w:rsidP="00C32A02">
      <w:pPr>
        <w:rPr>
          <w:i/>
          <w:iCs/>
        </w:rPr>
      </w:pPr>
      <w:r w:rsidRPr="00C32A02">
        <w:rPr>
          <w:i/>
          <w:iCs/>
        </w:rPr>
        <w:t>This chapter describes the six challenges unique to the space environment - gravity, the atmosphere, vacuum, micrometeoroids and debris, radiation, and charged particles.</w:t>
      </w:r>
    </w:p>
    <w:p w14:paraId="5591F856" w14:textId="77777777" w:rsidR="0048380E" w:rsidRPr="00090644" w:rsidRDefault="0048380E" w:rsidP="00C32A02">
      <w:pPr>
        <w:pStyle w:val="Heading1"/>
        <w:spacing w:before="240"/>
        <w:ind w:left="1138" w:hanging="1138"/>
        <w:rPr>
          <w:rFonts w:asciiTheme="minorHAnsi" w:eastAsia="Calibri" w:hAnsiTheme="minorHAnsi" w:cstheme="minorHAnsi"/>
        </w:rPr>
      </w:pPr>
      <w:r w:rsidRPr="00090644">
        <w:rPr>
          <w:rFonts w:asciiTheme="minorHAnsi" w:eastAsia="Calibri" w:hAnsiTheme="minorHAnsi" w:cstheme="minorHAnsi"/>
        </w:rPr>
        <w:t>13</w:t>
      </w:r>
      <w:r w:rsidRPr="00090644">
        <w:rPr>
          <w:rFonts w:asciiTheme="minorHAnsi" w:eastAsia="Calibri" w:hAnsiTheme="minorHAnsi" w:cstheme="minorHAnsi"/>
        </w:rPr>
        <w:tab/>
        <w:t>Space Debris Mitigation</w:t>
      </w:r>
    </w:p>
    <w:p w14:paraId="5BF0D9BA" w14:textId="77777777" w:rsidR="0048380E" w:rsidRPr="00C32A02" w:rsidRDefault="0048380E" w:rsidP="00C32A02">
      <w:pPr>
        <w:rPr>
          <w:i/>
          <w:iCs/>
        </w:rPr>
      </w:pPr>
      <w:r w:rsidRPr="00C32A02">
        <w:rPr>
          <w:i/>
          <w:iCs/>
        </w:rPr>
        <w:t>This chapter describes space debris mitigation mechanisms including current space laws and ITU-R Recommendations, without duplication of content with ITU-R Handbook on space sustainability.</w:t>
      </w:r>
    </w:p>
    <w:p w14:paraId="41DD9048" w14:textId="4FAECA5F" w:rsidR="0048380E" w:rsidRPr="00090644" w:rsidRDefault="0048380E" w:rsidP="00C32A02">
      <w:pPr>
        <w:pStyle w:val="enumlev1"/>
        <w:rPr>
          <w:rFonts w:eastAsia="Calibri"/>
          <w:i/>
          <w:iCs/>
          <w:kern w:val="2"/>
          <w14:ligatures w14:val="standardContextual"/>
        </w:rPr>
      </w:pPr>
      <w:r w:rsidRPr="00090644">
        <w:t>13.1</w:t>
      </w:r>
      <w:r w:rsidRPr="00090644">
        <w:tab/>
        <w:t>Space Situational Awareness (SSA) and Space Traffic Management (STM)</w:t>
      </w:r>
    </w:p>
    <w:p w14:paraId="6BF50095" w14:textId="5EEAC191" w:rsidR="0048380E" w:rsidRPr="00C32A02" w:rsidRDefault="00C32A02" w:rsidP="005A3674">
      <w:pPr>
        <w:spacing w:before="80"/>
        <w:ind w:left="794" w:hanging="794"/>
        <w:rPr>
          <w:i/>
          <w:iCs/>
        </w:rPr>
      </w:pPr>
      <w:r w:rsidRPr="00C32A02">
        <w:rPr>
          <w:i/>
          <w:iCs/>
        </w:rPr>
        <w:tab/>
      </w:r>
      <w:r w:rsidR="0048380E" w:rsidRPr="00C32A02">
        <w:rPr>
          <w:i/>
          <w:iCs/>
        </w:rPr>
        <w:t>(including but not limited to, collision avoidance, SSA and communication between operators)</w:t>
      </w:r>
    </w:p>
    <w:p w14:paraId="31243995" w14:textId="574FE7E7" w:rsidR="0048380E" w:rsidRPr="00090644" w:rsidRDefault="0048380E" w:rsidP="00C32A02">
      <w:pPr>
        <w:pStyle w:val="enumlev1"/>
      </w:pPr>
      <w:r w:rsidRPr="00090644">
        <w:t>13.2</w:t>
      </w:r>
      <w:r w:rsidRPr="00090644">
        <w:tab/>
        <w:t>Assisted Disposal and Removal (ADR)</w:t>
      </w:r>
    </w:p>
    <w:p w14:paraId="55C1E0DE" w14:textId="328AFF3D" w:rsidR="0048380E" w:rsidRPr="00090644" w:rsidRDefault="00C32A02" w:rsidP="005A3674">
      <w:pPr>
        <w:pStyle w:val="enumlev1"/>
        <w:rPr>
          <w:rFonts w:eastAsia="Calibri"/>
          <w:i/>
          <w:iCs/>
          <w:kern w:val="2"/>
          <w:szCs w:val="24"/>
          <w14:ligatures w14:val="standardContextual"/>
        </w:rPr>
      </w:pPr>
      <w:r>
        <w:rPr>
          <w:rFonts w:eastAsia="Calibri"/>
          <w:i/>
          <w:iCs/>
          <w:kern w:val="2"/>
          <w:szCs w:val="24"/>
          <w14:ligatures w14:val="standardContextual"/>
        </w:rPr>
        <w:tab/>
      </w:r>
      <w:r w:rsidR="0048380E" w:rsidRPr="00090644">
        <w:rPr>
          <w:rFonts w:eastAsia="Calibri"/>
          <w:i/>
          <w:iCs/>
          <w:kern w:val="2"/>
          <w:szCs w:val="24"/>
          <w14:ligatures w14:val="standardContextual"/>
        </w:rPr>
        <w:t>(</w:t>
      </w:r>
      <w:r w:rsidR="0048380E" w:rsidRPr="00090644">
        <w:rPr>
          <w:i/>
          <w:iCs/>
        </w:rPr>
        <w:t>including</w:t>
      </w:r>
      <w:r w:rsidR="0048380E" w:rsidRPr="00090644">
        <w:rPr>
          <w:rFonts w:eastAsia="Calibri"/>
          <w:i/>
          <w:iCs/>
          <w:kern w:val="2"/>
          <w:szCs w:val="24"/>
          <w14:ligatures w14:val="standardContextual"/>
        </w:rPr>
        <w:t xml:space="preserve"> but not limited to, trends towards removing satellites at the end of life)</w:t>
      </w:r>
    </w:p>
    <w:p w14:paraId="09DC9964" w14:textId="6EC356D5" w:rsidR="0048380E" w:rsidRPr="00090644" w:rsidRDefault="0048380E" w:rsidP="00C32A02">
      <w:pPr>
        <w:pStyle w:val="enumlev1"/>
      </w:pPr>
      <w:r w:rsidRPr="00090644">
        <w:t>13.3</w:t>
      </w:r>
      <w:r w:rsidRPr="00090644">
        <w:tab/>
        <w:t>Current ITU-R Recommendations on space debris mitigation</w:t>
      </w:r>
    </w:p>
    <w:p w14:paraId="6EF544A7" w14:textId="56E70FF4" w:rsidR="0048380E" w:rsidRPr="00090644" w:rsidRDefault="00C32A02" w:rsidP="00C32A02">
      <w:pPr>
        <w:pStyle w:val="enumlev1"/>
        <w:rPr>
          <w:rFonts w:eastAsia="Calibri"/>
          <w:i/>
          <w:iCs/>
          <w:kern w:val="2"/>
          <w:szCs w:val="24"/>
          <w14:ligatures w14:val="standardContextual"/>
        </w:rPr>
      </w:pPr>
      <w:r>
        <w:rPr>
          <w:rFonts w:eastAsia="Calibri"/>
          <w:i/>
          <w:iCs/>
          <w:kern w:val="2"/>
          <w:szCs w:val="24"/>
          <w14:ligatures w14:val="standardContextual"/>
        </w:rPr>
        <w:tab/>
      </w:r>
      <w:r w:rsidR="0048380E" w:rsidRPr="00090644">
        <w:rPr>
          <w:rFonts w:eastAsia="Calibri"/>
          <w:i/>
          <w:iCs/>
          <w:kern w:val="2"/>
          <w:szCs w:val="24"/>
          <w14:ligatures w14:val="standardContextual"/>
        </w:rPr>
        <w:t>(</w:t>
      </w:r>
      <w:r w:rsidR="0048380E" w:rsidRPr="00090644">
        <w:rPr>
          <w:i/>
          <w:iCs/>
        </w:rPr>
        <w:t>including</w:t>
      </w:r>
      <w:r w:rsidR="0048380E" w:rsidRPr="00090644">
        <w:rPr>
          <w:rFonts w:eastAsia="Calibri"/>
          <w:i/>
          <w:iCs/>
          <w:kern w:val="2"/>
          <w:szCs w:val="24"/>
          <w14:ligatures w14:val="standardContextual"/>
        </w:rPr>
        <w:t xml:space="preserve"> but not limited to, Resolution ITU-R 74 (RA-23), etc.)</w:t>
      </w:r>
    </w:p>
    <w:p w14:paraId="5257A4C4" w14:textId="795BF71A" w:rsidR="0048380E" w:rsidRPr="00090644" w:rsidRDefault="0048380E" w:rsidP="00C32A02">
      <w:pPr>
        <w:pStyle w:val="enumlev1"/>
        <w:rPr>
          <w:rFonts w:eastAsia="Calibri"/>
          <w:i/>
          <w:iCs/>
          <w:kern w:val="2"/>
          <w:szCs w:val="24"/>
          <w14:ligatures w14:val="standardContextual"/>
        </w:rPr>
      </w:pPr>
      <w:r w:rsidRPr="00090644">
        <w:t>13.4</w:t>
      </w:r>
      <w:r w:rsidRPr="00090644">
        <w:tab/>
        <w:t xml:space="preserve">Roles of ITU, administration and industry players in </w:t>
      </w:r>
      <w:r w:rsidRPr="00090644">
        <w:rPr>
          <w:rFonts w:eastAsia="Calibri"/>
          <w:i/>
          <w:iCs/>
          <w:kern w:val="2"/>
          <w:szCs w:val="24"/>
          <w14:ligatures w14:val="standardContextual"/>
        </w:rPr>
        <w:t>space debris mitigation</w:t>
      </w:r>
    </w:p>
    <w:p w14:paraId="0758D4D7" w14:textId="77777777" w:rsidR="0048380E" w:rsidRPr="00090644" w:rsidRDefault="0048380E" w:rsidP="00C32A02">
      <w:pPr>
        <w:pStyle w:val="Heading1"/>
        <w:spacing w:before="240"/>
        <w:ind w:left="1138" w:hanging="1138"/>
        <w:rPr>
          <w:rFonts w:asciiTheme="minorHAnsi" w:eastAsia="Calibri" w:hAnsiTheme="minorHAnsi" w:cstheme="minorHAnsi"/>
        </w:rPr>
      </w:pPr>
      <w:bookmarkStart w:id="2" w:name="_Hlk180661754"/>
      <w:r w:rsidRPr="00090644">
        <w:rPr>
          <w:rFonts w:asciiTheme="minorHAnsi" w:eastAsia="Calibri" w:hAnsiTheme="minorHAnsi" w:cstheme="minorHAnsi"/>
        </w:rPr>
        <w:t>14</w:t>
      </w:r>
      <w:r w:rsidRPr="00090644">
        <w:rPr>
          <w:rFonts w:asciiTheme="minorHAnsi" w:eastAsia="Calibri" w:hAnsiTheme="minorHAnsi" w:cstheme="minorHAnsi"/>
        </w:rPr>
        <w:tab/>
        <w:t>International Cooperation in Satellite Communications</w:t>
      </w:r>
    </w:p>
    <w:p w14:paraId="75E9E337" w14:textId="58239D20" w:rsidR="0048380E" w:rsidRPr="00090644" w:rsidRDefault="0048380E" w:rsidP="00C32A02">
      <w:pPr>
        <w:pStyle w:val="enumlev1"/>
        <w:rPr>
          <w:rFonts w:eastAsia="Calibri"/>
          <w:i/>
          <w:iCs/>
          <w:kern w:val="2"/>
          <w:szCs w:val="24"/>
          <w14:ligatures w14:val="standardContextual"/>
        </w:rPr>
      </w:pPr>
      <w:r w:rsidRPr="00090644">
        <w:t>14.1</w:t>
      </w:r>
      <w:r w:rsidRPr="00090644">
        <w:tab/>
        <w:t>International intergovernmental satellite organizations</w:t>
      </w:r>
    </w:p>
    <w:p w14:paraId="28BEAE24" w14:textId="694FB80D" w:rsidR="0048380E" w:rsidRPr="00090644" w:rsidRDefault="0048380E" w:rsidP="00C32A02">
      <w:pPr>
        <w:pStyle w:val="enumlev1"/>
      </w:pPr>
      <w:bookmarkStart w:id="3" w:name="_Hlk180662154"/>
      <w:r w:rsidRPr="00090644">
        <w:t>14.2</w:t>
      </w:r>
      <w:r w:rsidRPr="00090644">
        <w:tab/>
        <w:t xml:space="preserve">International non-governmental organizations and other forms of international cooperation in satellite communications </w:t>
      </w:r>
      <w:r w:rsidRPr="00090644">
        <w:rPr>
          <w:i/>
          <w:iCs/>
        </w:rPr>
        <w:t>(e.g., GMPCS MOU)</w:t>
      </w:r>
    </w:p>
    <w:bookmarkEnd w:id="2"/>
    <w:bookmarkEnd w:id="3"/>
    <w:p w14:paraId="5C34BE7F" w14:textId="77777777" w:rsidR="00C32A02" w:rsidRDefault="00C32A02" w:rsidP="00C32A02"/>
    <w:p w14:paraId="3A8D7FED" w14:textId="781522C4" w:rsidR="0048380E" w:rsidRPr="00DB40F0" w:rsidRDefault="0048380E" w:rsidP="006A65B0">
      <w:pPr>
        <w:spacing w:before="240" w:after="240"/>
        <w:rPr>
          <w:b/>
          <w:bCs/>
        </w:rPr>
      </w:pPr>
      <w:r w:rsidRPr="00DB40F0">
        <w:rPr>
          <w:b/>
          <w:bCs/>
        </w:rPr>
        <w:t>ANNEX A</w:t>
      </w:r>
      <w:r w:rsidR="00DB40F0">
        <w:rPr>
          <w:b/>
          <w:bCs/>
        </w:rPr>
        <w:t xml:space="preserve"> - </w:t>
      </w:r>
      <w:r w:rsidRPr="00DB40F0">
        <w:rPr>
          <w:b/>
          <w:bCs/>
        </w:rPr>
        <w:t>List of abbreviations</w:t>
      </w:r>
    </w:p>
    <w:p w14:paraId="61717459" w14:textId="7EB6EBFF" w:rsidR="0048380E" w:rsidRPr="00DB40F0" w:rsidRDefault="0048380E" w:rsidP="006A65B0">
      <w:pPr>
        <w:spacing w:before="240" w:after="240"/>
        <w:rPr>
          <w:b/>
          <w:bCs/>
        </w:rPr>
      </w:pPr>
      <w:r w:rsidRPr="00DB40F0">
        <w:rPr>
          <w:b/>
          <w:bCs/>
        </w:rPr>
        <w:t>ANNEX B</w:t>
      </w:r>
      <w:r w:rsidR="00DB40F0">
        <w:rPr>
          <w:b/>
          <w:bCs/>
        </w:rPr>
        <w:t xml:space="preserve"> - </w:t>
      </w:r>
      <w:r w:rsidRPr="00DB40F0">
        <w:rPr>
          <w:b/>
          <w:bCs/>
        </w:rPr>
        <w:t>List of references</w:t>
      </w:r>
    </w:p>
    <w:p w14:paraId="58895E96" w14:textId="7243C0B9" w:rsidR="0048380E" w:rsidRPr="00C32A02" w:rsidRDefault="0048380E" w:rsidP="006A65B0">
      <w:pPr>
        <w:spacing w:before="240" w:after="240"/>
        <w:rPr>
          <w:b/>
          <w:bCs/>
        </w:rPr>
      </w:pPr>
      <w:r w:rsidRPr="00C32A02">
        <w:rPr>
          <w:bCs/>
        </w:rPr>
        <w:t>B.1</w:t>
      </w:r>
      <w:r w:rsidRPr="00C32A02">
        <w:rPr>
          <w:bCs/>
        </w:rPr>
        <w:tab/>
        <w:t>ITU publications and references</w:t>
      </w:r>
    </w:p>
    <w:p w14:paraId="28FE7BAF" w14:textId="2C4565DB" w:rsidR="0048380E" w:rsidRPr="00C32A02" w:rsidRDefault="0048380E" w:rsidP="006A65B0">
      <w:pPr>
        <w:spacing w:before="240" w:after="240"/>
        <w:rPr>
          <w:b/>
          <w:bCs/>
        </w:rPr>
      </w:pPr>
      <w:r w:rsidRPr="00C32A02">
        <w:rPr>
          <w:bCs/>
        </w:rPr>
        <w:t>B.2</w:t>
      </w:r>
      <w:r w:rsidRPr="00C32A02">
        <w:rPr>
          <w:bCs/>
        </w:rPr>
        <w:tab/>
        <w:t>External publications and references</w:t>
      </w:r>
    </w:p>
    <w:p w14:paraId="17947CBC" w14:textId="77777777" w:rsidR="00C32A02" w:rsidRPr="007A6686" w:rsidRDefault="00C32A02" w:rsidP="00257492">
      <w:pPr>
        <w:tabs>
          <w:tab w:val="left" w:pos="1134"/>
          <w:tab w:val="left" w:pos="1871"/>
          <w:tab w:val="left" w:pos="2268"/>
        </w:tabs>
        <w:spacing w:before="360" w:line="240" w:lineRule="auto"/>
        <w:jc w:val="center"/>
        <w:rPr>
          <w:rFonts w:ascii="Times New Roman" w:eastAsia="MS Mincho" w:hAnsi="Times New Roman"/>
          <w:szCs w:val="24"/>
          <w:lang w:val="en-GB"/>
        </w:rPr>
      </w:pPr>
      <w:r>
        <w:rPr>
          <w:rFonts w:eastAsia="MS Mincho"/>
          <w:szCs w:val="24"/>
        </w:rPr>
        <w:t>___________________</w:t>
      </w:r>
    </w:p>
    <w:sectPr w:rsidR="00C32A02" w:rsidRPr="007A6686"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68D22" w14:textId="77777777" w:rsidR="000E690C" w:rsidRDefault="000E690C">
      <w:r>
        <w:separator/>
      </w:r>
    </w:p>
    <w:p w14:paraId="7C51250B" w14:textId="77777777" w:rsidR="000E690C" w:rsidRDefault="000E690C"/>
  </w:endnote>
  <w:endnote w:type="continuationSeparator" w:id="0">
    <w:p w14:paraId="3A73B850" w14:textId="77777777" w:rsidR="000E690C" w:rsidRDefault="000E690C">
      <w:r>
        <w:continuationSeparator/>
      </w:r>
    </w:p>
    <w:p w14:paraId="0472AAEF" w14:textId="77777777" w:rsidR="000E690C" w:rsidRDefault="000E6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65EBD" w14:textId="0578D13D" w:rsidR="00AD4554" w:rsidRPr="001C6DBB" w:rsidRDefault="00941E6E" w:rsidP="00F86CD9">
    <w:pPr>
      <w:pStyle w:val="FirstFooter"/>
      <w:spacing w:line="240" w:lineRule="auto"/>
      <w:ind w:left="-397" w:right="-397"/>
      <w:jc w:val="center"/>
      <w:rPr>
        <w:color w:val="4F81BD" w:themeColor="accent1"/>
        <w:sz w:val="19"/>
        <w:szCs w:val="19"/>
        <w:lang w:val="en-GB"/>
      </w:rPr>
    </w:pPr>
    <w:r w:rsidRPr="001C6DBB">
      <w:rPr>
        <w:color w:val="4F81BD" w:themeColor="accent1"/>
        <w:sz w:val="19"/>
        <w:szCs w:val="19"/>
        <w:lang w:val="en-GB"/>
      </w:rPr>
      <w:t>International Telecommunication Union • Place des Nations, CH</w:t>
    </w:r>
    <w:r w:rsidRPr="001C6DBB">
      <w:rPr>
        <w:color w:val="4F81BD" w:themeColor="accent1"/>
        <w:sz w:val="19"/>
        <w:szCs w:val="19"/>
        <w:lang w:val="en-GB"/>
      </w:rPr>
      <w:noBreakHyphen/>
      <w:t>1211 Geneva 20, Switzerland</w:t>
    </w:r>
    <w:r w:rsidRPr="001C6DBB">
      <w:rPr>
        <w:color w:val="4F81BD" w:themeColor="accent1"/>
        <w:sz w:val="19"/>
        <w:szCs w:val="19"/>
        <w:lang w:val="en-GB"/>
      </w:rPr>
      <w:br/>
      <w:t xml:space="preserve">Tel: +41 22 730 5111 • E-mail: </w:t>
    </w:r>
    <w:hyperlink r:id="rId1" w:history="1">
      <w:r w:rsidRPr="001C6DBB">
        <w:rPr>
          <w:rStyle w:val="Hyperlink"/>
          <w:sz w:val="19"/>
          <w:szCs w:val="19"/>
          <w:lang w:val="en-GB"/>
        </w:rPr>
        <w:t>itumail@itu.int</w:t>
      </w:r>
    </w:hyperlink>
    <w:r w:rsidRPr="001C6DBB">
      <w:rPr>
        <w:color w:val="4F81BD" w:themeColor="accent1"/>
        <w:sz w:val="19"/>
        <w:szCs w:val="19"/>
        <w:lang w:val="en-GB"/>
      </w:rPr>
      <w:t xml:space="preserve"> • Fax: +41 22 733 7256 • </w:t>
    </w:r>
    <w:hyperlink r:id="rId2" w:history="1">
      <w:r w:rsidR="007839A0" w:rsidRPr="001C6DBB">
        <w:rPr>
          <w:rStyle w:val="Hyperlink"/>
          <w:sz w:val="19"/>
          <w:szCs w:val="19"/>
          <w:lang w:val="en-GB"/>
        </w:rPr>
        <w:t>www.itu.int</w:t>
      </w:r>
    </w:hyperlink>
    <w:r w:rsidR="007839A0" w:rsidRPr="001C6DB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02EDE" w14:textId="77777777" w:rsidR="000E690C" w:rsidRDefault="000E690C">
      <w:r>
        <w:t>____________________</w:t>
      </w:r>
    </w:p>
  </w:footnote>
  <w:footnote w:type="continuationSeparator" w:id="0">
    <w:p w14:paraId="6D5A16B7" w14:textId="77777777" w:rsidR="000E690C" w:rsidRDefault="000E690C">
      <w:r>
        <w:continuationSeparator/>
      </w:r>
    </w:p>
    <w:p w14:paraId="34264DE9" w14:textId="77777777" w:rsidR="000E690C" w:rsidRDefault="000E6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F21E" w14:textId="3C3E5368"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F9060D">
      <w:rPr>
        <w:rStyle w:val="PageNumber"/>
        <w:noProof/>
        <w:sz w:val="18"/>
        <w:szCs w:val="16"/>
      </w:rPr>
      <w:t>6</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A5B29" w14:textId="2F8CA706"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F9060D">
      <w:rPr>
        <w:rStyle w:val="PageNumber"/>
        <w:noProof/>
        <w:sz w:val="18"/>
        <w:szCs w:val="16"/>
      </w:rPr>
      <w:t>5</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3F06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1197740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646223">
    <w:abstractNumId w:val="5"/>
  </w:num>
  <w:num w:numId="3" w16cid:durableId="1766997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MY"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1E65"/>
    <w:rsid w:val="00021F88"/>
    <w:rsid w:val="00024CC1"/>
    <w:rsid w:val="0002614C"/>
    <w:rsid w:val="00026CF8"/>
    <w:rsid w:val="00030BD7"/>
    <w:rsid w:val="00031E64"/>
    <w:rsid w:val="00034340"/>
    <w:rsid w:val="000355D5"/>
    <w:rsid w:val="0004334D"/>
    <w:rsid w:val="00045152"/>
    <w:rsid w:val="00045A8D"/>
    <w:rsid w:val="00046544"/>
    <w:rsid w:val="00050C81"/>
    <w:rsid w:val="0005167A"/>
    <w:rsid w:val="000532B5"/>
    <w:rsid w:val="00054008"/>
    <w:rsid w:val="00054E5D"/>
    <w:rsid w:val="00060B89"/>
    <w:rsid w:val="0006168F"/>
    <w:rsid w:val="000644A2"/>
    <w:rsid w:val="00070258"/>
    <w:rsid w:val="00071387"/>
    <w:rsid w:val="00071E31"/>
    <w:rsid w:val="0007323C"/>
    <w:rsid w:val="00073DF9"/>
    <w:rsid w:val="00081531"/>
    <w:rsid w:val="00086D03"/>
    <w:rsid w:val="00087F67"/>
    <w:rsid w:val="00090218"/>
    <w:rsid w:val="00090644"/>
    <w:rsid w:val="00091C67"/>
    <w:rsid w:val="00093971"/>
    <w:rsid w:val="00095C66"/>
    <w:rsid w:val="000965D2"/>
    <w:rsid w:val="000A096A"/>
    <w:rsid w:val="000A0F16"/>
    <w:rsid w:val="000A2128"/>
    <w:rsid w:val="000A319A"/>
    <w:rsid w:val="000A375E"/>
    <w:rsid w:val="000A7051"/>
    <w:rsid w:val="000B0AF6"/>
    <w:rsid w:val="000B0E9B"/>
    <w:rsid w:val="000B1D62"/>
    <w:rsid w:val="000B2CAE"/>
    <w:rsid w:val="000B464A"/>
    <w:rsid w:val="000C03C7"/>
    <w:rsid w:val="000C2AD0"/>
    <w:rsid w:val="000D13F8"/>
    <w:rsid w:val="000D44D1"/>
    <w:rsid w:val="000D4E3D"/>
    <w:rsid w:val="000D5D9F"/>
    <w:rsid w:val="000E3DEE"/>
    <w:rsid w:val="000E40DE"/>
    <w:rsid w:val="000E690C"/>
    <w:rsid w:val="00100B72"/>
    <w:rsid w:val="00101F7D"/>
    <w:rsid w:val="00103C76"/>
    <w:rsid w:val="00104C35"/>
    <w:rsid w:val="00105F35"/>
    <w:rsid w:val="0011139D"/>
    <w:rsid w:val="00111996"/>
    <w:rsid w:val="0011265F"/>
    <w:rsid w:val="0011321A"/>
    <w:rsid w:val="001149B8"/>
    <w:rsid w:val="00117282"/>
    <w:rsid w:val="00117389"/>
    <w:rsid w:val="00121C2D"/>
    <w:rsid w:val="00122CCD"/>
    <w:rsid w:val="00134404"/>
    <w:rsid w:val="0013482B"/>
    <w:rsid w:val="00134EAB"/>
    <w:rsid w:val="00144DFB"/>
    <w:rsid w:val="001461B0"/>
    <w:rsid w:val="0015183F"/>
    <w:rsid w:val="00151A18"/>
    <w:rsid w:val="001525BC"/>
    <w:rsid w:val="00155671"/>
    <w:rsid w:val="00160AF4"/>
    <w:rsid w:val="00171487"/>
    <w:rsid w:val="001838EF"/>
    <w:rsid w:val="00185C6F"/>
    <w:rsid w:val="00187CA3"/>
    <w:rsid w:val="00196710"/>
    <w:rsid w:val="00197324"/>
    <w:rsid w:val="001A050F"/>
    <w:rsid w:val="001B351B"/>
    <w:rsid w:val="001B71F7"/>
    <w:rsid w:val="001C0517"/>
    <w:rsid w:val="001C06DB"/>
    <w:rsid w:val="001C2D39"/>
    <w:rsid w:val="001C3EF3"/>
    <w:rsid w:val="001C4A89"/>
    <w:rsid w:val="001C6232"/>
    <w:rsid w:val="001C6971"/>
    <w:rsid w:val="001C6DBB"/>
    <w:rsid w:val="001D2785"/>
    <w:rsid w:val="001D67BF"/>
    <w:rsid w:val="001D7070"/>
    <w:rsid w:val="001E301F"/>
    <w:rsid w:val="001E524C"/>
    <w:rsid w:val="001E6D5D"/>
    <w:rsid w:val="001E7141"/>
    <w:rsid w:val="001E7BF7"/>
    <w:rsid w:val="001F2170"/>
    <w:rsid w:val="001F3948"/>
    <w:rsid w:val="001F5A49"/>
    <w:rsid w:val="001F5F36"/>
    <w:rsid w:val="00201097"/>
    <w:rsid w:val="00201B6E"/>
    <w:rsid w:val="00203769"/>
    <w:rsid w:val="00217875"/>
    <w:rsid w:val="00220F10"/>
    <w:rsid w:val="00221705"/>
    <w:rsid w:val="002302B3"/>
    <w:rsid w:val="00230C66"/>
    <w:rsid w:val="00232246"/>
    <w:rsid w:val="00235055"/>
    <w:rsid w:val="00235A29"/>
    <w:rsid w:val="00236B79"/>
    <w:rsid w:val="00241526"/>
    <w:rsid w:val="002443A2"/>
    <w:rsid w:val="0024609E"/>
    <w:rsid w:val="00251B64"/>
    <w:rsid w:val="00252253"/>
    <w:rsid w:val="00255A2D"/>
    <w:rsid w:val="00257807"/>
    <w:rsid w:val="002654A4"/>
    <w:rsid w:val="00266E74"/>
    <w:rsid w:val="0026746C"/>
    <w:rsid w:val="00272307"/>
    <w:rsid w:val="002724E1"/>
    <w:rsid w:val="002741B3"/>
    <w:rsid w:val="002758A7"/>
    <w:rsid w:val="00276709"/>
    <w:rsid w:val="002835C3"/>
    <w:rsid w:val="00283975"/>
    <w:rsid w:val="00283C3B"/>
    <w:rsid w:val="002861E6"/>
    <w:rsid w:val="00287D18"/>
    <w:rsid w:val="00295B42"/>
    <w:rsid w:val="002A100A"/>
    <w:rsid w:val="002A2618"/>
    <w:rsid w:val="002A5170"/>
    <w:rsid w:val="002A5DD7"/>
    <w:rsid w:val="002B0CAC"/>
    <w:rsid w:val="002C2EDA"/>
    <w:rsid w:val="002D1902"/>
    <w:rsid w:val="002D334D"/>
    <w:rsid w:val="002D3817"/>
    <w:rsid w:val="002D5568"/>
    <w:rsid w:val="002D5752"/>
    <w:rsid w:val="002D5A15"/>
    <w:rsid w:val="002D5BDD"/>
    <w:rsid w:val="002D6B01"/>
    <w:rsid w:val="002E3D27"/>
    <w:rsid w:val="002E6987"/>
    <w:rsid w:val="002E7143"/>
    <w:rsid w:val="002F0890"/>
    <w:rsid w:val="002F2531"/>
    <w:rsid w:val="002F33E7"/>
    <w:rsid w:val="002F4967"/>
    <w:rsid w:val="002F5BFD"/>
    <w:rsid w:val="003011EF"/>
    <w:rsid w:val="00306F1B"/>
    <w:rsid w:val="003101CE"/>
    <w:rsid w:val="00314178"/>
    <w:rsid w:val="003141A4"/>
    <w:rsid w:val="0031472C"/>
    <w:rsid w:val="0031601D"/>
    <w:rsid w:val="00316935"/>
    <w:rsid w:val="0032276D"/>
    <w:rsid w:val="003266ED"/>
    <w:rsid w:val="003273C9"/>
    <w:rsid w:val="0032764B"/>
    <w:rsid w:val="00327720"/>
    <w:rsid w:val="003317C6"/>
    <w:rsid w:val="003370B8"/>
    <w:rsid w:val="00340435"/>
    <w:rsid w:val="00343623"/>
    <w:rsid w:val="003443EB"/>
    <w:rsid w:val="0034558B"/>
    <w:rsid w:val="00345D38"/>
    <w:rsid w:val="00346CC9"/>
    <w:rsid w:val="00352097"/>
    <w:rsid w:val="00354C72"/>
    <w:rsid w:val="0035727E"/>
    <w:rsid w:val="003666FF"/>
    <w:rsid w:val="00370894"/>
    <w:rsid w:val="0037309C"/>
    <w:rsid w:val="00380A6E"/>
    <w:rsid w:val="00381C47"/>
    <w:rsid w:val="003836D4"/>
    <w:rsid w:val="00384223"/>
    <w:rsid w:val="00386437"/>
    <w:rsid w:val="003870C2"/>
    <w:rsid w:val="003A1F49"/>
    <w:rsid w:val="003A5D52"/>
    <w:rsid w:val="003B0EB6"/>
    <w:rsid w:val="003B2BB5"/>
    <w:rsid w:val="003B2BDA"/>
    <w:rsid w:val="003B55EC"/>
    <w:rsid w:val="003B68D7"/>
    <w:rsid w:val="003B7F44"/>
    <w:rsid w:val="003C1F56"/>
    <w:rsid w:val="003C2EA7"/>
    <w:rsid w:val="003C4471"/>
    <w:rsid w:val="003C4751"/>
    <w:rsid w:val="003C7D41"/>
    <w:rsid w:val="003C7E6D"/>
    <w:rsid w:val="003D004A"/>
    <w:rsid w:val="003D069D"/>
    <w:rsid w:val="003D2848"/>
    <w:rsid w:val="003D3D88"/>
    <w:rsid w:val="003D4A69"/>
    <w:rsid w:val="003D7F79"/>
    <w:rsid w:val="003E12DB"/>
    <w:rsid w:val="003E34C3"/>
    <w:rsid w:val="003E48CD"/>
    <w:rsid w:val="003E504F"/>
    <w:rsid w:val="003E6682"/>
    <w:rsid w:val="003E78D6"/>
    <w:rsid w:val="00400573"/>
    <w:rsid w:val="004007A3"/>
    <w:rsid w:val="0040598C"/>
    <w:rsid w:val="00406D71"/>
    <w:rsid w:val="00417953"/>
    <w:rsid w:val="00423131"/>
    <w:rsid w:val="004269E0"/>
    <w:rsid w:val="004326DB"/>
    <w:rsid w:val="00435DAA"/>
    <w:rsid w:val="0043682E"/>
    <w:rsid w:val="00436CD1"/>
    <w:rsid w:val="0044291A"/>
    <w:rsid w:val="00442B05"/>
    <w:rsid w:val="00447ECB"/>
    <w:rsid w:val="004562C0"/>
    <w:rsid w:val="00456C08"/>
    <w:rsid w:val="0045715A"/>
    <w:rsid w:val="00461E16"/>
    <w:rsid w:val="004623F7"/>
    <w:rsid w:val="004716D2"/>
    <w:rsid w:val="00476CB3"/>
    <w:rsid w:val="00477A92"/>
    <w:rsid w:val="00480D4D"/>
    <w:rsid w:val="00480F51"/>
    <w:rsid w:val="00481124"/>
    <w:rsid w:val="004815EB"/>
    <w:rsid w:val="00483304"/>
    <w:rsid w:val="0048380E"/>
    <w:rsid w:val="00487569"/>
    <w:rsid w:val="00492FA4"/>
    <w:rsid w:val="00496864"/>
    <w:rsid w:val="00496920"/>
    <w:rsid w:val="004A4496"/>
    <w:rsid w:val="004B11AB"/>
    <w:rsid w:val="004B1242"/>
    <w:rsid w:val="004B46CE"/>
    <w:rsid w:val="004B7C9A"/>
    <w:rsid w:val="004C075C"/>
    <w:rsid w:val="004C318F"/>
    <w:rsid w:val="004C49F5"/>
    <w:rsid w:val="004C5B7E"/>
    <w:rsid w:val="004C6779"/>
    <w:rsid w:val="004D0D76"/>
    <w:rsid w:val="004D2228"/>
    <w:rsid w:val="004D3EF3"/>
    <w:rsid w:val="004D733B"/>
    <w:rsid w:val="004D7BFE"/>
    <w:rsid w:val="004E072C"/>
    <w:rsid w:val="004E0DC4"/>
    <w:rsid w:val="004E0FB5"/>
    <w:rsid w:val="004E1010"/>
    <w:rsid w:val="004E43BB"/>
    <w:rsid w:val="004E460D"/>
    <w:rsid w:val="004F178E"/>
    <w:rsid w:val="004F4543"/>
    <w:rsid w:val="004F57BB"/>
    <w:rsid w:val="004F5A03"/>
    <w:rsid w:val="004F6DEE"/>
    <w:rsid w:val="0050115B"/>
    <w:rsid w:val="00501183"/>
    <w:rsid w:val="005040E8"/>
    <w:rsid w:val="00505309"/>
    <w:rsid w:val="0050789B"/>
    <w:rsid w:val="0051355F"/>
    <w:rsid w:val="00513ECA"/>
    <w:rsid w:val="0051612A"/>
    <w:rsid w:val="00516684"/>
    <w:rsid w:val="005203F5"/>
    <w:rsid w:val="005224A1"/>
    <w:rsid w:val="00524ED3"/>
    <w:rsid w:val="00533C2F"/>
    <w:rsid w:val="00534372"/>
    <w:rsid w:val="00535728"/>
    <w:rsid w:val="00535CE5"/>
    <w:rsid w:val="005365E3"/>
    <w:rsid w:val="00543C03"/>
    <w:rsid w:val="00543DF8"/>
    <w:rsid w:val="00546101"/>
    <w:rsid w:val="00551CE2"/>
    <w:rsid w:val="00553073"/>
    <w:rsid w:val="00553DD7"/>
    <w:rsid w:val="0055627E"/>
    <w:rsid w:val="0056028F"/>
    <w:rsid w:val="005638CF"/>
    <w:rsid w:val="00566037"/>
    <w:rsid w:val="0056741E"/>
    <w:rsid w:val="0057325A"/>
    <w:rsid w:val="0057469A"/>
    <w:rsid w:val="005769EB"/>
    <w:rsid w:val="00580814"/>
    <w:rsid w:val="00583A0B"/>
    <w:rsid w:val="005859D1"/>
    <w:rsid w:val="00593333"/>
    <w:rsid w:val="005957CE"/>
    <w:rsid w:val="00596D03"/>
    <w:rsid w:val="005A03A3"/>
    <w:rsid w:val="005A2B92"/>
    <w:rsid w:val="005A3674"/>
    <w:rsid w:val="005A79E9"/>
    <w:rsid w:val="005B09FF"/>
    <w:rsid w:val="005B214C"/>
    <w:rsid w:val="005B28D0"/>
    <w:rsid w:val="005C0B2E"/>
    <w:rsid w:val="005C0E01"/>
    <w:rsid w:val="005C1915"/>
    <w:rsid w:val="005C6C42"/>
    <w:rsid w:val="005D3669"/>
    <w:rsid w:val="005E5B63"/>
    <w:rsid w:val="005E5D3E"/>
    <w:rsid w:val="005E5EB3"/>
    <w:rsid w:val="005E6604"/>
    <w:rsid w:val="005F322E"/>
    <w:rsid w:val="005F3CB6"/>
    <w:rsid w:val="005F5C40"/>
    <w:rsid w:val="005F6246"/>
    <w:rsid w:val="005F657C"/>
    <w:rsid w:val="00602D53"/>
    <w:rsid w:val="006047E5"/>
    <w:rsid w:val="006231F4"/>
    <w:rsid w:val="006256CE"/>
    <w:rsid w:val="006326E1"/>
    <w:rsid w:val="00641DBF"/>
    <w:rsid w:val="00641E3F"/>
    <w:rsid w:val="0064371D"/>
    <w:rsid w:val="00650B2A"/>
    <w:rsid w:val="00651777"/>
    <w:rsid w:val="0065220E"/>
    <w:rsid w:val="0065398C"/>
    <w:rsid w:val="00654696"/>
    <w:rsid w:val="006550F8"/>
    <w:rsid w:val="00656226"/>
    <w:rsid w:val="00663612"/>
    <w:rsid w:val="00663DB9"/>
    <w:rsid w:val="006829F3"/>
    <w:rsid w:val="00683FCB"/>
    <w:rsid w:val="00685B19"/>
    <w:rsid w:val="006906E0"/>
    <w:rsid w:val="0069481D"/>
    <w:rsid w:val="0069646D"/>
    <w:rsid w:val="006A1921"/>
    <w:rsid w:val="006A281C"/>
    <w:rsid w:val="006A3DBF"/>
    <w:rsid w:val="006A518B"/>
    <w:rsid w:val="006A65B0"/>
    <w:rsid w:val="006B0590"/>
    <w:rsid w:val="006B136A"/>
    <w:rsid w:val="006B49DA"/>
    <w:rsid w:val="006B4C75"/>
    <w:rsid w:val="006B760C"/>
    <w:rsid w:val="006B7E1B"/>
    <w:rsid w:val="006C0F17"/>
    <w:rsid w:val="006C0FE9"/>
    <w:rsid w:val="006C1C02"/>
    <w:rsid w:val="006C23BC"/>
    <w:rsid w:val="006C53F8"/>
    <w:rsid w:val="006C719D"/>
    <w:rsid w:val="006C7CDE"/>
    <w:rsid w:val="006D01F2"/>
    <w:rsid w:val="006D084F"/>
    <w:rsid w:val="006D32F2"/>
    <w:rsid w:val="006E3EA5"/>
    <w:rsid w:val="006E466B"/>
    <w:rsid w:val="006F063E"/>
    <w:rsid w:val="006F3262"/>
    <w:rsid w:val="006F52AA"/>
    <w:rsid w:val="00704857"/>
    <w:rsid w:val="00712213"/>
    <w:rsid w:val="00714B22"/>
    <w:rsid w:val="007234B1"/>
    <w:rsid w:val="00723D08"/>
    <w:rsid w:val="00725FDA"/>
    <w:rsid w:val="00727816"/>
    <w:rsid w:val="00730B9A"/>
    <w:rsid w:val="007424CD"/>
    <w:rsid w:val="00747114"/>
    <w:rsid w:val="0074744E"/>
    <w:rsid w:val="00747CFE"/>
    <w:rsid w:val="00750CFA"/>
    <w:rsid w:val="00754A1A"/>
    <w:rsid w:val="00755038"/>
    <w:rsid w:val="007553DA"/>
    <w:rsid w:val="00757718"/>
    <w:rsid w:val="00760CF7"/>
    <w:rsid w:val="007644DE"/>
    <w:rsid w:val="00782354"/>
    <w:rsid w:val="007839A0"/>
    <w:rsid w:val="0079049C"/>
    <w:rsid w:val="007921A7"/>
    <w:rsid w:val="00794D19"/>
    <w:rsid w:val="00796A66"/>
    <w:rsid w:val="007A25E1"/>
    <w:rsid w:val="007A43D6"/>
    <w:rsid w:val="007A53CC"/>
    <w:rsid w:val="007A7FC9"/>
    <w:rsid w:val="007B002E"/>
    <w:rsid w:val="007B1966"/>
    <w:rsid w:val="007B3DB1"/>
    <w:rsid w:val="007B683E"/>
    <w:rsid w:val="007C0F7A"/>
    <w:rsid w:val="007C497C"/>
    <w:rsid w:val="007C4AB2"/>
    <w:rsid w:val="007D12AA"/>
    <w:rsid w:val="007D183E"/>
    <w:rsid w:val="007D43D0"/>
    <w:rsid w:val="007E1833"/>
    <w:rsid w:val="007E3F13"/>
    <w:rsid w:val="007E5227"/>
    <w:rsid w:val="007E67F9"/>
    <w:rsid w:val="007F751A"/>
    <w:rsid w:val="00800012"/>
    <w:rsid w:val="0080261F"/>
    <w:rsid w:val="00806160"/>
    <w:rsid w:val="0080764A"/>
    <w:rsid w:val="008079F4"/>
    <w:rsid w:val="008131BB"/>
    <w:rsid w:val="008143A4"/>
    <w:rsid w:val="0081513E"/>
    <w:rsid w:val="00821353"/>
    <w:rsid w:val="00825A26"/>
    <w:rsid w:val="0082691B"/>
    <w:rsid w:val="00833C60"/>
    <w:rsid w:val="0083503B"/>
    <w:rsid w:val="00835A2C"/>
    <w:rsid w:val="008433A8"/>
    <w:rsid w:val="00850400"/>
    <w:rsid w:val="00852DCE"/>
    <w:rsid w:val="00854131"/>
    <w:rsid w:val="0085652D"/>
    <w:rsid w:val="00856788"/>
    <w:rsid w:val="008571D0"/>
    <w:rsid w:val="008603EC"/>
    <w:rsid w:val="00871831"/>
    <w:rsid w:val="00874266"/>
    <w:rsid w:val="0087694B"/>
    <w:rsid w:val="008778D6"/>
    <w:rsid w:val="00880F4D"/>
    <w:rsid w:val="008814FD"/>
    <w:rsid w:val="008856E9"/>
    <w:rsid w:val="00886BA9"/>
    <w:rsid w:val="00893F27"/>
    <w:rsid w:val="008968BE"/>
    <w:rsid w:val="008A413C"/>
    <w:rsid w:val="008A4BA9"/>
    <w:rsid w:val="008A7889"/>
    <w:rsid w:val="008B35A3"/>
    <w:rsid w:val="008B37E1"/>
    <w:rsid w:val="008B396D"/>
    <w:rsid w:val="008B45F8"/>
    <w:rsid w:val="008B7D60"/>
    <w:rsid w:val="008C2E74"/>
    <w:rsid w:val="008D10CD"/>
    <w:rsid w:val="008D3BCD"/>
    <w:rsid w:val="008D5409"/>
    <w:rsid w:val="008D675E"/>
    <w:rsid w:val="008E006D"/>
    <w:rsid w:val="008E38B4"/>
    <w:rsid w:val="008E4CA9"/>
    <w:rsid w:val="008E6CAD"/>
    <w:rsid w:val="008F1665"/>
    <w:rsid w:val="008F2D9F"/>
    <w:rsid w:val="008F2E54"/>
    <w:rsid w:val="008F4F21"/>
    <w:rsid w:val="008F649B"/>
    <w:rsid w:val="0090260A"/>
    <w:rsid w:val="009032D6"/>
    <w:rsid w:val="009041E3"/>
    <w:rsid w:val="00904D4A"/>
    <w:rsid w:val="00906B72"/>
    <w:rsid w:val="00911F06"/>
    <w:rsid w:val="009151BA"/>
    <w:rsid w:val="0091715F"/>
    <w:rsid w:val="00925023"/>
    <w:rsid w:val="009277BC"/>
    <w:rsid w:val="00927D57"/>
    <w:rsid w:val="00931A51"/>
    <w:rsid w:val="00936849"/>
    <w:rsid w:val="0094112A"/>
    <w:rsid w:val="00941511"/>
    <w:rsid w:val="00941E6E"/>
    <w:rsid w:val="009420CE"/>
    <w:rsid w:val="00942A26"/>
    <w:rsid w:val="00947185"/>
    <w:rsid w:val="009518B3"/>
    <w:rsid w:val="00952E82"/>
    <w:rsid w:val="00955528"/>
    <w:rsid w:val="009562E2"/>
    <w:rsid w:val="00957124"/>
    <w:rsid w:val="009578C8"/>
    <w:rsid w:val="00963D9D"/>
    <w:rsid w:val="00966B27"/>
    <w:rsid w:val="00976010"/>
    <w:rsid w:val="0098013E"/>
    <w:rsid w:val="00981B54"/>
    <w:rsid w:val="009842C3"/>
    <w:rsid w:val="0098496D"/>
    <w:rsid w:val="009862FF"/>
    <w:rsid w:val="00991522"/>
    <w:rsid w:val="00994B06"/>
    <w:rsid w:val="00995C22"/>
    <w:rsid w:val="009A009A"/>
    <w:rsid w:val="009A0280"/>
    <w:rsid w:val="009A5DB7"/>
    <w:rsid w:val="009A5F9D"/>
    <w:rsid w:val="009A6BB6"/>
    <w:rsid w:val="009A7B56"/>
    <w:rsid w:val="009B3F43"/>
    <w:rsid w:val="009B5CFA"/>
    <w:rsid w:val="009C161F"/>
    <w:rsid w:val="009C56B4"/>
    <w:rsid w:val="009C5AF0"/>
    <w:rsid w:val="009D51A2"/>
    <w:rsid w:val="009E04A8"/>
    <w:rsid w:val="009E4AEC"/>
    <w:rsid w:val="009E50C2"/>
    <w:rsid w:val="009E5BD8"/>
    <w:rsid w:val="009E681E"/>
    <w:rsid w:val="009F4FCE"/>
    <w:rsid w:val="00A03E2B"/>
    <w:rsid w:val="00A04184"/>
    <w:rsid w:val="00A066F2"/>
    <w:rsid w:val="00A119E6"/>
    <w:rsid w:val="00A1342B"/>
    <w:rsid w:val="00A20FBC"/>
    <w:rsid w:val="00A21AAF"/>
    <w:rsid w:val="00A22B18"/>
    <w:rsid w:val="00A2338E"/>
    <w:rsid w:val="00A24B36"/>
    <w:rsid w:val="00A31370"/>
    <w:rsid w:val="00A34D6F"/>
    <w:rsid w:val="00A41F91"/>
    <w:rsid w:val="00A52F57"/>
    <w:rsid w:val="00A56E2C"/>
    <w:rsid w:val="00A623F4"/>
    <w:rsid w:val="00A63355"/>
    <w:rsid w:val="00A63622"/>
    <w:rsid w:val="00A67150"/>
    <w:rsid w:val="00A73952"/>
    <w:rsid w:val="00A73CA3"/>
    <w:rsid w:val="00A7596D"/>
    <w:rsid w:val="00A75A7B"/>
    <w:rsid w:val="00A84719"/>
    <w:rsid w:val="00A91FC4"/>
    <w:rsid w:val="00A963DF"/>
    <w:rsid w:val="00A977F6"/>
    <w:rsid w:val="00AA2087"/>
    <w:rsid w:val="00AB246D"/>
    <w:rsid w:val="00AB2661"/>
    <w:rsid w:val="00AB74F1"/>
    <w:rsid w:val="00AC0C22"/>
    <w:rsid w:val="00AC3535"/>
    <w:rsid w:val="00AC3896"/>
    <w:rsid w:val="00AD2CF2"/>
    <w:rsid w:val="00AD4554"/>
    <w:rsid w:val="00AD5BBB"/>
    <w:rsid w:val="00AE2D88"/>
    <w:rsid w:val="00AE5F1B"/>
    <w:rsid w:val="00AE64BD"/>
    <w:rsid w:val="00AE6F6F"/>
    <w:rsid w:val="00AF3325"/>
    <w:rsid w:val="00AF34D9"/>
    <w:rsid w:val="00AF38AE"/>
    <w:rsid w:val="00AF70DA"/>
    <w:rsid w:val="00B00204"/>
    <w:rsid w:val="00B019D3"/>
    <w:rsid w:val="00B01BD1"/>
    <w:rsid w:val="00B1581A"/>
    <w:rsid w:val="00B169BF"/>
    <w:rsid w:val="00B34CF9"/>
    <w:rsid w:val="00B37559"/>
    <w:rsid w:val="00B4054B"/>
    <w:rsid w:val="00B5057A"/>
    <w:rsid w:val="00B508B4"/>
    <w:rsid w:val="00B51295"/>
    <w:rsid w:val="00B55418"/>
    <w:rsid w:val="00B579B0"/>
    <w:rsid w:val="00B57D11"/>
    <w:rsid w:val="00B649D7"/>
    <w:rsid w:val="00B7714C"/>
    <w:rsid w:val="00B80C3A"/>
    <w:rsid w:val="00B81C2F"/>
    <w:rsid w:val="00B87BA3"/>
    <w:rsid w:val="00B90743"/>
    <w:rsid w:val="00B90C45"/>
    <w:rsid w:val="00B933BE"/>
    <w:rsid w:val="00B940C2"/>
    <w:rsid w:val="00BA072F"/>
    <w:rsid w:val="00BB550D"/>
    <w:rsid w:val="00BB6FF6"/>
    <w:rsid w:val="00BD390B"/>
    <w:rsid w:val="00BD6738"/>
    <w:rsid w:val="00BD7E5E"/>
    <w:rsid w:val="00BE27C9"/>
    <w:rsid w:val="00BE2EB5"/>
    <w:rsid w:val="00BE63DB"/>
    <w:rsid w:val="00BE6574"/>
    <w:rsid w:val="00BE66D3"/>
    <w:rsid w:val="00BF1729"/>
    <w:rsid w:val="00BF22F9"/>
    <w:rsid w:val="00C07319"/>
    <w:rsid w:val="00C13847"/>
    <w:rsid w:val="00C16FD2"/>
    <w:rsid w:val="00C17D35"/>
    <w:rsid w:val="00C2204F"/>
    <w:rsid w:val="00C22393"/>
    <w:rsid w:val="00C22F25"/>
    <w:rsid w:val="00C25988"/>
    <w:rsid w:val="00C25B2B"/>
    <w:rsid w:val="00C27ADB"/>
    <w:rsid w:val="00C32A02"/>
    <w:rsid w:val="00C32F0C"/>
    <w:rsid w:val="00C36FA1"/>
    <w:rsid w:val="00C4395E"/>
    <w:rsid w:val="00C43EA1"/>
    <w:rsid w:val="00C46928"/>
    <w:rsid w:val="00C47FFD"/>
    <w:rsid w:val="00C50F67"/>
    <w:rsid w:val="00C511A1"/>
    <w:rsid w:val="00C511D4"/>
    <w:rsid w:val="00C51E92"/>
    <w:rsid w:val="00C522DC"/>
    <w:rsid w:val="00C54AE2"/>
    <w:rsid w:val="00C571C8"/>
    <w:rsid w:val="00C57E2C"/>
    <w:rsid w:val="00C608B7"/>
    <w:rsid w:val="00C6314B"/>
    <w:rsid w:val="00C665B6"/>
    <w:rsid w:val="00C66F24"/>
    <w:rsid w:val="00C67DB1"/>
    <w:rsid w:val="00C73430"/>
    <w:rsid w:val="00C76D7F"/>
    <w:rsid w:val="00C813AA"/>
    <w:rsid w:val="00C818D7"/>
    <w:rsid w:val="00C9291E"/>
    <w:rsid w:val="00C92E32"/>
    <w:rsid w:val="00C95749"/>
    <w:rsid w:val="00C974AC"/>
    <w:rsid w:val="00CA2558"/>
    <w:rsid w:val="00CA31E6"/>
    <w:rsid w:val="00CA3F44"/>
    <w:rsid w:val="00CA4E58"/>
    <w:rsid w:val="00CB3771"/>
    <w:rsid w:val="00CB44BF"/>
    <w:rsid w:val="00CB5153"/>
    <w:rsid w:val="00CB55EA"/>
    <w:rsid w:val="00CB6495"/>
    <w:rsid w:val="00CC3C76"/>
    <w:rsid w:val="00CC5DC1"/>
    <w:rsid w:val="00CC6084"/>
    <w:rsid w:val="00CD4E44"/>
    <w:rsid w:val="00CE076A"/>
    <w:rsid w:val="00CE463D"/>
    <w:rsid w:val="00CF18B5"/>
    <w:rsid w:val="00CF2A5D"/>
    <w:rsid w:val="00D024F6"/>
    <w:rsid w:val="00D10107"/>
    <w:rsid w:val="00D10BA0"/>
    <w:rsid w:val="00D110B0"/>
    <w:rsid w:val="00D1456A"/>
    <w:rsid w:val="00D16F2B"/>
    <w:rsid w:val="00D1789F"/>
    <w:rsid w:val="00D21694"/>
    <w:rsid w:val="00D24EB5"/>
    <w:rsid w:val="00D312DE"/>
    <w:rsid w:val="00D35AB9"/>
    <w:rsid w:val="00D41571"/>
    <w:rsid w:val="00D416A0"/>
    <w:rsid w:val="00D43929"/>
    <w:rsid w:val="00D47672"/>
    <w:rsid w:val="00D503C9"/>
    <w:rsid w:val="00D5123C"/>
    <w:rsid w:val="00D55560"/>
    <w:rsid w:val="00D575E2"/>
    <w:rsid w:val="00D61C5A"/>
    <w:rsid w:val="00D649A5"/>
    <w:rsid w:val="00D6790C"/>
    <w:rsid w:val="00D73277"/>
    <w:rsid w:val="00D74BDE"/>
    <w:rsid w:val="00D75A8A"/>
    <w:rsid w:val="00D76586"/>
    <w:rsid w:val="00D82657"/>
    <w:rsid w:val="00D84DB6"/>
    <w:rsid w:val="00D87E20"/>
    <w:rsid w:val="00D92303"/>
    <w:rsid w:val="00DA195D"/>
    <w:rsid w:val="00DA4037"/>
    <w:rsid w:val="00DA47F4"/>
    <w:rsid w:val="00DA576F"/>
    <w:rsid w:val="00DA6D5B"/>
    <w:rsid w:val="00DA7CC7"/>
    <w:rsid w:val="00DB40F0"/>
    <w:rsid w:val="00DC08CB"/>
    <w:rsid w:val="00DC2FF4"/>
    <w:rsid w:val="00DC34F7"/>
    <w:rsid w:val="00DC7E8E"/>
    <w:rsid w:val="00DD2A1A"/>
    <w:rsid w:val="00DD2EEF"/>
    <w:rsid w:val="00DD3A0D"/>
    <w:rsid w:val="00DD7B6A"/>
    <w:rsid w:val="00DE66A5"/>
    <w:rsid w:val="00DF2095"/>
    <w:rsid w:val="00DF2B50"/>
    <w:rsid w:val="00E04C86"/>
    <w:rsid w:val="00E06021"/>
    <w:rsid w:val="00E14142"/>
    <w:rsid w:val="00E17344"/>
    <w:rsid w:val="00E20F30"/>
    <w:rsid w:val="00E2189C"/>
    <w:rsid w:val="00E25BB1"/>
    <w:rsid w:val="00E27053"/>
    <w:rsid w:val="00E279A5"/>
    <w:rsid w:val="00E27BBA"/>
    <w:rsid w:val="00E30E3F"/>
    <w:rsid w:val="00E31AED"/>
    <w:rsid w:val="00E33064"/>
    <w:rsid w:val="00E3557E"/>
    <w:rsid w:val="00E35E8F"/>
    <w:rsid w:val="00E36091"/>
    <w:rsid w:val="00E3711C"/>
    <w:rsid w:val="00E428AB"/>
    <w:rsid w:val="00E42B72"/>
    <w:rsid w:val="00E438E8"/>
    <w:rsid w:val="00E453A3"/>
    <w:rsid w:val="00E503EF"/>
    <w:rsid w:val="00E51F11"/>
    <w:rsid w:val="00E520E2"/>
    <w:rsid w:val="00E530C4"/>
    <w:rsid w:val="00E55996"/>
    <w:rsid w:val="00E56DD6"/>
    <w:rsid w:val="00E63025"/>
    <w:rsid w:val="00E64254"/>
    <w:rsid w:val="00E67928"/>
    <w:rsid w:val="00E70FB5"/>
    <w:rsid w:val="00E71370"/>
    <w:rsid w:val="00E7326D"/>
    <w:rsid w:val="00E73270"/>
    <w:rsid w:val="00E843E8"/>
    <w:rsid w:val="00E915AF"/>
    <w:rsid w:val="00E91F35"/>
    <w:rsid w:val="00E95195"/>
    <w:rsid w:val="00E95D72"/>
    <w:rsid w:val="00E96415"/>
    <w:rsid w:val="00EA15B3"/>
    <w:rsid w:val="00EA1ABC"/>
    <w:rsid w:val="00EA366B"/>
    <w:rsid w:val="00EA6561"/>
    <w:rsid w:val="00EB2358"/>
    <w:rsid w:val="00EB2F7E"/>
    <w:rsid w:val="00EB3881"/>
    <w:rsid w:val="00EB3EB8"/>
    <w:rsid w:val="00EC02FE"/>
    <w:rsid w:val="00EC4A96"/>
    <w:rsid w:val="00ED02AC"/>
    <w:rsid w:val="00EE197B"/>
    <w:rsid w:val="00EE359E"/>
    <w:rsid w:val="00EF10A5"/>
    <w:rsid w:val="00EF10ED"/>
    <w:rsid w:val="00EF13BF"/>
    <w:rsid w:val="00F02458"/>
    <w:rsid w:val="00F03A8E"/>
    <w:rsid w:val="00F10464"/>
    <w:rsid w:val="00F12CEF"/>
    <w:rsid w:val="00F32CDE"/>
    <w:rsid w:val="00F424BF"/>
    <w:rsid w:val="00F439F4"/>
    <w:rsid w:val="00F44FC3"/>
    <w:rsid w:val="00F46107"/>
    <w:rsid w:val="00F468C5"/>
    <w:rsid w:val="00F52F39"/>
    <w:rsid w:val="00F5502E"/>
    <w:rsid w:val="00F6184F"/>
    <w:rsid w:val="00F63741"/>
    <w:rsid w:val="00F656FC"/>
    <w:rsid w:val="00F67C8A"/>
    <w:rsid w:val="00F725D1"/>
    <w:rsid w:val="00F726B9"/>
    <w:rsid w:val="00F72F19"/>
    <w:rsid w:val="00F732BA"/>
    <w:rsid w:val="00F742D2"/>
    <w:rsid w:val="00F8310E"/>
    <w:rsid w:val="00F8465D"/>
    <w:rsid w:val="00F86576"/>
    <w:rsid w:val="00F86BAF"/>
    <w:rsid w:val="00F86CD9"/>
    <w:rsid w:val="00F9060D"/>
    <w:rsid w:val="00F914DD"/>
    <w:rsid w:val="00FA2358"/>
    <w:rsid w:val="00FA64C3"/>
    <w:rsid w:val="00FB025F"/>
    <w:rsid w:val="00FB2592"/>
    <w:rsid w:val="00FB2810"/>
    <w:rsid w:val="00FB7A2C"/>
    <w:rsid w:val="00FC2947"/>
    <w:rsid w:val="00FC3E44"/>
    <w:rsid w:val="00FC6F6B"/>
    <w:rsid w:val="00FC734A"/>
    <w:rsid w:val="00FD4F5C"/>
    <w:rsid w:val="00FD5257"/>
    <w:rsid w:val="00FE0818"/>
    <w:rsid w:val="00FE0C08"/>
    <w:rsid w:val="00FE42AF"/>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A03"/>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uiPriority w:val="39"/>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4716D2"/>
    <w:pPr>
      <w:keepNext/>
      <w:keepLines/>
      <w:spacing w:before="480" w:line="240" w:lineRule="auto"/>
      <w:jc w:val="center"/>
    </w:pPr>
    <w:rPr>
      <w:rFonts w:asciiTheme="minorHAnsi" w:hAnsiTheme="minorHAnsi" w:cstheme="minorHAnsi"/>
      <w:b/>
      <w:sz w:val="28"/>
      <w:szCs w:val="28"/>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styleId="UnresolvedMention">
    <w:name w:val="Unresolved Mention"/>
    <w:basedOn w:val="DefaultParagraphFont"/>
    <w:uiPriority w:val="99"/>
    <w:semiHidden/>
    <w:unhideWhenUsed/>
    <w:rsid w:val="00966B27"/>
    <w:rPr>
      <w:color w:val="605E5C"/>
      <w:shd w:val="clear" w:color="auto" w:fill="E1DFDD"/>
    </w:rPr>
  </w:style>
  <w:style w:type="paragraph" w:styleId="TOCHeading">
    <w:name w:val="TOC Heading"/>
    <w:basedOn w:val="Heading1"/>
    <w:next w:val="Normal"/>
    <w:uiPriority w:val="39"/>
    <w:semiHidden/>
    <w:unhideWhenUsed/>
    <w:qFormat/>
    <w:rsid w:val="008F2D9F"/>
    <w:pPr>
      <w:spacing w:before="240" w:line="280" w:lineRule="exact"/>
      <w:ind w:left="0" w:firstLine="0"/>
      <w:outlineLvl w:val="9"/>
    </w:pPr>
    <w:rPr>
      <w:rFonts w:asciiTheme="majorHAnsi" w:eastAsiaTheme="majorEastAsia" w:hAnsiTheme="majorHAnsi" w:cstheme="majorBidi"/>
      <w:b w:val="0"/>
      <w:color w:val="365F91" w:themeColor="accent1" w:themeShade="BF"/>
      <w:sz w:val="32"/>
      <w:szCs w:val="32"/>
      <w:lang w:eastAsia="en-US"/>
    </w:rPr>
  </w:style>
  <w:style w:type="paragraph" w:customStyle="1" w:styleId="Title312pt">
    <w:name w:val="Title 3 + 12 pt"/>
    <w:basedOn w:val="Title3"/>
    <w:rsid w:val="00346CC9"/>
    <w:rPr>
      <w:sz w:val="24"/>
      <w:szCs w:val="24"/>
    </w:rPr>
  </w:style>
  <w:style w:type="paragraph" w:styleId="Revision">
    <w:name w:val="Revision"/>
    <w:hidden/>
    <w:uiPriority w:val="99"/>
    <w:semiHidden/>
    <w:rsid w:val="0082691B"/>
    <w:rPr>
      <w:sz w:val="24"/>
      <w:szCs w:val="22"/>
      <w:lang w:val="en-US" w:eastAsia="en-US"/>
    </w:rPr>
  </w:style>
  <w:style w:type="paragraph" w:styleId="CommentSubject">
    <w:name w:val="annotation subject"/>
    <w:basedOn w:val="CommentText"/>
    <w:next w:val="CommentText"/>
    <w:link w:val="CommentSubjectChar"/>
    <w:semiHidden/>
    <w:unhideWhenUsed/>
    <w:rsid w:val="00060B89"/>
    <w:pPr>
      <w:spacing w:line="240" w:lineRule="auto"/>
    </w:pPr>
    <w:rPr>
      <w:b/>
      <w:bCs/>
      <w:szCs w:val="20"/>
    </w:rPr>
  </w:style>
  <w:style w:type="character" w:customStyle="1" w:styleId="CommentTextChar">
    <w:name w:val="Comment Text Char"/>
    <w:basedOn w:val="DefaultParagraphFont"/>
    <w:link w:val="CommentText"/>
    <w:semiHidden/>
    <w:rsid w:val="00060B89"/>
    <w:rPr>
      <w:szCs w:val="22"/>
      <w:lang w:val="en-US" w:eastAsia="en-US"/>
    </w:rPr>
  </w:style>
  <w:style w:type="character" w:customStyle="1" w:styleId="CommentSubjectChar">
    <w:name w:val="Comment Subject Char"/>
    <w:basedOn w:val="CommentTextChar"/>
    <w:link w:val="CommentSubject"/>
    <w:semiHidden/>
    <w:rsid w:val="00060B89"/>
    <w:rPr>
      <w:b/>
      <w:bCs/>
      <w:szCs w:val="22"/>
      <w:lang w:val="en-US" w:eastAsia="en-US"/>
    </w:rPr>
  </w:style>
  <w:style w:type="paragraph" w:customStyle="1" w:styleId="Annextitle">
    <w:name w:val="Annex_title"/>
    <w:basedOn w:val="Normal"/>
    <w:next w:val="Normal"/>
    <w:rsid w:val="0048380E"/>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imes New Roman" w:hAnsi="Times New Roman Bold" w:cs="Times New Roman"/>
      <w:b/>
      <w:sz w:val="28"/>
      <w:szCs w:val="20"/>
      <w:lang w:val="en-GB"/>
    </w:rPr>
  </w:style>
  <w:style w:type="paragraph" w:customStyle="1" w:styleId="EditorsNote">
    <w:name w:val="EditorsNote"/>
    <w:basedOn w:val="Normal"/>
    <w:rsid w:val="0048380E"/>
    <w:pPr>
      <w:tabs>
        <w:tab w:val="clear" w:pos="794"/>
        <w:tab w:val="clear" w:pos="1191"/>
        <w:tab w:val="clear" w:pos="1588"/>
        <w:tab w:val="clear" w:pos="1985"/>
        <w:tab w:val="left" w:pos="1134"/>
        <w:tab w:val="left" w:pos="1871"/>
        <w:tab w:val="left" w:pos="2268"/>
      </w:tabs>
      <w:spacing w:before="240" w:after="240" w:line="240" w:lineRule="auto"/>
      <w:jc w:val="left"/>
    </w:pPr>
    <w:rPr>
      <w:rFonts w:ascii="Times New Roman" w:eastAsia="Times New Roman" w:hAnsi="Times New Roman" w:cs="Times New Roman"/>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1-9-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ranet.itu.int/rsg-meetings/sg4/wp4a/SatComH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60704-2847-47D4-90D9-25B37379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9</TotalTime>
  <Pages>5</Pages>
  <Words>1165</Words>
  <Characters>7236</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ITU-T Rec. Book 1 Resolutions ITU-T Series A Recommendations:</vt:lpstr>
    </vt:vector>
  </TitlesOfParts>
  <Company/>
  <LinksUpToDate>false</LinksUpToDate>
  <CharactersWithSpaces>8385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Sinanis, Nick</dc:creator>
  <cp:lastModifiedBy>Author</cp:lastModifiedBy>
  <cp:revision>6</cp:revision>
  <cp:lastPrinted>2020-01-21T15:51:00Z</cp:lastPrinted>
  <dcterms:created xsi:type="dcterms:W3CDTF">2024-12-10T14:36:00Z</dcterms:created>
  <dcterms:modified xsi:type="dcterms:W3CDTF">2024-12-17T08:45:00Z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