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418"/>
        <w:gridCol w:w="5636"/>
        <w:gridCol w:w="2835"/>
      </w:tblGrid>
      <w:tr w:rsidR="00EA15B3" w:rsidRPr="00251B64" w14:paraId="224F5BB8" w14:textId="77777777" w:rsidTr="006A1921">
        <w:trPr>
          <w:jc w:val="center"/>
        </w:trPr>
        <w:tc>
          <w:tcPr>
            <w:tcW w:w="9889" w:type="dxa"/>
            <w:gridSpan w:val="3"/>
            <w:shd w:val="clear" w:color="auto" w:fill="auto"/>
          </w:tcPr>
          <w:p w14:paraId="32FFFD74" w14:textId="77777777" w:rsidR="00EA15B3" w:rsidRPr="00251B64" w:rsidRDefault="008E38B4" w:rsidP="00117282">
            <w:pPr>
              <w:spacing w:before="0"/>
              <w:jc w:val="left"/>
              <w:rPr>
                <w:rFonts w:cstheme="minorHAnsi"/>
                <w:b/>
                <w:bCs/>
                <w:color w:val="808080"/>
                <w:sz w:val="28"/>
                <w:szCs w:val="28"/>
                <w:lang w:val="en-GB"/>
              </w:rPr>
            </w:pPr>
            <w:r w:rsidRPr="00251B64">
              <w:rPr>
                <w:rFonts w:cstheme="minorHAnsi"/>
                <w:b/>
                <w:bCs/>
                <w:color w:val="808080"/>
                <w:sz w:val="28"/>
                <w:szCs w:val="28"/>
                <w:lang w:val="en-GB"/>
              </w:rPr>
              <w:t xml:space="preserve">Radiocommunication </w:t>
            </w:r>
            <w:r w:rsidR="00AF70DA" w:rsidRPr="00251B64">
              <w:rPr>
                <w:rFonts w:cstheme="minorHAnsi"/>
                <w:b/>
                <w:bCs/>
                <w:color w:val="808080"/>
                <w:sz w:val="28"/>
                <w:szCs w:val="28"/>
                <w:lang w:val="en-GB"/>
              </w:rPr>
              <w:t>Bureau (BR)</w:t>
            </w:r>
          </w:p>
          <w:p w14:paraId="21AB0D28" w14:textId="77777777" w:rsidR="008E38B4" w:rsidRPr="00251B64" w:rsidRDefault="008E38B4" w:rsidP="00117282">
            <w:pPr>
              <w:spacing w:before="0"/>
              <w:jc w:val="left"/>
              <w:rPr>
                <w:rFonts w:cstheme="minorHAnsi"/>
                <w:b/>
                <w:bCs/>
                <w:color w:val="808080"/>
                <w:sz w:val="28"/>
                <w:szCs w:val="28"/>
                <w:lang w:val="en-GB"/>
              </w:rPr>
            </w:pPr>
          </w:p>
          <w:p w14:paraId="3A246BFB" w14:textId="77777777" w:rsidR="008E38B4" w:rsidRPr="00251B64" w:rsidRDefault="008E38B4" w:rsidP="00117282">
            <w:pPr>
              <w:spacing w:before="0"/>
              <w:jc w:val="left"/>
              <w:rPr>
                <w:rFonts w:cs="Times New Roman Bold"/>
                <w:b/>
                <w:bCs/>
                <w:color w:val="808080"/>
                <w:sz w:val="28"/>
                <w:szCs w:val="28"/>
                <w:lang w:val="en-GB"/>
              </w:rPr>
            </w:pPr>
          </w:p>
        </w:tc>
      </w:tr>
      <w:tr w:rsidR="00651777" w:rsidRPr="00251B64" w14:paraId="5A35E3A3" w14:textId="77777777" w:rsidTr="006A1921">
        <w:trPr>
          <w:jc w:val="center"/>
        </w:trPr>
        <w:tc>
          <w:tcPr>
            <w:tcW w:w="7054" w:type="dxa"/>
            <w:gridSpan w:val="2"/>
            <w:shd w:val="clear" w:color="auto" w:fill="auto"/>
          </w:tcPr>
          <w:p w14:paraId="597E6C06" w14:textId="77777777" w:rsidR="00A52F57" w:rsidRPr="00251B64" w:rsidRDefault="0051355F" w:rsidP="00D74BDE">
            <w:pPr>
              <w:spacing w:before="0"/>
              <w:jc w:val="left"/>
              <w:rPr>
                <w:sz w:val="28"/>
                <w:szCs w:val="28"/>
                <w:lang w:val="en-GB"/>
              </w:rPr>
            </w:pPr>
            <w:r w:rsidRPr="00251B64">
              <w:rPr>
                <w:szCs w:val="24"/>
                <w:lang w:val="en-GB"/>
              </w:rPr>
              <w:t>Circular Letter</w:t>
            </w:r>
          </w:p>
          <w:p w14:paraId="6202F546" w14:textId="78AD3D23" w:rsidR="00651777" w:rsidRPr="00251B64" w:rsidRDefault="0094112A" w:rsidP="002654A4">
            <w:pPr>
              <w:spacing w:before="0"/>
              <w:jc w:val="left"/>
              <w:rPr>
                <w:b/>
                <w:bCs/>
                <w:szCs w:val="24"/>
                <w:lang w:val="en-GB"/>
              </w:rPr>
            </w:pPr>
            <w:r w:rsidRPr="00251B64">
              <w:rPr>
                <w:b/>
                <w:bCs/>
                <w:szCs w:val="24"/>
                <w:lang w:val="en-GB"/>
              </w:rPr>
              <w:t>4</w:t>
            </w:r>
            <w:r w:rsidR="002654A4" w:rsidRPr="00251B64">
              <w:rPr>
                <w:b/>
                <w:bCs/>
                <w:szCs w:val="24"/>
                <w:lang w:val="en-GB"/>
              </w:rPr>
              <w:t>/</w:t>
            </w:r>
            <w:proofErr w:type="spellStart"/>
            <w:r w:rsidR="002654A4" w:rsidRPr="00251B64">
              <w:rPr>
                <w:b/>
                <w:bCs/>
                <w:szCs w:val="24"/>
                <w:lang w:val="en-GB"/>
              </w:rPr>
              <w:t>LCCE</w:t>
            </w:r>
            <w:proofErr w:type="spellEnd"/>
            <w:r w:rsidR="00D74BDE" w:rsidRPr="00251B64">
              <w:rPr>
                <w:b/>
                <w:bCs/>
                <w:szCs w:val="24"/>
                <w:lang w:val="en-GB"/>
              </w:rPr>
              <w:t>/</w:t>
            </w:r>
            <w:r w:rsidR="001C6DBB">
              <w:rPr>
                <w:b/>
                <w:bCs/>
                <w:szCs w:val="24"/>
                <w:lang w:val="en-GB"/>
              </w:rPr>
              <w:t>130</w:t>
            </w:r>
          </w:p>
        </w:tc>
        <w:tc>
          <w:tcPr>
            <w:tcW w:w="2835" w:type="dxa"/>
            <w:shd w:val="clear" w:color="auto" w:fill="auto"/>
          </w:tcPr>
          <w:p w14:paraId="741FFDBA" w14:textId="1406644D" w:rsidR="00755038" w:rsidRPr="00251B64" w:rsidRDefault="001C6DBB" w:rsidP="00755038">
            <w:pPr>
              <w:spacing w:before="0"/>
              <w:jc w:val="right"/>
              <w:rPr>
                <w:szCs w:val="24"/>
                <w:lang w:val="en-GB" w:eastAsia="zh-CN"/>
              </w:rPr>
            </w:pPr>
            <w:r>
              <w:rPr>
                <w:rFonts w:cs="Arial"/>
                <w:szCs w:val="24"/>
                <w:lang w:val="en-GB" w:eastAsia="zh-CN"/>
              </w:rPr>
              <w:t>29</w:t>
            </w:r>
            <w:r w:rsidR="0094112A" w:rsidRPr="00251B64">
              <w:rPr>
                <w:rFonts w:cs="Arial"/>
                <w:szCs w:val="24"/>
                <w:lang w:val="en-GB" w:eastAsia="zh-CN"/>
              </w:rPr>
              <w:t xml:space="preserve"> </w:t>
            </w:r>
            <w:r w:rsidR="001E7BF7">
              <w:rPr>
                <w:rFonts w:cs="Arial"/>
                <w:szCs w:val="24"/>
                <w:lang w:val="en-GB" w:eastAsia="zh-CN"/>
              </w:rPr>
              <w:t>April</w:t>
            </w:r>
            <w:r w:rsidR="0094112A" w:rsidRPr="00251B64">
              <w:rPr>
                <w:rFonts w:cs="Arial"/>
                <w:szCs w:val="24"/>
                <w:lang w:val="en-GB" w:eastAsia="zh-CN"/>
              </w:rPr>
              <w:t xml:space="preserve"> 2021</w:t>
            </w:r>
          </w:p>
          <w:p w14:paraId="26886921" w14:textId="35686EE2" w:rsidR="00651777" w:rsidRPr="00251B64" w:rsidRDefault="00651777" w:rsidP="006326E1">
            <w:pPr>
              <w:spacing w:before="0"/>
              <w:jc w:val="right"/>
              <w:rPr>
                <w:szCs w:val="24"/>
                <w:lang w:val="en-GB"/>
              </w:rPr>
            </w:pPr>
          </w:p>
        </w:tc>
      </w:tr>
      <w:tr w:rsidR="0037309C" w:rsidRPr="00251B64" w14:paraId="7EBE5A91" w14:textId="77777777" w:rsidTr="006A1921">
        <w:trPr>
          <w:jc w:val="center"/>
        </w:trPr>
        <w:tc>
          <w:tcPr>
            <w:tcW w:w="9889" w:type="dxa"/>
            <w:gridSpan w:val="3"/>
            <w:shd w:val="clear" w:color="auto" w:fill="auto"/>
          </w:tcPr>
          <w:p w14:paraId="606ADD72" w14:textId="77777777" w:rsidR="0037309C" w:rsidRPr="00251B64" w:rsidRDefault="0037309C" w:rsidP="006047E5">
            <w:pPr>
              <w:spacing w:before="0"/>
              <w:jc w:val="left"/>
              <w:rPr>
                <w:rFonts w:cs="Arial"/>
                <w:szCs w:val="24"/>
                <w:lang w:val="en-GB"/>
              </w:rPr>
            </w:pPr>
          </w:p>
        </w:tc>
      </w:tr>
      <w:tr w:rsidR="0037309C" w:rsidRPr="00251B64" w14:paraId="502F26D5" w14:textId="77777777" w:rsidTr="006A1921">
        <w:trPr>
          <w:jc w:val="center"/>
        </w:trPr>
        <w:tc>
          <w:tcPr>
            <w:tcW w:w="9889" w:type="dxa"/>
            <w:gridSpan w:val="3"/>
            <w:shd w:val="clear" w:color="auto" w:fill="auto"/>
          </w:tcPr>
          <w:p w14:paraId="67A56C0D" w14:textId="77777777" w:rsidR="0037309C" w:rsidRPr="00251B64" w:rsidRDefault="0037309C" w:rsidP="00D374CD">
            <w:pPr>
              <w:spacing w:before="0"/>
              <w:jc w:val="left"/>
              <w:rPr>
                <w:szCs w:val="24"/>
                <w:lang w:val="en-GB"/>
              </w:rPr>
            </w:pPr>
          </w:p>
        </w:tc>
      </w:tr>
      <w:tr w:rsidR="0037309C" w:rsidRPr="00251B64" w14:paraId="3EA3B1C4" w14:textId="77777777" w:rsidTr="006A1921">
        <w:trPr>
          <w:jc w:val="center"/>
        </w:trPr>
        <w:tc>
          <w:tcPr>
            <w:tcW w:w="9889" w:type="dxa"/>
            <w:gridSpan w:val="3"/>
            <w:shd w:val="clear" w:color="auto" w:fill="auto"/>
          </w:tcPr>
          <w:p w14:paraId="3BF199BD" w14:textId="1EF701E1" w:rsidR="00D21694" w:rsidRPr="00251B64" w:rsidRDefault="002654A4" w:rsidP="002654A4">
            <w:pPr>
              <w:spacing w:before="0"/>
              <w:jc w:val="left"/>
              <w:rPr>
                <w:b/>
                <w:bCs/>
                <w:szCs w:val="24"/>
                <w:lang w:val="en-GB"/>
              </w:rPr>
            </w:pPr>
            <w:r w:rsidRPr="00251B64">
              <w:rPr>
                <w:b/>
                <w:szCs w:val="24"/>
                <w:lang w:val="en-GB"/>
              </w:rPr>
              <w:t>To Administrations of Member States of the ITU, Radiocommunication Sector Members,</w:t>
            </w:r>
            <w:r w:rsidRPr="00251B64">
              <w:rPr>
                <w:b/>
                <w:szCs w:val="24"/>
                <w:lang w:val="en-GB"/>
              </w:rPr>
              <w:br/>
              <w:t xml:space="preserve">ITU-R Associates participating in the work of Radiocommunication Study Group </w:t>
            </w:r>
            <w:r w:rsidR="0094112A" w:rsidRPr="00251B64">
              <w:rPr>
                <w:b/>
                <w:szCs w:val="24"/>
                <w:lang w:val="en-GB"/>
              </w:rPr>
              <w:t>4</w:t>
            </w:r>
            <w:r w:rsidR="00423131" w:rsidRPr="00251B64">
              <w:rPr>
                <w:b/>
                <w:szCs w:val="24"/>
                <w:lang w:val="en-GB"/>
              </w:rPr>
              <w:t xml:space="preserve"> </w:t>
            </w:r>
            <w:r w:rsidRPr="00251B64">
              <w:rPr>
                <w:b/>
                <w:szCs w:val="24"/>
                <w:lang w:val="en-GB"/>
              </w:rPr>
              <w:t>and ITU Academia</w:t>
            </w:r>
          </w:p>
        </w:tc>
      </w:tr>
      <w:tr w:rsidR="0037309C" w:rsidRPr="00251B64" w14:paraId="53001D55" w14:textId="77777777" w:rsidTr="006A1921">
        <w:trPr>
          <w:jc w:val="center"/>
        </w:trPr>
        <w:tc>
          <w:tcPr>
            <w:tcW w:w="9889" w:type="dxa"/>
            <w:gridSpan w:val="3"/>
            <w:shd w:val="clear" w:color="auto" w:fill="auto"/>
          </w:tcPr>
          <w:p w14:paraId="28E77855" w14:textId="77777777" w:rsidR="0037309C" w:rsidRPr="00251B64" w:rsidRDefault="0037309C" w:rsidP="006047E5">
            <w:pPr>
              <w:spacing w:before="0"/>
              <w:jc w:val="left"/>
              <w:rPr>
                <w:szCs w:val="24"/>
                <w:lang w:val="en-GB"/>
              </w:rPr>
            </w:pPr>
          </w:p>
        </w:tc>
      </w:tr>
      <w:tr w:rsidR="00C22F25" w:rsidRPr="00251B64" w14:paraId="20CF7581" w14:textId="77777777" w:rsidTr="006A1921">
        <w:trPr>
          <w:jc w:val="center"/>
        </w:trPr>
        <w:tc>
          <w:tcPr>
            <w:tcW w:w="9889" w:type="dxa"/>
            <w:gridSpan w:val="3"/>
            <w:shd w:val="clear" w:color="auto" w:fill="auto"/>
          </w:tcPr>
          <w:p w14:paraId="343643B0" w14:textId="77777777" w:rsidR="00C22F25" w:rsidRPr="00251B64" w:rsidRDefault="00C22F25" w:rsidP="006047E5">
            <w:pPr>
              <w:spacing w:before="0"/>
              <w:jc w:val="left"/>
              <w:rPr>
                <w:szCs w:val="24"/>
                <w:lang w:val="en-GB"/>
              </w:rPr>
            </w:pPr>
          </w:p>
        </w:tc>
      </w:tr>
      <w:tr w:rsidR="00D74BDE" w:rsidRPr="00251B64" w14:paraId="4796F461" w14:textId="77777777" w:rsidTr="00111996">
        <w:trPr>
          <w:jc w:val="center"/>
        </w:trPr>
        <w:tc>
          <w:tcPr>
            <w:tcW w:w="1418" w:type="dxa"/>
            <w:shd w:val="clear" w:color="auto" w:fill="auto"/>
          </w:tcPr>
          <w:p w14:paraId="46723885" w14:textId="77777777" w:rsidR="00D74BDE" w:rsidRPr="00251B64" w:rsidRDefault="00D74BDE" w:rsidP="00D74BDE">
            <w:pPr>
              <w:spacing w:before="0"/>
              <w:jc w:val="left"/>
              <w:rPr>
                <w:szCs w:val="24"/>
                <w:lang w:val="en-GB"/>
              </w:rPr>
            </w:pPr>
            <w:r w:rsidRPr="00251B64">
              <w:rPr>
                <w:szCs w:val="24"/>
                <w:lang w:val="en-GB"/>
              </w:rPr>
              <w:t>Subject:</w:t>
            </w:r>
          </w:p>
        </w:tc>
        <w:tc>
          <w:tcPr>
            <w:tcW w:w="8471" w:type="dxa"/>
            <w:gridSpan w:val="2"/>
            <w:vMerge w:val="restart"/>
            <w:shd w:val="clear" w:color="auto" w:fill="auto"/>
          </w:tcPr>
          <w:p w14:paraId="3339B30E" w14:textId="0115C3D4" w:rsidR="00423131" w:rsidRPr="0065220E" w:rsidRDefault="001E7BF7" w:rsidP="00C27ADB">
            <w:pPr>
              <w:spacing w:before="0"/>
              <w:rPr>
                <w:b/>
                <w:bCs/>
                <w:szCs w:val="24"/>
                <w:lang w:val="en-GB"/>
              </w:rPr>
            </w:pPr>
            <w:r w:rsidRPr="001E7BF7">
              <w:rPr>
                <w:rFonts w:hint="eastAsia"/>
                <w:b/>
                <w:bCs/>
                <w:szCs w:val="24"/>
              </w:rPr>
              <w:t xml:space="preserve">Invitation for submission of proposals for </w:t>
            </w:r>
            <w:r w:rsidRPr="001E7BF7">
              <w:rPr>
                <w:b/>
                <w:bCs/>
                <w:szCs w:val="24"/>
              </w:rPr>
              <w:t xml:space="preserve">an </w:t>
            </w:r>
            <w:r w:rsidRPr="001E7BF7">
              <w:rPr>
                <w:b/>
                <w:bCs/>
                <w:szCs w:val="24"/>
                <w:lang w:val="en-GB"/>
              </w:rPr>
              <w:t>ITU-R Small Satellite Handbook</w:t>
            </w:r>
          </w:p>
        </w:tc>
      </w:tr>
      <w:tr w:rsidR="00D74BDE" w:rsidRPr="00251B64" w14:paraId="55A91639" w14:textId="77777777" w:rsidTr="00111996">
        <w:trPr>
          <w:jc w:val="center"/>
        </w:trPr>
        <w:tc>
          <w:tcPr>
            <w:tcW w:w="1418" w:type="dxa"/>
            <w:shd w:val="clear" w:color="auto" w:fill="auto"/>
          </w:tcPr>
          <w:p w14:paraId="052A1458" w14:textId="77777777" w:rsidR="00D74BDE" w:rsidRPr="00251B64" w:rsidRDefault="00D74BDE" w:rsidP="00D74BDE">
            <w:pPr>
              <w:spacing w:before="0"/>
              <w:jc w:val="left"/>
              <w:rPr>
                <w:b/>
                <w:bCs/>
                <w:szCs w:val="24"/>
                <w:lang w:val="en-GB"/>
              </w:rPr>
            </w:pPr>
          </w:p>
        </w:tc>
        <w:tc>
          <w:tcPr>
            <w:tcW w:w="8471" w:type="dxa"/>
            <w:gridSpan w:val="2"/>
            <w:vMerge/>
            <w:shd w:val="clear" w:color="auto" w:fill="auto"/>
          </w:tcPr>
          <w:p w14:paraId="3A5B250C" w14:textId="77777777" w:rsidR="00D74BDE" w:rsidRPr="00251B64" w:rsidRDefault="00D74BDE" w:rsidP="00D74BDE">
            <w:pPr>
              <w:spacing w:before="0"/>
              <w:rPr>
                <w:b/>
                <w:bCs/>
                <w:szCs w:val="24"/>
                <w:lang w:val="en-GB"/>
              </w:rPr>
            </w:pPr>
          </w:p>
        </w:tc>
      </w:tr>
      <w:tr w:rsidR="00D74BDE" w:rsidRPr="00251B64" w14:paraId="74C374F5" w14:textId="77777777" w:rsidTr="00111996">
        <w:trPr>
          <w:jc w:val="center"/>
        </w:trPr>
        <w:tc>
          <w:tcPr>
            <w:tcW w:w="1418" w:type="dxa"/>
            <w:shd w:val="clear" w:color="auto" w:fill="auto"/>
          </w:tcPr>
          <w:p w14:paraId="52C672E1" w14:textId="77777777" w:rsidR="00D74BDE" w:rsidRPr="00251B64" w:rsidRDefault="00D74BDE" w:rsidP="00D74BDE">
            <w:pPr>
              <w:spacing w:before="0"/>
              <w:jc w:val="left"/>
              <w:rPr>
                <w:b/>
                <w:bCs/>
                <w:szCs w:val="24"/>
                <w:lang w:val="en-GB"/>
              </w:rPr>
            </w:pPr>
          </w:p>
        </w:tc>
        <w:tc>
          <w:tcPr>
            <w:tcW w:w="8471" w:type="dxa"/>
            <w:gridSpan w:val="2"/>
            <w:vMerge/>
            <w:shd w:val="clear" w:color="auto" w:fill="auto"/>
          </w:tcPr>
          <w:p w14:paraId="22320A57" w14:textId="77777777" w:rsidR="00D74BDE" w:rsidRPr="00251B64" w:rsidRDefault="00D74BDE" w:rsidP="00D74BDE">
            <w:pPr>
              <w:spacing w:before="0"/>
              <w:rPr>
                <w:b/>
                <w:bCs/>
                <w:szCs w:val="24"/>
                <w:lang w:val="en-GB"/>
              </w:rPr>
            </w:pPr>
          </w:p>
        </w:tc>
      </w:tr>
    </w:tbl>
    <w:p w14:paraId="424D172F" w14:textId="77777777" w:rsidR="00B169BF" w:rsidRPr="00B169BF" w:rsidRDefault="00B169BF" w:rsidP="00EF10ED">
      <w:pPr>
        <w:pStyle w:val="Heading1"/>
      </w:pPr>
      <w:r w:rsidRPr="00B169BF">
        <w:t>1</w:t>
      </w:r>
      <w:r w:rsidRPr="00B169BF">
        <w:tab/>
        <w:t>Introduction</w:t>
      </w:r>
    </w:p>
    <w:p w14:paraId="227F4336" w14:textId="5F20708C" w:rsidR="00B169BF" w:rsidRPr="00B169BF" w:rsidRDefault="00B169BF" w:rsidP="00EF10ED">
      <w:pPr>
        <w:rPr>
          <w:lang w:val="en-GB"/>
        </w:rPr>
      </w:pPr>
      <w:r w:rsidRPr="00B169BF">
        <w:t xml:space="preserve">ITU-R has commenced the process of </w:t>
      </w:r>
      <w:bookmarkStart w:id="0" w:name="_Hlk67657364"/>
      <w:r w:rsidRPr="00B169BF">
        <w:t>developing an ITU-R</w:t>
      </w:r>
      <w:r w:rsidRPr="00B169BF">
        <w:rPr>
          <w:rFonts w:ascii="Times New Roman" w:hAnsi="Times New Roman" w:cs="Times New Roman"/>
          <w:szCs w:val="20"/>
          <w:lang w:val="en-GB"/>
        </w:rPr>
        <w:t xml:space="preserve"> </w:t>
      </w:r>
      <w:r w:rsidRPr="00B169BF">
        <w:rPr>
          <w:lang w:val="en-GB"/>
        </w:rPr>
        <w:t>Small Satellite Handbook</w:t>
      </w:r>
      <w:bookmarkEnd w:id="0"/>
      <w:r w:rsidR="0091715F">
        <w:rPr>
          <w:lang w:val="en-GB"/>
        </w:rPr>
        <w:t xml:space="preserve">, in response </w:t>
      </w:r>
      <w:r w:rsidR="0034558B">
        <w:rPr>
          <w:lang w:val="en-GB"/>
        </w:rPr>
        <w:t>to the provisions of</w:t>
      </w:r>
      <w:r w:rsidR="0091715F">
        <w:rPr>
          <w:lang w:val="en-GB"/>
        </w:rPr>
        <w:t xml:space="preserve"> </w:t>
      </w:r>
      <w:r w:rsidR="0091715F" w:rsidRPr="00EF10ED">
        <w:t xml:space="preserve">Resolution </w:t>
      </w:r>
      <w:hyperlink r:id="rId8" w:history="1">
        <w:r w:rsidR="0091715F" w:rsidRPr="00EF10ED">
          <w:rPr>
            <w:rStyle w:val="Hyperlink"/>
            <w:rFonts w:eastAsia="Malgun Gothic"/>
          </w:rPr>
          <w:t>ITU-R 68</w:t>
        </w:r>
      </w:hyperlink>
      <w:r w:rsidR="00122CCD" w:rsidRPr="00122CCD">
        <w:t xml:space="preserve"> on “</w:t>
      </w:r>
      <w:r w:rsidR="002741B3" w:rsidRPr="00F67C8A">
        <w:t>Improving the dissemination of knowledge concerning the applicable regulatory procedures for small satellites, including nanosatellites and picosatellites</w:t>
      </w:r>
      <w:r w:rsidR="00122CCD" w:rsidRPr="00122CCD">
        <w:t>”</w:t>
      </w:r>
      <w:r w:rsidRPr="00B169BF">
        <w:t>. T</w:t>
      </w:r>
      <w:r w:rsidRPr="00B169BF">
        <w:rPr>
          <w:lang w:val="en-GB"/>
        </w:rPr>
        <w:t xml:space="preserve">he purposes of this Small Satellite Handbook are as follows: </w:t>
      </w:r>
    </w:p>
    <w:p w14:paraId="07423FFE" w14:textId="77777777" w:rsidR="00B169BF" w:rsidRPr="00B169BF" w:rsidRDefault="00B169BF" w:rsidP="00EF10ED">
      <w:pPr>
        <w:pStyle w:val="enumlev1"/>
        <w:rPr>
          <w:lang w:val="en-GB"/>
        </w:rPr>
      </w:pPr>
      <w:r w:rsidRPr="00B169BF">
        <w:rPr>
          <w:lang w:val="en-GB"/>
        </w:rPr>
        <w:t>–</w:t>
      </w:r>
      <w:r w:rsidRPr="00B169BF">
        <w:rPr>
          <w:lang w:val="en-GB"/>
        </w:rPr>
        <w:tab/>
        <w:t xml:space="preserve">to extend international cooperation among all ITU Member States, entities and organizations for the development and rational use of small </w:t>
      </w:r>
      <w:proofErr w:type="gramStart"/>
      <w:r w:rsidRPr="00B169BF">
        <w:rPr>
          <w:lang w:val="en-GB"/>
        </w:rPr>
        <w:t>satellites;</w:t>
      </w:r>
      <w:proofErr w:type="gramEnd"/>
    </w:p>
    <w:p w14:paraId="139DB0CB" w14:textId="77777777" w:rsidR="00B169BF" w:rsidRPr="00B169BF" w:rsidRDefault="00B169BF" w:rsidP="00EF10ED">
      <w:pPr>
        <w:pStyle w:val="enumlev1"/>
        <w:rPr>
          <w:lang w:val="en-GB"/>
        </w:rPr>
      </w:pPr>
      <w:r w:rsidRPr="00B169BF">
        <w:rPr>
          <w:lang w:val="en-GB"/>
        </w:rPr>
        <w:t>–</w:t>
      </w:r>
      <w:r w:rsidRPr="00B169BF">
        <w:rPr>
          <w:lang w:val="en-GB"/>
        </w:rPr>
        <w:tab/>
        <w:t xml:space="preserve">to raise international awareness on current practices and applications and promote the adoption of small satellite technologies on a worldwide basis while striving to meet in a rational, equitable, effective, efficient, economic, and timely way the use of radio-frequency spectrum and satellite-orbit </w:t>
      </w:r>
      <w:proofErr w:type="gramStart"/>
      <w:r w:rsidRPr="00B169BF">
        <w:rPr>
          <w:lang w:val="en-GB"/>
        </w:rPr>
        <w:t>resources;</w:t>
      </w:r>
      <w:proofErr w:type="gramEnd"/>
    </w:p>
    <w:p w14:paraId="23941418" w14:textId="77777777" w:rsidR="00B169BF" w:rsidRPr="00B169BF" w:rsidRDefault="00B169BF" w:rsidP="00EF10ED">
      <w:pPr>
        <w:pStyle w:val="enumlev1"/>
        <w:rPr>
          <w:lang w:val="en-GB"/>
        </w:rPr>
      </w:pPr>
      <w:r w:rsidRPr="00B169BF">
        <w:rPr>
          <w:lang w:val="en-GB"/>
        </w:rPr>
        <w:t>–</w:t>
      </w:r>
      <w:r w:rsidRPr="00B169BF">
        <w:rPr>
          <w:lang w:val="en-GB"/>
        </w:rPr>
        <w:tab/>
        <w:t xml:space="preserve">to provide a detailed guidance on the regulatory environment and procedures, specifically the application of the Radio Regulations, for administrations/national regulators, small satellite operators and service providers in the operation, study/research, design, launch and management of applications of small </w:t>
      </w:r>
      <w:proofErr w:type="gramStart"/>
      <w:r w:rsidRPr="00B169BF">
        <w:rPr>
          <w:lang w:val="en-GB"/>
        </w:rPr>
        <w:t>satellites;</w:t>
      </w:r>
      <w:proofErr w:type="gramEnd"/>
    </w:p>
    <w:p w14:paraId="02D3A6FA" w14:textId="77777777" w:rsidR="00B169BF" w:rsidRPr="00B169BF" w:rsidRDefault="00B169BF" w:rsidP="00EF10ED">
      <w:pPr>
        <w:pStyle w:val="enumlev1"/>
        <w:rPr>
          <w:lang w:val="en-GB"/>
        </w:rPr>
      </w:pPr>
      <w:r w:rsidRPr="00B169BF">
        <w:rPr>
          <w:lang w:val="en-GB"/>
        </w:rPr>
        <w:t>–</w:t>
      </w:r>
      <w:r w:rsidRPr="00B169BF">
        <w:rPr>
          <w:lang w:val="en-GB"/>
        </w:rPr>
        <w:tab/>
        <w:t xml:space="preserve">to promote and to offer technical assistance to developing countries, enterprises and individuals in the field of small satellite </w:t>
      </w:r>
      <w:proofErr w:type="gramStart"/>
      <w:r w:rsidRPr="00B169BF">
        <w:rPr>
          <w:lang w:val="en-GB"/>
        </w:rPr>
        <w:t>utilization;</w:t>
      </w:r>
      <w:proofErr w:type="gramEnd"/>
    </w:p>
    <w:p w14:paraId="0CB97886" w14:textId="77777777" w:rsidR="00B169BF" w:rsidRPr="00B169BF" w:rsidRDefault="00B169BF" w:rsidP="00EF10ED">
      <w:pPr>
        <w:pStyle w:val="enumlev1"/>
        <w:rPr>
          <w:lang w:val="en-GB"/>
        </w:rPr>
      </w:pPr>
      <w:r w:rsidRPr="00B169BF">
        <w:rPr>
          <w:lang w:val="en-GB"/>
        </w:rPr>
        <w:t>–</w:t>
      </w:r>
      <w:r w:rsidRPr="00B169BF">
        <w:rPr>
          <w:lang w:val="en-GB"/>
        </w:rPr>
        <w:tab/>
        <w:t xml:space="preserve">to help administrations/new entrants with information on the relevant space services with allocated radio-frequency spectrum, types of small satellites, characteristics of space and earth segments, types of missions, space object registration, launch considerations, as well as space debris </w:t>
      </w:r>
      <w:proofErr w:type="gramStart"/>
      <w:r w:rsidRPr="00B169BF">
        <w:rPr>
          <w:lang w:val="en-GB"/>
        </w:rPr>
        <w:t>mitigation;</w:t>
      </w:r>
      <w:proofErr w:type="gramEnd"/>
    </w:p>
    <w:p w14:paraId="42516CE5" w14:textId="1EE8A773" w:rsidR="00B169BF" w:rsidRPr="00B169BF" w:rsidRDefault="00B169BF" w:rsidP="00EF10ED">
      <w:pPr>
        <w:pStyle w:val="enumlev1"/>
        <w:rPr>
          <w:lang w:val="en-GB"/>
        </w:rPr>
      </w:pPr>
      <w:r w:rsidRPr="00B169BF">
        <w:rPr>
          <w:lang w:val="en-GB"/>
        </w:rPr>
        <w:t>–</w:t>
      </w:r>
      <w:r w:rsidRPr="00B169BF">
        <w:rPr>
          <w:lang w:val="en-GB"/>
        </w:rPr>
        <w:tab/>
        <w:t>to ensure interference-free operations of small satellite systems by implementing the Radio Regulations and regional agreements, as well as updating the system in an efficient and timely manner through the processes of world and regional information sharing and cooperation</w:t>
      </w:r>
      <w:r w:rsidR="00A75A7B">
        <w:rPr>
          <w:lang w:val="en-GB"/>
        </w:rPr>
        <w:t>.</w:t>
      </w:r>
    </w:p>
    <w:p w14:paraId="43573F81" w14:textId="2E8F694C" w:rsidR="006F063E" w:rsidRPr="001C6DBB" w:rsidRDefault="00B169BF" w:rsidP="00EF10ED">
      <w:pPr>
        <w:rPr>
          <w:szCs w:val="24"/>
          <w:lang w:val="en-MY"/>
        </w:rPr>
      </w:pPr>
      <w:r w:rsidRPr="001C6DBB">
        <w:rPr>
          <w:szCs w:val="24"/>
          <w:lang w:eastAsia="ja-JP"/>
        </w:rPr>
        <w:t xml:space="preserve">Within the ITU-R, the work on </w:t>
      </w:r>
      <w:r w:rsidRPr="001C6DBB">
        <w:rPr>
          <w:szCs w:val="24"/>
          <w:lang w:eastAsia="ko-KR"/>
        </w:rPr>
        <w:t>the</w:t>
      </w:r>
      <w:r w:rsidRPr="001C6DBB">
        <w:rPr>
          <w:szCs w:val="24"/>
        </w:rPr>
        <w:t xml:space="preserve"> </w:t>
      </w:r>
      <w:r w:rsidRPr="001C6DBB">
        <w:rPr>
          <w:szCs w:val="24"/>
          <w:lang w:eastAsia="ko-KR"/>
        </w:rPr>
        <w:t>development of this ITU-R</w:t>
      </w:r>
      <w:r w:rsidRPr="001C6DBB">
        <w:rPr>
          <w:szCs w:val="24"/>
          <w:lang w:val="en-GB" w:eastAsia="ko-KR"/>
        </w:rPr>
        <w:t xml:space="preserve"> Small Satellite Handbook</w:t>
      </w:r>
      <w:r w:rsidRPr="001C6DBB">
        <w:rPr>
          <w:szCs w:val="24"/>
          <w:lang w:eastAsia="ja-JP"/>
        </w:rPr>
        <w:t xml:space="preserve"> </w:t>
      </w:r>
      <w:r w:rsidRPr="001C6DBB">
        <w:rPr>
          <w:rFonts w:eastAsia="MS Mincho" w:hint="eastAsia"/>
          <w:szCs w:val="24"/>
          <w:lang w:eastAsia="ja-JP"/>
        </w:rPr>
        <w:t xml:space="preserve">is </w:t>
      </w:r>
      <w:r w:rsidRPr="001C6DBB">
        <w:rPr>
          <w:szCs w:val="24"/>
          <w:lang w:eastAsia="ja-JP"/>
        </w:rPr>
        <w:t>be</w:t>
      </w:r>
      <w:r w:rsidRPr="001C6DBB">
        <w:rPr>
          <w:rFonts w:eastAsia="MS Mincho" w:hint="eastAsia"/>
          <w:szCs w:val="24"/>
          <w:lang w:eastAsia="ja-JP"/>
        </w:rPr>
        <w:t>ing</w:t>
      </w:r>
      <w:r w:rsidRPr="001C6DBB">
        <w:rPr>
          <w:szCs w:val="24"/>
          <w:lang w:eastAsia="ja-JP"/>
        </w:rPr>
        <w:t xml:space="preserve"> conducted in ITU</w:t>
      </w:r>
      <w:r w:rsidRPr="001C6DBB">
        <w:rPr>
          <w:rFonts w:hint="eastAsia"/>
          <w:szCs w:val="24"/>
          <w:lang w:eastAsia="ko-KR"/>
        </w:rPr>
        <w:t xml:space="preserve">-R Working Party </w:t>
      </w:r>
      <w:proofErr w:type="spellStart"/>
      <w:r w:rsidRPr="001C6DBB">
        <w:rPr>
          <w:szCs w:val="24"/>
          <w:lang w:eastAsia="ko-KR"/>
        </w:rPr>
        <w:t>4A</w:t>
      </w:r>
      <w:proofErr w:type="spellEnd"/>
      <w:r w:rsidRPr="001C6DBB">
        <w:rPr>
          <w:rFonts w:hint="eastAsia"/>
          <w:szCs w:val="24"/>
          <w:lang w:eastAsia="ko-KR"/>
        </w:rPr>
        <w:t xml:space="preserve"> (WP </w:t>
      </w:r>
      <w:proofErr w:type="spellStart"/>
      <w:r w:rsidRPr="001C6DBB">
        <w:rPr>
          <w:szCs w:val="24"/>
          <w:lang w:eastAsia="ko-KR"/>
        </w:rPr>
        <w:t>4A</w:t>
      </w:r>
      <w:proofErr w:type="spellEnd"/>
      <w:r w:rsidRPr="001C6DBB">
        <w:rPr>
          <w:rFonts w:hint="eastAsia"/>
          <w:szCs w:val="24"/>
          <w:lang w:eastAsia="ko-KR"/>
        </w:rPr>
        <w:t>) of S</w:t>
      </w:r>
      <w:r w:rsidRPr="001C6DBB">
        <w:rPr>
          <w:rFonts w:eastAsia="MS Mincho" w:hint="eastAsia"/>
          <w:szCs w:val="24"/>
          <w:lang w:eastAsia="ja-JP"/>
        </w:rPr>
        <w:t xml:space="preserve">tudy </w:t>
      </w:r>
      <w:r w:rsidRPr="001C6DBB">
        <w:rPr>
          <w:rFonts w:hint="eastAsia"/>
          <w:szCs w:val="24"/>
          <w:lang w:eastAsia="ko-KR"/>
        </w:rPr>
        <w:t>G</w:t>
      </w:r>
      <w:r w:rsidRPr="001C6DBB">
        <w:rPr>
          <w:rFonts w:eastAsia="MS Mincho" w:hint="eastAsia"/>
          <w:szCs w:val="24"/>
          <w:lang w:eastAsia="ja-JP"/>
        </w:rPr>
        <w:t xml:space="preserve">roup </w:t>
      </w:r>
      <w:r w:rsidRPr="001C6DBB">
        <w:rPr>
          <w:szCs w:val="24"/>
          <w:lang w:eastAsia="ko-KR"/>
        </w:rPr>
        <w:t>4</w:t>
      </w:r>
      <w:r w:rsidRPr="001C6DBB">
        <w:rPr>
          <w:szCs w:val="24"/>
          <w:lang w:eastAsia="ja-JP"/>
        </w:rPr>
        <w:t xml:space="preserve"> </w:t>
      </w:r>
      <w:r w:rsidR="009A5F9D" w:rsidRPr="001C6DBB">
        <w:rPr>
          <w:szCs w:val="24"/>
          <w:lang w:eastAsia="ja-JP"/>
        </w:rPr>
        <w:t xml:space="preserve">(SG 4) </w:t>
      </w:r>
      <w:r w:rsidRPr="001C6DBB">
        <w:rPr>
          <w:szCs w:val="24"/>
          <w:lang w:eastAsia="ja-JP"/>
        </w:rPr>
        <w:t>as the group responsible for this work.</w:t>
      </w:r>
      <w:r w:rsidR="000A319A" w:rsidRPr="001C6DBB">
        <w:rPr>
          <w:szCs w:val="24"/>
          <w:lang w:val="en-MY"/>
        </w:rPr>
        <w:t xml:space="preserve"> </w:t>
      </w:r>
      <w:r w:rsidR="00095C66" w:rsidRPr="001C6DBB">
        <w:rPr>
          <w:szCs w:val="24"/>
          <w:lang w:eastAsia="ko-KR"/>
        </w:rPr>
        <w:t>T</w:t>
      </w:r>
      <w:r w:rsidR="000A319A" w:rsidRPr="001C6DBB">
        <w:rPr>
          <w:szCs w:val="24"/>
          <w:lang w:val="en-MY"/>
        </w:rPr>
        <w:t>he table of contents</w:t>
      </w:r>
      <w:r w:rsidR="00095C66" w:rsidRPr="001C6DBB">
        <w:rPr>
          <w:szCs w:val="24"/>
          <w:lang w:eastAsia="ko-KR"/>
        </w:rPr>
        <w:t xml:space="preserve"> of the </w:t>
      </w:r>
      <w:r w:rsidR="00B51295" w:rsidRPr="001C6DBB">
        <w:rPr>
          <w:szCs w:val="24"/>
          <w:lang w:val="en-MY"/>
        </w:rPr>
        <w:t>draft</w:t>
      </w:r>
      <w:r w:rsidR="00B51295" w:rsidRPr="001C6DBB">
        <w:rPr>
          <w:szCs w:val="24"/>
          <w:lang w:eastAsia="ko-KR"/>
        </w:rPr>
        <w:t xml:space="preserve"> </w:t>
      </w:r>
      <w:r w:rsidR="00095C66" w:rsidRPr="001C6DBB">
        <w:rPr>
          <w:szCs w:val="24"/>
          <w:lang w:eastAsia="ko-KR"/>
        </w:rPr>
        <w:t>ITU-R</w:t>
      </w:r>
      <w:r w:rsidR="00095C66" w:rsidRPr="001C6DBB">
        <w:rPr>
          <w:szCs w:val="24"/>
          <w:lang w:val="en-GB" w:eastAsia="ko-KR"/>
        </w:rPr>
        <w:t xml:space="preserve"> Small Satellite Handbook</w:t>
      </w:r>
      <w:r w:rsidR="000A319A" w:rsidRPr="001C6DBB">
        <w:rPr>
          <w:szCs w:val="24"/>
          <w:lang w:val="en-MY"/>
        </w:rPr>
        <w:t xml:space="preserve"> is provided in the </w:t>
      </w:r>
      <w:r w:rsidR="007C497C" w:rsidRPr="001C6DBB">
        <w:rPr>
          <w:szCs w:val="24"/>
          <w:lang w:val="en-MY"/>
        </w:rPr>
        <w:t>A</w:t>
      </w:r>
      <w:r w:rsidR="000A319A" w:rsidRPr="001C6DBB">
        <w:rPr>
          <w:szCs w:val="24"/>
          <w:lang w:val="en-MY"/>
        </w:rPr>
        <w:t>ttachment to this Circular Letter.</w:t>
      </w:r>
    </w:p>
    <w:p w14:paraId="3FC301FA" w14:textId="15A057DC" w:rsidR="00B169BF" w:rsidRPr="00B169BF" w:rsidRDefault="00B169BF" w:rsidP="00EF10ED">
      <w:pPr>
        <w:pStyle w:val="Heading1"/>
      </w:pPr>
      <w:r w:rsidRPr="00B169BF">
        <w:lastRenderedPageBreak/>
        <w:t>2</w:t>
      </w:r>
      <w:r w:rsidRPr="00B169BF">
        <w:tab/>
        <w:t>Purpose of this Circular Letter</w:t>
      </w:r>
    </w:p>
    <w:p w14:paraId="372FBA19" w14:textId="42D6EB88" w:rsidR="00B169BF" w:rsidRPr="00B169BF" w:rsidRDefault="00B169BF" w:rsidP="00EF10ED">
      <w:r w:rsidRPr="00B169BF">
        <w:t xml:space="preserve">The purpose of this Circular Letter is to invite the submission of proposals for </w:t>
      </w:r>
      <w:r w:rsidRPr="00B169BF">
        <w:rPr>
          <w:lang w:eastAsia="ko-KR"/>
        </w:rPr>
        <w:t xml:space="preserve">the above-mentioned </w:t>
      </w:r>
      <w:r w:rsidRPr="00B169BF">
        <w:rPr>
          <w:lang w:val="en-GB" w:eastAsia="ko-KR"/>
        </w:rPr>
        <w:t>ITU-R Small Satellite Handbook</w:t>
      </w:r>
      <w:r w:rsidRPr="00B169BF">
        <w:rPr>
          <w:lang w:eastAsia="ja-JP"/>
        </w:rPr>
        <w:t xml:space="preserve">. In that regard and considering that the work on </w:t>
      </w:r>
      <w:r w:rsidRPr="00B169BF">
        <w:rPr>
          <w:lang w:eastAsia="ko-KR"/>
        </w:rPr>
        <w:t>the</w:t>
      </w:r>
      <w:r w:rsidRPr="00B169BF">
        <w:t xml:space="preserve"> </w:t>
      </w:r>
      <w:r w:rsidRPr="00B169BF">
        <w:rPr>
          <w:lang w:eastAsia="ko-KR"/>
        </w:rPr>
        <w:t>development of this ITU-R</w:t>
      </w:r>
      <w:r w:rsidRPr="00B169BF">
        <w:rPr>
          <w:lang w:val="en-GB" w:eastAsia="ko-KR"/>
        </w:rPr>
        <w:t xml:space="preserve"> Small Satellite Handbook</w:t>
      </w:r>
      <w:r w:rsidRPr="00B169BF">
        <w:rPr>
          <w:lang w:eastAsia="ja-JP"/>
        </w:rPr>
        <w:t xml:space="preserve"> could </w:t>
      </w:r>
      <w:r w:rsidRPr="000B464A">
        <w:rPr>
          <w:lang w:eastAsia="ja-JP"/>
        </w:rPr>
        <w:t xml:space="preserve">highly </w:t>
      </w:r>
      <w:r w:rsidRPr="00C43EA1">
        <w:rPr>
          <w:lang w:eastAsia="ja-JP"/>
        </w:rPr>
        <w:t>benefit from the submission of proposals</w:t>
      </w:r>
      <w:r w:rsidR="004E072C" w:rsidRPr="00C43EA1">
        <w:rPr>
          <w:lang w:eastAsia="ja-JP"/>
        </w:rPr>
        <w:t xml:space="preserve"> </w:t>
      </w:r>
      <w:r w:rsidR="004E072C" w:rsidRPr="00C43EA1">
        <w:rPr>
          <w:lang w:val="en-GB"/>
        </w:rPr>
        <w:t>not only from Member States of the ITU, Radiocommunication Sector Members,</w:t>
      </w:r>
      <w:r w:rsidR="000965D2">
        <w:rPr>
          <w:lang w:val="en-GB"/>
        </w:rPr>
        <w:t xml:space="preserve"> </w:t>
      </w:r>
      <w:r w:rsidR="004E072C" w:rsidRPr="00C43EA1">
        <w:rPr>
          <w:lang w:val="en-GB"/>
        </w:rPr>
        <w:t>ITU-R Associates participating in the work of Radiocommunication Study Group 4 and ITU Academia</w:t>
      </w:r>
      <w:r w:rsidR="007B1966" w:rsidRPr="000B464A">
        <w:rPr>
          <w:lang w:val="en-GB"/>
        </w:rPr>
        <w:t>, but also</w:t>
      </w:r>
      <w:r w:rsidRPr="00C43EA1">
        <w:rPr>
          <w:lang w:eastAsia="ja-JP"/>
        </w:rPr>
        <w:t xml:space="preserve"> from </w:t>
      </w:r>
      <w:r w:rsidRPr="00C43EA1">
        <w:rPr>
          <w:lang w:val="en-GB"/>
        </w:rPr>
        <w:t>other</w:t>
      </w:r>
      <w:r w:rsidRPr="00C43EA1">
        <w:rPr>
          <w:lang w:eastAsia="ja-JP"/>
        </w:rPr>
        <w:t xml:space="preserve"> </w:t>
      </w:r>
      <w:r w:rsidRPr="00C43EA1">
        <w:rPr>
          <w:lang w:val="en-GB"/>
        </w:rPr>
        <w:t>organizations/</w:t>
      </w:r>
      <w:r w:rsidRPr="00C43EA1">
        <w:rPr>
          <w:lang w:eastAsia="ja-JP"/>
        </w:rPr>
        <w:t>entities which are not members of ITU</w:t>
      </w:r>
      <w:r w:rsidR="00E95195" w:rsidRPr="00C43EA1">
        <w:rPr>
          <w:lang w:eastAsia="ja-JP"/>
        </w:rPr>
        <w:t>-R</w:t>
      </w:r>
      <w:r w:rsidRPr="00C43EA1">
        <w:rPr>
          <w:lang w:eastAsia="ja-JP"/>
        </w:rPr>
        <w:t>,</w:t>
      </w:r>
      <w:r w:rsidRPr="00B169BF">
        <w:rPr>
          <w:lang w:eastAsia="ja-JP"/>
        </w:rPr>
        <w:t xml:space="preserve"> attention is drawn to </w:t>
      </w:r>
      <w:r w:rsidRPr="00EF10ED">
        <w:t xml:space="preserve">the provisions of Resolution </w:t>
      </w:r>
      <w:hyperlink r:id="rId9" w:history="1">
        <w:r w:rsidRPr="00EF10ED">
          <w:rPr>
            <w:rStyle w:val="Hyperlink"/>
          </w:rPr>
          <w:t>ITU-R 9-6</w:t>
        </w:r>
      </w:hyperlink>
      <w:r w:rsidRPr="00EF10ED">
        <w:t xml:space="preserve"> on “Liaison and collaboration with other relevant</w:t>
      </w:r>
      <w:r w:rsidRPr="00B169BF">
        <w:rPr>
          <w:lang w:val="en-GB"/>
        </w:rPr>
        <w:t xml:space="preserve"> organizations, in particular ISO, IEC and </w:t>
      </w:r>
      <w:proofErr w:type="spellStart"/>
      <w:r w:rsidRPr="00B169BF">
        <w:rPr>
          <w:lang w:val="en-GB"/>
        </w:rPr>
        <w:t>CISPR</w:t>
      </w:r>
      <w:proofErr w:type="spellEnd"/>
      <w:r w:rsidRPr="00B169BF">
        <w:t>”.</w:t>
      </w:r>
    </w:p>
    <w:p w14:paraId="3D032899" w14:textId="77777777" w:rsidR="00B169BF" w:rsidRPr="00B169BF" w:rsidRDefault="00B169BF" w:rsidP="0013482B">
      <w:pPr>
        <w:spacing w:before="120"/>
        <w:jc w:val="left"/>
        <w:rPr>
          <w:rFonts w:eastAsia="Malgun Gothic"/>
        </w:rPr>
      </w:pPr>
      <w:proofErr w:type="gramStart"/>
      <w:r w:rsidRPr="00B169BF">
        <w:rPr>
          <w:rFonts w:eastAsia="Malgun Gothic"/>
        </w:rPr>
        <w:t xml:space="preserve">In particular, </w:t>
      </w:r>
      <w:r w:rsidRPr="00B169BF">
        <w:rPr>
          <w:rFonts w:eastAsia="Malgun Gothic"/>
          <w:i/>
          <w:iCs/>
          <w:lang w:val="en-GB"/>
        </w:rPr>
        <w:t>resolves</w:t>
      </w:r>
      <w:proofErr w:type="gramEnd"/>
      <w:r w:rsidRPr="00B169BF">
        <w:rPr>
          <w:rFonts w:eastAsia="Malgun Gothic"/>
          <w:lang w:val="en-GB"/>
        </w:rPr>
        <w:t xml:space="preserve"> 1, 3 and 4 of </w:t>
      </w:r>
      <w:r w:rsidRPr="00B169BF">
        <w:rPr>
          <w:rFonts w:eastAsia="Malgun Gothic"/>
        </w:rPr>
        <w:t>Resolution ITU-R 9-6 state:</w:t>
      </w:r>
    </w:p>
    <w:p w14:paraId="3D39556A" w14:textId="318FA56C" w:rsidR="00B169BF" w:rsidRPr="00B169BF" w:rsidRDefault="00EF10ED" w:rsidP="00EF10ED">
      <w:pPr>
        <w:pStyle w:val="enumlev1"/>
      </w:pPr>
      <w:r>
        <w:rPr>
          <w:lang w:val="en-GB"/>
        </w:rPr>
        <w:tab/>
      </w:r>
      <w:r w:rsidR="00B169BF" w:rsidRPr="00B169BF">
        <w:rPr>
          <w:lang w:val="en-GB"/>
        </w:rPr>
        <w:t>“1</w:t>
      </w:r>
      <w:r w:rsidR="00B169BF" w:rsidRPr="00B169BF">
        <w:rPr>
          <w:lang w:val="en-GB"/>
        </w:rPr>
        <w:tab/>
        <w:t xml:space="preserve">that administrations should encourage organizations dealing with matters affecting radiocommunications to take into account the global activities of the Radiocommunication Study Groups and the continuing need to cooperate on measures to avoid radio </w:t>
      </w:r>
      <w:proofErr w:type="gramStart"/>
      <w:r w:rsidR="00B169BF" w:rsidRPr="00B169BF">
        <w:rPr>
          <w:lang w:val="en-GB"/>
        </w:rPr>
        <w:t>interference;</w:t>
      </w:r>
      <w:proofErr w:type="gramEnd"/>
    </w:p>
    <w:p w14:paraId="5B8EA98F" w14:textId="6EC9FA25" w:rsidR="00B169BF" w:rsidRPr="00B169BF" w:rsidRDefault="00EF10ED" w:rsidP="00EF10ED">
      <w:pPr>
        <w:pStyle w:val="enumlev1"/>
        <w:rPr>
          <w:lang w:val="en-GB"/>
        </w:rPr>
      </w:pPr>
      <w:r>
        <w:rPr>
          <w:lang w:val="en-GB"/>
        </w:rPr>
        <w:tab/>
      </w:r>
      <w:r w:rsidR="00B169BF" w:rsidRPr="00B169BF">
        <w:rPr>
          <w:lang w:val="en-GB"/>
        </w:rPr>
        <w:t>3</w:t>
      </w:r>
      <w:r w:rsidR="00B169BF" w:rsidRPr="00B169BF">
        <w:rPr>
          <w:lang w:val="en-GB"/>
        </w:rPr>
        <w:tab/>
        <w:t xml:space="preserve">that Radiocommunication Study Groups or groups established by the Study Groups, may liaise, collaborate, and exchange information in accordance with established principles (see Annex 1) with other organizations such as standard development organizations, universities, and industry organizations, and with partnership projects, forums, consortia, research </w:t>
      </w:r>
      <w:proofErr w:type="gramStart"/>
      <w:r w:rsidR="00B169BF" w:rsidRPr="00B169BF">
        <w:rPr>
          <w:lang w:val="en-GB"/>
        </w:rPr>
        <w:t>collaborations;</w:t>
      </w:r>
      <w:proofErr w:type="gramEnd"/>
    </w:p>
    <w:p w14:paraId="68D044F3" w14:textId="517D56C2" w:rsidR="00593333" w:rsidRPr="00B169BF" w:rsidRDefault="00EF10ED" w:rsidP="00EF10ED">
      <w:pPr>
        <w:pStyle w:val="enumlev1"/>
      </w:pPr>
      <w:r>
        <w:rPr>
          <w:lang w:val="en-GB"/>
        </w:rPr>
        <w:tab/>
      </w:r>
      <w:r w:rsidR="00B169BF" w:rsidRPr="00B169BF">
        <w:rPr>
          <w:lang w:val="en-GB"/>
        </w:rPr>
        <w:t>4</w:t>
      </w:r>
      <w:r w:rsidR="00B169BF" w:rsidRPr="00B169BF">
        <w:rPr>
          <w:lang w:val="en-GB"/>
        </w:rPr>
        <w:tab/>
        <w:t>that Annex 1 “Principles for interaction of ITU-R with other organizations” should be used as guidance for liaison and collaboration activities with other organizations”.</w:t>
      </w:r>
    </w:p>
    <w:p w14:paraId="5C3538EE" w14:textId="77777777" w:rsidR="00B169BF" w:rsidRPr="00B169BF" w:rsidRDefault="00B169BF" w:rsidP="00EF10ED">
      <w:pPr>
        <w:pStyle w:val="Heading1"/>
      </w:pPr>
      <w:r w:rsidRPr="00B169BF">
        <w:t>3</w:t>
      </w:r>
      <w:r w:rsidRPr="00B169BF">
        <w:tab/>
        <w:t xml:space="preserve">Web </w:t>
      </w:r>
      <w:proofErr w:type="gramStart"/>
      <w:r w:rsidRPr="00B169BF">
        <w:t>page</w:t>
      </w:r>
      <w:proofErr w:type="gramEnd"/>
      <w:r w:rsidRPr="00B169BF">
        <w:t xml:space="preserve"> for the </w:t>
      </w:r>
      <w:bookmarkStart w:id="1" w:name="_Hlk67773228"/>
      <w:r w:rsidRPr="00B169BF">
        <w:t>ITU-R</w:t>
      </w:r>
      <w:r w:rsidRPr="00B169BF">
        <w:rPr>
          <w:lang w:val="en-GB"/>
        </w:rPr>
        <w:t xml:space="preserve"> Small Satellite Handbook</w:t>
      </w:r>
      <w:bookmarkEnd w:id="1"/>
    </w:p>
    <w:p w14:paraId="00D5E765" w14:textId="208DCD4F" w:rsidR="00B169BF" w:rsidRDefault="00B169BF" w:rsidP="00EF10ED">
      <w:r w:rsidRPr="00EF10ED">
        <w:t>The Radiocommunication Bureau has established a “</w:t>
      </w:r>
      <w:hyperlink r:id="rId10" w:history="1">
        <w:r w:rsidRPr="00EF10ED">
          <w:rPr>
            <w:rStyle w:val="Hyperlink"/>
            <w:rFonts w:eastAsia="Malgun Gothic"/>
          </w:rPr>
          <w:t xml:space="preserve">Web page for the </w:t>
        </w:r>
        <w:r w:rsidRPr="00EF10ED">
          <w:rPr>
            <w:rStyle w:val="Hyperlink"/>
            <w:lang w:val="en-GB" w:eastAsia="zh-CN"/>
          </w:rPr>
          <w:t>Small Satellite Handbook</w:t>
        </w:r>
      </w:hyperlink>
      <w:r w:rsidRPr="00EF10ED">
        <w:t>” to</w:t>
      </w:r>
      <w:r w:rsidRPr="00B169BF">
        <w:t xml:space="preserve"> facilitate the development of proposals</w:t>
      </w:r>
      <w:r w:rsidRPr="00B169BF">
        <w:rPr>
          <w:lang w:eastAsia="zh-CN"/>
        </w:rPr>
        <w:t>.</w:t>
      </w:r>
      <w:r w:rsidRPr="00B169BF">
        <w:t xml:space="preserve"> The </w:t>
      </w:r>
      <w:bookmarkStart w:id="2" w:name="_Hlk67830633"/>
      <w:r w:rsidRPr="00B169BF">
        <w:rPr>
          <w:lang w:val="en-GB" w:eastAsia="ko-KR"/>
        </w:rPr>
        <w:t>Small Satellite Handbook</w:t>
      </w:r>
      <w:bookmarkEnd w:id="2"/>
      <w:r w:rsidRPr="00B169BF">
        <w:t xml:space="preserve"> web page provides details of the on-going work, related resolutions/reports/documents, contact information and other relevant information on the development of </w:t>
      </w:r>
      <w:r w:rsidRPr="00B169BF">
        <w:rPr>
          <w:lang w:eastAsia="ko-KR"/>
        </w:rPr>
        <w:t>the ITU-R</w:t>
      </w:r>
      <w:r w:rsidRPr="00B169BF">
        <w:rPr>
          <w:lang w:val="en-GB" w:eastAsia="ko-KR"/>
        </w:rPr>
        <w:t xml:space="preserve"> Small Satellite Handbook</w:t>
      </w:r>
      <w:r w:rsidRPr="00B169BF">
        <w:t>.</w:t>
      </w:r>
    </w:p>
    <w:p w14:paraId="291AB482" w14:textId="77777777" w:rsidR="00B169BF" w:rsidRPr="00B169BF" w:rsidRDefault="00B169BF" w:rsidP="00EF10ED">
      <w:pPr>
        <w:pStyle w:val="Heading1"/>
        <w:rPr>
          <w:lang w:eastAsia="ja-JP"/>
        </w:rPr>
      </w:pPr>
      <w:r w:rsidRPr="00B169BF">
        <w:rPr>
          <w:lang w:eastAsia="ja-JP"/>
        </w:rPr>
        <w:t>4</w:t>
      </w:r>
      <w:r w:rsidRPr="00B169BF">
        <w:tab/>
        <w:t xml:space="preserve">Procedure for submitting </w:t>
      </w:r>
      <w:proofErr w:type="gramStart"/>
      <w:r w:rsidRPr="00B169BF">
        <w:t>proposals</w:t>
      </w:r>
      <w:proofErr w:type="gramEnd"/>
    </w:p>
    <w:p w14:paraId="008B9628" w14:textId="6CBB4F8A" w:rsidR="00B169BF" w:rsidRPr="00B169BF" w:rsidRDefault="00B169BF" w:rsidP="00EF10ED">
      <w:r w:rsidRPr="00B169BF">
        <w:t xml:space="preserve">The submission of proposals </w:t>
      </w:r>
      <w:r w:rsidR="008856E9" w:rsidRPr="008856E9">
        <w:t>from ITU-R members </w:t>
      </w:r>
      <w:r w:rsidRPr="00B169BF">
        <w:t>should be made</w:t>
      </w:r>
      <w:r w:rsidR="00CC6084">
        <w:t xml:space="preserve"> </w:t>
      </w:r>
      <w:r w:rsidR="00CC6084" w:rsidRPr="00C43EA1">
        <w:t xml:space="preserve">directly to WP </w:t>
      </w:r>
      <w:proofErr w:type="spellStart"/>
      <w:r w:rsidR="00CC6084" w:rsidRPr="00C43EA1">
        <w:t>4A</w:t>
      </w:r>
      <w:proofErr w:type="spellEnd"/>
      <w:r w:rsidRPr="00B169BF">
        <w:t xml:space="preserve"> in accordance with</w:t>
      </w:r>
      <w:r w:rsidRPr="00B169BF">
        <w:rPr>
          <w:lang w:eastAsia="ja-JP"/>
        </w:rPr>
        <w:t xml:space="preserve"> </w:t>
      </w:r>
      <w:r w:rsidRPr="00B169BF">
        <w:t>Resolution ITU-R 1-8</w:t>
      </w:r>
      <w:r w:rsidRPr="00B169BF">
        <w:rPr>
          <w:lang w:eastAsia="zh-CN"/>
        </w:rPr>
        <w:t>.</w:t>
      </w:r>
    </w:p>
    <w:p w14:paraId="060C1A9E" w14:textId="00D9047D" w:rsidR="00B169BF" w:rsidRPr="00B169BF" w:rsidRDefault="00B169BF" w:rsidP="00EF10ED">
      <w:pPr>
        <w:rPr>
          <w:rFonts w:asciiTheme="minorHAnsi" w:hAnsiTheme="minorHAnsi" w:cstheme="minorHAnsi"/>
          <w:lang w:eastAsia="ja-JP"/>
        </w:rPr>
      </w:pPr>
      <w:r w:rsidRPr="00B169BF">
        <w:rPr>
          <w:lang w:eastAsia="ja-JP"/>
        </w:rPr>
        <w:t xml:space="preserve">Submissions from </w:t>
      </w:r>
      <w:r w:rsidRPr="00B169BF">
        <w:rPr>
          <w:lang w:val="en-GB" w:eastAsia="ja-JP"/>
        </w:rPr>
        <w:t>other</w:t>
      </w:r>
      <w:r w:rsidRPr="00B169BF">
        <w:rPr>
          <w:lang w:eastAsia="ja-JP"/>
        </w:rPr>
        <w:t xml:space="preserve"> </w:t>
      </w:r>
      <w:r w:rsidRPr="00B169BF">
        <w:rPr>
          <w:lang w:val="en-GB" w:eastAsia="ja-JP"/>
        </w:rPr>
        <w:t>organizations/</w:t>
      </w:r>
      <w:r w:rsidRPr="00B169BF">
        <w:rPr>
          <w:lang w:eastAsia="ja-JP"/>
        </w:rPr>
        <w:t>entities which are not members of ITU</w:t>
      </w:r>
      <w:r w:rsidR="00E95195">
        <w:rPr>
          <w:lang w:eastAsia="ja-JP"/>
        </w:rPr>
        <w:t>-R</w:t>
      </w:r>
      <w:r w:rsidRPr="00B169BF">
        <w:rPr>
          <w:lang w:eastAsia="ja-JP"/>
        </w:rPr>
        <w:t xml:space="preserve"> </w:t>
      </w:r>
      <w:r w:rsidR="00D43929">
        <w:rPr>
          <w:lang w:eastAsia="ja-JP"/>
        </w:rPr>
        <w:t xml:space="preserve">are encouraged to </w:t>
      </w:r>
      <w:r w:rsidRPr="00B169BF">
        <w:rPr>
          <w:lang w:eastAsia="ja-JP"/>
        </w:rPr>
        <w:t xml:space="preserve">be addressed </w:t>
      </w:r>
      <w:r w:rsidRPr="00B169BF">
        <w:t xml:space="preserve">to </w:t>
      </w:r>
      <w:hyperlink r:id="rId11" w:history="1"/>
      <w:hyperlink r:id="rId12" w:history="1">
        <w:r w:rsidRPr="00B169BF">
          <w:rPr>
            <w:color w:val="0000FF"/>
            <w:u w:val="single"/>
            <w:lang w:eastAsia="ja-JP"/>
          </w:rPr>
          <w:t>smallsathb@itu.int</w:t>
        </w:r>
      </w:hyperlink>
      <w:r w:rsidRPr="00B169BF">
        <w:rPr>
          <w:lang w:eastAsia="ja-JP"/>
        </w:rPr>
        <w:t xml:space="preserve">. These submissions will be prepared as inputs to WP </w:t>
      </w:r>
      <w:proofErr w:type="spellStart"/>
      <w:r w:rsidRPr="00B169BF">
        <w:rPr>
          <w:lang w:eastAsia="ja-JP"/>
        </w:rPr>
        <w:t>4A</w:t>
      </w:r>
      <w:proofErr w:type="spellEnd"/>
      <w:r w:rsidRPr="00B169BF">
        <w:rPr>
          <w:lang w:eastAsia="ja-JP"/>
        </w:rPr>
        <w:t xml:space="preserve"> and will also be made available on the </w:t>
      </w:r>
      <w:r w:rsidRPr="007B002E">
        <w:rPr>
          <w:lang w:val="en-GB" w:eastAsia="ko-KR"/>
        </w:rPr>
        <w:t>Small Satellite Handbook</w:t>
      </w:r>
      <w:r w:rsidRPr="00B169BF">
        <w:rPr>
          <w:lang w:eastAsia="ja-JP"/>
        </w:rPr>
        <w:t xml:space="preserve"> web page. </w:t>
      </w:r>
      <w:r w:rsidR="009A5F9D">
        <w:rPr>
          <w:rFonts w:asciiTheme="minorHAnsi" w:hAnsiTheme="minorHAnsi" w:cstheme="minorHAnsi"/>
          <w:lang w:val="en-GB" w:eastAsia="ja-JP"/>
        </w:rPr>
        <w:t>A</w:t>
      </w:r>
      <w:r w:rsidR="001A050F">
        <w:rPr>
          <w:rFonts w:asciiTheme="minorHAnsi" w:hAnsiTheme="minorHAnsi" w:cstheme="minorHAnsi"/>
          <w:lang w:val="en-GB" w:eastAsia="ja-JP"/>
        </w:rPr>
        <w:t>t</w:t>
      </w:r>
      <w:r w:rsidR="009A5F9D" w:rsidRPr="009A5F9D">
        <w:rPr>
          <w:rFonts w:asciiTheme="minorHAnsi" w:hAnsiTheme="minorHAnsi" w:cstheme="minorHAnsi"/>
          <w:lang w:eastAsia="ja-JP"/>
        </w:rPr>
        <w:t xml:space="preserve"> the suggestion of WP</w:t>
      </w:r>
      <w:r w:rsidR="009A5F9D">
        <w:rPr>
          <w:rFonts w:asciiTheme="minorHAnsi" w:hAnsiTheme="minorHAnsi" w:cstheme="minorHAnsi"/>
          <w:lang w:eastAsia="ja-JP"/>
        </w:rPr>
        <w:t xml:space="preserve"> </w:t>
      </w:r>
      <w:proofErr w:type="spellStart"/>
      <w:r w:rsidR="009A5F9D" w:rsidRPr="009A5F9D">
        <w:rPr>
          <w:rFonts w:asciiTheme="minorHAnsi" w:hAnsiTheme="minorHAnsi" w:cstheme="minorHAnsi"/>
          <w:lang w:eastAsia="ja-JP"/>
        </w:rPr>
        <w:t>4A</w:t>
      </w:r>
      <w:proofErr w:type="spellEnd"/>
      <w:r w:rsidR="009A5F9D">
        <w:rPr>
          <w:rFonts w:asciiTheme="minorHAnsi" w:hAnsiTheme="minorHAnsi" w:cstheme="minorHAnsi"/>
          <w:lang w:eastAsia="ja-JP"/>
        </w:rPr>
        <w:t>,</w:t>
      </w:r>
      <w:r w:rsidRPr="00B169BF">
        <w:rPr>
          <w:rFonts w:asciiTheme="minorHAnsi" w:hAnsiTheme="minorHAnsi" w:cstheme="minorHAnsi"/>
          <w:lang w:val="en-GB" w:eastAsia="ja-JP"/>
        </w:rPr>
        <w:t xml:space="preserve"> SG</w:t>
      </w:r>
      <w:r w:rsidR="00EF10ED">
        <w:rPr>
          <w:rFonts w:asciiTheme="minorHAnsi" w:hAnsiTheme="minorHAnsi" w:cstheme="minorHAnsi"/>
          <w:lang w:val="en-GB" w:eastAsia="ja-JP"/>
        </w:rPr>
        <w:t> </w:t>
      </w:r>
      <w:r w:rsidRPr="00B169BF">
        <w:rPr>
          <w:rFonts w:asciiTheme="minorHAnsi" w:hAnsiTheme="minorHAnsi" w:cstheme="minorHAnsi"/>
          <w:lang w:val="en-GB" w:eastAsia="ja-JP"/>
        </w:rPr>
        <w:t>4</w:t>
      </w:r>
      <w:r w:rsidR="009A5F9D">
        <w:rPr>
          <w:rFonts w:asciiTheme="minorHAnsi" w:hAnsiTheme="minorHAnsi" w:cstheme="minorHAnsi"/>
          <w:lang w:val="en-GB" w:eastAsia="ja-JP"/>
        </w:rPr>
        <w:t xml:space="preserve"> supported the </w:t>
      </w:r>
      <w:r w:rsidR="009A5F9D">
        <w:t>candidacy of</w:t>
      </w:r>
      <w:r w:rsidRPr="00B169BF">
        <w:rPr>
          <w:rFonts w:asciiTheme="minorHAnsi" w:hAnsiTheme="minorHAnsi" w:cstheme="minorHAnsi"/>
          <w:lang w:val="en-GB" w:eastAsia="ja-JP"/>
        </w:rPr>
        <w:t xml:space="preserve"> Dr Ali </w:t>
      </w:r>
      <w:proofErr w:type="spellStart"/>
      <w:r w:rsidRPr="00B169BF">
        <w:rPr>
          <w:rFonts w:asciiTheme="minorHAnsi" w:hAnsiTheme="minorHAnsi" w:cstheme="minorHAnsi"/>
          <w:lang w:val="en-GB" w:eastAsia="ja-JP"/>
        </w:rPr>
        <w:t>Ebadi</w:t>
      </w:r>
      <w:proofErr w:type="spellEnd"/>
      <w:r w:rsidRPr="00B169BF">
        <w:rPr>
          <w:rFonts w:asciiTheme="minorHAnsi" w:hAnsiTheme="minorHAnsi" w:cstheme="minorHAnsi"/>
          <w:lang w:val="en-GB" w:eastAsia="ja-JP"/>
        </w:rPr>
        <w:t xml:space="preserve"> of Malaysia to serve as the editor of this handbook.</w:t>
      </w:r>
    </w:p>
    <w:p w14:paraId="0E831528" w14:textId="1A8C9553" w:rsidR="002654A4" w:rsidRDefault="002654A4" w:rsidP="006C23BC">
      <w:pPr>
        <w:spacing w:before="1320" w:line="240" w:lineRule="auto"/>
        <w:jc w:val="left"/>
        <w:rPr>
          <w:rFonts w:asciiTheme="minorHAnsi" w:hAnsiTheme="minorHAnsi" w:cstheme="minorHAnsi"/>
          <w:szCs w:val="24"/>
          <w:lang w:val="en-GB"/>
        </w:rPr>
      </w:pPr>
      <w:r w:rsidRPr="00251B64">
        <w:rPr>
          <w:rFonts w:asciiTheme="minorHAnsi" w:hAnsiTheme="minorHAnsi" w:cstheme="minorHAnsi"/>
          <w:szCs w:val="24"/>
          <w:lang w:val="en-GB"/>
        </w:rPr>
        <w:t>Mario Maniewicz</w:t>
      </w:r>
      <w:r w:rsidR="007839A0" w:rsidRPr="00251B64">
        <w:rPr>
          <w:rFonts w:asciiTheme="minorHAnsi" w:hAnsiTheme="minorHAnsi" w:cstheme="minorHAnsi"/>
          <w:szCs w:val="24"/>
          <w:lang w:val="en-GB"/>
        </w:rPr>
        <w:br/>
      </w:r>
      <w:r w:rsidRPr="00251B64">
        <w:rPr>
          <w:rFonts w:asciiTheme="minorHAnsi" w:hAnsiTheme="minorHAnsi" w:cstheme="minorHAnsi"/>
          <w:szCs w:val="24"/>
          <w:lang w:val="en-GB"/>
        </w:rPr>
        <w:t>Director</w:t>
      </w:r>
    </w:p>
    <w:p w14:paraId="2327E75E" w14:textId="7111B747" w:rsidR="005C0B2E" w:rsidRPr="009A0280" w:rsidRDefault="00D92303" w:rsidP="00EF10ED">
      <w:pPr>
        <w:spacing w:before="840"/>
        <w:rPr>
          <w:rFonts w:asciiTheme="minorHAnsi" w:hAnsiTheme="minorHAnsi" w:cstheme="minorHAnsi"/>
          <w:szCs w:val="24"/>
        </w:rPr>
      </w:pPr>
      <w:r w:rsidRPr="00EF10ED">
        <w:rPr>
          <w:b/>
          <w:bCs/>
        </w:rPr>
        <w:t>Attachment:</w:t>
      </w:r>
      <w:r w:rsidRPr="009A0280">
        <w:tab/>
        <w:t>1</w:t>
      </w:r>
      <w:r w:rsidR="005C0B2E" w:rsidRPr="009A0280">
        <w:rPr>
          <w:rFonts w:asciiTheme="minorHAnsi" w:hAnsiTheme="minorHAnsi" w:cstheme="minorHAnsi"/>
          <w:szCs w:val="24"/>
        </w:rPr>
        <w:br w:type="page"/>
      </w:r>
    </w:p>
    <w:p w14:paraId="43FB4534" w14:textId="25DFF4FF" w:rsidR="00663DB9" w:rsidRDefault="00203769" w:rsidP="00EF10ED">
      <w:pPr>
        <w:pStyle w:val="AnnexNotitle0"/>
        <w:rPr>
          <w:b w:val="0"/>
          <w:szCs w:val="20"/>
        </w:rPr>
      </w:pPr>
      <w:r w:rsidRPr="00203769">
        <w:lastRenderedPageBreak/>
        <w:t>Attachment</w:t>
      </w:r>
      <w:r w:rsidR="00EF10ED">
        <w:br/>
      </w:r>
      <w:r w:rsidR="00EF10ED">
        <w:rPr>
          <w:szCs w:val="20"/>
        </w:rPr>
        <w:br/>
      </w:r>
      <w:r w:rsidR="00663DB9" w:rsidRPr="00C2204F">
        <w:rPr>
          <w:szCs w:val="20"/>
        </w:rPr>
        <w:t>Draft Small Satellite Handbook</w:t>
      </w:r>
    </w:p>
    <w:p w14:paraId="5FD403B6" w14:textId="7C9313B8" w:rsidR="00221705" w:rsidRPr="00C27ADB" w:rsidRDefault="00221705" w:rsidP="00346CC9">
      <w:pPr>
        <w:pStyle w:val="Title3"/>
        <w:rPr>
          <w:lang w:val="en-GB"/>
        </w:rPr>
      </w:pPr>
      <w:r w:rsidRPr="00C27ADB">
        <w:t>TABLE OF CONTENTS</w:t>
      </w:r>
    </w:p>
    <w:p w14:paraId="0EE81F21" w14:textId="09010C50" w:rsidR="00C2204F" w:rsidRPr="00A2338E" w:rsidRDefault="00C2204F" w:rsidP="00EE197B">
      <w:pPr>
        <w:spacing w:before="360" w:line="240" w:lineRule="auto"/>
        <w:jc w:val="left"/>
        <w:rPr>
          <w:rFonts w:asciiTheme="minorHAnsi" w:hAnsiTheme="minorHAnsi" w:cstheme="minorHAnsi"/>
          <w:b/>
          <w:bCs/>
          <w:szCs w:val="24"/>
          <w:lang w:val="en-GB"/>
        </w:rPr>
      </w:pPr>
      <w:r w:rsidRPr="00221705">
        <w:rPr>
          <w:rFonts w:asciiTheme="minorHAnsi" w:hAnsiTheme="minorHAnsi" w:cstheme="minorHAnsi"/>
          <w:b/>
          <w:bCs/>
          <w:szCs w:val="24"/>
          <w:lang w:val="en-GB"/>
        </w:rPr>
        <w:t>1</w:t>
      </w:r>
      <w:r w:rsidR="00A2338E" w:rsidRPr="00221705">
        <w:rPr>
          <w:rFonts w:asciiTheme="minorHAnsi" w:hAnsiTheme="minorHAnsi" w:cstheme="minorHAnsi"/>
          <w:b/>
          <w:bCs/>
          <w:szCs w:val="24"/>
          <w:lang w:val="en-GB"/>
        </w:rPr>
        <w:tab/>
      </w:r>
      <w:r w:rsidRPr="00A2338E">
        <w:rPr>
          <w:rFonts w:asciiTheme="minorHAnsi" w:hAnsiTheme="minorHAnsi" w:cstheme="minorHAnsi"/>
          <w:b/>
          <w:bCs/>
          <w:szCs w:val="24"/>
          <w:lang w:val="en-GB"/>
        </w:rPr>
        <w:t>Introduction</w:t>
      </w:r>
    </w:p>
    <w:p w14:paraId="79FEF041" w14:textId="6832C3F3" w:rsidR="00C2204F" w:rsidRPr="00C2204F" w:rsidRDefault="00C2204F" w:rsidP="00EE197B">
      <w:pPr>
        <w:spacing w:before="120" w:line="240" w:lineRule="auto"/>
        <w:jc w:val="left"/>
        <w:rPr>
          <w:rFonts w:asciiTheme="minorHAnsi" w:hAnsiTheme="minorHAnsi" w:cstheme="minorHAnsi"/>
          <w:szCs w:val="24"/>
          <w:lang w:val="en-GB"/>
        </w:rPr>
      </w:pPr>
      <w:r w:rsidRPr="00C2204F">
        <w:rPr>
          <w:rFonts w:asciiTheme="minorHAnsi" w:hAnsiTheme="minorHAnsi" w:cstheme="minorHAnsi"/>
          <w:szCs w:val="24"/>
          <w:lang w:val="en-GB"/>
        </w:rPr>
        <w:t>1.1</w:t>
      </w:r>
      <w:r w:rsidR="00A2338E">
        <w:rPr>
          <w:rFonts w:asciiTheme="minorHAnsi" w:hAnsiTheme="minorHAnsi" w:cstheme="minorHAnsi"/>
          <w:szCs w:val="24"/>
          <w:lang w:val="en-GB"/>
        </w:rPr>
        <w:tab/>
      </w:r>
      <w:r w:rsidRPr="00C2204F">
        <w:rPr>
          <w:rFonts w:asciiTheme="minorHAnsi" w:hAnsiTheme="minorHAnsi" w:cstheme="minorHAnsi"/>
          <w:szCs w:val="24"/>
          <w:lang w:val="en-GB"/>
        </w:rPr>
        <w:t>Purpose of this Handbook</w:t>
      </w:r>
    </w:p>
    <w:p w14:paraId="4453E174" w14:textId="61FBABA6" w:rsidR="00C2204F" w:rsidRPr="00C2204F" w:rsidRDefault="00C2204F" w:rsidP="00EE197B">
      <w:pPr>
        <w:spacing w:before="120" w:line="240" w:lineRule="auto"/>
        <w:jc w:val="left"/>
        <w:rPr>
          <w:rFonts w:asciiTheme="minorHAnsi" w:hAnsiTheme="minorHAnsi" w:cstheme="minorHAnsi"/>
          <w:szCs w:val="24"/>
          <w:lang w:val="en-GB"/>
        </w:rPr>
      </w:pPr>
      <w:r w:rsidRPr="00C2204F">
        <w:rPr>
          <w:rFonts w:asciiTheme="minorHAnsi" w:hAnsiTheme="minorHAnsi" w:cstheme="minorHAnsi"/>
          <w:szCs w:val="24"/>
          <w:lang w:val="en-GB"/>
        </w:rPr>
        <w:t>1.2</w:t>
      </w:r>
      <w:r w:rsidR="00221705">
        <w:rPr>
          <w:rFonts w:asciiTheme="minorHAnsi" w:hAnsiTheme="minorHAnsi" w:cstheme="minorHAnsi"/>
          <w:szCs w:val="24"/>
          <w:lang w:val="en-GB"/>
        </w:rPr>
        <w:tab/>
      </w:r>
      <w:r w:rsidRPr="00C2204F">
        <w:rPr>
          <w:rFonts w:asciiTheme="minorHAnsi" w:hAnsiTheme="minorHAnsi" w:cstheme="minorHAnsi"/>
          <w:szCs w:val="24"/>
          <w:lang w:val="en-GB"/>
        </w:rPr>
        <w:t>Historical perspectives on small satellite</w:t>
      </w:r>
    </w:p>
    <w:p w14:paraId="60FCF216" w14:textId="620D342E" w:rsidR="00C2204F" w:rsidRPr="00C2204F" w:rsidRDefault="00C2204F" w:rsidP="00EE197B">
      <w:pPr>
        <w:spacing w:before="120" w:line="240" w:lineRule="auto"/>
        <w:jc w:val="left"/>
        <w:rPr>
          <w:rFonts w:asciiTheme="minorHAnsi" w:hAnsiTheme="minorHAnsi" w:cstheme="minorHAnsi"/>
          <w:szCs w:val="24"/>
          <w:lang w:val="en-GB"/>
        </w:rPr>
      </w:pPr>
      <w:r w:rsidRPr="00C2204F">
        <w:rPr>
          <w:rFonts w:asciiTheme="minorHAnsi" w:hAnsiTheme="minorHAnsi" w:cstheme="minorHAnsi"/>
          <w:szCs w:val="24"/>
          <w:lang w:val="en-GB"/>
        </w:rPr>
        <w:t>1.3</w:t>
      </w:r>
      <w:r w:rsidR="00221705">
        <w:rPr>
          <w:rFonts w:asciiTheme="minorHAnsi" w:hAnsiTheme="minorHAnsi" w:cstheme="minorHAnsi"/>
          <w:szCs w:val="24"/>
          <w:lang w:val="en-GB"/>
        </w:rPr>
        <w:tab/>
      </w:r>
      <w:r w:rsidRPr="00C2204F">
        <w:rPr>
          <w:rFonts w:asciiTheme="minorHAnsi" w:hAnsiTheme="minorHAnsi" w:cstheme="minorHAnsi"/>
          <w:szCs w:val="24"/>
          <w:lang w:val="en-GB"/>
        </w:rPr>
        <w:t>Types of small satellites</w:t>
      </w:r>
    </w:p>
    <w:p w14:paraId="62E012C0" w14:textId="6B545E14" w:rsidR="00C2204F" w:rsidRPr="00C2204F" w:rsidRDefault="00C2204F" w:rsidP="00EE197B">
      <w:pPr>
        <w:spacing w:before="120" w:line="240" w:lineRule="auto"/>
        <w:jc w:val="left"/>
        <w:rPr>
          <w:rFonts w:asciiTheme="minorHAnsi" w:hAnsiTheme="minorHAnsi" w:cstheme="minorHAnsi"/>
          <w:szCs w:val="24"/>
          <w:lang w:val="en-GB"/>
        </w:rPr>
      </w:pPr>
      <w:r w:rsidRPr="00C2204F">
        <w:rPr>
          <w:rFonts w:asciiTheme="minorHAnsi" w:hAnsiTheme="minorHAnsi" w:cstheme="minorHAnsi"/>
          <w:szCs w:val="24"/>
          <w:lang w:val="en-GB"/>
        </w:rPr>
        <w:t>1.4</w:t>
      </w:r>
      <w:r w:rsidR="00221705">
        <w:rPr>
          <w:rFonts w:asciiTheme="minorHAnsi" w:hAnsiTheme="minorHAnsi" w:cstheme="minorHAnsi"/>
          <w:szCs w:val="24"/>
          <w:lang w:val="en-GB"/>
        </w:rPr>
        <w:tab/>
      </w:r>
      <w:r w:rsidRPr="00C2204F">
        <w:rPr>
          <w:rFonts w:asciiTheme="minorHAnsi" w:hAnsiTheme="minorHAnsi" w:cstheme="minorHAnsi"/>
          <w:szCs w:val="24"/>
          <w:lang w:val="en-GB"/>
        </w:rPr>
        <w:t xml:space="preserve">Tutorial on small satellite systems engineering </w:t>
      </w:r>
      <w:proofErr w:type="gramStart"/>
      <w:r w:rsidRPr="00C2204F">
        <w:rPr>
          <w:rFonts w:asciiTheme="minorHAnsi" w:hAnsiTheme="minorHAnsi" w:cstheme="minorHAnsi"/>
          <w:szCs w:val="24"/>
          <w:lang w:val="en-GB"/>
        </w:rPr>
        <w:t>aspects</w:t>
      </w:r>
      <w:proofErr w:type="gramEnd"/>
    </w:p>
    <w:p w14:paraId="493C4B02" w14:textId="7B41F9D4" w:rsidR="00C2204F" w:rsidRPr="00221705" w:rsidRDefault="00C2204F" w:rsidP="00C2204F">
      <w:pPr>
        <w:spacing w:before="240" w:line="240" w:lineRule="auto"/>
        <w:jc w:val="left"/>
        <w:rPr>
          <w:rFonts w:asciiTheme="minorHAnsi" w:hAnsiTheme="minorHAnsi" w:cstheme="minorHAnsi"/>
          <w:b/>
          <w:bCs/>
          <w:szCs w:val="24"/>
          <w:lang w:val="en-GB"/>
        </w:rPr>
      </w:pPr>
      <w:r w:rsidRPr="00221705">
        <w:rPr>
          <w:rFonts w:asciiTheme="minorHAnsi" w:hAnsiTheme="minorHAnsi" w:cstheme="minorHAnsi"/>
          <w:b/>
          <w:bCs/>
          <w:szCs w:val="24"/>
          <w:lang w:val="en-GB"/>
        </w:rPr>
        <w:t>2</w:t>
      </w:r>
      <w:r w:rsidR="00221705" w:rsidRPr="00221705">
        <w:rPr>
          <w:rFonts w:asciiTheme="minorHAnsi" w:hAnsiTheme="minorHAnsi" w:cstheme="minorHAnsi"/>
          <w:b/>
          <w:bCs/>
          <w:szCs w:val="24"/>
          <w:lang w:val="en-GB"/>
        </w:rPr>
        <w:tab/>
      </w:r>
      <w:r w:rsidRPr="00221705">
        <w:rPr>
          <w:rFonts w:asciiTheme="minorHAnsi" w:hAnsiTheme="minorHAnsi" w:cstheme="minorHAnsi"/>
          <w:b/>
          <w:bCs/>
          <w:szCs w:val="24"/>
          <w:lang w:val="en-GB"/>
        </w:rPr>
        <w:t>Characteristics of small satellite systems</w:t>
      </w:r>
    </w:p>
    <w:p w14:paraId="29165DDA" w14:textId="7A2A7C6B" w:rsidR="00C2204F" w:rsidRPr="00C2204F" w:rsidRDefault="00C2204F" w:rsidP="00EE197B">
      <w:pPr>
        <w:spacing w:before="120" w:line="240" w:lineRule="auto"/>
        <w:jc w:val="left"/>
        <w:rPr>
          <w:rFonts w:asciiTheme="minorHAnsi" w:hAnsiTheme="minorHAnsi" w:cstheme="minorHAnsi"/>
          <w:szCs w:val="24"/>
          <w:lang w:val="en-GB"/>
        </w:rPr>
      </w:pPr>
      <w:r w:rsidRPr="00C2204F">
        <w:rPr>
          <w:rFonts w:asciiTheme="minorHAnsi" w:hAnsiTheme="minorHAnsi" w:cstheme="minorHAnsi"/>
          <w:szCs w:val="24"/>
          <w:lang w:val="en-GB"/>
        </w:rPr>
        <w:t>2.1</w:t>
      </w:r>
      <w:r w:rsidR="00EE197B">
        <w:rPr>
          <w:rFonts w:asciiTheme="minorHAnsi" w:hAnsiTheme="minorHAnsi" w:cstheme="minorHAnsi"/>
          <w:szCs w:val="24"/>
          <w:lang w:val="en-GB"/>
        </w:rPr>
        <w:tab/>
      </w:r>
      <w:r w:rsidRPr="00C2204F">
        <w:rPr>
          <w:rFonts w:asciiTheme="minorHAnsi" w:hAnsiTheme="minorHAnsi" w:cstheme="minorHAnsi"/>
          <w:szCs w:val="24"/>
          <w:lang w:val="en-GB"/>
        </w:rPr>
        <w:t>Space segment</w:t>
      </w:r>
    </w:p>
    <w:p w14:paraId="5A1B2AAB" w14:textId="0EAE84B0" w:rsidR="00C2204F" w:rsidRPr="00C2204F" w:rsidRDefault="00C2204F" w:rsidP="00F439F4">
      <w:pPr>
        <w:spacing w:before="80" w:line="240" w:lineRule="auto"/>
        <w:jc w:val="left"/>
        <w:rPr>
          <w:rFonts w:asciiTheme="minorHAnsi" w:hAnsiTheme="minorHAnsi" w:cstheme="minorHAnsi"/>
          <w:szCs w:val="24"/>
          <w:lang w:val="en-GB"/>
        </w:rPr>
      </w:pPr>
      <w:r w:rsidRPr="00C2204F">
        <w:rPr>
          <w:rFonts w:asciiTheme="minorHAnsi" w:hAnsiTheme="minorHAnsi" w:cstheme="minorHAnsi"/>
          <w:szCs w:val="24"/>
          <w:lang w:val="en-GB"/>
        </w:rPr>
        <w:t>2.1.1</w:t>
      </w:r>
      <w:r w:rsidR="00EE197B">
        <w:rPr>
          <w:rFonts w:asciiTheme="minorHAnsi" w:hAnsiTheme="minorHAnsi" w:cstheme="minorHAnsi"/>
          <w:szCs w:val="24"/>
          <w:lang w:val="en-GB"/>
        </w:rPr>
        <w:tab/>
      </w:r>
      <w:r w:rsidRPr="00C2204F">
        <w:rPr>
          <w:rFonts w:asciiTheme="minorHAnsi" w:hAnsiTheme="minorHAnsi" w:cstheme="minorHAnsi"/>
          <w:szCs w:val="24"/>
          <w:lang w:val="en-GB"/>
        </w:rPr>
        <w:t>Orbital types</w:t>
      </w:r>
    </w:p>
    <w:p w14:paraId="5F40BDFB" w14:textId="1DA7DBE1" w:rsidR="00C2204F" w:rsidRPr="00C2204F" w:rsidRDefault="00C2204F" w:rsidP="00F439F4">
      <w:pPr>
        <w:spacing w:before="80" w:line="240" w:lineRule="auto"/>
        <w:jc w:val="left"/>
        <w:rPr>
          <w:rFonts w:asciiTheme="minorHAnsi" w:hAnsiTheme="minorHAnsi" w:cstheme="minorHAnsi"/>
          <w:szCs w:val="24"/>
          <w:lang w:val="en-GB"/>
        </w:rPr>
      </w:pPr>
      <w:r w:rsidRPr="00C2204F">
        <w:rPr>
          <w:rFonts w:asciiTheme="minorHAnsi" w:hAnsiTheme="minorHAnsi" w:cstheme="minorHAnsi"/>
          <w:szCs w:val="24"/>
          <w:lang w:val="en-GB"/>
        </w:rPr>
        <w:t>2.1.2</w:t>
      </w:r>
      <w:r w:rsidR="00C25988">
        <w:rPr>
          <w:rFonts w:asciiTheme="minorHAnsi" w:hAnsiTheme="minorHAnsi" w:cstheme="minorHAnsi"/>
          <w:szCs w:val="24"/>
          <w:lang w:val="en-GB"/>
        </w:rPr>
        <w:tab/>
      </w:r>
      <w:r w:rsidRPr="00C2204F">
        <w:rPr>
          <w:rFonts w:asciiTheme="minorHAnsi" w:hAnsiTheme="minorHAnsi" w:cstheme="minorHAnsi"/>
          <w:szCs w:val="24"/>
          <w:lang w:val="en-GB"/>
        </w:rPr>
        <w:t>Space segment</w:t>
      </w:r>
    </w:p>
    <w:p w14:paraId="51C53A8C" w14:textId="79C0DC7A" w:rsidR="00C2204F" w:rsidRPr="00C2204F" w:rsidRDefault="00C2204F" w:rsidP="00EE197B">
      <w:pPr>
        <w:spacing w:before="120" w:line="240" w:lineRule="auto"/>
        <w:jc w:val="left"/>
        <w:rPr>
          <w:rFonts w:asciiTheme="minorHAnsi" w:hAnsiTheme="minorHAnsi" w:cstheme="minorHAnsi"/>
          <w:szCs w:val="24"/>
          <w:lang w:val="en-GB"/>
        </w:rPr>
      </w:pPr>
      <w:r w:rsidRPr="00C2204F">
        <w:rPr>
          <w:rFonts w:asciiTheme="minorHAnsi" w:hAnsiTheme="minorHAnsi" w:cstheme="minorHAnsi"/>
          <w:szCs w:val="24"/>
          <w:lang w:val="en-GB"/>
        </w:rPr>
        <w:t>2.2</w:t>
      </w:r>
      <w:r w:rsidR="00C25988">
        <w:rPr>
          <w:rFonts w:asciiTheme="minorHAnsi" w:hAnsiTheme="minorHAnsi" w:cstheme="minorHAnsi"/>
          <w:szCs w:val="24"/>
          <w:lang w:val="en-GB"/>
        </w:rPr>
        <w:tab/>
      </w:r>
      <w:r w:rsidRPr="00C2204F">
        <w:rPr>
          <w:rFonts w:asciiTheme="minorHAnsi" w:hAnsiTheme="minorHAnsi" w:cstheme="minorHAnsi"/>
          <w:szCs w:val="24"/>
          <w:lang w:val="en-GB"/>
        </w:rPr>
        <w:t>Ground segment</w:t>
      </w:r>
    </w:p>
    <w:p w14:paraId="1663EA13" w14:textId="37409EDC" w:rsidR="00C2204F" w:rsidRPr="00C25988" w:rsidRDefault="00C2204F" w:rsidP="00C2204F">
      <w:pPr>
        <w:spacing w:before="240" w:line="240" w:lineRule="auto"/>
        <w:jc w:val="left"/>
        <w:rPr>
          <w:rFonts w:asciiTheme="minorHAnsi" w:hAnsiTheme="minorHAnsi" w:cstheme="minorHAnsi"/>
          <w:b/>
          <w:bCs/>
          <w:szCs w:val="24"/>
          <w:lang w:val="en-GB"/>
        </w:rPr>
      </w:pPr>
      <w:r w:rsidRPr="00C25988">
        <w:rPr>
          <w:rFonts w:asciiTheme="minorHAnsi" w:hAnsiTheme="minorHAnsi" w:cstheme="minorHAnsi"/>
          <w:b/>
          <w:bCs/>
          <w:szCs w:val="24"/>
          <w:lang w:val="en-GB"/>
        </w:rPr>
        <w:t>3</w:t>
      </w:r>
      <w:r w:rsidR="00C25988" w:rsidRPr="00C25988">
        <w:rPr>
          <w:rFonts w:asciiTheme="minorHAnsi" w:hAnsiTheme="minorHAnsi" w:cstheme="minorHAnsi"/>
          <w:b/>
          <w:bCs/>
          <w:szCs w:val="24"/>
          <w:lang w:val="en-GB"/>
        </w:rPr>
        <w:tab/>
      </w:r>
      <w:r w:rsidRPr="00C25988">
        <w:rPr>
          <w:rFonts w:asciiTheme="minorHAnsi" w:hAnsiTheme="minorHAnsi" w:cstheme="minorHAnsi"/>
          <w:b/>
          <w:bCs/>
          <w:szCs w:val="24"/>
          <w:lang w:val="en-GB"/>
        </w:rPr>
        <w:t>Type of services and spectrum</w:t>
      </w:r>
    </w:p>
    <w:p w14:paraId="12178CE2" w14:textId="7B3A4D57" w:rsidR="00C2204F" w:rsidRPr="00C2204F" w:rsidRDefault="00C2204F" w:rsidP="00C25988">
      <w:pPr>
        <w:spacing w:before="120" w:line="240" w:lineRule="auto"/>
        <w:jc w:val="left"/>
        <w:rPr>
          <w:rFonts w:asciiTheme="minorHAnsi" w:hAnsiTheme="minorHAnsi" w:cstheme="minorHAnsi"/>
          <w:szCs w:val="24"/>
          <w:lang w:val="en-GB"/>
        </w:rPr>
      </w:pPr>
      <w:r w:rsidRPr="00C2204F">
        <w:rPr>
          <w:rFonts w:asciiTheme="minorHAnsi" w:hAnsiTheme="minorHAnsi" w:cstheme="minorHAnsi"/>
          <w:szCs w:val="24"/>
          <w:lang w:val="en-GB"/>
        </w:rPr>
        <w:t>3.1</w:t>
      </w:r>
      <w:r w:rsidR="00C25988">
        <w:rPr>
          <w:rFonts w:asciiTheme="minorHAnsi" w:hAnsiTheme="minorHAnsi" w:cstheme="minorHAnsi"/>
          <w:szCs w:val="24"/>
          <w:lang w:val="en-GB"/>
        </w:rPr>
        <w:tab/>
      </w:r>
      <w:r w:rsidRPr="00C2204F">
        <w:rPr>
          <w:rFonts w:asciiTheme="minorHAnsi" w:hAnsiTheme="minorHAnsi" w:cstheme="minorHAnsi"/>
          <w:szCs w:val="24"/>
          <w:lang w:val="en-GB"/>
        </w:rPr>
        <w:t>Space operation service</w:t>
      </w:r>
    </w:p>
    <w:p w14:paraId="2C847380" w14:textId="1C4A817F" w:rsidR="00C2204F" w:rsidRPr="00C2204F" w:rsidRDefault="00C2204F" w:rsidP="00C25988">
      <w:pPr>
        <w:spacing w:before="120" w:line="240" w:lineRule="auto"/>
        <w:jc w:val="left"/>
        <w:rPr>
          <w:rFonts w:asciiTheme="minorHAnsi" w:hAnsiTheme="minorHAnsi" w:cstheme="minorHAnsi"/>
          <w:szCs w:val="24"/>
          <w:lang w:val="en-GB"/>
        </w:rPr>
      </w:pPr>
      <w:r w:rsidRPr="00C2204F">
        <w:rPr>
          <w:rFonts w:asciiTheme="minorHAnsi" w:hAnsiTheme="minorHAnsi" w:cstheme="minorHAnsi"/>
          <w:szCs w:val="24"/>
          <w:lang w:val="en-GB"/>
        </w:rPr>
        <w:t>3.2</w:t>
      </w:r>
      <w:r w:rsidR="00C25988">
        <w:rPr>
          <w:rFonts w:asciiTheme="minorHAnsi" w:hAnsiTheme="minorHAnsi" w:cstheme="minorHAnsi"/>
          <w:szCs w:val="24"/>
          <w:lang w:val="en-GB"/>
        </w:rPr>
        <w:tab/>
      </w:r>
      <w:r w:rsidRPr="00C2204F">
        <w:rPr>
          <w:rFonts w:asciiTheme="minorHAnsi" w:hAnsiTheme="minorHAnsi" w:cstheme="minorHAnsi"/>
          <w:szCs w:val="24"/>
          <w:lang w:val="en-GB"/>
        </w:rPr>
        <w:t>Amateur-satellite service</w:t>
      </w:r>
    </w:p>
    <w:p w14:paraId="704FAE38" w14:textId="78B47B34" w:rsidR="00C2204F" w:rsidRPr="00C2204F" w:rsidRDefault="00C2204F" w:rsidP="00F439F4">
      <w:pPr>
        <w:spacing w:before="80" w:line="240" w:lineRule="auto"/>
        <w:jc w:val="left"/>
        <w:rPr>
          <w:rFonts w:asciiTheme="minorHAnsi" w:hAnsiTheme="minorHAnsi" w:cstheme="minorHAnsi"/>
          <w:szCs w:val="24"/>
          <w:lang w:val="en-GB"/>
        </w:rPr>
      </w:pPr>
      <w:r w:rsidRPr="00C2204F">
        <w:rPr>
          <w:rFonts w:asciiTheme="minorHAnsi" w:hAnsiTheme="minorHAnsi" w:cstheme="minorHAnsi"/>
          <w:szCs w:val="24"/>
          <w:lang w:val="en-GB"/>
        </w:rPr>
        <w:t>3.2.1</w:t>
      </w:r>
      <w:r w:rsidR="00C25988">
        <w:rPr>
          <w:rFonts w:asciiTheme="minorHAnsi" w:hAnsiTheme="minorHAnsi" w:cstheme="minorHAnsi"/>
          <w:szCs w:val="24"/>
          <w:lang w:val="en-GB"/>
        </w:rPr>
        <w:tab/>
      </w:r>
      <w:r w:rsidRPr="00C2204F">
        <w:rPr>
          <w:rFonts w:asciiTheme="minorHAnsi" w:hAnsiTheme="minorHAnsi" w:cstheme="minorHAnsi"/>
          <w:szCs w:val="24"/>
          <w:lang w:val="en-GB"/>
        </w:rPr>
        <w:t>Specific requirements for Amateur-satellite service in the Radio Regulations</w:t>
      </w:r>
    </w:p>
    <w:p w14:paraId="3BDB8771" w14:textId="3731BDCC" w:rsidR="00C2204F" w:rsidRPr="00C2204F" w:rsidRDefault="00C2204F" w:rsidP="00F439F4">
      <w:pPr>
        <w:spacing w:before="80" w:line="240" w:lineRule="auto"/>
        <w:jc w:val="left"/>
        <w:rPr>
          <w:rFonts w:asciiTheme="minorHAnsi" w:hAnsiTheme="minorHAnsi" w:cstheme="minorHAnsi"/>
          <w:szCs w:val="24"/>
          <w:lang w:val="en-GB"/>
        </w:rPr>
      </w:pPr>
      <w:r w:rsidRPr="00C2204F">
        <w:rPr>
          <w:rFonts w:asciiTheme="minorHAnsi" w:hAnsiTheme="minorHAnsi" w:cstheme="minorHAnsi"/>
          <w:szCs w:val="24"/>
          <w:lang w:val="en-GB"/>
        </w:rPr>
        <w:t>3.2.2</w:t>
      </w:r>
      <w:r w:rsidR="00C25988">
        <w:rPr>
          <w:rFonts w:asciiTheme="minorHAnsi" w:hAnsiTheme="minorHAnsi" w:cstheme="minorHAnsi"/>
          <w:szCs w:val="24"/>
          <w:lang w:val="en-GB"/>
        </w:rPr>
        <w:tab/>
      </w:r>
      <w:r w:rsidRPr="00C2204F">
        <w:rPr>
          <w:rFonts w:asciiTheme="minorHAnsi" w:hAnsiTheme="minorHAnsi" w:cstheme="minorHAnsi"/>
          <w:szCs w:val="24"/>
          <w:lang w:val="en-GB"/>
        </w:rPr>
        <w:t>Coordination with the International Amateur Radio Union</w:t>
      </w:r>
    </w:p>
    <w:p w14:paraId="6FE7BF82" w14:textId="6D41C44D" w:rsidR="00C2204F" w:rsidRPr="00C2204F" w:rsidRDefault="00C2204F" w:rsidP="00C25988">
      <w:pPr>
        <w:spacing w:before="120" w:line="240" w:lineRule="auto"/>
        <w:jc w:val="left"/>
        <w:rPr>
          <w:rFonts w:asciiTheme="minorHAnsi" w:hAnsiTheme="minorHAnsi" w:cstheme="minorHAnsi"/>
          <w:szCs w:val="24"/>
          <w:lang w:val="en-GB"/>
        </w:rPr>
      </w:pPr>
      <w:r w:rsidRPr="00C2204F">
        <w:rPr>
          <w:rFonts w:asciiTheme="minorHAnsi" w:hAnsiTheme="minorHAnsi" w:cstheme="minorHAnsi"/>
          <w:szCs w:val="24"/>
          <w:lang w:val="en-GB"/>
        </w:rPr>
        <w:t>3.3</w:t>
      </w:r>
      <w:r w:rsidR="00C25988">
        <w:rPr>
          <w:rFonts w:asciiTheme="minorHAnsi" w:hAnsiTheme="minorHAnsi" w:cstheme="minorHAnsi"/>
          <w:szCs w:val="24"/>
          <w:lang w:val="en-GB"/>
        </w:rPr>
        <w:tab/>
      </w:r>
      <w:r w:rsidRPr="00C2204F">
        <w:rPr>
          <w:rFonts w:asciiTheme="minorHAnsi" w:hAnsiTheme="minorHAnsi" w:cstheme="minorHAnsi"/>
          <w:szCs w:val="24"/>
          <w:lang w:val="en-GB"/>
        </w:rPr>
        <w:t>Remote sensing: Earth exploration-satellite service</w:t>
      </w:r>
    </w:p>
    <w:p w14:paraId="28AAC6AE" w14:textId="1F0BB78F" w:rsidR="00C2204F" w:rsidRPr="00C2204F" w:rsidRDefault="00C2204F" w:rsidP="00C25988">
      <w:pPr>
        <w:spacing w:before="120" w:line="240" w:lineRule="auto"/>
        <w:jc w:val="left"/>
        <w:rPr>
          <w:rFonts w:asciiTheme="minorHAnsi" w:hAnsiTheme="minorHAnsi" w:cstheme="minorHAnsi"/>
          <w:szCs w:val="24"/>
          <w:lang w:val="en-GB"/>
        </w:rPr>
      </w:pPr>
      <w:r w:rsidRPr="00C2204F">
        <w:rPr>
          <w:rFonts w:asciiTheme="minorHAnsi" w:hAnsiTheme="minorHAnsi" w:cstheme="minorHAnsi"/>
          <w:szCs w:val="24"/>
          <w:lang w:val="en-GB"/>
        </w:rPr>
        <w:t>3.4</w:t>
      </w:r>
      <w:r w:rsidR="00C25988">
        <w:rPr>
          <w:rFonts w:asciiTheme="minorHAnsi" w:hAnsiTheme="minorHAnsi" w:cstheme="minorHAnsi"/>
          <w:szCs w:val="24"/>
          <w:lang w:val="en-GB"/>
        </w:rPr>
        <w:tab/>
      </w:r>
      <w:r w:rsidRPr="00C2204F">
        <w:rPr>
          <w:rFonts w:asciiTheme="minorHAnsi" w:hAnsiTheme="minorHAnsi" w:cstheme="minorHAnsi"/>
          <w:szCs w:val="24"/>
          <w:lang w:val="en-GB"/>
        </w:rPr>
        <w:t>Climate monitoring: Meteorological service</w:t>
      </w:r>
    </w:p>
    <w:p w14:paraId="3A94BCC8" w14:textId="172F8238" w:rsidR="00C2204F" w:rsidRPr="00C2204F" w:rsidRDefault="00C2204F" w:rsidP="00C25988">
      <w:pPr>
        <w:spacing w:before="120" w:line="240" w:lineRule="auto"/>
        <w:jc w:val="left"/>
        <w:rPr>
          <w:rFonts w:asciiTheme="minorHAnsi" w:hAnsiTheme="minorHAnsi" w:cstheme="minorHAnsi"/>
          <w:szCs w:val="24"/>
          <w:lang w:val="en-GB"/>
        </w:rPr>
      </w:pPr>
      <w:r w:rsidRPr="00C2204F">
        <w:rPr>
          <w:rFonts w:asciiTheme="minorHAnsi" w:hAnsiTheme="minorHAnsi" w:cstheme="minorHAnsi"/>
          <w:szCs w:val="24"/>
          <w:lang w:val="en-GB"/>
        </w:rPr>
        <w:t>3.5</w:t>
      </w:r>
      <w:r w:rsidR="00C25988">
        <w:rPr>
          <w:rFonts w:asciiTheme="minorHAnsi" w:hAnsiTheme="minorHAnsi" w:cstheme="minorHAnsi"/>
          <w:szCs w:val="24"/>
          <w:lang w:val="en-GB"/>
        </w:rPr>
        <w:tab/>
      </w:r>
      <w:r w:rsidRPr="00C2204F">
        <w:rPr>
          <w:rFonts w:asciiTheme="minorHAnsi" w:hAnsiTheme="minorHAnsi" w:cstheme="minorHAnsi"/>
          <w:szCs w:val="24"/>
          <w:lang w:val="en-GB"/>
        </w:rPr>
        <w:t>Space exploration and other space research service</w:t>
      </w:r>
    </w:p>
    <w:p w14:paraId="771B07A4" w14:textId="360FA31E" w:rsidR="00C2204F" w:rsidRPr="00C2204F" w:rsidRDefault="00C2204F" w:rsidP="00C25988">
      <w:pPr>
        <w:spacing w:before="120" w:line="240" w:lineRule="auto"/>
        <w:jc w:val="left"/>
        <w:rPr>
          <w:rFonts w:asciiTheme="minorHAnsi" w:hAnsiTheme="minorHAnsi" w:cstheme="minorHAnsi"/>
          <w:szCs w:val="24"/>
          <w:lang w:val="en-GB"/>
        </w:rPr>
      </w:pPr>
      <w:r w:rsidRPr="00C2204F">
        <w:rPr>
          <w:rFonts w:asciiTheme="minorHAnsi" w:hAnsiTheme="minorHAnsi" w:cstheme="minorHAnsi"/>
          <w:szCs w:val="24"/>
          <w:lang w:val="en-GB"/>
        </w:rPr>
        <w:t>3.6</w:t>
      </w:r>
      <w:r w:rsidR="00C25988">
        <w:rPr>
          <w:rFonts w:asciiTheme="minorHAnsi" w:hAnsiTheme="minorHAnsi" w:cstheme="minorHAnsi"/>
          <w:szCs w:val="24"/>
          <w:lang w:val="en-GB"/>
        </w:rPr>
        <w:tab/>
      </w:r>
      <w:r w:rsidRPr="00C2204F">
        <w:rPr>
          <w:rFonts w:asciiTheme="minorHAnsi" w:hAnsiTheme="minorHAnsi" w:cstheme="minorHAnsi"/>
          <w:szCs w:val="24"/>
          <w:lang w:val="en-GB"/>
        </w:rPr>
        <w:t>Other services</w:t>
      </w:r>
    </w:p>
    <w:p w14:paraId="63010740" w14:textId="1CDF45F3" w:rsidR="00C2204F" w:rsidRPr="00C25988" w:rsidRDefault="00C2204F" w:rsidP="00C2204F">
      <w:pPr>
        <w:spacing w:before="240" w:line="240" w:lineRule="auto"/>
        <w:jc w:val="left"/>
        <w:rPr>
          <w:rFonts w:asciiTheme="minorHAnsi" w:hAnsiTheme="minorHAnsi" w:cstheme="minorHAnsi"/>
          <w:b/>
          <w:bCs/>
          <w:szCs w:val="24"/>
          <w:lang w:val="en-GB"/>
        </w:rPr>
      </w:pPr>
      <w:r w:rsidRPr="00C25988">
        <w:rPr>
          <w:rFonts w:asciiTheme="minorHAnsi" w:hAnsiTheme="minorHAnsi" w:cstheme="minorHAnsi"/>
          <w:b/>
          <w:bCs/>
          <w:szCs w:val="24"/>
          <w:lang w:val="en-GB"/>
        </w:rPr>
        <w:t>4</w:t>
      </w:r>
      <w:r w:rsidR="00C25988" w:rsidRPr="00C25988">
        <w:rPr>
          <w:rFonts w:asciiTheme="minorHAnsi" w:hAnsiTheme="minorHAnsi" w:cstheme="minorHAnsi"/>
          <w:b/>
          <w:bCs/>
          <w:szCs w:val="24"/>
          <w:lang w:val="en-GB"/>
        </w:rPr>
        <w:tab/>
      </w:r>
      <w:r w:rsidRPr="00C25988">
        <w:rPr>
          <w:rFonts w:asciiTheme="minorHAnsi" w:hAnsiTheme="minorHAnsi" w:cstheme="minorHAnsi"/>
          <w:b/>
          <w:bCs/>
          <w:szCs w:val="24"/>
          <w:lang w:val="en-GB"/>
        </w:rPr>
        <w:t>Radio regulatory procedures for small satellite</w:t>
      </w:r>
    </w:p>
    <w:p w14:paraId="39801903" w14:textId="08B0C2D3" w:rsidR="00C2204F" w:rsidRPr="00C2204F" w:rsidRDefault="00C2204F" w:rsidP="00F439F4">
      <w:pPr>
        <w:spacing w:before="120" w:line="240" w:lineRule="auto"/>
        <w:jc w:val="left"/>
        <w:rPr>
          <w:rFonts w:asciiTheme="minorHAnsi" w:hAnsiTheme="minorHAnsi" w:cstheme="minorHAnsi"/>
          <w:szCs w:val="24"/>
          <w:lang w:val="en-GB"/>
        </w:rPr>
      </w:pPr>
      <w:r w:rsidRPr="00C2204F">
        <w:rPr>
          <w:rFonts w:asciiTheme="minorHAnsi" w:hAnsiTheme="minorHAnsi" w:cstheme="minorHAnsi"/>
          <w:szCs w:val="24"/>
          <w:lang w:val="en-GB"/>
        </w:rPr>
        <w:t>4.1</w:t>
      </w:r>
      <w:r w:rsidR="00C25988">
        <w:rPr>
          <w:rFonts w:asciiTheme="minorHAnsi" w:hAnsiTheme="minorHAnsi" w:cstheme="minorHAnsi"/>
          <w:szCs w:val="24"/>
          <w:lang w:val="en-GB"/>
        </w:rPr>
        <w:tab/>
      </w:r>
      <w:r w:rsidRPr="00C2204F">
        <w:rPr>
          <w:rFonts w:asciiTheme="minorHAnsi" w:hAnsiTheme="minorHAnsi" w:cstheme="minorHAnsi"/>
          <w:szCs w:val="24"/>
          <w:lang w:val="en-GB"/>
        </w:rPr>
        <w:t>Brief Introduction of ITU</w:t>
      </w:r>
    </w:p>
    <w:p w14:paraId="024C5E1D" w14:textId="788ABFD5" w:rsidR="00C2204F" w:rsidRPr="00C2204F" w:rsidRDefault="00C2204F" w:rsidP="00C25988">
      <w:pPr>
        <w:spacing w:before="120" w:line="240" w:lineRule="auto"/>
        <w:jc w:val="left"/>
        <w:rPr>
          <w:rFonts w:asciiTheme="minorHAnsi" w:hAnsiTheme="minorHAnsi" w:cstheme="minorHAnsi"/>
          <w:szCs w:val="24"/>
          <w:lang w:val="en-GB"/>
        </w:rPr>
      </w:pPr>
      <w:r w:rsidRPr="00C2204F">
        <w:rPr>
          <w:rFonts w:asciiTheme="minorHAnsi" w:hAnsiTheme="minorHAnsi" w:cstheme="minorHAnsi"/>
          <w:szCs w:val="24"/>
          <w:lang w:val="en-GB"/>
        </w:rPr>
        <w:t>4.2</w:t>
      </w:r>
      <w:r w:rsidR="00C25988">
        <w:rPr>
          <w:rFonts w:asciiTheme="minorHAnsi" w:hAnsiTheme="minorHAnsi" w:cstheme="minorHAnsi"/>
          <w:szCs w:val="24"/>
          <w:lang w:val="en-GB"/>
        </w:rPr>
        <w:tab/>
      </w:r>
      <w:r w:rsidRPr="00C2204F">
        <w:rPr>
          <w:rFonts w:asciiTheme="minorHAnsi" w:hAnsiTheme="minorHAnsi" w:cstheme="minorHAnsi"/>
          <w:szCs w:val="24"/>
          <w:lang w:val="en-GB"/>
        </w:rPr>
        <w:t>Frequency Allocations</w:t>
      </w:r>
    </w:p>
    <w:p w14:paraId="46C31FBA" w14:textId="3CE34885" w:rsidR="00C2204F" w:rsidRPr="00C2204F" w:rsidRDefault="00C2204F" w:rsidP="00C25988">
      <w:pPr>
        <w:spacing w:before="120" w:line="240" w:lineRule="auto"/>
        <w:jc w:val="left"/>
        <w:rPr>
          <w:rFonts w:asciiTheme="minorHAnsi" w:hAnsiTheme="minorHAnsi" w:cstheme="minorHAnsi"/>
          <w:szCs w:val="24"/>
          <w:lang w:val="en-GB"/>
        </w:rPr>
      </w:pPr>
      <w:r w:rsidRPr="00C2204F">
        <w:rPr>
          <w:rFonts w:asciiTheme="minorHAnsi" w:hAnsiTheme="minorHAnsi" w:cstheme="minorHAnsi"/>
          <w:szCs w:val="24"/>
          <w:lang w:val="en-GB"/>
        </w:rPr>
        <w:t>4.3</w:t>
      </w:r>
      <w:r w:rsidR="00C25988">
        <w:rPr>
          <w:rFonts w:asciiTheme="minorHAnsi" w:hAnsiTheme="minorHAnsi" w:cstheme="minorHAnsi"/>
          <w:szCs w:val="24"/>
          <w:lang w:val="en-GB"/>
        </w:rPr>
        <w:tab/>
      </w:r>
      <w:r w:rsidRPr="00C2204F">
        <w:rPr>
          <w:rFonts w:asciiTheme="minorHAnsi" w:hAnsiTheme="minorHAnsi" w:cstheme="minorHAnsi"/>
          <w:szCs w:val="24"/>
          <w:lang w:val="en-GB"/>
        </w:rPr>
        <w:t>General principles for utilization of spectrum and orbit resources</w:t>
      </w:r>
    </w:p>
    <w:p w14:paraId="452331E9" w14:textId="35AA92E9" w:rsidR="00C2204F" w:rsidRPr="00C2204F" w:rsidRDefault="00C2204F" w:rsidP="00F439F4">
      <w:pPr>
        <w:spacing w:before="120" w:line="240" w:lineRule="auto"/>
        <w:ind w:left="794" w:hanging="794"/>
        <w:jc w:val="left"/>
        <w:rPr>
          <w:rFonts w:asciiTheme="minorHAnsi" w:hAnsiTheme="minorHAnsi" w:cstheme="minorHAnsi"/>
          <w:szCs w:val="24"/>
          <w:lang w:val="en-GB"/>
        </w:rPr>
      </w:pPr>
      <w:r w:rsidRPr="00C2204F">
        <w:rPr>
          <w:rFonts w:asciiTheme="minorHAnsi" w:hAnsiTheme="minorHAnsi" w:cstheme="minorHAnsi"/>
          <w:szCs w:val="24"/>
          <w:lang w:val="en-GB"/>
        </w:rPr>
        <w:t>4.4</w:t>
      </w:r>
      <w:r w:rsidR="00C25988">
        <w:rPr>
          <w:rFonts w:asciiTheme="minorHAnsi" w:hAnsiTheme="minorHAnsi" w:cstheme="minorHAnsi"/>
          <w:szCs w:val="24"/>
          <w:lang w:val="en-GB"/>
        </w:rPr>
        <w:tab/>
      </w:r>
      <w:r w:rsidRPr="00C2204F">
        <w:rPr>
          <w:rFonts w:asciiTheme="minorHAnsi" w:hAnsiTheme="minorHAnsi" w:cstheme="minorHAnsi"/>
          <w:szCs w:val="24"/>
          <w:lang w:val="en-GB"/>
        </w:rPr>
        <w:t xml:space="preserve">Determination of whether a satellite network is subject to coordination under </w:t>
      </w:r>
      <w:r w:rsidR="00F439F4">
        <w:rPr>
          <w:rFonts w:asciiTheme="minorHAnsi" w:hAnsiTheme="minorHAnsi" w:cstheme="minorHAnsi"/>
          <w:szCs w:val="24"/>
          <w:lang w:val="en-GB"/>
        </w:rPr>
        <w:br/>
      </w:r>
      <w:r w:rsidRPr="00C2204F">
        <w:rPr>
          <w:rFonts w:asciiTheme="minorHAnsi" w:hAnsiTheme="minorHAnsi" w:cstheme="minorHAnsi"/>
          <w:szCs w:val="24"/>
          <w:lang w:val="en-GB"/>
        </w:rPr>
        <w:t xml:space="preserve">Section II of RR Article </w:t>
      </w:r>
      <w:r w:rsidRPr="00C25988">
        <w:rPr>
          <w:rFonts w:asciiTheme="minorHAnsi" w:hAnsiTheme="minorHAnsi" w:cstheme="minorHAnsi"/>
          <w:b/>
          <w:bCs/>
          <w:szCs w:val="24"/>
          <w:lang w:val="en-GB"/>
        </w:rPr>
        <w:t>9</w:t>
      </w:r>
    </w:p>
    <w:p w14:paraId="65D30E8B" w14:textId="37832B98" w:rsidR="00C2204F" w:rsidRPr="00C2204F" w:rsidRDefault="00C2204F" w:rsidP="00F439F4">
      <w:pPr>
        <w:spacing w:before="120" w:line="240" w:lineRule="auto"/>
        <w:ind w:left="794" w:hanging="794"/>
        <w:jc w:val="left"/>
        <w:rPr>
          <w:rFonts w:asciiTheme="minorHAnsi" w:hAnsiTheme="minorHAnsi" w:cstheme="minorHAnsi"/>
          <w:szCs w:val="24"/>
          <w:lang w:val="en-GB"/>
        </w:rPr>
      </w:pPr>
      <w:r w:rsidRPr="00C2204F">
        <w:rPr>
          <w:rFonts w:asciiTheme="minorHAnsi" w:hAnsiTheme="minorHAnsi" w:cstheme="minorHAnsi"/>
          <w:szCs w:val="24"/>
          <w:lang w:val="en-GB"/>
        </w:rPr>
        <w:t>4.5</w:t>
      </w:r>
      <w:r w:rsidR="00C25988">
        <w:rPr>
          <w:rFonts w:asciiTheme="minorHAnsi" w:hAnsiTheme="minorHAnsi" w:cstheme="minorHAnsi"/>
          <w:szCs w:val="24"/>
          <w:lang w:val="en-GB"/>
        </w:rPr>
        <w:tab/>
      </w:r>
      <w:r w:rsidRPr="00C2204F">
        <w:rPr>
          <w:rFonts w:asciiTheme="minorHAnsi" w:hAnsiTheme="minorHAnsi" w:cstheme="minorHAnsi"/>
          <w:szCs w:val="24"/>
          <w:lang w:val="en-GB"/>
        </w:rPr>
        <w:t xml:space="preserve">Procedures for satellite networks not subject to coordination under Section II of </w:t>
      </w:r>
      <w:r w:rsidR="00F439F4">
        <w:rPr>
          <w:rFonts w:asciiTheme="minorHAnsi" w:hAnsiTheme="minorHAnsi" w:cstheme="minorHAnsi"/>
          <w:szCs w:val="24"/>
          <w:lang w:val="en-GB"/>
        </w:rPr>
        <w:br/>
      </w:r>
      <w:r w:rsidRPr="00C2204F">
        <w:rPr>
          <w:rFonts w:asciiTheme="minorHAnsi" w:hAnsiTheme="minorHAnsi" w:cstheme="minorHAnsi"/>
          <w:szCs w:val="24"/>
          <w:lang w:val="en-GB"/>
        </w:rPr>
        <w:t xml:space="preserve">RR Article </w:t>
      </w:r>
      <w:r w:rsidRPr="00C25988">
        <w:rPr>
          <w:rFonts w:asciiTheme="minorHAnsi" w:hAnsiTheme="minorHAnsi" w:cstheme="minorHAnsi"/>
          <w:b/>
          <w:bCs/>
          <w:szCs w:val="24"/>
          <w:lang w:val="en-GB"/>
        </w:rPr>
        <w:t>9</w:t>
      </w:r>
    </w:p>
    <w:p w14:paraId="6CE1DF02" w14:textId="2B49805C" w:rsidR="00C2204F" w:rsidRPr="00C2204F" w:rsidRDefault="00C2204F" w:rsidP="00F439F4">
      <w:pPr>
        <w:spacing w:before="80" w:line="240" w:lineRule="auto"/>
        <w:jc w:val="left"/>
        <w:rPr>
          <w:rFonts w:asciiTheme="minorHAnsi" w:hAnsiTheme="minorHAnsi" w:cstheme="minorHAnsi"/>
          <w:szCs w:val="24"/>
          <w:lang w:val="en-GB"/>
        </w:rPr>
      </w:pPr>
      <w:r w:rsidRPr="00C2204F">
        <w:rPr>
          <w:rFonts w:asciiTheme="minorHAnsi" w:hAnsiTheme="minorHAnsi" w:cstheme="minorHAnsi"/>
          <w:szCs w:val="24"/>
          <w:lang w:val="en-GB"/>
        </w:rPr>
        <w:t>4.5.1</w:t>
      </w:r>
      <w:r w:rsidR="00C25988">
        <w:rPr>
          <w:rFonts w:asciiTheme="minorHAnsi" w:hAnsiTheme="minorHAnsi" w:cstheme="minorHAnsi"/>
          <w:szCs w:val="24"/>
          <w:lang w:val="en-GB"/>
        </w:rPr>
        <w:tab/>
      </w:r>
      <w:r w:rsidRPr="00C2204F">
        <w:rPr>
          <w:rFonts w:asciiTheme="minorHAnsi" w:hAnsiTheme="minorHAnsi" w:cstheme="minorHAnsi"/>
          <w:szCs w:val="24"/>
          <w:lang w:val="en-GB"/>
        </w:rPr>
        <w:t>Submission of the Advance Publication Information</w:t>
      </w:r>
    </w:p>
    <w:p w14:paraId="30353AE0" w14:textId="24969C45" w:rsidR="00C2204F" w:rsidRPr="00C2204F" w:rsidRDefault="00C2204F" w:rsidP="00F439F4">
      <w:pPr>
        <w:spacing w:before="80" w:line="240" w:lineRule="auto"/>
        <w:jc w:val="left"/>
        <w:rPr>
          <w:rFonts w:asciiTheme="minorHAnsi" w:hAnsiTheme="minorHAnsi" w:cstheme="minorHAnsi"/>
          <w:szCs w:val="24"/>
          <w:lang w:val="en-GB"/>
        </w:rPr>
      </w:pPr>
      <w:r w:rsidRPr="00C2204F">
        <w:rPr>
          <w:rFonts w:asciiTheme="minorHAnsi" w:hAnsiTheme="minorHAnsi" w:cstheme="minorHAnsi"/>
          <w:szCs w:val="24"/>
          <w:lang w:val="en-GB"/>
        </w:rPr>
        <w:t>4.5.2</w:t>
      </w:r>
      <w:r w:rsidR="00C25988">
        <w:rPr>
          <w:rFonts w:asciiTheme="minorHAnsi" w:hAnsiTheme="minorHAnsi" w:cstheme="minorHAnsi"/>
          <w:szCs w:val="24"/>
          <w:lang w:val="en-GB"/>
        </w:rPr>
        <w:tab/>
      </w:r>
      <w:r w:rsidRPr="00C2204F">
        <w:rPr>
          <w:rFonts w:asciiTheme="minorHAnsi" w:hAnsiTheme="minorHAnsi" w:cstheme="minorHAnsi"/>
          <w:szCs w:val="24"/>
          <w:lang w:val="en-GB"/>
        </w:rPr>
        <w:t>Commenting procedures and resolution of difficulties</w:t>
      </w:r>
    </w:p>
    <w:p w14:paraId="052073A1" w14:textId="2EE1533A" w:rsidR="00C2204F" w:rsidRPr="00C2204F" w:rsidRDefault="00C2204F" w:rsidP="00F439F4">
      <w:pPr>
        <w:spacing w:before="80" w:line="240" w:lineRule="auto"/>
        <w:jc w:val="left"/>
        <w:rPr>
          <w:rFonts w:asciiTheme="minorHAnsi" w:hAnsiTheme="minorHAnsi" w:cstheme="minorHAnsi"/>
          <w:szCs w:val="24"/>
          <w:lang w:val="en-GB"/>
        </w:rPr>
      </w:pPr>
      <w:r w:rsidRPr="00C2204F">
        <w:rPr>
          <w:rFonts w:asciiTheme="minorHAnsi" w:hAnsiTheme="minorHAnsi" w:cstheme="minorHAnsi"/>
          <w:szCs w:val="24"/>
          <w:lang w:val="en-GB"/>
        </w:rPr>
        <w:t>4.5.3</w:t>
      </w:r>
      <w:r w:rsidR="00C25988">
        <w:rPr>
          <w:rFonts w:asciiTheme="minorHAnsi" w:hAnsiTheme="minorHAnsi" w:cstheme="minorHAnsi"/>
          <w:szCs w:val="24"/>
          <w:lang w:val="en-GB"/>
        </w:rPr>
        <w:tab/>
      </w:r>
      <w:r w:rsidRPr="00C2204F">
        <w:rPr>
          <w:rFonts w:asciiTheme="minorHAnsi" w:hAnsiTheme="minorHAnsi" w:cstheme="minorHAnsi"/>
          <w:szCs w:val="24"/>
          <w:lang w:val="en-GB"/>
        </w:rPr>
        <w:t>Submission of the Notification for recording in the Master Register</w:t>
      </w:r>
    </w:p>
    <w:p w14:paraId="5CB2446E" w14:textId="400A4EFF" w:rsidR="00C25988" w:rsidRDefault="00C2204F" w:rsidP="00F439F4">
      <w:pPr>
        <w:spacing w:before="80" w:line="240" w:lineRule="auto"/>
        <w:jc w:val="left"/>
        <w:rPr>
          <w:rFonts w:asciiTheme="minorHAnsi" w:hAnsiTheme="minorHAnsi" w:cstheme="minorHAnsi"/>
          <w:szCs w:val="24"/>
          <w:lang w:val="en-GB"/>
        </w:rPr>
      </w:pPr>
      <w:r w:rsidRPr="00C2204F">
        <w:rPr>
          <w:rFonts w:asciiTheme="minorHAnsi" w:hAnsiTheme="minorHAnsi" w:cstheme="minorHAnsi"/>
          <w:szCs w:val="24"/>
          <w:lang w:val="en-GB"/>
        </w:rPr>
        <w:t>4.5.4</w:t>
      </w:r>
      <w:r w:rsidR="00C25988">
        <w:rPr>
          <w:rFonts w:asciiTheme="minorHAnsi" w:hAnsiTheme="minorHAnsi" w:cstheme="minorHAnsi"/>
          <w:szCs w:val="24"/>
          <w:lang w:val="en-GB"/>
        </w:rPr>
        <w:tab/>
      </w:r>
      <w:r w:rsidRPr="00C2204F">
        <w:rPr>
          <w:rFonts w:asciiTheme="minorHAnsi" w:hAnsiTheme="minorHAnsi" w:cstheme="minorHAnsi"/>
          <w:szCs w:val="24"/>
          <w:lang w:val="en-GB"/>
        </w:rPr>
        <w:t xml:space="preserve">RR No. </w:t>
      </w:r>
      <w:r w:rsidRPr="00C25988">
        <w:rPr>
          <w:rFonts w:asciiTheme="minorHAnsi" w:hAnsiTheme="minorHAnsi" w:cstheme="minorHAnsi"/>
          <w:b/>
          <w:bCs/>
          <w:szCs w:val="24"/>
          <w:lang w:val="en-GB"/>
        </w:rPr>
        <w:t>4.4</w:t>
      </w:r>
      <w:r w:rsidRPr="00C2204F">
        <w:rPr>
          <w:rFonts w:asciiTheme="minorHAnsi" w:hAnsiTheme="minorHAnsi" w:cstheme="minorHAnsi"/>
          <w:szCs w:val="24"/>
          <w:lang w:val="en-GB"/>
        </w:rPr>
        <w:t xml:space="preserve"> (non-conformity with the Table of Frequency Allocations under RR Article </w:t>
      </w:r>
      <w:r w:rsidRPr="00C25988">
        <w:rPr>
          <w:rFonts w:asciiTheme="minorHAnsi" w:hAnsiTheme="minorHAnsi" w:cstheme="minorHAnsi"/>
          <w:b/>
          <w:bCs/>
          <w:szCs w:val="24"/>
          <w:lang w:val="en-GB"/>
        </w:rPr>
        <w:t>5</w:t>
      </w:r>
      <w:r w:rsidRPr="00C2204F">
        <w:rPr>
          <w:rFonts w:asciiTheme="minorHAnsi" w:hAnsiTheme="minorHAnsi" w:cstheme="minorHAnsi"/>
          <w:szCs w:val="24"/>
          <w:lang w:val="en-GB"/>
        </w:rPr>
        <w:t>)</w:t>
      </w:r>
    </w:p>
    <w:p w14:paraId="349C860E" w14:textId="46D8C508" w:rsidR="00C2204F" w:rsidRPr="00C2204F" w:rsidRDefault="00C2204F" w:rsidP="00F439F4">
      <w:pPr>
        <w:spacing w:before="80" w:line="240" w:lineRule="auto"/>
        <w:jc w:val="left"/>
        <w:rPr>
          <w:rFonts w:asciiTheme="minorHAnsi" w:hAnsiTheme="minorHAnsi" w:cstheme="minorHAnsi"/>
          <w:szCs w:val="24"/>
          <w:lang w:val="en-GB"/>
        </w:rPr>
      </w:pPr>
      <w:r w:rsidRPr="00C2204F">
        <w:rPr>
          <w:rFonts w:asciiTheme="minorHAnsi" w:hAnsiTheme="minorHAnsi" w:cstheme="minorHAnsi"/>
          <w:szCs w:val="24"/>
          <w:lang w:val="en-GB"/>
        </w:rPr>
        <w:lastRenderedPageBreak/>
        <w:t>4.5.5</w:t>
      </w:r>
      <w:r w:rsidR="00D75A8A">
        <w:rPr>
          <w:rFonts w:asciiTheme="minorHAnsi" w:hAnsiTheme="minorHAnsi" w:cstheme="minorHAnsi"/>
          <w:szCs w:val="24"/>
          <w:lang w:val="en-GB"/>
        </w:rPr>
        <w:tab/>
      </w:r>
      <w:r w:rsidRPr="00C2204F">
        <w:rPr>
          <w:rFonts w:asciiTheme="minorHAnsi" w:hAnsiTheme="minorHAnsi" w:cstheme="minorHAnsi"/>
          <w:szCs w:val="24"/>
          <w:lang w:val="en-GB"/>
        </w:rPr>
        <w:t xml:space="preserve">Bringing into use of notified frequency </w:t>
      </w:r>
      <w:proofErr w:type="gramStart"/>
      <w:r w:rsidRPr="00C2204F">
        <w:rPr>
          <w:rFonts w:asciiTheme="minorHAnsi" w:hAnsiTheme="minorHAnsi" w:cstheme="minorHAnsi"/>
          <w:szCs w:val="24"/>
          <w:lang w:val="en-GB"/>
        </w:rPr>
        <w:t>assignments</w:t>
      </w:r>
      <w:proofErr w:type="gramEnd"/>
    </w:p>
    <w:p w14:paraId="73CF8BB8" w14:textId="2BDD20F9" w:rsidR="00C2204F" w:rsidRPr="00C2204F" w:rsidRDefault="00C2204F" w:rsidP="00F439F4">
      <w:pPr>
        <w:spacing w:before="80" w:line="240" w:lineRule="auto"/>
        <w:jc w:val="left"/>
        <w:rPr>
          <w:rFonts w:asciiTheme="minorHAnsi" w:hAnsiTheme="minorHAnsi" w:cstheme="minorHAnsi"/>
          <w:szCs w:val="24"/>
          <w:lang w:val="en-GB"/>
        </w:rPr>
      </w:pPr>
      <w:r w:rsidRPr="00C2204F">
        <w:rPr>
          <w:rFonts w:asciiTheme="minorHAnsi" w:hAnsiTheme="minorHAnsi" w:cstheme="minorHAnsi"/>
          <w:szCs w:val="24"/>
          <w:lang w:val="en-GB"/>
        </w:rPr>
        <w:t>4.5.6</w:t>
      </w:r>
      <w:r w:rsidR="00D75A8A">
        <w:rPr>
          <w:rFonts w:asciiTheme="minorHAnsi" w:hAnsiTheme="minorHAnsi" w:cstheme="minorHAnsi"/>
          <w:szCs w:val="24"/>
          <w:lang w:val="en-GB"/>
        </w:rPr>
        <w:tab/>
      </w:r>
      <w:r w:rsidRPr="00C2204F">
        <w:rPr>
          <w:rFonts w:asciiTheme="minorHAnsi" w:hAnsiTheme="minorHAnsi" w:cstheme="minorHAnsi"/>
          <w:szCs w:val="24"/>
          <w:lang w:val="en-GB"/>
        </w:rPr>
        <w:t>Modifications to the characteristics of the satellite network</w:t>
      </w:r>
    </w:p>
    <w:p w14:paraId="7C2FFA5E" w14:textId="7AE64FAA" w:rsidR="00C2204F" w:rsidRPr="00C2204F" w:rsidRDefault="00C2204F" w:rsidP="00F439F4">
      <w:pPr>
        <w:spacing w:before="80" w:line="240" w:lineRule="auto"/>
        <w:jc w:val="left"/>
        <w:rPr>
          <w:rFonts w:asciiTheme="minorHAnsi" w:hAnsiTheme="minorHAnsi" w:cstheme="minorHAnsi"/>
          <w:szCs w:val="24"/>
          <w:lang w:val="en-GB"/>
        </w:rPr>
      </w:pPr>
      <w:r w:rsidRPr="00C2204F">
        <w:rPr>
          <w:rFonts w:asciiTheme="minorHAnsi" w:hAnsiTheme="minorHAnsi" w:cstheme="minorHAnsi"/>
          <w:szCs w:val="24"/>
          <w:lang w:val="en-GB"/>
        </w:rPr>
        <w:t>4.5.7</w:t>
      </w:r>
      <w:r w:rsidR="00D75A8A">
        <w:rPr>
          <w:rFonts w:asciiTheme="minorHAnsi" w:hAnsiTheme="minorHAnsi" w:cstheme="minorHAnsi"/>
          <w:szCs w:val="24"/>
          <w:lang w:val="en-GB"/>
        </w:rPr>
        <w:tab/>
      </w:r>
      <w:r w:rsidRPr="00C2204F">
        <w:rPr>
          <w:rFonts w:asciiTheme="minorHAnsi" w:hAnsiTheme="minorHAnsi" w:cstheme="minorHAnsi"/>
          <w:szCs w:val="24"/>
          <w:lang w:val="en-GB"/>
        </w:rPr>
        <w:t xml:space="preserve">Resolution </w:t>
      </w:r>
      <w:r w:rsidRPr="00D75A8A">
        <w:rPr>
          <w:rFonts w:asciiTheme="minorHAnsi" w:hAnsiTheme="minorHAnsi" w:cstheme="minorHAnsi"/>
          <w:b/>
          <w:bCs/>
          <w:szCs w:val="24"/>
          <w:lang w:val="en-GB"/>
        </w:rPr>
        <w:t>32 (WRC-19)</w:t>
      </w:r>
      <w:r w:rsidRPr="00C2204F">
        <w:rPr>
          <w:rFonts w:asciiTheme="minorHAnsi" w:hAnsiTheme="minorHAnsi" w:cstheme="minorHAnsi"/>
          <w:szCs w:val="24"/>
          <w:lang w:val="en-GB"/>
        </w:rPr>
        <w:t xml:space="preserve"> for non-GSO satellites with short-duration missions</w:t>
      </w:r>
    </w:p>
    <w:p w14:paraId="68F1BECA" w14:textId="26784DB5" w:rsidR="00C2204F" w:rsidRPr="00C2204F" w:rsidRDefault="00C2204F" w:rsidP="00F439F4">
      <w:pPr>
        <w:spacing w:before="120" w:line="240" w:lineRule="auto"/>
        <w:ind w:left="794" w:hanging="794"/>
        <w:jc w:val="left"/>
        <w:rPr>
          <w:rFonts w:asciiTheme="minorHAnsi" w:hAnsiTheme="minorHAnsi" w:cstheme="minorHAnsi"/>
          <w:szCs w:val="24"/>
          <w:lang w:val="en-GB"/>
        </w:rPr>
      </w:pPr>
      <w:r w:rsidRPr="00C2204F">
        <w:rPr>
          <w:rFonts w:asciiTheme="minorHAnsi" w:hAnsiTheme="minorHAnsi" w:cstheme="minorHAnsi"/>
          <w:szCs w:val="24"/>
          <w:lang w:val="en-GB"/>
        </w:rPr>
        <w:t>4.6</w:t>
      </w:r>
      <w:r w:rsidR="00D75A8A">
        <w:rPr>
          <w:rFonts w:asciiTheme="minorHAnsi" w:hAnsiTheme="minorHAnsi" w:cstheme="minorHAnsi"/>
          <w:szCs w:val="24"/>
          <w:lang w:val="en-GB"/>
        </w:rPr>
        <w:tab/>
      </w:r>
      <w:r w:rsidRPr="00C2204F">
        <w:rPr>
          <w:rFonts w:asciiTheme="minorHAnsi" w:hAnsiTheme="minorHAnsi" w:cstheme="minorHAnsi"/>
          <w:szCs w:val="24"/>
          <w:lang w:val="en-GB"/>
        </w:rPr>
        <w:t xml:space="preserve">Brief description on procedures for satellite networks subject to coordination </w:t>
      </w:r>
      <w:r w:rsidR="00F439F4">
        <w:rPr>
          <w:rFonts w:asciiTheme="minorHAnsi" w:hAnsiTheme="minorHAnsi" w:cstheme="minorHAnsi"/>
          <w:szCs w:val="24"/>
          <w:lang w:val="en-GB"/>
        </w:rPr>
        <w:br/>
      </w:r>
      <w:r w:rsidRPr="00C2204F">
        <w:rPr>
          <w:rFonts w:asciiTheme="minorHAnsi" w:hAnsiTheme="minorHAnsi" w:cstheme="minorHAnsi"/>
          <w:szCs w:val="24"/>
          <w:lang w:val="en-GB"/>
        </w:rPr>
        <w:t xml:space="preserve">under Section II of RR Article </w:t>
      </w:r>
      <w:r w:rsidRPr="00D75A8A">
        <w:rPr>
          <w:rFonts w:asciiTheme="minorHAnsi" w:hAnsiTheme="minorHAnsi" w:cstheme="minorHAnsi"/>
          <w:b/>
          <w:bCs/>
          <w:szCs w:val="24"/>
          <w:lang w:val="en-GB"/>
        </w:rPr>
        <w:t>9</w:t>
      </w:r>
    </w:p>
    <w:p w14:paraId="1D313F86" w14:textId="4932FF91" w:rsidR="00C2204F" w:rsidRPr="00C2204F" w:rsidRDefault="00C2204F" w:rsidP="00C25988">
      <w:pPr>
        <w:spacing w:before="120" w:line="240" w:lineRule="auto"/>
        <w:jc w:val="left"/>
        <w:rPr>
          <w:rFonts w:asciiTheme="minorHAnsi" w:hAnsiTheme="minorHAnsi" w:cstheme="minorHAnsi"/>
          <w:szCs w:val="24"/>
          <w:lang w:val="en-GB"/>
        </w:rPr>
      </w:pPr>
      <w:r w:rsidRPr="00C2204F">
        <w:rPr>
          <w:rFonts w:asciiTheme="minorHAnsi" w:hAnsiTheme="minorHAnsi" w:cstheme="minorHAnsi"/>
          <w:szCs w:val="24"/>
          <w:lang w:val="en-GB"/>
        </w:rPr>
        <w:t>4.7</w:t>
      </w:r>
      <w:r w:rsidR="00D75A8A">
        <w:rPr>
          <w:rFonts w:asciiTheme="minorHAnsi" w:hAnsiTheme="minorHAnsi" w:cstheme="minorHAnsi"/>
          <w:szCs w:val="24"/>
          <w:lang w:val="en-GB"/>
        </w:rPr>
        <w:tab/>
      </w:r>
      <w:r w:rsidRPr="00C2204F">
        <w:rPr>
          <w:rFonts w:asciiTheme="minorHAnsi" w:hAnsiTheme="minorHAnsi" w:cstheme="minorHAnsi"/>
          <w:szCs w:val="24"/>
          <w:lang w:val="en-GB"/>
        </w:rPr>
        <w:t xml:space="preserve">List of the BR software used for filing of space notices to the </w:t>
      </w:r>
      <w:proofErr w:type="gramStart"/>
      <w:r w:rsidRPr="00C2204F">
        <w:rPr>
          <w:rFonts w:asciiTheme="minorHAnsi" w:hAnsiTheme="minorHAnsi" w:cstheme="minorHAnsi"/>
          <w:szCs w:val="24"/>
          <w:lang w:val="en-GB"/>
        </w:rPr>
        <w:t>Bureau</w:t>
      </w:r>
      <w:proofErr w:type="gramEnd"/>
    </w:p>
    <w:p w14:paraId="055EBFFD" w14:textId="79FE08B9" w:rsidR="00C2204F" w:rsidRPr="00C2204F" w:rsidRDefault="00C2204F" w:rsidP="00C25988">
      <w:pPr>
        <w:spacing w:before="120" w:line="240" w:lineRule="auto"/>
        <w:jc w:val="left"/>
        <w:rPr>
          <w:rFonts w:asciiTheme="minorHAnsi" w:hAnsiTheme="minorHAnsi" w:cstheme="minorHAnsi"/>
          <w:szCs w:val="24"/>
          <w:lang w:val="en-GB"/>
        </w:rPr>
      </w:pPr>
      <w:r w:rsidRPr="00C2204F">
        <w:rPr>
          <w:rFonts w:asciiTheme="minorHAnsi" w:hAnsiTheme="minorHAnsi" w:cstheme="minorHAnsi"/>
          <w:szCs w:val="24"/>
          <w:lang w:val="en-GB"/>
        </w:rPr>
        <w:t>4.8</w:t>
      </w:r>
      <w:r w:rsidR="00D75A8A">
        <w:rPr>
          <w:rFonts w:asciiTheme="minorHAnsi" w:hAnsiTheme="minorHAnsi" w:cstheme="minorHAnsi"/>
          <w:szCs w:val="24"/>
          <w:lang w:val="en-GB"/>
        </w:rPr>
        <w:tab/>
      </w:r>
      <w:r w:rsidRPr="00C2204F">
        <w:rPr>
          <w:rFonts w:asciiTheme="minorHAnsi" w:hAnsiTheme="minorHAnsi" w:cstheme="minorHAnsi"/>
          <w:szCs w:val="24"/>
          <w:lang w:val="en-GB"/>
        </w:rPr>
        <w:t>Cost recovery principles and fees for the processing of satellite network filings</w:t>
      </w:r>
    </w:p>
    <w:p w14:paraId="1EF80B41" w14:textId="515543E8" w:rsidR="00C2204F" w:rsidRPr="00C2204F" w:rsidRDefault="00C2204F" w:rsidP="00C25988">
      <w:pPr>
        <w:spacing w:before="120" w:line="240" w:lineRule="auto"/>
        <w:jc w:val="left"/>
        <w:rPr>
          <w:rFonts w:asciiTheme="minorHAnsi" w:hAnsiTheme="minorHAnsi" w:cstheme="minorHAnsi"/>
          <w:szCs w:val="24"/>
          <w:lang w:val="en-GB"/>
        </w:rPr>
      </w:pPr>
      <w:r w:rsidRPr="00C2204F">
        <w:rPr>
          <w:rFonts w:asciiTheme="minorHAnsi" w:hAnsiTheme="minorHAnsi" w:cstheme="minorHAnsi"/>
          <w:szCs w:val="24"/>
          <w:lang w:val="en-GB"/>
        </w:rPr>
        <w:t>4.9</w:t>
      </w:r>
      <w:r w:rsidR="00D75A8A">
        <w:rPr>
          <w:rFonts w:asciiTheme="minorHAnsi" w:hAnsiTheme="minorHAnsi" w:cstheme="minorHAnsi"/>
          <w:szCs w:val="24"/>
          <w:lang w:val="en-GB"/>
        </w:rPr>
        <w:tab/>
      </w:r>
      <w:r w:rsidRPr="00C2204F">
        <w:rPr>
          <w:rFonts w:asciiTheme="minorHAnsi" w:hAnsiTheme="minorHAnsi" w:cstheme="minorHAnsi"/>
          <w:szCs w:val="24"/>
          <w:lang w:val="en-GB"/>
        </w:rPr>
        <w:t>ITU Publications and References</w:t>
      </w:r>
    </w:p>
    <w:p w14:paraId="2CD474E3" w14:textId="46AC22FA" w:rsidR="00C2204F" w:rsidRPr="00C25988" w:rsidRDefault="00C2204F" w:rsidP="00C2204F">
      <w:pPr>
        <w:spacing w:before="240" w:line="240" w:lineRule="auto"/>
        <w:jc w:val="left"/>
        <w:rPr>
          <w:rFonts w:asciiTheme="minorHAnsi" w:hAnsiTheme="minorHAnsi" w:cstheme="minorHAnsi"/>
          <w:b/>
          <w:bCs/>
          <w:szCs w:val="24"/>
          <w:lang w:val="en-GB"/>
        </w:rPr>
      </w:pPr>
      <w:r w:rsidRPr="00C25988">
        <w:rPr>
          <w:rFonts w:asciiTheme="minorHAnsi" w:hAnsiTheme="minorHAnsi" w:cstheme="minorHAnsi"/>
          <w:b/>
          <w:bCs/>
          <w:szCs w:val="24"/>
          <w:lang w:val="en-GB"/>
        </w:rPr>
        <w:t>5</w:t>
      </w:r>
      <w:r w:rsidR="00C25988" w:rsidRPr="00C25988">
        <w:rPr>
          <w:rFonts w:asciiTheme="minorHAnsi" w:hAnsiTheme="minorHAnsi" w:cstheme="minorHAnsi"/>
          <w:b/>
          <w:bCs/>
          <w:szCs w:val="24"/>
          <w:lang w:val="en-GB"/>
        </w:rPr>
        <w:tab/>
      </w:r>
      <w:r w:rsidRPr="00C25988">
        <w:rPr>
          <w:rFonts w:asciiTheme="minorHAnsi" w:hAnsiTheme="minorHAnsi" w:cstheme="minorHAnsi"/>
          <w:b/>
          <w:bCs/>
          <w:szCs w:val="24"/>
          <w:lang w:val="en-GB"/>
        </w:rPr>
        <w:t>Types of missions</w:t>
      </w:r>
    </w:p>
    <w:p w14:paraId="6D94EBBF" w14:textId="4DBB6714" w:rsidR="00C2204F" w:rsidRPr="00C2204F" w:rsidRDefault="00C2204F" w:rsidP="00C25988">
      <w:pPr>
        <w:spacing w:before="120" w:line="240" w:lineRule="auto"/>
        <w:jc w:val="left"/>
        <w:rPr>
          <w:rFonts w:asciiTheme="minorHAnsi" w:hAnsiTheme="minorHAnsi" w:cstheme="minorHAnsi"/>
          <w:szCs w:val="24"/>
          <w:lang w:val="en-GB"/>
        </w:rPr>
      </w:pPr>
      <w:r w:rsidRPr="00C2204F">
        <w:rPr>
          <w:rFonts w:asciiTheme="minorHAnsi" w:hAnsiTheme="minorHAnsi" w:cstheme="minorHAnsi"/>
          <w:szCs w:val="24"/>
          <w:lang w:val="en-GB"/>
        </w:rPr>
        <w:t>5.1</w:t>
      </w:r>
      <w:r w:rsidR="00C25988">
        <w:rPr>
          <w:rFonts w:asciiTheme="minorHAnsi" w:hAnsiTheme="minorHAnsi" w:cstheme="minorHAnsi"/>
          <w:szCs w:val="24"/>
          <w:lang w:val="en-GB"/>
        </w:rPr>
        <w:tab/>
      </w:r>
      <w:r w:rsidRPr="00C2204F">
        <w:rPr>
          <w:rFonts w:asciiTheme="minorHAnsi" w:hAnsiTheme="minorHAnsi" w:cstheme="minorHAnsi"/>
          <w:szCs w:val="24"/>
          <w:lang w:val="en-GB"/>
        </w:rPr>
        <w:t>Scientific missions</w:t>
      </w:r>
    </w:p>
    <w:p w14:paraId="052502F0" w14:textId="0E833272" w:rsidR="00C2204F" w:rsidRPr="00C2204F" w:rsidRDefault="00C2204F" w:rsidP="00C25988">
      <w:pPr>
        <w:spacing w:before="120" w:line="240" w:lineRule="auto"/>
        <w:jc w:val="left"/>
        <w:rPr>
          <w:rFonts w:asciiTheme="minorHAnsi" w:hAnsiTheme="minorHAnsi" w:cstheme="minorHAnsi"/>
          <w:szCs w:val="24"/>
          <w:lang w:val="en-GB"/>
        </w:rPr>
      </w:pPr>
      <w:r w:rsidRPr="00C2204F">
        <w:rPr>
          <w:rFonts w:asciiTheme="minorHAnsi" w:hAnsiTheme="minorHAnsi" w:cstheme="minorHAnsi"/>
          <w:szCs w:val="24"/>
          <w:lang w:val="en-GB"/>
        </w:rPr>
        <w:t>5.2</w:t>
      </w:r>
      <w:r w:rsidR="00C25988">
        <w:rPr>
          <w:rFonts w:asciiTheme="minorHAnsi" w:hAnsiTheme="minorHAnsi" w:cstheme="minorHAnsi"/>
          <w:szCs w:val="24"/>
          <w:lang w:val="en-GB"/>
        </w:rPr>
        <w:tab/>
      </w:r>
      <w:r w:rsidRPr="00C2204F">
        <w:rPr>
          <w:rFonts w:asciiTheme="minorHAnsi" w:hAnsiTheme="minorHAnsi" w:cstheme="minorHAnsi"/>
          <w:szCs w:val="24"/>
          <w:lang w:val="en-GB"/>
        </w:rPr>
        <w:t>Education missions</w:t>
      </w:r>
    </w:p>
    <w:p w14:paraId="77EE7119" w14:textId="13D3E692" w:rsidR="00C2204F" w:rsidRPr="00C2204F" w:rsidRDefault="00C2204F" w:rsidP="00C25988">
      <w:pPr>
        <w:spacing w:before="120" w:line="240" w:lineRule="auto"/>
        <w:jc w:val="left"/>
        <w:rPr>
          <w:rFonts w:asciiTheme="minorHAnsi" w:hAnsiTheme="minorHAnsi" w:cstheme="minorHAnsi"/>
          <w:szCs w:val="24"/>
          <w:lang w:val="en-GB"/>
        </w:rPr>
      </w:pPr>
      <w:r w:rsidRPr="00C2204F">
        <w:rPr>
          <w:rFonts w:asciiTheme="minorHAnsi" w:hAnsiTheme="minorHAnsi" w:cstheme="minorHAnsi"/>
          <w:szCs w:val="24"/>
          <w:lang w:val="en-GB"/>
        </w:rPr>
        <w:t>5.3</w:t>
      </w:r>
      <w:r w:rsidR="00C25988">
        <w:rPr>
          <w:rFonts w:asciiTheme="minorHAnsi" w:hAnsiTheme="minorHAnsi" w:cstheme="minorHAnsi"/>
          <w:szCs w:val="24"/>
          <w:lang w:val="en-GB"/>
        </w:rPr>
        <w:tab/>
      </w:r>
      <w:r w:rsidRPr="00C2204F">
        <w:rPr>
          <w:rFonts w:asciiTheme="minorHAnsi" w:hAnsiTheme="minorHAnsi" w:cstheme="minorHAnsi"/>
          <w:szCs w:val="24"/>
          <w:lang w:val="en-GB"/>
        </w:rPr>
        <w:t>Experimental missions</w:t>
      </w:r>
    </w:p>
    <w:p w14:paraId="1175C9F7" w14:textId="5D90F2C2" w:rsidR="00C2204F" w:rsidRPr="00C2204F" w:rsidRDefault="00C2204F" w:rsidP="00C25988">
      <w:pPr>
        <w:spacing w:before="120" w:line="240" w:lineRule="auto"/>
        <w:jc w:val="left"/>
        <w:rPr>
          <w:rFonts w:asciiTheme="minorHAnsi" w:hAnsiTheme="minorHAnsi" w:cstheme="minorHAnsi"/>
          <w:szCs w:val="24"/>
          <w:lang w:val="en-GB"/>
        </w:rPr>
      </w:pPr>
      <w:r w:rsidRPr="00C2204F">
        <w:rPr>
          <w:rFonts w:asciiTheme="minorHAnsi" w:hAnsiTheme="minorHAnsi" w:cstheme="minorHAnsi"/>
          <w:szCs w:val="24"/>
          <w:lang w:val="en-GB"/>
        </w:rPr>
        <w:t>5.4</w:t>
      </w:r>
      <w:r w:rsidR="00C25988">
        <w:rPr>
          <w:rFonts w:asciiTheme="minorHAnsi" w:hAnsiTheme="minorHAnsi" w:cstheme="minorHAnsi"/>
          <w:szCs w:val="24"/>
          <w:lang w:val="en-GB"/>
        </w:rPr>
        <w:tab/>
      </w:r>
      <w:r w:rsidRPr="00C2204F">
        <w:rPr>
          <w:rFonts w:asciiTheme="minorHAnsi" w:hAnsiTheme="minorHAnsi" w:cstheme="minorHAnsi"/>
          <w:szCs w:val="24"/>
          <w:lang w:val="en-GB"/>
        </w:rPr>
        <w:t>Commercial missions</w:t>
      </w:r>
    </w:p>
    <w:p w14:paraId="6ED1C233" w14:textId="0C905156" w:rsidR="00C2204F" w:rsidRPr="00C2204F" w:rsidRDefault="00C2204F" w:rsidP="00C25988">
      <w:pPr>
        <w:spacing w:before="120" w:line="240" w:lineRule="auto"/>
        <w:jc w:val="left"/>
        <w:rPr>
          <w:rFonts w:asciiTheme="minorHAnsi" w:hAnsiTheme="minorHAnsi" w:cstheme="minorHAnsi"/>
          <w:szCs w:val="24"/>
          <w:lang w:val="en-GB"/>
        </w:rPr>
      </w:pPr>
      <w:r w:rsidRPr="00C2204F">
        <w:rPr>
          <w:rFonts w:asciiTheme="minorHAnsi" w:hAnsiTheme="minorHAnsi" w:cstheme="minorHAnsi"/>
          <w:szCs w:val="24"/>
          <w:lang w:val="en-GB"/>
        </w:rPr>
        <w:t>5.5</w:t>
      </w:r>
      <w:r w:rsidR="00C25988">
        <w:rPr>
          <w:rFonts w:asciiTheme="minorHAnsi" w:hAnsiTheme="minorHAnsi" w:cstheme="minorHAnsi"/>
          <w:szCs w:val="24"/>
          <w:lang w:val="en-GB"/>
        </w:rPr>
        <w:tab/>
      </w:r>
      <w:r w:rsidRPr="00C2204F">
        <w:rPr>
          <w:rFonts w:asciiTheme="minorHAnsi" w:hAnsiTheme="minorHAnsi" w:cstheme="minorHAnsi"/>
          <w:szCs w:val="24"/>
          <w:lang w:val="en-GB"/>
        </w:rPr>
        <w:t>Earth-based, moon-based, inter-planetary or deep space missions</w:t>
      </w:r>
    </w:p>
    <w:p w14:paraId="00140495" w14:textId="191C8F21" w:rsidR="00C2204F" w:rsidRPr="00C2204F" w:rsidRDefault="00C2204F" w:rsidP="00C25988">
      <w:pPr>
        <w:spacing w:before="120" w:line="240" w:lineRule="auto"/>
        <w:jc w:val="left"/>
        <w:rPr>
          <w:rFonts w:asciiTheme="minorHAnsi" w:hAnsiTheme="minorHAnsi" w:cstheme="minorHAnsi"/>
          <w:szCs w:val="24"/>
          <w:lang w:val="en-GB"/>
        </w:rPr>
      </w:pPr>
      <w:r w:rsidRPr="00C2204F">
        <w:rPr>
          <w:rFonts w:asciiTheme="minorHAnsi" w:hAnsiTheme="minorHAnsi" w:cstheme="minorHAnsi"/>
          <w:szCs w:val="24"/>
          <w:lang w:val="en-GB"/>
        </w:rPr>
        <w:t>5.6</w:t>
      </w:r>
      <w:r w:rsidR="00C25988">
        <w:rPr>
          <w:rFonts w:asciiTheme="minorHAnsi" w:hAnsiTheme="minorHAnsi" w:cstheme="minorHAnsi"/>
          <w:szCs w:val="24"/>
          <w:lang w:val="en-GB"/>
        </w:rPr>
        <w:tab/>
      </w:r>
      <w:r w:rsidRPr="00C2204F">
        <w:rPr>
          <w:rFonts w:asciiTheme="minorHAnsi" w:hAnsiTheme="minorHAnsi" w:cstheme="minorHAnsi"/>
          <w:szCs w:val="24"/>
          <w:lang w:val="en-GB"/>
        </w:rPr>
        <w:t xml:space="preserve">Short duration missions under Resolution </w:t>
      </w:r>
      <w:r w:rsidRPr="00D75A8A">
        <w:rPr>
          <w:rFonts w:asciiTheme="minorHAnsi" w:hAnsiTheme="minorHAnsi" w:cstheme="minorHAnsi"/>
          <w:b/>
          <w:bCs/>
          <w:szCs w:val="24"/>
          <w:lang w:val="en-GB"/>
        </w:rPr>
        <w:t>32 (WRC-19)</w:t>
      </w:r>
    </w:p>
    <w:p w14:paraId="1B008AE5" w14:textId="12B20C1F" w:rsidR="00C2204F" w:rsidRPr="00C25988" w:rsidRDefault="00C2204F" w:rsidP="00C2204F">
      <w:pPr>
        <w:spacing w:before="240" w:line="240" w:lineRule="auto"/>
        <w:jc w:val="left"/>
        <w:rPr>
          <w:rFonts w:asciiTheme="minorHAnsi" w:hAnsiTheme="minorHAnsi" w:cstheme="minorHAnsi"/>
          <w:b/>
          <w:bCs/>
          <w:szCs w:val="24"/>
          <w:lang w:val="en-GB"/>
        </w:rPr>
      </w:pPr>
      <w:r w:rsidRPr="00C25988">
        <w:rPr>
          <w:rFonts w:asciiTheme="minorHAnsi" w:hAnsiTheme="minorHAnsi" w:cstheme="minorHAnsi"/>
          <w:b/>
          <w:bCs/>
          <w:szCs w:val="24"/>
          <w:lang w:val="en-GB"/>
        </w:rPr>
        <w:t>6</w:t>
      </w:r>
      <w:r w:rsidR="00C25988" w:rsidRPr="00C25988">
        <w:rPr>
          <w:rFonts w:asciiTheme="minorHAnsi" w:hAnsiTheme="minorHAnsi" w:cstheme="minorHAnsi"/>
          <w:b/>
          <w:bCs/>
          <w:szCs w:val="24"/>
          <w:lang w:val="en-GB"/>
        </w:rPr>
        <w:tab/>
      </w:r>
      <w:r w:rsidRPr="00C25988">
        <w:rPr>
          <w:rFonts w:asciiTheme="minorHAnsi" w:hAnsiTheme="minorHAnsi" w:cstheme="minorHAnsi"/>
          <w:b/>
          <w:bCs/>
          <w:szCs w:val="24"/>
          <w:lang w:val="en-GB"/>
        </w:rPr>
        <w:t>Space object registration</w:t>
      </w:r>
    </w:p>
    <w:p w14:paraId="7EDD2099" w14:textId="640C6A96" w:rsidR="00C2204F" w:rsidRPr="00C25988" w:rsidRDefault="00C2204F" w:rsidP="00C2204F">
      <w:pPr>
        <w:spacing w:before="240" w:line="240" w:lineRule="auto"/>
        <w:jc w:val="left"/>
        <w:rPr>
          <w:rFonts w:asciiTheme="minorHAnsi" w:hAnsiTheme="minorHAnsi" w:cstheme="minorHAnsi"/>
          <w:b/>
          <w:bCs/>
          <w:szCs w:val="24"/>
          <w:lang w:val="en-GB"/>
        </w:rPr>
      </w:pPr>
      <w:r w:rsidRPr="00C25988">
        <w:rPr>
          <w:rFonts w:asciiTheme="minorHAnsi" w:hAnsiTheme="minorHAnsi" w:cstheme="minorHAnsi"/>
          <w:b/>
          <w:bCs/>
          <w:szCs w:val="24"/>
          <w:lang w:val="en-GB"/>
        </w:rPr>
        <w:t>7</w:t>
      </w:r>
      <w:r w:rsidR="00C25988" w:rsidRPr="00C25988">
        <w:rPr>
          <w:rFonts w:asciiTheme="minorHAnsi" w:hAnsiTheme="minorHAnsi" w:cstheme="minorHAnsi"/>
          <w:b/>
          <w:bCs/>
          <w:szCs w:val="24"/>
          <w:lang w:val="en-GB"/>
        </w:rPr>
        <w:tab/>
      </w:r>
      <w:r w:rsidRPr="00C25988">
        <w:rPr>
          <w:rFonts w:asciiTheme="minorHAnsi" w:hAnsiTheme="minorHAnsi" w:cstheme="minorHAnsi"/>
          <w:b/>
          <w:bCs/>
          <w:szCs w:val="24"/>
          <w:lang w:val="en-GB"/>
        </w:rPr>
        <w:t>Launch considerations</w:t>
      </w:r>
    </w:p>
    <w:p w14:paraId="043877E9" w14:textId="5300130F" w:rsidR="00C2204F" w:rsidRPr="00C25988" w:rsidRDefault="00C2204F" w:rsidP="00C2204F">
      <w:pPr>
        <w:spacing w:before="240" w:line="240" w:lineRule="auto"/>
        <w:jc w:val="left"/>
        <w:rPr>
          <w:rFonts w:asciiTheme="minorHAnsi" w:hAnsiTheme="minorHAnsi" w:cstheme="minorHAnsi"/>
          <w:b/>
          <w:bCs/>
          <w:szCs w:val="24"/>
          <w:lang w:val="en-GB"/>
        </w:rPr>
      </w:pPr>
      <w:r w:rsidRPr="00C25988">
        <w:rPr>
          <w:rFonts w:asciiTheme="minorHAnsi" w:hAnsiTheme="minorHAnsi" w:cstheme="minorHAnsi"/>
          <w:b/>
          <w:bCs/>
          <w:szCs w:val="24"/>
          <w:lang w:val="en-GB"/>
        </w:rPr>
        <w:t>8</w:t>
      </w:r>
      <w:r w:rsidR="00C25988" w:rsidRPr="00C25988">
        <w:rPr>
          <w:rFonts w:asciiTheme="minorHAnsi" w:hAnsiTheme="minorHAnsi" w:cstheme="minorHAnsi"/>
          <w:b/>
          <w:bCs/>
          <w:szCs w:val="24"/>
          <w:lang w:val="en-GB"/>
        </w:rPr>
        <w:tab/>
      </w:r>
      <w:r w:rsidRPr="00C25988">
        <w:rPr>
          <w:rFonts w:asciiTheme="minorHAnsi" w:hAnsiTheme="minorHAnsi" w:cstheme="minorHAnsi"/>
          <w:b/>
          <w:bCs/>
          <w:szCs w:val="24"/>
          <w:lang w:val="en-GB"/>
        </w:rPr>
        <w:t>Space debris mitigation</w:t>
      </w:r>
    </w:p>
    <w:p w14:paraId="79351B27" w14:textId="7049E780" w:rsidR="006A281C" w:rsidRPr="00C25988" w:rsidRDefault="00C2204F" w:rsidP="00C2204F">
      <w:pPr>
        <w:spacing w:before="240" w:line="240" w:lineRule="auto"/>
        <w:jc w:val="left"/>
        <w:rPr>
          <w:rFonts w:asciiTheme="minorHAnsi" w:hAnsiTheme="minorHAnsi" w:cstheme="minorHAnsi"/>
          <w:b/>
          <w:bCs/>
          <w:szCs w:val="24"/>
          <w:lang w:val="en-GB"/>
        </w:rPr>
      </w:pPr>
      <w:r w:rsidRPr="00C25988">
        <w:rPr>
          <w:rFonts w:asciiTheme="minorHAnsi" w:hAnsiTheme="minorHAnsi" w:cstheme="minorHAnsi"/>
          <w:b/>
          <w:bCs/>
          <w:szCs w:val="24"/>
          <w:lang w:val="en-GB"/>
        </w:rPr>
        <w:t>9</w:t>
      </w:r>
      <w:r w:rsidR="00C25988" w:rsidRPr="00C25988">
        <w:rPr>
          <w:rFonts w:asciiTheme="minorHAnsi" w:hAnsiTheme="minorHAnsi" w:cstheme="minorHAnsi"/>
          <w:b/>
          <w:bCs/>
          <w:szCs w:val="24"/>
          <w:lang w:val="en-GB"/>
        </w:rPr>
        <w:tab/>
      </w:r>
      <w:r w:rsidRPr="00C25988">
        <w:rPr>
          <w:rFonts w:asciiTheme="minorHAnsi" w:hAnsiTheme="minorHAnsi" w:cstheme="minorHAnsi"/>
          <w:b/>
          <w:bCs/>
          <w:szCs w:val="24"/>
          <w:lang w:val="en-GB"/>
        </w:rPr>
        <w:t>Current practice for satellite networks or system</w:t>
      </w:r>
      <w:r w:rsidR="007A25E1">
        <w:rPr>
          <w:rFonts w:asciiTheme="minorHAnsi" w:hAnsiTheme="minorHAnsi" w:cstheme="minorHAnsi"/>
          <w:b/>
          <w:bCs/>
          <w:szCs w:val="24"/>
          <w:lang w:val="en-GB"/>
        </w:rPr>
        <w:t>s</w:t>
      </w:r>
    </w:p>
    <w:sectPr w:rsidR="006A281C" w:rsidRPr="00C25988" w:rsidSect="00031E64">
      <w:headerReference w:type="even" r:id="rId13"/>
      <w:head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6AD20" w14:textId="77777777" w:rsidR="00A67150" w:rsidRDefault="00A67150">
      <w:r>
        <w:separator/>
      </w:r>
    </w:p>
    <w:p w14:paraId="575C53D4" w14:textId="77777777" w:rsidR="00A67150" w:rsidRDefault="00A67150"/>
  </w:endnote>
  <w:endnote w:type="continuationSeparator" w:id="0">
    <w:p w14:paraId="4A195785" w14:textId="77777777" w:rsidR="00A67150" w:rsidRDefault="00A67150">
      <w:r>
        <w:continuationSeparator/>
      </w:r>
    </w:p>
    <w:p w14:paraId="493F688D" w14:textId="77777777" w:rsidR="00A67150" w:rsidRDefault="00A671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65EBD" w14:textId="0578D13D" w:rsidR="00AD4554" w:rsidRPr="001C6DBB" w:rsidRDefault="00941E6E" w:rsidP="00F86CD9">
    <w:pPr>
      <w:pStyle w:val="FirstFooter"/>
      <w:spacing w:line="240" w:lineRule="auto"/>
      <w:ind w:left="-397" w:right="-397"/>
      <w:jc w:val="center"/>
      <w:rPr>
        <w:color w:val="4F81BD" w:themeColor="accent1"/>
        <w:sz w:val="19"/>
        <w:szCs w:val="19"/>
        <w:lang w:val="en-GB"/>
      </w:rPr>
    </w:pPr>
    <w:r w:rsidRPr="001C6DBB">
      <w:rPr>
        <w:color w:val="4F81BD" w:themeColor="accent1"/>
        <w:sz w:val="19"/>
        <w:szCs w:val="19"/>
        <w:lang w:val="en-GB"/>
      </w:rPr>
      <w:t>International Telecommunication Union • Place des Nations, CH</w:t>
    </w:r>
    <w:r w:rsidRPr="001C6DBB">
      <w:rPr>
        <w:color w:val="4F81BD" w:themeColor="accent1"/>
        <w:sz w:val="19"/>
        <w:szCs w:val="19"/>
        <w:lang w:val="en-GB"/>
      </w:rPr>
      <w:noBreakHyphen/>
      <w:t>1211 Geneva 20, Switzerland</w:t>
    </w:r>
    <w:r w:rsidRPr="001C6DBB">
      <w:rPr>
        <w:color w:val="4F81BD" w:themeColor="accent1"/>
        <w:sz w:val="19"/>
        <w:szCs w:val="19"/>
        <w:lang w:val="en-GB"/>
      </w:rPr>
      <w:br/>
      <w:t xml:space="preserve">Tel: +41 22 730 5111 • E-mail: </w:t>
    </w:r>
    <w:hyperlink r:id="rId1" w:history="1">
      <w:r w:rsidRPr="001C6DBB">
        <w:rPr>
          <w:rStyle w:val="Hyperlink"/>
          <w:sz w:val="19"/>
          <w:szCs w:val="19"/>
          <w:lang w:val="en-GB"/>
        </w:rPr>
        <w:t>itumail@itu.int</w:t>
      </w:r>
    </w:hyperlink>
    <w:r w:rsidRPr="001C6DBB">
      <w:rPr>
        <w:color w:val="4F81BD" w:themeColor="accent1"/>
        <w:sz w:val="19"/>
        <w:szCs w:val="19"/>
        <w:lang w:val="en-GB"/>
      </w:rPr>
      <w:t xml:space="preserve"> • Fax: +41 22 733 7256 • </w:t>
    </w:r>
    <w:hyperlink r:id="rId2" w:history="1">
      <w:r w:rsidR="007839A0" w:rsidRPr="001C6DBB">
        <w:rPr>
          <w:rStyle w:val="Hyperlink"/>
          <w:sz w:val="19"/>
          <w:szCs w:val="19"/>
          <w:lang w:val="en-GB"/>
        </w:rPr>
        <w:t>www.itu.int</w:t>
      </w:r>
    </w:hyperlink>
    <w:r w:rsidR="007839A0" w:rsidRPr="001C6DBB">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DA112" w14:textId="77777777" w:rsidR="00A67150" w:rsidRDefault="00A67150">
      <w:r>
        <w:t>____________________</w:t>
      </w:r>
    </w:p>
  </w:footnote>
  <w:footnote w:type="continuationSeparator" w:id="0">
    <w:p w14:paraId="42D98F5B" w14:textId="77777777" w:rsidR="00A67150" w:rsidRDefault="00A67150">
      <w:r>
        <w:continuationSeparator/>
      </w:r>
    </w:p>
    <w:p w14:paraId="2F5D790A" w14:textId="77777777" w:rsidR="00A67150" w:rsidRDefault="00A671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FF21E" w14:textId="3C3E5368" w:rsidR="005B28D0" w:rsidRPr="0080764A" w:rsidRDefault="006231F4" w:rsidP="0080764A">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F9060D">
      <w:rPr>
        <w:rStyle w:val="PageNumber"/>
        <w:noProof/>
        <w:sz w:val="18"/>
        <w:szCs w:val="16"/>
      </w:rPr>
      <w:t>6</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A5B29" w14:textId="2F8CA706" w:rsidR="005B28D0" w:rsidRDefault="00825A26" w:rsidP="00151A18">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F9060D">
      <w:rPr>
        <w:rStyle w:val="PageNumber"/>
        <w:noProof/>
        <w:sz w:val="18"/>
        <w:szCs w:val="16"/>
      </w:rPr>
      <w:t>5</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9B4" w14:textId="77777777" w:rsidR="00E915AF" w:rsidRPr="00A52F57" w:rsidRDefault="003443EB" w:rsidP="003443EB">
    <w:pPr>
      <w:pStyle w:val="Header"/>
      <w:spacing w:before="240" w:line="360" w:lineRule="auto"/>
      <w:jc w:val="center"/>
    </w:pPr>
    <w:r>
      <w:rPr>
        <w:noProof/>
      </w:rPr>
      <w:drawing>
        <wp:inline distT="0" distB="0" distL="0" distR="0" wp14:anchorId="3006267A" wp14:editId="76FEED9C">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en-MY"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1F88"/>
    <w:rsid w:val="00024CC1"/>
    <w:rsid w:val="0002614C"/>
    <w:rsid w:val="00026CF8"/>
    <w:rsid w:val="00030BD7"/>
    <w:rsid w:val="00031E64"/>
    <w:rsid w:val="00034340"/>
    <w:rsid w:val="000355D5"/>
    <w:rsid w:val="0004334D"/>
    <w:rsid w:val="00045152"/>
    <w:rsid w:val="00045A8D"/>
    <w:rsid w:val="00046544"/>
    <w:rsid w:val="00050C81"/>
    <w:rsid w:val="0005167A"/>
    <w:rsid w:val="00054008"/>
    <w:rsid w:val="00054E5D"/>
    <w:rsid w:val="0006168F"/>
    <w:rsid w:val="000644A2"/>
    <w:rsid w:val="00070258"/>
    <w:rsid w:val="00071387"/>
    <w:rsid w:val="00071E31"/>
    <w:rsid w:val="0007323C"/>
    <w:rsid w:val="00073DF9"/>
    <w:rsid w:val="00081531"/>
    <w:rsid w:val="00086D03"/>
    <w:rsid w:val="00090218"/>
    <w:rsid w:val="00091C67"/>
    <w:rsid w:val="00093971"/>
    <w:rsid w:val="00095C66"/>
    <w:rsid w:val="000965D2"/>
    <w:rsid w:val="000A096A"/>
    <w:rsid w:val="000A0F16"/>
    <w:rsid w:val="000A319A"/>
    <w:rsid w:val="000A375E"/>
    <w:rsid w:val="000A7051"/>
    <w:rsid w:val="000B0AF6"/>
    <w:rsid w:val="000B0E9B"/>
    <w:rsid w:val="000B1D62"/>
    <w:rsid w:val="000B2CAE"/>
    <w:rsid w:val="000B464A"/>
    <w:rsid w:val="000C03C7"/>
    <w:rsid w:val="000C2AD0"/>
    <w:rsid w:val="000D44D1"/>
    <w:rsid w:val="000E3DEE"/>
    <w:rsid w:val="000E40DE"/>
    <w:rsid w:val="00100B72"/>
    <w:rsid w:val="00101F7D"/>
    <w:rsid w:val="00103C76"/>
    <w:rsid w:val="00104C35"/>
    <w:rsid w:val="0011139D"/>
    <w:rsid w:val="00111996"/>
    <w:rsid w:val="0011265F"/>
    <w:rsid w:val="0011321A"/>
    <w:rsid w:val="001149B8"/>
    <w:rsid w:val="00117282"/>
    <w:rsid w:val="00117389"/>
    <w:rsid w:val="00121C2D"/>
    <w:rsid w:val="00122CCD"/>
    <w:rsid w:val="00134404"/>
    <w:rsid w:val="0013482B"/>
    <w:rsid w:val="00134EAB"/>
    <w:rsid w:val="00144DFB"/>
    <w:rsid w:val="001461B0"/>
    <w:rsid w:val="00151A18"/>
    <w:rsid w:val="001525BC"/>
    <w:rsid w:val="00155671"/>
    <w:rsid w:val="00171487"/>
    <w:rsid w:val="001838EF"/>
    <w:rsid w:val="00187CA3"/>
    <w:rsid w:val="00196710"/>
    <w:rsid w:val="00197324"/>
    <w:rsid w:val="001A050F"/>
    <w:rsid w:val="001B351B"/>
    <w:rsid w:val="001B71F7"/>
    <w:rsid w:val="001C06DB"/>
    <w:rsid w:val="001C2D39"/>
    <w:rsid w:val="001C3EF3"/>
    <w:rsid w:val="001C4A89"/>
    <w:rsid w:val="001C6232"/>
    <w:rsid w:val="001C6971"/>
    <w:rsid w:val="001C6DBB"/>
    <w:rsid w:val="001D2785"/>
    <w:rsid w:val="001D7070"/>
    <w:rsid w:val="001E301F"/>
    <w:rsid w:val="001E6D5D"/>
    <w:rsid w:val="001E7141"/>
    <w:rsid w:val="001E7BF7"/>
    <w:rsid w:val="001F2170"/>
    <w:rsid w:val="001F3948"/>
    <w:rsid w:val="001F5A49"/>
    <w:rsid w:val="00201097"/>
    <w:rsid w:val="00201B6E"/>
    <w:rsid w:val="00203769"/>
    <w:rsid w:val="00217875"/>
    <w:rsid w:val="00220F10"/>
    <w:rsid w:val="00221705"/>
    <w:rsid w:val="002302B3"/>
    <w:rsid w:val="00230C66"/>
    <w:rsid w:val="00232246"/>
    <w:rsid w:val="00235055"/>
    <w:rsid w:val="00235A29"/>
    <w:rsid w:val="00236B79"/>
    <w:rsid w:val="00241526"/>
    <w:rsid w:val="002443A2"/>
    <w:rsid w:val="0024609E"/>
    <w:rsid w:val="00251B64"/>
    <w:rsid w:val="00252253"/>
    <w:rsid w:val="00255A2D"/>
    <w:rsid w:val="00257807"/>
    <w:rsid w:val="002654A4"/>
    <w:rsid w:val="00266E74"/>
    <w:rsid w:val="0026746C"/>
    <w:rsid w:val="002724E1"/>
    <w:rsid w:val="002741B3"/>
    <w:rsid w:val="002758A7"/>
    <w:rsid w:val="002835C3"/>
    <w:rsid w:val="00283C3B"/>
    <w:rsid w:val="002861E6"/>
    <w:rsid w:val="00287D18"/>
    <w:rsid w:val="002A100A"/>
    <w:rsid w:val="002A2618"/>
    <w:rsid w:val="002A5170"/>
    <w:rsid w:val="002A5DD7"/>
    <w:rsid w:val="002B0CAC"/>
    <w:rsid w:val="002C2EDA"/>
    <w:rsid w:val="002D1902"/>
    <w:rsid w:val="002D334D"/>
    <w:rsid w:val="002D3817"/>
    <w:rsid w:val="002D5568"/>
    <w:rsid w:val="002D5A15"/>
    <w:rsid w:val="002D5BDD"/>
    <w:rsid w:val="002E3D27"/>
    <w:rsid w:val="002E6987"/>
    <w:rsid w:val="002E7143"/>
    <w:rsid w:val="002F0890"/>
    <w:rsid w:val="002F2531"/>
    <w:rsid w:val="002F33E7"/>
    <w:rsid w:val="002F4967"/>
    <w:rsid w:val="00306F1B"/>
    <w:rsid w:val="003101CE"/>
    <w:rsid w:val="00314178"/>
    <w:rsid w:val="003141A4"/>
    <w:rsid w:val="00316935"/>
    <w:rsid w:val="0032276D"/>
    <w:rsid w:val="003266ED"/>
    <w:rsid w:val="003273C9"/>
    <w:rsid w:val="0032764B"/>
    <w:rsid w:val="00327720"/>
    <w:rsid w:val="003317C6"/>
    <w:rsid w:val="003370B8"/>
    <w:rsid w:val="00340435"/>
    <w:rsid w:val="003443EB"/>
    <w:rsid w:val="0034558B"/>
    <w:rsid w:val="00345D38"/>
    <w:rsid w:val="00346CC9"/>
    <w:rsid w:val="00352097"/>
    <w:rsid w:val="00354C72"/>
    <w:rsid w:val="0035727E"/>
    <w:rsid w:val="003666FF"/>
    <w:rsid w:val="00370894"/>
    <w:rsid w:val="0037309C"/>
    <w:rsid w:val="00380A6E"/>
    <w:rsid w:val="00381C47"/>
    <w:rsid w:val="003836D4"/>
    <w:rsid w:val="00384223"/>
    <w:rsid w:val="00386437"/>
    <w:rsid w:val="003870C2"/>
    <w:rsid w:val="003A1F49"/>
    <w:rsid w:val="003A5D52"/>
    <w:rsid w:val="003B0EB6"/>
    <w:rsid w:val="003B2BB5"/>
    <w:rsid w:val="003B2BDA"/>
    <w:rsid w:val="003B55EC"/>
    <w:rsid w:val="003B7F44"/>
    <w:rsid w:val="003C1F56"/>
    <w:rsid w:val="003C2EA7"/>
    <w:rsid w:val="003C4471"/>
    <w:rsid w:val="003C4751"/>
    <w:rsid w:val="003C7D41"/>
    <w:rsid w:val="003C7E6D"/>
    <w:rsid w:val="003D004A"/>
    <w:rsid w:val="003D069D"/>
    <w:rsid w:val="003D3D88"/>
    <w:rsid w:val="003D4A69"/>
    <w:rsid w:val="003E12DB"/>
    <w:rsid w:val="003E34C3"/>
    <w:rsid w:val="003E48CD"/>
    <w:rsid w:val="003E504F"/>
    <w:rsid w:val="003E6682"/>
    <w:rsid w:val="003E78D6"/>
    <w:rsid w:val="00400573"/>
    <w:rsid w:val="004007A3"/>
    <w:rsid w:val="0040598C"/>
    <w:rsid w:val="00406D71"/>
    <w:rsid w:val="00423131"/>
    <w:rsid w:val="004269E0"/>
    <w:rsid w:val="004326DB"/>
    <w:rsid w:val="00435DAA"/>
    <w:rsid w:val="0043682E"/>
    <w:rsid w:val="00436CD1"/>
    <w:rsid w:val="0044291A"/>
    <w:rsid w:val="00442B05"/>
    <w:rsid w:val="00447ECB"/>
    <w:rsid w:val="0045715A"/>
    <w:rsid w:val="00461E16"/>
    <w:rsid w:val="004623F7"/>
    <w:rsid w:val="004716D2"/>
    <w:rsid w:val="00476CB3"/>
    <w:rsid w:val="00480D4D"/>
    <w:rsid w:val="00480F51"/>
    <w:rsid w:val="00481124"/>
    <w:rsid w:val="004815EB"/>
    <w:rsid w:val="00483304"/>
    <w:rsid w:val="00487569"/>
    <w:rsid w:val="00492FA4"/>
    <w:rsid w:val="00496864"/>
    <w:rsid w:val="00496920"/>
    <w:rsid w:val="004A4496"/>
    <w:rsid w:val="004B11AB"/>
    <w:rsid w:val="004B1242"/>
    <w:rsid w:val="004B46CE"/>
    <w:rsid w:val="004B7C9A"/>
    <w:rsid w:val="004C075C"/>
    <w:rsid w:val="004C49F5"/>
    <w:rsid w:val="004C5B7E"/>
    <w:rsid w:val="004C6779"/>
    <w:rsid w:val="004D0D76"/>
    <w:rsid w:val="004D2228"/>
    <w:rsid w:val="004D733B"/>
    <w:rsid w:val="004D7BFE"/>
    <w:rsid w:val="004E072C"/>
    <w:rsid w:val="004E0DC4"/>
    <w:rsid w:val="004E0FB5"/>
    <w:rsid w:val="004E1010"/>
    <w:rsid w:val="004E43BB"/>
    <w:rsid w:val="004E460D"/>
    <w:rsid w:val="004F178E"/>
    <w:rsid w:val="004F4543"/>
    <w:rsid w:val="004F57BB"/>
    <w:rsid w:val="0050115B"/>
    <w:rsid w:val="005040E8"/>
    <w:rsid w:val="00505309"/>
    <w:rsid w:val="0050789B"/>
    <w:rsid w:val="0051355F"/>
    <w:rsid w:val="00513ECA"/>
    <w:rsid w:val="0051612A"/>
    <w:rsid w:val="00516684"/>
    <w:rsid w:val="005224A1"/>
    <w:rsid w:val="00524ED3"/>
    <w:rsid w:val="00533C2F"/>
    <w:rsid w:val="00534372"/>
    <w:rsid w:val="00535CE5"/>
    <w:rsid w:val="005365E3"/>
    <w:rsid w:val="00543C03"/>
    <w:rsid w:val="00543DF8"/>
    <w:rsid w:val="00546101"/>
    <w:rsid w:val="00551CE2"/>
    <w:rsid w:val="00553073"/>
    <w:rsid w:val="00553DD7"/>
    <w:rsid w:val="005638CF"/>
    <w:rsid w:val="0056741E"/>
    <w:rsid w:val="0057325A"/>
    <w:rsid w:val="0057469A"/>
    <w:rsid w:val="00580814"/>
    <w:rsid w:val="00583A0B"/>
    <w:rsid w:val="005859D1"/>
    <w:rsid w:val="00593333"/>
    <w:rsid w:val="005957CE"/>
    <w:rsid w:val="005A03A3"/>
    <w:rsid w:val="005A2B92"/>
    <w:rsid w:val="005A79E9"/>
    <w:rsid w:val="005B214C"/>
    <w:rsid w:val="005B28D0"/>
    <w:rsid w:val="005C0B2E"/>
    <w:rsid w:val="005C0E01"/>
    <w:rsid w:val="005C1915"/>
    <w:rsid w:val="005C6C42"/>
    <w:rsid w:val="005D3669"/>
    <w:rsid w:val="005E5B63"/>
    <w:rsid w:val="005E5D3E"/>
    <w:rsid w:val="005E5EB3"/>
    <w:rsid w:val="005F322E"/>
    <w:rsid w:val="005F3CB6"/>
    <w:rsid w:val="005F5C40"/>
    <w:rsid w:val="005F6246"/>
    <w:rsid w:val="005F657C"/>
    <w:rsid w:val="00602D53"/>
    <w:rsid w:val="006047E5"/>
    <w:rsid w:val="006231F4"/>
    <w:rsid w:val="006256CE"/>
    <w:rsid w:val="006326E1"/>
    <w:rsid w:val="00641DBF"/>
    <w:rsid w:val="00641E3F"/>
    <w:rsid w:val="0064371D"/>
    <w:rsid w:val="00650B2A"/>
    <w:rsid w:val="00651777"/>
    <w:rsid w:val="0065220E"/>
    <w:rsid w:val="00654696"/>
    <w:rsid w:val="006550F8"/>
    <w:rsid w:val="00656226"/>
    <w:rsid w:val="00663612"/>
    <w:rsid w:val="00663DB9"/>
    <w:rsid w:val="006829F3"/>
    <w:rsid w:val="00683FCB"/>
    <w:rsid w:val="00685B19"/>
    <w:rsid w:val="0069481D"/>
    <w:rsid w:val="006A1921"/>
    <w:rsid w:val="006A281C"/>
    <w:rsid w:val="006A3DBF"/>
    <w:rsid w:val="006A518B"/>
    <w:rsid w:val="006B0590"/>
    <w:rsid w:val="006B136A"/>
    <w:rsid w:val="006B49DA"/>
    <w:rsid w:val="006B4C75"/>
    <w:rsid w:val="006B760C"/>
    <w:rsid w:val="006C0FE9"/>
    <w:rsid w:val="006C1C02"/>
    <w:rsid w:val="006C23BC"/>
    <w:rsid w:val="006C53F8"/>
    <w:rsid w:val="006C719D"/>
    <w:rsid w:val="006C7CDE"/>
    <w:rsid w:val="006D01F2"/>
    <w:rsid w:val="006D084F"/>
    <w:rsid w:val="006D32F2"/>
    <w:rsid w:val="006E3EA5"/>
    <w:rsid w:val="006E466B"/>
    <w:rsid w:val="006F063E"/>
    <w:rsid w:val="006F3262"/>
    <w:rsid w:val="006F52AA"/>
    <w:rsid w:val="00704857"/>
    <w:rsid w:val="00712213"/>
    <w:rsid w:val="00714B22"/>
    <w:rsid w:val="007234B1"/>
    <w:rsid w:val="00723D08"/>
    <w:rsid w:val="00725FDA"/>
    <w:rsid w:val="00727816"/>
    <w:rsid w:val="00730B9A"/>
    <w:rsid w:val="007424CD"/>
    <w:rsid w:val="0074744E"/>
    <w:rsid w:val="00750CFA"/>
    <w:rsid w:val="00755038"/>
    <w:rsid w:val="007553DA"/>
    <w:rsid w:val="00757718"/>
    <w:rsid w:val="00760CF7"/>
    <w:rsid w:val="007644DE"/>
    <w:rsid w:val="00782354"/>
    <w:rsid w:val="007839A0"/>
    <w:rsid w:val="007921A7"/>
    <w:rsid w:val="00794D19"/>
    <w:rsid w:val="007A25E1"/>
    <w:rsid w:val="007A7FC9"/>
    <w:rsid w:val="007B002E"/>
    <w:rsid w:val="007B1966"/>
    <w:rsid w:val="007B3DB1"/>
    <w:rsid w:val="007B683E"/>
    <w:rsid w:val="007C0F7A"/>
    <w:rsid w:val="007C497C"/>
    <w:rsid w:val="007C4AB2"/>
    <w:rsid w:val="007D183E"/>
    <w:rsid w:val="007D43D0"/>
    <w:rsid w:val="007E1833"/>
    <w:rsid w:val="007E3F13"/>
    <w:rsid w:val="007F751A"/>
    <w:rsid w:val="00800012"/>
    <w:rsid w:val="0080261F"/>
    <w:rsid w:val="00806160"/>
    <w:rsid w:val="0080764A"/>
    <w:rsid w:val="008079F4"/>
    <w:rsid w:val="008131BB"/>
    <w:rsid w:val="008143A4"/>
    <w:rsid w:val="0081513E"/>
    <w:rsid w:val="00821353"/>
    <w:rsid w:val="00825A26"/>
    <w:rsid w:val="0083503B"/>
    <w:rsid w:val="00835A2C"/>
    <w:rsid w:val="008433A8"/>
    <w:rsid w:val="00850400"/>
    <w:rsid w:val="00854131"/>
    <w:rsid w:val="0085652D"/>
    <w:rsid w:val="00871831"/>
    <w:rsid w:val="00874266"/>
    <w:rsid w:val="0087694B"/>
    <w:rsid w:val="00880F4D"/>
    <w:rsid w:val="008814FD"/>
    <w:rsid w:val="008856E9"/>
    <w:rsid w:val="00886BA9"/>
    <w:rsid w:val="008968BE"/>
    <w:rsid w:val="008A4BA9"/>
    <w:rsid w:val="008A7889"/>
    <w:rsid w:val="008B35A3"/>
    <w:rsid w:val="008B37E1"/>
    <w:rsid w:val="008B396D"/>
    <w:rsid w:val="008B45F8"/>
    <w:rsid w:val="008B7D60"/>
    <w:rsid w:val="008C2E74"/>
    <w:rsid w:val="008D10CD"/>
    <w:rsid w:val="008D5409"/>
    <w:rsid w:val="008D675E"/>
    <w:rsid w:val="008E006D"/>
    <w:rsid w:val="008E38B4"/>
    <w:rsid w:val="008E6CAD"/>
    <w:rsid w:val="008F1665"/>
    <w:rsid w:val="008F2D9F"/>
    <w:rsid w:val="008F2E54"/>
    <w:rsid w:val="008F4F21"/>
    <w:rsid w:val="0090260A"/>
    <w:rsid w:val="009032D6"/>
    <w:rsid w:val="009041E3"/>
    <w:rsid w:val="00904D4A"/>
    <w:rsid w:val="00906B72"/>
    <w:rsid w:val="00911F06"/>
    <w:rsid w:val="009151BA"/>
    <w:rsid w:val="0091715F"/>
    <w:rsid w:val="00925023"/>
    <w:rsid w:val="009277BC"/>
    <w:rsid w:val="00927D57"/>
    <w:rsid w:val="00931A51"/>
    <w:rsid w:val="00936849"/>
    <w:rsid w:val="0094112A"/>
    <w:rsid w:val="00941511"/>
    <w:rsid w:val="00941E6E"/>
    <w:rsid w:val="009420CE"/>
    <w:rsid w:val="00947185"/>
    <w:rsid w:val="009518B3"/>
    <w:rsid w:val="00957124"/>
    <w:rsid w:val="009578C8"/>
    <w:rsid w:val="00963D9D"/>
    <w:rsid w:val="00966B27"/>
    <w:rsid w:val="00976010"/>
    <w:rsid w:val="0098013E"/>
    <w:rsid w:val="00981B54"/>
    <w:rsid w:val="009842C3"/>
    <w:rsid w:val="0098496D"/>
    <w:rsid w:val="009862FF"/>
    <w:rsid w:val="00991522"/>
    <w:rsid w:val="00994B06"/>
    <w:rsid w:val="00995C22"/>
    <w:rsid w:val="009A009A"/>
    <w:rsid w:val="009A0280"/>
    <w:rsid w:val="009A5DB7"/>
    <w:rsid w:val="009A5F9D"/>
    <w:rsid w:val="009A6BB6"/>
    <w:rsid w:val="009B3F43"/>
    <w:rsid w:val="009B5CFA"/>
    <w:rsid w:val="009C161F"/>
    <w:rsid w:val="009C56B4"/>
    <w:rsid w:val="009C5AF0"/>
    <w:rsid w:val="009D51A2"/>
    <w:rsid w:val="009E04A8"/>
    <w:rsid w:val="009E4AEC"/>
    <w:rsid w:val="009E50C2"/>
    <w:rsid w:val="009E5BD8"/>
    <w:rsid w:val="009E681E"/>
    <w:rsid w:val="009F4FCE"/>
    <w:rsid w:val="00A04184"/>
    <w:rsid w:val="00A066F2"/>
    <w:rsid w:val="00A119E6"/>
    <w:rsid w:val="00A1342B"/>
    <w:rsid w:val="00A20FBC"/>
    <w:rsid w:val="00A21AAF"/>
    <w:rsid w:val="00A2338E"/>
    <w:rsid w:val="00A24B36"/>
    <w:rsid w:val="00A31370"/>
    <w:rsid w:val="00A34D6F"/>
    <w:rsid w:val="00A41F91"/>
    <w:rsid w:val="00A52F57"/>
    <w:rsid w:val="00A56E2C"/>
    <w:rsid w:val="00A623F4"/>
    <w:rsid w:val="00A63355"/>
    <w:rsid w:val="00A63622"/>
    <w:rsid w:val="00A67150"/>
    <w:rsid w:val="00A73952"/>
    <w:rsid w:val="00A7596D"/>
    <w:rsid w:val="00A75A7B"/>
    <w:rsid w:val="00A84719"/>
    <w:rsid w:val="00A963DF"/>
    <w:rsid w:val="00A977F6"/>
    <w:rsid w:val="00AA2087"/>
    <w:rsid w:val="00AB246D"/>
    <w:rsid w:val="00AB2661"/>
    <w:rsid w:val="00AB74F1"/>
    <w:rsid w:val="00AC0C22"/>
    <w:rsid w:val="00AC3896"/>
    <w:rsid w:val="00AD2CF2"/>
    <w:rsid w:val="00AD4554"/>
    <w:rsid w:val="00AD5BBB"/>
    <w:rsid w:val="00AE2D88"/>
    <w:rsid w:val="00AE5F1B"/>
    <w:rsid w:val="00AE6F6F"/>
    <w:rsid w:val="00AF3325"/>
    <w:rsid w:val="00AF34D9"/>
    <w:rsid w:val="00AF38AE"/>
    <w:rsid w:val="00AF70DA"/>
    <w:rsid w:val="00B00204"/>
    <w:rsid w:val="00B019D3"/>
    <w:rsid w:val="00B01BD1"/>
    <w:rsid w:val="00B1581A"/>
    <w:rsid w:val="00B169BF"/>
    <w:rsid w:val="00B34CF9"/>
    <w:rsid w:val="00B37559"/>
    <w:rsid w:val="00B4054B"/>
    <w:rsid w:val="00B5057A"/>
    <w:rsid w:val="00B508B4"/>
    <w:rsid w:val="00B51295"/>
    <w:rsid w:val="00B579B0"/>
    <w:rsid w:val="00B57D11"/>
    <w:rsid w:val="00B649D7"/>
    <w:rsid w:val="00B80C3A"/>
    <w:rsid w:val="00B81C2F"/>
    <w:rsid w:val="00B87BA3"/>
    <w:rsid w:val="00B90743"/>
    <w:rsid w:val="00B90C45"/>
    <w:rsid w:val="00B933BE"/>
    <w:rsid w:val="00B940C2"/>
    <w:rsid w:val="00BA072F"/>
    <w:rsid w:val="00BB550D"/>
    <w:rsid w:val="00BD6738"/>
    <w:rsid w:val="00BD7E5E"/>
    <w:rsid w:val="00BE27C9"/>
    <w:rsid w:val="00BE2EB5"/>
    <w:rsid w:val="00BE63DB"/>
    <w:rsid w:val="00BE6574"/>
    <w:rsid w:val="00BE66D3"/>
    <w:rsid w:val="00BF22F9"/>
    <w:rsid w:val="00C07319"/>
    <w:rsid w:val="00C16FD2"/>
    <w:rsid w:val="00C17D35"/>
    <w:rsid w:val="00C2204F"/>
    <w:rsid w:val="00C22393"/>
    <w:rsid w:val="00C22F25"/>
    <w:rsid w:val="00C25988"/>
    <w:rsid w:val="00C25B2B"/>
    <w:rsid w:val="00C27ADB"/>
    <w:rsid w:val="00C4395E"/>
    <w:rsid w:val="00C43EA1"/>
    <w:rsid w:val="00C46928"/>
    <w:rsid w:val="00C47FFD"/>
    <w:rsid w:val="00C50F67"/>
    <w:rsid w:val="00C511D4"/>
    <w:rsid w:val="00C51E92"/>
    <w:rsid w:val="00C54AE2"/>
    <w:rsid w:val="00C57E2C"/>
    <w:rsid w:val="00C608B7"/>
    <w:rsid w:val="00C6314B"/>
    <w:rsid w:val="00C66F24"/>
    <w:rsid w:val="00C76D7F"/>
    <w:rsid w:val="00C813AA"/>
    <w:rsid w:val="00C818D7"/>
    <w:rsid w:val="00C9291E"/>
    <w:rsid w:val="00C974AC"/>
    <w:rsid w:val="00CA2558"/>
    <w:rsid w:val="00CA31E6"/>
    <w:rsid w:val="00CA3F44"/>
    <w:rsid w:val="00CA4E58"/>
    <w:rsid w:val="00CB3771"/>
    <w:rsid w:val="00CB44BF"/>
    <w:rsid w:val="00CB5153"/>
    <w:rsid w:val="00CB55EA"/>
    <w:rsid w:val="00CB6495"/>
    <w:rsid w:val="00CC3C76"/>
    <w:rsid w:val="00CC5DC1"/>
    <w:rsid w:val="00CC6084"/>
    <w:rsid w:val="00CD4E44"/>
    <w:rsid w:val="00CE076A"/>
    <w:rsid w:val="00CE463D"/>
    <w:rsid w:val="00CF18B5"/>
    <w:rsid w:val="00D024F6"/>
    <w:rsid w:val="00D10BA0"/>
    <w:rsid w:val="00D110B0"/>
    <w:rsid w:val="00D1456A"/>
    <w:rsid w:val="00D16F2B"/>
    <w:rsid w:val="00D1789F"/>
    <w:rsid w:val="00D21694"/>
    <w:rsid w:val="00D24EB5"/>
    <w:rsid w:val="00D312DE"/>
    <w:rsid w:val="00D35AB9"/>
    <w:rsid w:val="00D41571"/>
    <w:rsid w:val="00D416A0"/>
    <w:rsid w:val="00D43929"/>
    <w:rsid w:val="00D47672"/>
    <w:rsid w:val="00D5123C"/>
    <w:rsid w:val="00D55560"/>
    <w:rsid w:val="00D61C5A"/>
    <w:rsid w:val="00D649A5"/>
    <w:rsid w:val="00D6790C"/>
    <w:rsid w:val="00D73277"/>
    <w:rsid w:val="00D74BDE"/>
    <w:rsid w:val="00D75A8A"/>
    <w:rsid w:val="00D76586"/>
    <w:rsid w:val="00D82657"/>
    <w:rsid w:val="00D87E20"/>
    <w:rsid w:val="00D92303"/>
    <w:rsid w:val="00DA195D"/>
    <w:rsid w:val="00DA4037"/>
    <w:rsid w:val="00DA47F4"/>
    <w:rsid w:val="00DA576F"/>
    <w:rsid w:val="00DA6D5B"/>
    <w:rsid w:val="00DA7CC7"/>
    <w:rsid w:val="00DC08CB"/>
    <w:rsid w:val="00DC2FF4"/>
    <w:rsid w:val="00DC34F7"/>
    <w:rsid w:val="00DC7E8E"/>
    <w:rsid w:val="00DD2EEF"/>
    <w:rsid w:val="00DD3A0D"/>
    <w:rsid w:val="00DD7B6A"/>
    <w:rsid w:val="00DE66A5"/>
    <w:rsid w:val="00DF2095"/>
    <w:rsid w:val="00DF2B50"/>
    <w:rsid w:val="00E04C86"/>
    <w:rsid w:val="00E06021"/>
    <w:rsid w:val="00E14142"/>
    <w:rsid w:val="00E17344"/>
    <w:rsid w:val="00E20F30"/>
    <w:rsid w:val="00E2189C"/>
    <w:rsid w:val="00E25BB1"/>
    <w:rsid w:val="00E279A5"/>
    <w:rsid w:val="00E27BBA"/>
    <w:rsid w:val="00E30E3F"/>
    <w:rsid w:val="00E31AED"/>
    <w:rsid w:val="00E3557E"/>
    <w:rsid w:val="00E35E8F"/>
    <w:rsid w:val="00E3711C"/>
    <w:rsid w:val="00E428AB"/>
    <w:rsid w:val="00E42B72"/>
    <w:rsid w:val="00E438E8"/>
    <w:rsid w:val="00E453A3"/>
    <w:rsid w:val="00E51F11"/>
    <w:rsid w:val="00E520E2"/>
    <w:rsid w:val="00E530C4"/>
    <w:rsid w:val="00E55996"/>
    <w:rsid w:val="00E64254"/>
    <w:rsid w:val="00E67928"/>
    <w:rsid w:val="00E70FB5"/>
    <w:rsid w:val="00E71370"/>
    <w:rsid w:val="00E7326D"/>
    <w:rsid w:val="00E843E8"/>
    <w:rsid w:val="00E915AF"/>
    <w:rsid w:val="00E91F35"/>
    <w:rsid w:val="00E95195"/>
    <w:rsid w:val="00E95D72"/>
    <w:rsid w:val="00E96415"/>
    <w:rsid w:val="00EA15B3"/>
    <w:rsid w:val="00EA1ABC"/>
    <w:rsid w:val="00EA366B"/>
    <w:rsid w:val="00EA6561"/>
    <w:rsid w:val="00EB2358"/>
    <w:rsid w:val="00EB2F7E"/>
    <w:rsid w:val="00EB3881"/>
    <w:rsid w:val="00EB3EB8"/>
    <w:rsid w:val="00EC02FE"/>
    <w:rsid w:val="00EC4A96"/>
    <w:rsid w:val="00ED02AC"/>
    <w:rsid w:val="00EE197B"/>
    <w:rsid w:val="00EF10A5"/>
    <w:rsid w:val="00EF10ED"/>
    <w:rsid w:val="00EF13BF"/>
    <w:rsid w:val="00F02458"/>
    <w:rsid w:val="00F03A8E"/>
    <w:rsid w:val="00F10464"/>
    <w:rsid w:val="00F12CEF"/>
    <w:rsid w:val="00F424BF"/>
    <w:rsid w:val="00F439F4"/>
    <w:rsid w:val="00F44FC3"/>
    <w:rsid w:val="00F46107"/>
    <w:rsid w:val="00F468C5"/>
    <w:rsid w:val="00F52F39"/>
    <w:rsid w:val="00F5502E"/>
    <w:rsid w:val="00F6184F"/>
    <w:rsid w:val="00F656FC"/>
    <w:rsid w:val="00F67C8A"/>
    <w:rsid w:val="00F726B9"/>
    <w:rsid w:val="00F72F19"/>
    <w:rsid w:val="00F8310E"/>
    <w:rsid w:val="00F8465D"/>
    <w:rsid w:val="00F86576"/>
    <w:rsid w:val="00F86CD9"/>
    <w:rsid w:val="00F9060D"/>
    <w:rsid w:val="00F914DD"/>
    <w:rsid w:val="00FA2358"/>
    <w:rsid w:val="00FA64C3"/>
    <w:rsid w:val="00FB2592"/>
    <w:rsid w:val="00FB2810"/>
    <w:rsid w:val="00FB7A2C"/>
    <w:rsid w:val="00FC2947"/>
    <w:rsid w:val="00FC6F6B"/>
    <w:rsid w:val="00FC734A"/>
    <w:rsid w:val="00FD4F5C"/>
    <w:rsid w:val="00FD5257"/>
    <w:rsid w:val="00FE0818"/>
    <w:rsid w:val="00FE0C08"/>
    <w:rsid w:val="00FE42AF"/>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5A449F"/>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C511D4"/>
    <w:pPr>
      <w:keepNext/>
      <w:keepLines/>
      <w:spacing w:before="360" w:line="320" w:lineRule="exact"/>
      <w:ind w:left="794" w:hanging="794"/>
      <w:outlineLvl w:val="0"/>
    </w:pPr>
    <w:rPr>
      <w:rFonts w:eastAsia="MS PGothic"/>
      <w:b/>
      <w:lang w:eastAsia="zh-CN"/>
    </w:rPr>
  </w:style>
  <w:style w:type="paragraph" w:styleId="Heading2">
    <w:name w:val="heading 2"/>
    <w:basedOn w:val="Heading1"/>
    <w:next w:val="Normal"/>
    <w:qFormat/>
    <w:rsid w:val="00D74BDE"/>
    <w:pPr>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uiPriority w:val="39"/>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4716D2"/>
    <w:pPr>
      <w:keepNext/>
      <w:keepLines/>
      <w:spacing w:before="480" w:line="240" w:lineRule="auto"/>
      <w:jc w:val="center"/>
    </w:pPr>
    <w:rPr>
      <w:rFonts w:asciiTheme="minorHAnsi" w:hAnsiTheme="minorHAnsi" w:cstheme="minorHAnsi"/>
      <w:b/>
      <w:sz w:val="28"/>
      <w:szCs w:val="28"/>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customStyle="1" w:styleId="Infodoc">
    <w:name w:val="Infodoc"/>
    <w:basedOn w:val="Normal"/>
    <w:rsid w:val="002654A4"/>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headingb0">
    <w:name w:val="heading_b"/>
    <w:basedOn w:val="Heading3"/>
    <w:next w:val="Normal"/>
    <w:rsid w:val="002654A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2654A4"/>
    <w:pPr>
      <w:keepNext/>
      <w:keepLine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qFormat/>
    <w:rsid w:val="002654A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50115B"/>
    <w:rPr>
      <w:color w:val="800080" w:themeColor="followedHyperlink"/>
      <w:u w:val="single"/>
    </w:rPr>
  </w:style>
  <w:style w:type="character" w:styleId="PlaceholderText">
    <w:name w:val="Placeholder Text"/>
    <w:basedOn w:val="DefaultParagraphFont"/>
    <w:uiPriority w:val="99"/>
    <w:semiHidden/>
    <w:rsid w:val="00E3711C"/>
    <w:rPr>
      <w:color w:val="808080"/>
    </w:rPr>
  </w:style>
  <w:style w:type="paragraph" w:customStyle="1" w:styleId="Tablefin">
    <w:name w:val="Table_fin"/>
    <w:basedOn w:val="Tabletext"/>
    <w:rsid w:val="003B7F44"/>
    <w:pPr>
      <w:spacing w:before="0" w:after="0"/>
    </w:pPr>
  </w:style>
  <w:style w:type="character" w:customStyle="1" w:styleId="UnresolvedMention1">
    <w:name w:val="Unresolved Mention1"/>
    <w:basedOn w:val="DefaultParagraphFont"/>
    <w:uiPriority w:val="99"/>
    <w:semiHidden/>
    <w:unhideWhenUsed/>
    <w:rsid w:val="001C2D39"/>
    <w:rPr>
      <w:color w:val="605E5C"/>
      <w:shd w:val="clear" w:color="auto" w:fill="E1DFDD"/>
    </w:rPr>
  </w:style>
  <w:style w:type="character" w:customStyle="1" w:styleId="UnresolvedMention2">
    <w:name w:val="Unresolved Mention2"/>
    <w:basedOn w:val="DefaultParagraphFont"/>
    <w:uiPriority w:val="99"/>
    <w:semiHidden/>
    <w:unhideWhenUsed/>
    <w:rsid w:val="00E42B72"/>
    <w:rPr>
      <w:color w:val="605E5C"/>
      <w:shd w:val="clear" w:color="auto" w:fill="E1DFDD"/>
    </w:rPr>
  </w:style>
  <w:style w:type="character" w:customStyle="1" w:styleId="UnresolvedMention3">
    <w:name w:val="Unresolved Mention3"/>
    <w:basedOn w:val="DefaultParagraphFont"/>
    <w:uiPriority w:val="99"/>
    <w:semiHidden/>
    <w:unhideWhenUsed/>
    <w:rsid w:val="00C511D4"/>
    <w:rPr>
      <w:color w:val="605E5C"/>
      <w:shd w:val="clear" w:color="auto" w:fill="E1DFDD"/>
    </w:rPr>
  </w:style>
  <w:style w:type="character" w:customStyle="1" w:styleId="UnresolvedMention4">
    <w:name w:val="Unresolved Mention4"/>
    <w:basedOn w:val="DefaultParagraphFont"/>
    <w:uiPriority w:val="99"/>
    <w:semiHidden/>
    <w:unhideWhenUsed/>
    <w:rsid w:val="00821353"/>
    <w:rPr>
      <w:color w:val="605E5C"/>
      <w:shd w:val="clear" w:color="auto" w:fill="E1DFDD"/>
    </w:rPr>
  </w:style>
  <w:style w:type="paragraph" w:customStyle="1" w:styleId="fig">
    <w:name w:val="fig"/>
    <w:basedOn w:val="Normal"/>
    <w:next w:val="Heading4"/>
    <w:rsid w:val="0032764B"/>
    <w:pPr>
      <w:keepNext/>
      <w:tabs>
        <w:tab w:val="clear" w:pos="794"/>
        <w:tab w:val="clear" w:pos="1191"/>
        <w:tab w:val="clear" w:pos="1588"/>
        <w:tab w:val="clear" w:pos="1985"/>
      </w:tabs>
      <w:spacing w:before="0" w:after="240" w:line="240" w:lineRule="auto"/>
      <w:jc w:val="center"/>
    </w:pPr>
    <w:rPr>
      <w:rFonts w:ascii="Helvetica" w:eastAsia="MS Mincho" w:hAnsi="Helvetica" w:cs="Times New Roman"/>
      <w:szCs w:val="20"/>
      <w:lang w:val="fr-FR"/>
    </w:rPr>
  </w:style>
  <w:style w:type="character" w:styleId="UnresolvedMention">
    <w:name w:val="Unresolved Mention"/>
    <w:basedOn w:val="DefaultParagraphFont"/>
    <w:uiPriority w:val="99"/>
    <w:semiHidden/>
    <w:unhideWhenUsed/>
    <w:rsid w:val="00966B27"/>
    <w:rPr>
      <w:color w:val="605E5C"/>
      <w:shd w:val="clear" w:color="auto" w:fill="E1DFDD"/>
    </w:rPr>
  </w:style>
  <w:style w:type="paragraph" w:styleId="TOCHeading">
    <w:name w:val="TOC Heading"/>
    <w:basedOn w:val="Heading1"/>
    <w:next w:val="Normal"/>
    <w:uiPriority w:val="39"/>
    <w:semiHidden/>
    <w:unhideWhenUsed/>
    <w:qFormat/>
    <w:rsid w:val="008F2D9F"/>
    <w:pPr>
      <w:spacing w:before="240" w:line="280" w:lineRule="exact"/>
      <w:ind w:left="0" w:firstLine="0"/>
      <w:outlineLvl w:val="9"/>
    </w:pPr>
    <w:rPr>
      <w:rFonts w:asciiTheme="majorHAnsi" w:eastAsiaTheme="majorEastAsia" w:hAnsiTheme="majorHAnsi" w:cstheme="majorBidi"/>
      <w:b w:val="0"/>
      <w:color w:val="365F91" w:themeColor="accent1" w:themeShade="BF"/>
      <w:sz w:val="32"/>
      <w:szCs w:val="32"/>
      <w:lang w:eastAsia="en-US"/>
    </w:rPr>
  </w:style>
  <w:style w:type="paragraph" w:customStyle="1" w:styleId="Title312pt">
    <w:name w:val="Title 3 + 12 pt"/>
    <w:basedOn w:val="Title3"/>
    <w:rsid w:val="00346C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13681">
      <w:bodyDiv w:val="1"/>
      <w:marLeft w:val="0"/>
      <w:marRight w:val="0"/>
      <w:marTop w:val="0"/>
      <w:marBottom w:val="0"/>
      <w:divBdr>
        <w:top w:val="none" w:sz="0" w:space="0" w:color="auto"/>
        <w:left w:val="none" w:sz="0" w:space="0" w:color="auto"/>
        <w:bottom w:val="none" w:sz="0" w:space="0" w:color="auto"/>
        <w:right w:val="none" w:sz="0" w:space="0" w:color="auto"/>
      </w:divBdr>
    </w:div>
    <w:div w:id="190925019">
      <w:bodyDiv w:val="1"/>
      <w:marLeft w:val="0"/>
      <w:marRight w:val="0"/>
      <w:marTop w:val="0"/>
      <w:marBottom w:val="0"/>
      <w:divBdr>
        <w:top w:val="none" w:sz="0" w:space="0" w:color="auto"/>
        <w:left w:val="none" w:sz="0" w:space="0" w:color="auto"/>
        <w:bottom w:val="none" w:sz="0" w:space="0" w:color="auto"/>
        <w:right w:val="none" w:sz="0" w:space="0" w:color="auto"/>
      </w:divBdr>
    </w:div>
    <w:div w:id="522397680">
      <w:bodyDiv w:val="1"/>
      <w:marLeft w:val="0"/>
      <w:marRight w:val="0"/>
      <w:marTop w:val="0"/>
      <w:marBottom w:val="0"/>
      <w:divBdr>
        <w:top w:val="none" w:sz="0" w:space="0" w:color="auto"/>
        <w:left w:val="none" w:sz="0" w:space="0" w:color="auto"/>
        <w:bottom w:val="none" w:sz="0" w:space="0" w:color="auto"/>
        <w:right w:val="none" w:sz="0" w:space="0" w:color="auto"/>
      </w:divBdr>
    </w:div>
    <w:div w:id="827941407">
      <w:bodyDiv w:val="1"/>
      <w:marLeft w:val="0"/>
      <w:marRight w:val="0"/>
      <w:marTop w:val="0"/>
      <w:marBottom w:val="0"/>
      <w:divBdr>
        <w:top w:val="none" w:sz="0" w:space="0" w:color="auto"/>
        <w:left w:val="none" w:sz="0" w:space="0" w:color="auto"/>
        <w:bottom w:val="none" w:sz="0" w:space="0" w:color="auto"/>
        <w:right w:val="none" w:sz="0" w:space="0" w:color="auto"/>
      </w:divBdr>
    </w:div>
    <w:div w:id="1234124059">
      <w:bodyDiv w:val="1"/>
      <w:marLeft w:val="0"/>
      <w:marRight w:val="0"/>
      <w:marTop w:val="0"/>
      <w:marBottom w:val="0"/>
      <w:divBdr>
        <w:top w:val="none" w:sz="0" w:space="0" w:color="auto"/>
        <w:left w:val="none" w:sz="0" w:space="0" w:color="auto"/>
        <w:bottom w:val="none" w:sz="0" w:space="0" w:color="auto"/>
        <w:right w:val="none" w:sz="0" w:space="0" w:color="auto"/>
      </w:divBdr>
    </w:div>
    <w:div w:id="1269660582">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41355528">
      <w:bodyDiv w:val="1"/>
      <w:marLeft w:val="0"/>
      <w:marRight w:val="0"/>
      <w:marTop w:val="0"/>
      <w:marBottom w:val="0"/>
      <w:divBdr>
        <w:top w:val="none" w:sz="0" w:space="0" w:color="auto"/>
        <w:left w:val="none" w:sz="0" w:space="0" w:color="auto"/>
        <w:bottom w:val="none" w:sz="0" w:space="0" w:color="auto"/>
        <w:right w:val="none" w:sz="0" w:space="0" w:color="auto"/>
      </w:divBdr>
    </w:div>
    <w:div w:id="198438780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R-RES-R.68-2015"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mallsathb@itu.i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tu.int/en/ITU-R/space/support/smallsat/sshandbook/Pages/default.aspx" TargetMode="External"/><Relationship Id="rId4" Type="http://schemas.openxmlformats.org/officeDocument/2006/relationships/settings" Target="settings.xml"/><Relationship Id="rId9" Type="http://schemas.openxmlformats.org/officeDocument/2006/relationships/hyperlink" Target="https://www.itu.int/pub/R-RES-R.9-6-2019"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60704-2847-47D4-90D9-25B37379A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64</TotalTime>
  <Pages>4</Pages>
  <Words>1163</Words>
  <Characters>6632</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7780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ITU - LRT</cp:lastModifiedBy>
  <cp:revision>7</cp:revision>
  <cp:lastPrinted>2020-01-21T15:51:00Z</cp:lastPrinted>
  <dcterms:created xsi:type="dcterms:W3CDTF">2021-04-28T09:12:00Z</dcterms:created>
  <dcterms:modified xsi:type="dcterms:W3CDTF">2021-04-28T10:28:00Z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