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226433" w14:paraId="74E98B47" w14:textId="77777777" w:rsidTr="003E47F9">
        <w:trPr>
          <w:jc w:val="center"/>
        </w:trPr>
        <w:tc>
          <w:tcPr>
            <w:tcW w:w="9889" w:type="dxa"/>
            <w:gridSpan w:val="3"/>
            <w:shd w:val="clear" w:color="auto" w:fill="auto"/>
          </w:tcPr>
          <w:p w14:paraId="6A1F3E89" w14:textId="77777777" w:rsidR="00EA15B3" w:rsidRPr="00226433" w:rsidRDefault="008E38B4" w:rsidP="00117282">
            <w:pPr>
              <w:spacing w:before="0"/>
              <w:jc w:val="left"/>
              <w:rPr>
                <w:rFonts w:cstheme="minorHAnsi"/>
                <w:b/>
                <w:bCs/>
                <w:color w:val="808080"/>
                <w:sz w:val="28"/>
                <w:szCs w:val="28"/>
                <w:lang w:val="en-GB"/>
              </w:rPr>
            </w:pPr>
            <w:r w:rsidRPr="00226433">
              <w:rPr>
                <w:rFonts w:cstheme="minorHAnsi"/>
                <w:b/>
                <w:bCs/>
                <w:color w:val="808080"/>
                <w:sz w:val="28"/>
                <w:szCs w:val="28"/>
                <w:lang w:val="en-GB"/>
              </w:rPr>
              <w:t xml:space="preserve">Radiocommunication </w:t>
            </w:r>
            <w:r w:rsidR="00AF70DA" w:rsidRPr="00226433">
              <w:rPr>
                <w:rFonts w:cstheme="minorHAnsi"/>
                <w:b/>
                <w:bCs/>
                <w:color w:val="808080"/>
                <w:sz w:val="28"/>
                <w:szCs w:val="28"/>
                <w:lang w:val="en-GB"/>
              </w:rPr>
              <w:t>Bureau (BR)</w:t>
            </w:r>
          </w:p>
          <w:p w14:paraId="4BAF0521" w14:textId="77777777" w:rsidR="008E38B4" w:rsidRPr="00226433" w:rsidRDefault="008E38B4" w:rsidP="00117282">
            <w:pPr>
              <w:spacing w:before="0"/>
              <w:jc w:val="left"/>
              <w:rPr>
                <w:rFonts w:cstheme="minorHAnsi"/>
                <w:b/>
                <w:bCs/>
                <w:color w:val="808080"/>
                <w:sz w:val="28"/>
                <w:szCs w:val="28"/>
                <w:lang w:val="en-GB"/>
              </w:rPr>
            </w:pPr>
          </w:p>
          <w:p w14:paraId="1464AA64" w14:textId="77777777" w:rsidR="008E38B4" w:rsidRPr="00226433" w:rsidRDefault="008E38B4" w:rsidP="00117282">
            <w:pPr>
              <w:spacing w:before="0"/>
              <w:jc w:val="left"/>
              <w:rPr>
                <w:rFonts w:cs="Times New Roman Bold"/>
                <w:b/>
                <w:bCs/>
                <w:color w:val="808080"/>
                <w:sz w:val="28"/>
                <w:szCs w:val="28"/>
                <w:lang w:val="en-GB"/>
              </w:rPr>
            </w:pPr>
          </w:p>
        </w:tc>
      </w:tr>
      <w:tr w:rsidR="00651777" w:rsidRPr="00226433" w14:paraId="1A9EF71F" w14:textId="77777777" w:rsidTr="003E47F9">
        <w:trPr>
          <w:jc w:val="center"/>
        </w:trPr>
        <w:tc>
          <w:tcPr>
            <w:tcW w:w="7054" w:type="dxa"/>
            <w:gridSpan w:val="2"/>
            <w:shd w:val="clear" w:color="auto" w:fill="auto"/>
          </w:tcPr>
          <w:p w14:paraId="3E91118A" w14:textId="1908DDB7" w:rsidR="00C76D7F" w:rsidRPr="00226433" w:rsidRDefault="008B20E2" w:rsidP="00E17344">
            <w:pPr>
              <w:spacing w:before="0"/>
              <w:jc w:val="left"/>
              <w:rPr>
                <w:szCs w:val="24"/>
                <w:lang w:val="en-GB"/>
              </w:rPr>
            </w:pPr>
            <w:r w:rsidRPr="00226433">
              <w:rPr>
                <w:szCs w:val="24"/>
                <w:lang w:val="en-GB"/>
              </w:rPr>
              <w:t>Corrigendum 1</w:t>
            </w:r>
            <w:r w:rsidR="00F06B96" w:rsidRPr="00226433">
              <w:rPr>
                <w:szCs w:val="24"/>
                <w:lang w:val="en-GB"/>
              </w:rPr>
              <w:t xml:space="preserve"> </w:t>
            </w:r>
            <w:r w:rsidRPr="00226433">
              <w:rPr>
                <w:szCs w:val="24"/>
                <w:lang w:val="en-GB"/>
              </w:rPr>
              <w:t>to</w:t>
            </w:r>
            <w:r w:rsidRPr="00226433">
              <w:rPr>
                <w:szCs w:val="24"/>
                <w:lang w:val="en-GB"/>
              </w:rPr>
              <w:br/>
            </w:r>
            <w:r w:rsidR="008B35A3" w:rsidRPr="00226433">
              <w:rPr>
                <w:szCs w:val="24"/>
                <w:lang w:val="en-GB"/>
              </w:rPr>
              <w:t>C</w:t>
            </w:r>
            <w:r w:rsidR="00C76D7F" w:rsidRPr="00226433">
              <w:rPr>
                <w:szCs w:val="24"/>
                <w:lang w:val="en-GB"/>
              </w:rPr>
              <w:t>ircular</w:t>
            </w:r>
            <w:r w:rsidR="00745A45" w:rsidRPr="00226433">
              <w:rPr>
                <w:szCs w:val="24"/>
                <w:lang w:val="en-GB"/>
              </w:rPr>
              <w:t xml:space="preserve"> Letter</w:t>
            </w:r>
          </w:p>
          <w:p w14:paraId="5E5AA097" w14:textId="54B52F0A" w:rsidR="00651777" w:rsidRPr="00226433" w:rsidRDefault="00625E23" w:rsidP="00E74C43">
            <w:pPr>
              <w:spacing w:before="0"/>
              <w:jc w:val="left"/>
              <w:rPr>
                <w:b/>
                <w:bCs/>
                <w:szCs w:val="24"/>
                <w:lang w:val="en-GB"/>
              </w:rPr>
            </w:pPr>
            <w:r w:rsidRPr="00226433">
              <w:rPr>
                <w:b/>
                <w:bCs/>
                <w:szCs w:val="24"/>
                <w:lang w:val="en-GB"/>
              </w:rPr>
              <w:t>1</w:t>
            </w:r>
            <w:r w:rsidR="003836D4" w:rsidRPr="00226433">
              <w:rPr>
                <w:b/>
                <w:bCs/>
                <w:szCs w:val="24"/>
                <w:lang w:val="en-GB"/>
              </w:rPr>
              <w:t>/</w:t>
            </w:r>
            <w:r w:rsidR="00012FC4" w:rsidRPr="00226433">
              <w:rPr>
                <w:b/>
                <w:bCs/>
                <w:szCs w:val="24"/>
                <w:lang w:val="en-GB"/>
              </w:rPr>
              <w:t>LCCE/</w:t>
            </w:r>
            <w:r w:rsidRPr="00226433">
              <w:rPr>
                <w:b/>
                <w:bCs/>
                <w:szCs w:val="24"/>
                <w:lang w:val="en-GB"/>
              </w:rPr>
              <w:t>106</w:t>
            </w:r>
          </w:p>
        </w:tc>
        <w:tc>
          <w:tcPr>
            <w:tcW w:w="2835" w:type="dxa"/>
            <w:shd w:val="clear" w:color="auto" w:fill="auto"/>
          </w:tcPr>
          <w:p w14:paraId="55CFA94E" w14:textId="778603CA" w:rsidR="00651777" w:rsidRPr="00226433" w:rsidRDefault="00625E23" w:rsidP="00E22F95">
            <w:pPr>
              <w:spacing w:before="0"/>
              <w:jc w:val="right"/>
              <w:rPr>
                <w:szCs w:val="24"/>
                <w:lang w:val="en-GB"/>
              </w:rPr>
            </w:pPr>
            <w:r w:rsidRPr="00226433">
              <w:rPr>
                <w:szCs w:val="24"/>
                <w:lang w:val="en-GB"/>
              </w:rPr>
              <w:t xml:space="preserve">15 September </w:t>
            </w:r>
            <w:r w:rsidR="00CA25FD" w:rsidRPr="00226433">
              <w:rPr>
                <w:szCs w:val="24"/>
                <w:lang w:val="en-GB"/>
              </w:rPr>
              <w:t>20</w:t>
            </w:r>
            <w:r w:rsidR="00BD5B61" w:rsidRPr="00226433">
              <w:rPr>
                <w:szCs w:val="24"/>
                <w:lang w:val="en-GB"/>
              </w:rPr>
              <w:t>20</w:t>
            </w:r>
          </w:p>
        </w:tc>
      </w:tr>
      <w:tr w:rsidR="0037309C" w:rsidRPr="00226433" w14:paraId="0FED689F" w14:textId="77777777" w:rsidTr="003E47F9">
        <w:trPr>
          <w:jc w:val="center"/>
        </w:trPr>
        <w:tc>
          <w:tcPr>
            <w:tcW w:w="9889" w:type="dxa"/>
            <w:gridSpan w:val="3"/>
            <w:shd w:val="clear" w:color="auto" w:fill="auto"/>
          </w:tcPr>
          <w:p w14:paraId="5F7B154F" w14:textId="77777777" w:rsidR="0037309C" w:rsidRPr="00226433" w:rsidRDefault="0037309C" w:rsidP="00D374CD">
            <w:pPr>
              <w:spacing w:before="0"/>
              <w:jc w:val="left"/>
              <w:rPr>
                <w:szCs w:val="24"/>
                <w:lang w:val="en-GB"/>
              </w:rPr>
            </w:pPr>
          </w:p>
        </w:tc>
      </w:tr>
      <w:tr w:rsidR="0037309C" w:rsidRPr="00226433" w14:paraId="4109DA8D" w14:textId="77777777" w:rsidTr="003E47F9">
        <w:trPr>
          <w:jc w:val="center"/>
        </w:trPr>
        <w:tc>
          <w:tcPr>
            <w:tcW w:w="9889" w:type="dxa"/>
            <w:gridSpan w:val="3"/>
            <w:shd w:val="clear" w:color="auto" w:fill="auto"/>
          </w:tcPr>
          <w:p w14:paraId="21D344F9" w14:textId="7EBE19F1" w:rsidR="00D21694" w:rsidRPr="00226433" w:rsidRDefault="00012FC4" w:rsidP="002B7A6C">
            <w:pPr>
              <w:spacing w:before="120"/>
              <w:jc w:val="left"/>
              <w:rPr>
                <w:b/>
                <w:bCs/>
                <w:szCs w:val="24"/>
                <w:lang w:val="en-GB"/>
              </w:rPr>
            </w:pPr>
            <w:r w:rsidRPr="00226433">
              <w:rPr>
                <w:b/>
                <w:bCs/>
                <w:szCs w:val="24"/>
                <w:lang w:val="en-GB"/>
              </w:rPr>
              <w:t>To Administrations of Member States of the ITU, Radiocommunication Sector Members,</w:t>
            </w:r>
            <w:r w:rsidRPr="00226433">
              <w:rPr>
                <w:b/>
                <w:bCs/>
                <w:szCs w:val="24"/>
                <w:lang w:val="en-GB"/>
              </w:rPr>
              <w:br/>
              <w:t>ITU</w:t>
            </w:r>
            <w:r w:rsidRPr="00226433">
              <w:rPr>
                <w:b/>
                <w:bCs/>
                <w:szCs w:val="24"/>
                <w:lang w:val="en-GB"/>
              </w:rPr>
              <w:noBreakHyphen/>
              <w:t xml:space="preserve">R Associates participating in the work of Radiocommunication Study Group </w:t>
            </w:r>
            <w:r w:rsidR="00625E23" w:rsidRPr="00226433">
              <w:rPr>
                <w:b/>
                <w:bCs/>
                <w:szCs w:val="24"/>
                <w:lang w:val="en-GB"/>
              </w:rPr>
              <w:t>1</w:t>
            </w:r>
            <w:r w:rsidRPr="00226433">
              <w:rPr>
                <w:b/>
                <w:bCs/>
                <w:szCs w:val="24"/>
                <w:lang w:val="en-GB"/>
              </w:rPr>
              <w:br/>
              <w:t>and ITU Academia</w:t>
            </w:r>
          </w:p>
        </w:tc>
      </w:tr>
      <w:tr w:rsidR="0037309C" w:rsidRPr="00226433" w14:paraId="7CA58402" w14:textId="77777777" w:rsidTr="003E47F9">
        <w:trPr>
          <w:jc w:val="center"/>
        </w:trPr>
        <w:tc>
          <w:tcPr>
            <w:tcW w:w="9889" w:type="dxa"/>
            <w:gridSpan w:val="3"/>
            <w:shd w:val="clear" w:color="auto" w:fill="auto"/>
          </w:tcPr>
          <w:p w14:paraId="321221C0" w14:textId="77777777" w:rsidR="0037309C" w:rsidRPr="00226433" w:rsidRDefault="0037309C" w:rsidP="006047E5">
            <w:pPr>
              <w:spacing w:before="0"/>
              <w:jc w:val="left"/>
              <w:rPr>
                <w:szCs w:val="24"/>
                <w:lang w:val="en-GB"/>
              </w:rPr>
            </w:pPr>
          </w:p>
        </w:tc>
      </w:tr>
      <w:tr w:rsidR="00B4054B" w:rsidRPr="00226433" w14:paraId="61EB3929" w14:textId="77777777" w:rsidTr="003E47F9">
        <w:trPr>
          <w:jc w:val="center"/>
        </w:trPr>
        <w:tc>
          <w:tcPr>
            <w:tcW w:w="1526" w:type="dxa"/>
            <w:shd w:val="clear" w:color="auto" w:fill="auto"/>
          </w:tcPr>
          <w:p w14:paraId="74C648F1" w14:textId="77777777" w:rsidR="00B4054B" w:rsidRPr="00226433" w:rsidRDefault="00B4054B" w:rsidP="006A0053">
            <w:pPr>
              <w:spacing w:before="0"/>
              <w:jc w:val="left"/>
              <w:rPr>
                <w:szCs w:val="24"/>
                <w:lang w:val="en-GB"/>
              </w:rPr>
            </w:pPr>
            <w:r w:rsidRPr="00226433">
              <w:rPr>
                <w:szCs w:val="24"/>
                <w:lang w:val="en-GB"/>
              </w:rPr>
              <w:t>Subject:</w:t>
            </w:r>
          </w:p>
        </w:tc>
        <w:tc>
          <w:tcPr>
            <w:tcW w:w="8363" w:type="dxa"/>
            <w:gridSpan w:val="2"/>
            <w:vMerge w:val="restart"/>
            <w:shd w:val="clear" w:color="auto" w:fill="auto"/>
          </w:tcPr>
          <w:p w14:paraId="227A94F5" w14:textId="6AF326A2" w:rsidR="00B4054B" w:rsidRPr="00226433" w:rsidRDefault="00012FC4" w:rsidP="008E0C2B">
            <w:pPr>
              <w:tabs>
                <w:tab w:val="clear" w:pos="794"/>
                <w:tab w:val="clear" w:pos="1191"/>
                <w:tab w:val="clear" w:pos="1588"/>
                <w:tab w:val="clear" w:pos="1985"/>
                <w:tab w:val="left" w:pos="709"/>
              </w:tabs>
              <w:spacing w:before="0" w:after="120"/>
              <w:ind w:left="34" w:hanging="34"/>
              <w:jc w:val="left"/>
              <w:rPr>
                <w:b/>
                <w:bCs/>
                <w:szCs w:val="24"/>
                <w:lang w:val="en-GB"/>
              </w:rPr>
            </w:pPr>
            <w:r w:rsidRPr="00226433">
              <w:rPr>
                <w:b/>
                <w:bCs/>
                <w:szCs w:val="24"/>
                <w:lang w:val="en-GB"/>
              </w:rPr>
              <w:t xml:space="preserve">Meetings of Working Parties </w:t>
            </w:r>
            <w:proofErr w:type="spellStart"/>
            <w:r w:rsidR="00625E23" w:rsidRPr="00226433">
              <w:rPr>
                <w:b/>
                <w:bCs/>
                <w:szCs w:val="24"/>
                <w:lang w:val="en-GB"/>
              </w:rPr>
              <w:t>1</w:t>
            </w:r>
            <w:r w:rsidRPr="00226433">
              <w:rPr>
                <w:b/>
                <w:bCs/>
                <w:szCs w:val="24"/>
                <w:lang w:val="en-GB"/>
              </w:rPr>
              <w:t>A</w:t>
            </w:r>
            <w:proofErr w:type="spellEnd"/>
            <w:r w:rsidRPr="00226433">
              <w:rPr>
                <w:b/>
                <w:bCs/>
                <w:szCs w:val="24"/>
                <w:lang w:val="en-GB"/>
              </w:rPr>
              <w:t xml:space="preserve">, </w:t>
            </w:r>
            <w:proofErr w:type="spellStart"/>
            <w:r w:rsidR="00625E23" w:rsidRPr="00226433">
              <w:rPr>
                <w:b/>
                <w:bCs/>
                <w:szCs w:val="24"/>
                <w:lang w:val="en-GB"/>
              </w:rPr>
              <w:t>1</w:t>
            </w:r>
            <w:r w:rsidRPr="00226433">
              <w:rPr>
                <w:b/>
                <w:bCs/>
                <w:szCs w:val="24"/>
                <w:lang w:val="en-GB"/>
              </w:rPr>
              <w:t>B</w:t>
            </w:r>
            <w:proofErr w:type="spellEnd"/>
            <w:r w:rsidRPr="00226433">
              <w:rPr>
                <w:b/>
                <w:bCs/>
                <w:szCs w:val="24"/>
                <w:lang w:val="en-GB"/>
              </w:rPr>
              <w:t xml:space="preserve"> and </w:t>
            </w:r>
            <w:proofErr w:type="spellStart"/>
            <w:r w:rsidR="00625E23" w:rsidRPr="00226433">
              <w:rPr>
                <w:b/>
                <w:bCs/>
                <w:szCs w:val="24"/>
                <w:lang w:val="en-GB"/>
              </w:rPr>
              <w:t>1</w:t>
            </w:r>
            <w:r w:rsidRPr="00226433">
              <w:rPr>
                <w:b/>
                <w:bCs/>
                <w:szCs w:val="24"/>
                <w:lang w:val="en-GB"/>
              </w:rPr>
              <w:t>C</w:t>
            </w:r>
            <w:bookmarkStart w:id="0" w:name="StartTyping_E"/>
            <w:bookmarkEnd w:id="0"/>
            <w:proofErr w:type="spellEnd"/>
          </w:p>
          <w:p w14:paraId="53B1373F" w14:textId="7C98DE8B" w:rsidR="000A40E6" w:rsidRPr="00226433" w:rsidRDefault="002D5ECC" w:rsidP="000A40E6">
            <w:pPr>
              <w:keepNext/>
              <w:keepLines/>
              <w:tabs>
                <w:tab w:val="clear" w:pos="794"/>
                <w:tab w:val="clear" w:pos="1191"/>
                <w:tab w:val="clear" w:pos="1588"/>
                <w:tab w:val="clear" w:pos="1985"/>
                <w:tab w:val="left" w:pos="493"/>
                <w:tab w:val="left" w:pos="2014"/>
                <w:tab w:val="left" w:pos="3261"/>
              </w:tabs>
              <w:spacing w:before="120" w:after="120"/>
              <w:jc w:val="left"/>
              <w:rPr>
                <w:rFonts w:asciiTheme="minorHAnsi" w:eastAsia="Times New Roman" w:hAnsiTheme="minorHAnsi" w:cstheme="minorHAnsi"/>
                <w:b/>
                <w:bCs/>
                <w:szCs w:val="24"/>
                <w:lang w:val="en-GB"/>
              </w:rPr>
            </w:pPr>
            <w:r w:rsidRPr="00226433">
              <w:rPr>
                <w:rFonts w:asciiTheme="minorHAnsi" w:eastAsia="Times New Roman" w:hAnsiTheme="minorHAnsi" w:cstheme="minorHAnsi"/>
                <w:b/>
                <w:bCs/>
                <w:szCs w:val="24"/>
                <w:lang w:val="en-GB"/>
              </w:rPr>
              <w:t>–</w:t>
            </w:r>
            <w:r w:rsidR="000A40E6" w:rsidRPr="00226433">
              <w:rPr>
                <w:rFonts w:asciiTheme="minorHAnsi" w:eastAsia="Times New Roman" w:hAnsiTheme="minorHAnsi" w:cstheme="minorHAnsi"/>
                <w:b/>
                <w:bCs/>
                <w:szCs w:val="24"/>
                <w:lang w:val="en-GB"/>
              </w:rPr>
              <w:tab/>
              <w:t xml:space="preserve">Working Party </w:t>
            </w:r>
            <w:proofErr w:type="spellStart"/>
            <w:r w:rsidR="00625E23" w:rsidRPr="00226433">
              <w:rPr>
                <w:rFonts w:asciiTheme="minorHAnsi" w:eastAsia="Times New Roman" w:hAnsiTheme="minorHAnsi" w:cstheme="minorHAnsi"/>
                <w:b/>
                <w:bCs/>
                <w:szCs w:val="24"/>
                <w:lang w:val="en-GB"/>
              </w:rPr>
              <w:t>1A</w:t>
            </w:r>
            <w:proofErr w:type="spellEnd"/>
            <w:r w:rsidR="00625E23" w:rsidRPr="00226433">
              <w:rPr>
                <w:rFonts w:asciiTheme="minorHAnsi" w:eastAsia="Times New Roman" w:hAnsiTheme="minorHAnsi" w:cstheme="minorHAnsi"/>
                <w:b/>
                <w:bCs/>
                <w:szCs w:val="24"/>
                <w:lang w:val="en-GB"/>
              </w:rPr>
              <w:t>: Spectrum engineering techniques</w:t>
            </w:r>
          </w:p>
          <w:p w14:paraId="50A14739" w14:textId="153D928D" w:rsidR="000A40E6" w:rsidRPr="00226433" w:rsidRDefault="002D5ECC" w:rsidP="000A40E6">
            <w:pPr>
              <w:tabs>
                <w:tab w:val="clear" w:pos="794"/>
                <w:tab w:val="clear" w:pos="1191"/>
                <w:tab w:val="clear" w:pos="1588"/>
                <w:tab w:val="clear" w:pos="1985"/>
                <w:tab w:val="left" w:pos="493"/>
                <w:tab w:val="left" w:pos="709"/>
                <w:tab w:val="left" w:pos="1843"/>
              </w:tabs>
              <w:overflowPunct/>
              <w:autoSpaceDE/>
              <w:autoSpaceDN/>
              <w:adjustRightInd/>
              <w:spacing w:before="120" w:line="240" w:lineRule="auto"/>
              <w:ind w:left="493" w:hanging="493"/>
              <w:jc w:val="left"/>
              <w:textAlignment w:val="auto"/>
              <w:rPr>
                <w:rFonts w:asciiTheme="minorHAnsi" w:eastAsia="Times New Roman" w:hAnsiTheme="minorHAnsi" w:cstheme="minorHAnsi"/>
                <w:b/>
                <w:bCs/>
                <w:szCs w:val="24"/>
                <w:lang w:val="en-GB"/>
              </w:rPr>
            </w:pPr>
            <w:r w:rsidRPr="00226433">
              <w:rPr>
                <w:rFonts w:asciiTheme="minorHAnsi" w:eastAsia="Times New Roman" w:hAnsiTheme="minorHAnsi" w:cstheme="minorHAnsi"/>
                <w:b/>
                <w:bCs/>
                <w:szCs w:val="24"/>
                <w:lang w:val="en-GB"/>
              </w:rPr>
              <w:t>–</w:t>
            </w:r>
            <w:r w:rsidR="000A40E6" w:rsidRPr="00226433">
              <w:rPr>
                <w:rFonts w:asciiTheme="minorHAnsi" w:eastAsia="Times New Roman" w:hAnsiTheme="minorHAnsi" w:cstheme="minorHAnsi"/>
                <w:b/>
                <w:bCs/>
                <w:szCs w:val="24"/>
                <w:lang w:val="en-GB"/>
              </w:rPr>
              <w:tab/>
              <w:t xml:space="preserve">Working Party </w:t>
            </w:r>
            <w:proofErr w:type="spellStart"/>
            <w:r w:rsidR="00625E23" w:rsidRPr="00226433">
              <w:rPr>
                <w:rFonts w:asciiTheme="minorHAnsi" w:eastAsia="Times New Roman" w:hAnsiTheme="minorHAnsi" w:cstheme="minorHAnsi"/>
                <w:b/>
                <w:bCs/>
                <w:szCs w:val="24"/>
                <w:lang w:val="en-GB"/>
              </w:rPr>
              <w:t>1B</w:t>
            </w:r>
            <w:proofErr w:type="spellEnd"/>
            <w:r w:rsidR="00625E23" w:rsidRPr="00226433">
              <w:rPr>
                <w:rFonts w:asciiTheme="minorHAnsi" w:eastAsia="Times New Roman" w:hAnsiTheme="minorHAnsi" w:cstheme="minorHAnsi"/>
                <w:b/>
                <w:bCs/>
                <w:szCs w:val="24"/>
                <w:lang w:val="en-GB"/>
              </w:rPr>
              <w:t>: Spectrum management methodologies and economic strategies</w:t>
            </w:r>
          </w:p>
          <w:p w14:paraId="592B01A7" w14:textId="6570035A" w:rsidR="000A40E6" w:rsidRPr="00226433" w:rsidRDefault="002D5ECC" w:rsidP="008E0C2B">
            <w:pPr>
              <w:tabs>
                <w:tab w:val="clear" w:pos="794"/>
                <w:tab w:val="left" w:pos="498"/>
              </w:tabs>
              <w:spacing w:before="120"/>
              <w:rPr>
                <w:b/>
                <w:bCs/>
                <w:szCs w:val="24"/>
                <w:lang w:val="en-GB"/>
              </w:rPr>
            </w:pPr>
            <w:r w:rsidRPr="00226433">
              <w:rPr>
                <w:rFonts w:asciiTheme="minorHAnsi" w:hAnsiTheme="minorHAnsi" w:cstheme="minorHAnsi"/>
                <w:b/>
                <w:bCs/>
                <w:szCs w:val="24"/>
                <w:lang w:val="en-GB"/>
              </w:rPr>
              <w:t>–</w:t>
            </w:r>
            <w:r w:rsidR="000A40E6" w:rsidRPr="00226433">
              <w:rPr>
                <w:rFonts w:asciiTheme="minorHAnsi" w:hAnsiTheme="minorHAnsi" w:cstheme="minorHAnsi"/>
                <w:b/>
                <w:bCs/>
                <w:szCs w:val="24"/>
                <w:lang w:val="en-GB"/>
              </w:rPr>
              <w:tab/>
              <w:t xml:space="preserve">Working Party </w:t>
            </w:r>
            <w:proofErr w:type="spellStart"/>
            <w:r w:rsidR="00625E23" w:rsidRPr="00226433">
              <w:rPr>
                <w:rFonts w:asciiTheme="minorHAnsi" w:hAnsiTheme="minorHAnsi" w:cstheme="minorHAnsi"/>
                <w:b/>
                <w:bCs/>
                <w:szCs w:val="24"/>
                <w:lang w:val="en-GB"/>
              </w:rPr>
              <w:t>1C</w:t>
            </w:r>
            <w:proofErr w:type="spellEnd"/>
            <w:r w:rsidR="00625E23" w:rsidRPr="00226433">
              <w:rPr>
                <w:rFonts w:asciiTheme="minorHAnsi" w:hAnsiTheme="minorHAnsi" w:cstheme="minorHAnsi"/>
                <w:b/>
                <w:bCs/>
                <w:szCs w:val="24"/>
                <w:lang w:val="en-GB"/>
              </w:rPr>
              <w:t>: Spectrum monitoring</w:t>
            </w:r>
          </w:p>
        </w:tc>
      </w:tr>
      <w:tr w:rsidR="00B4054B" w:rsidRPr="00226433" w14:paraId="12AED362" w14:textId="77777777" w:rsidTr="003E47F9">
        <w:trPr>
          <w:jc w:val="center"/>
        </w:trPr>
        <w:tc>
          <w:tcPr>
            <w:tcW w:w="1526" w:type="dxa"/>
            <w:shd w:val="clear" w:color="auto" w:fill="auto"/>
          </w:tcPr>
          <w:p w14:paraId="17FCBD67" w14:textId="77777777" w:rsidR="00B4054B" w:rsidRPr="00226433" w:rsidRDefault="00B4054B" w:rsidP="006A0053">
            <w:pPr>
              <w:spacing w:before="0"/>
              <w:jc w:val="left"/>
              <w:rPr>
                <w:b/>
                <w:bCs/>
                <w:szCs w:val="24"/>
                <w:lang w:val="en-GB"/>
              </w:rPr>
            </w:pPr>
          </w:p>
        </w:tc>
        <w:tc>
          <w:tcPr>
            <w:tcW w:w="8363" w:type="dxa"/>
            <w:gridSpan w:val="2"/>
            <w:vMerge/>
            <w:shd w:val="clear" w:color="auto" w:fill="auto"/>
          </w:tcPr>
          <w:p w14:paraId="55FAD449" w14:textId="77777777" w:rsidR="00B4054B" w:rsidRPr="00226433" w:rsidRDefault="00B4054B" w:rsidP="006A0053">
            <w:pPr>
              <w:spacing w:before="0"/>
              <w:rPr>
                <w:b/>
                <w:bCs/>
                <w:szCs w:val="24"/>
                <w:lang w:val="en-GB"/>
              </w:rPr>
            </w:pPr>
          </w:p>
        </w:tc>
      </w:tr>
      <w:tr w:rsidR="00B4054B" w:rsidRPr="00226433" w14:paraId="079C20FC" w14:textId="77777777" w:rsidTr="003E47F9">
        <w:trPr>
          <w:jc w:val="center"/>
        </w:trPr>
        <w:tc>
          <w:tcPr>
            <w:tcW w:w="1526" w:type="dxa"/>
            <w:shd w:val="clear" w:color="auto" w:fill="auto"/>
          </w:tcPr>
          <w:p w14:paraId="57F0086E" w14:textId="77777777" w:rsidR="00B4054B" w:rsidRPr="00226433" w:rsidRDefault="00B4054B" w:rsidP="006A0053">
            <w:pPr>
              <w:spacing w:before="0"/>
              <w:jc w:val="left"/>
              <w:rPr>
                <w:b/>
                <w:bCs/>
                <w:szCs w:val="24"/>
                <w:lang w:val="en-GB"/>
              </w:rPr>
            </w:pPr>
          </w:p>
        </w:tc>
        <w:tc>
          <w:tcPr>
            <w:tcW w:w="8363" w:type="dxa"/>
            <w:gridSpan w:val="2"/>
            <w:vMerge/>
            <w:shd w:val="clear" w:color="auto" w:fill="auto"/>
          </w:tcPr>
          <w:p w14:paraId="2E8035C9" w14:textId="77777777" w:rsidR="00B4054B" w:rsidRPr="00226433" w:rsidRDefault="00B4054B" w:rsidP="006A0053">
            <w:pPr>
              <w:spacing w:before="0"/>
              <w:rPr>
                <w:b/>
                <w:bCs/>
                <w:szCs w:val="24"/>
                <w:lang w:val="en-GB"/>
              </w:rPr>
            </w:pPr>
          </w:p>
        </w:tc>
      </w:tr>
    </w:tbl>
    <w:p w14:paraId="660BC2F5" w14:textId="77777777" w:rsidR="002A5DB9" w:rsidRPr="00226433" w:rsidRDefault="002A5DB9" w:rsidP="008E0C2B">
      <w:pPr>
        <w:spacing w:before="480" w:after="120"/>
        <w:rPr>
          <w:rFonts w:cstheme="minorHAnsi"/>
          <w:b/>
          <w:szCs w:val="24"/>
          <w:lang w:val="en-GB"/>
        </w:rPr>
      </w:pPr>
      <w:r w:rsidRPr="00226433">
        <w:rPr>
          <w:rFonts w:cstheme="minorHAnsi"/>
          <w:b/>
          <w:szCs w:val="24"/>
          <w:lang w:val="en-GB"/>
        </w:rPr>
        <w:t>1</w:t>
      </w:r>
      <w:r w:rsidRPr="00226433">
        <w:rPr>
          <w:rFonts w:cstheme="minorHAnsi"/>
          <w:b/>
          <w:szCs w:val="24"/>
          <w:lang w:val="en-GB"/>
        </w:rPr>
        <w:tab/>
        <w:t>Introduction</w:t>
      </w:r>
    </w:p>
    <w:p w14:paraId="423E87F6" w14:textId="03647E83" w:rsidR="008B20E2" w:rsidRPr="00226433" w:rsidRDefault="008B20E2" w:rsidP="008E0C2B">
      <w:pPr>
        <w:spacing w:after="360"/>
        <w:rPr>
          <w:rFonts w:cstheme="minorHAnsi"/>
          <w:color w:val="000000"/>
          <w:szCs w:val="24"/>
          <w:lang w:val="en-GB"/>
        </w:rPr>
      </w:pPr>
      <w:r w:rsidRPr="00226433">
        <w:rPr>
          <w:rFonts w:cstheme="minorHAnsi"/>
          <w:szCs w:val="24"/>
          <w:lang w:val="en-GB"/>
        </w:rPr>
        <w:t xml:space="preserve">This Corrigendum </w:t>
      </w:r>
      <w:r w:rsidR="009A7EF5" w:rsidRPr="00226433">
        <w:rPr>
          <w:rFonts w:cstheme="minorHAnsi"/>
          <w:szCs w:val="24"/>
          <w:lang w:val="en-GB"/>
        </w:rPr>
        <w:t xml:space="preserve">1 </w:t>
      </w:r>
      <w:r w:rsidRPr="00226433">
        <w:rPr>
          <w:rFonts w:cstheme="minorHAnsi"/>
          <w:szCs w:val="24"/>
          <w:lang w:val="en-GB"/>
        </w:rPr>
        <w:t xml:space="preserve">to Circular Letter </w:t>
      </w:r>
      <w:hyperlink r:id="rId8" w:history="1">
        <w:r w:rsidR="00625E23" w:rsidRPr="00226433">
          <w:rPr>
            <w:rStyle w:val="Hyperlink"/>
            <w:lang w:val="en-GB"/>
          </w:rPr>
          <w:t>1/LCCE/106</w:t>
        </w:r>
      </w:hyperlink>
      <w:r w:rsidR="00625E23" w:rsidRPr="00226433">
        <w:rPr>
          <w:rFonts w:cstheme="minorHAnsi"/>
          <w:szCs w:val="24"/>
          <w:lang w:val="en-GB"/>
        </w:rPr>
        <w:t xml:space="preserve"> </w:t>
      </w:r>
      <w:r w:rsidRPr="00226433">
        <w:rPr>
          <w:rFonts w:cstheme="minorHAnsi"/>
          <w:szCs w:val="24"/>
          <w:lang w:val="en-GB"/>
        </w:rPr>
        <w:t xml:space="preserve">of </w:t>
      </w:r>
      <w:r w:rsidR="00F9120D" w:rsidRPr="00226433">
        <w:rPr>
          <w:rFonts w:cstheme="minorHAnsi"/>
          <w:szCs w:val="24"/>
          <w:lang w:val="en-GB"/>
        </w:rPr>
        <w:t>2</w:t>
      </w:r>
      <w:r w:rsidR="00625E23" w:rsidRPr="00226433">
        <w:rPr>
          <w:rFonts w:cstheme="minorHAnsi"/>
          <w:szCs w:val="24"/>
          <w:lang w:val="en-GB"/>
        </w:rPr>
        <w:t>7</w:t>
      </w:r>
      <w:r w:rsidRPr="00226433">
        <w:rPr>
          <w:rFonts w:cstheme="minorHAnsi"/>
          <w:szCs w:val="24"/>
          <w:lang w:val="en-GB"/>
        </w:rPr>
        <w:t xml:space="preserve"> </w:t>
      </w:r>
      <w:r w:rsidR="00F9120D" w:rsidRPr="00226433">
        <w:rPr>
          <w:rFonts w:cstheme="minorHAnsi"/>
          <w:szCs w:val="24"/>
          <w:lang w:val="en-GB"/>
        </w:rPr>
        <w:t>July</w:t>
      </w:r>
      <w:r w:rsidRPr="00226433">
        <w:rPr>
          <w:rFonts w:cstheme="minorHAnsi"/>
          <w:szCs w:val="24"/>
          <w:lang w:val="en-GB"/>
        </w:rPr>
        <w:t xml:space="preserve"> 2020 is to inform that due to the exceptional circumstances and global concern about the Coronavirus (</w:t>
      </w:r>
      <w:hyperlink r:id="rId9" w:history="1">
        <w:r w:rsidRPr="00226433">
          <w:rPr>
            <w:rStyle w:val="Hyperlink"/>
            <w:rFonts w:cstheme="minorHAnsi"/>
            <w:szCs w:val="24"/>
            <w:lang w:val="en-GB"/>
          </w:rPr>
          <w:t>COVID-19</w:t>
        </w:r>
      </w:hyperlink>
      <w:r w:rsidRPr="00226433">
        <w:rPr>
          <w:rFonts w:cstheme="minorHAnsi"/>
          <w:szCs w:val="24"/>
          <w:lang w:val="en-GB"/>
        </w:rPr>
        <w:t xml:space="preserve">), the meetings of </w:t>
      </w:r>
      <w:r w:rsidRPr="00226433">
        <w:rPr>
          <w:rFonts w:cstheme="minorHAnsi"/>
          <w:color w:val="000000"/>
          <w:szCs w:val="24"/>
          <w:lang w:val="en-GB"/>
        </w:rPr>
        <w:t xml:space="preserve">Working Parties </w:t>
      </w:r>
      <w:proofErr w:type="spellStart"/>
      <w:r w:rsidR="00625E23" w:rsidRPr="00226433">
        <w:rPr>
          <w:rFonts w:cstheme="minorHAnsi"/>
          <w:color w:val="000000"/>
          <w:szCs w:val="24"/>
          <w:lang w:val="en-GB"/>
        </w:rPr>
        <w:t>1</w:t>
      </w:r>
      <w:r w:rsidRPr="00226433">
        <w:rPr>
          <w:rFonts w:cstheme="minorHAnsi"/>
          <w:color w:val="000000"/>
          <w:szCs w:val="24"/>
          <w:lang w:val="en-GB"/>
        </w:rPr>
        <w:t>A</w:t>
      </w:r>
      <w:proofErr w:type="spellEnd"/>
      <w:r w:rsidRPr="00226433">
        <w:rPr>
          <w:rFonts w:cstheme="minorHAnsi"/>
          <w:color w:val="000000"/>
          <w:szCs w:val="24"/>
          <w:lang w:val="en-GB"/>
        </w:rPr>
        <w:t xml:space="preserve">, </w:t>
      </w:r>
      <w:proofErr w:type="spellStart"/>
      <w:r w:rsidR="00625E23" w:rsidRPr="00226433">
        <w:rPr>
          <w:rFonts w:cstheme="minorHAnsi"/>
          <w:color w:val="000000"/>
          <w:szCs w:val="24"/>
          <w:lang w:val="en-GB"/>
        </w:rPr>
        <w:t>1</w:t>
      </w:r>
      <w:r w:rsidRPr="00226433">
        <w:rPr>
          <w:rFonts w:cstheme="minorHAnsi"/>
          <w:color w:val="000000"/>
          <w:szCs w:val="24"/>
          <w:lang w:val="en-GB"/>
        </w:rPr>
        <w:t>B</w:t>
      </w:r>
      <w:proofErr w:type="spellEnd"/>
      <w:r w:rsidRPr="00226433">
        <w:rPr>
          <w:rFonts w:cstheme="minorHAnsi"/>
          <w:color w:val="000000"/>
          <w:szCs w:val="24"/>
          <w:lang w:val="en-GB"/>
        </w:rPr>
        <w:t xml:space="preserve"> and </w:t>
      </w:r>
      <w:proofErr w:type="spellStart"/>
      <w:r w:rsidR="00625E23" w:rsidRPr="00226433">
        <w:rPr>
          <w:rFonts w:cstheme="minorHAnsi"/>
          <w:color w:val="000000"/>
          <w:szCs w:val="24"/>
          <w:lang w:val="en-GB"/>
        </w:rPr>
        <w:t>1</w:t>
      </w:r>
      <w:r w:rsidRPr="00226433">
        <w:rPr>
          <w:rFonts w:cstheme="minorHAnsi"/>
          <w:color w:val="000000"/>
          <w:szCs w:val="24"/>
          <w:lang w:val="en-GB"/>
        </w:rPr>
        <w:t>C</w:t>
      </w:r>
      <w:proofErr w:type="spellEnd"/>
      <w:r w:rsidRPr="00226433">
        <w:rPr>
          <w:rFonts w:cstheme="minorHAnsi"/>
          <w:color w:val="000000"/>
          <w:szCs w:val="24"/>
          <w:lang w:val="en-GB"/>
        </w:rPr>
        <w:t xml:space="preserve"> </w:t>
      </w:r>
      <w:r w:rsidR="00A244BE" w:rsidRPr="00226433">
        <w:rPr>
          <w:rFonts w:cstheme="minorHAnsi"/>
          <w:color w:val="000000"/>
          <w:szCs w:val="24"/>
          <w:lang w:val="en-GB"/>
        </w:rPr>
        <w:t>will be convened</w:t>
      </w:r>
      <w:r w:rsidRPr="00226433">
        <w:rPr>
          <w:rFonts w:cstheme="minorHAnsi"/>
          <w:color w:val="000000"/>
          <w:szCs w:val="24"/>
          <w:lang w:val="en-GB"/>
        </w:rPr>
        <w:t xml:space="preserve"> fully </w:t>
      </w:r>
      <w:r w:rsidR="00C16A1D" w:rsidRPr="00226433">
        <w:rPr>
          <w:rFonts w:cstheme="minorHAnsi"/>
          <w:color w:val="000000"/>
          <w:szCs w:val="24"/>
          <w:lang w:val="en-GB"/>
        </w:rPr>
        <w:t>electronically</w:t>
      </w:r>
      <w:r w:rsidRPr="00226433">
        <w:rPr>
          <w:rFonts w:cstheme="minorHAnsi"/>
          <w:color w:val="000000"/>
          <w:szCs w:val="24"/>
          <w:lang w:val="en-GB"/>
        </w:rPr>
        <w:t xml:space="preserve"> (virtual</w:t>
      </w:r>
      <w:r w:rsidR="00A244BE" w:rsidRPr="00226433">
        <w:rPr>
          <w:rFonts w:cstheme="minorHAnsi"/>
          <w:color w:val="000000"/>
          <w:szCs w:val="24"/>
          <w:lang w:val="en-GB"/>
        </w:rPr>
        <w:t xml:space="preserve"> meeting</w:t>
      </w:r>
      <w:r w:rsidR="00EF245B" w:rsidRPr="00226433">
        <w:rPr>
          <w:rFonts w:cstheme="minorHAnsi"/>
          <w:color w:val="000000"/>
          <w:szCs w:val="24"/>
          <w:lang w:val="en-GB"/>
        </w:rPr>
        <w:t>s</w:t>
      </w:r>
      <w:r w:rsidR="00A244BE" w:rsidRPr="00226433">
        <w:rPr>
          <w:rFonts w:cstheme="minorHAnsi"/>
          <w:color w:val="000000"/>
          <w:szCs w:val="24"/>
          <w:lang w:val="en-GB"/>
        </w:rPr>
        <w:t xml:space="preserve"> / remote participation only</w:t>
      </w:r>
      <w:r w:rsidRPr="00226433">
        <w:rPr>
          <w:rFonts w:cstheme="minorHAnsi"/>
          <w:color w:val="000000"/>
          <w:szCs w:val="24"/>
          <w:lang w:val="en-GB"/>
        </w:rPr>
        <w:t xml:space="preserve">) on </w:t>
      </w:r>
      <w:r w:rsidR="00A244BE" w:rsidRPr="00226433">
        <w:rPr>
          <w:rFonts w:cstheme="minorHAnsi"/>
          <w:color w:val="000000"/>
          <w:szCs w:val="24"/>
          <w:lang w:val="en-GB"/>
        </w:rPr>
        <w:t xml:space="preserve">the planned dates </w:t>
      </w:r>
      <w:r w:rsidR="00625E23" w:rsidRPr="00226433">
        <w:rPr>
          <w:szCs w:val="24"/>
          <w:lang w:val="en-GB"/>
        </w:rPr>
        <w:t xml:space="preserve">24 November </w:t>
      </w:r>
      <w:r w:rsidR="0001431B" w:rsidRPr="00226433">
        <w:rPr>
          <w:szCs w:val="24"/>
          <w:lang w:val="en-GB"/>
        </w:rPr>
        <w:t>–</w:t>
      </w:r>
      <w:r w:rsidR="002D5ECC" w:rsidRPr="00226433">
        <w:rPr>
          <w:szCs w:val="24"/>
          <w:lang w:val="en-GB"/>
        </w:rPr>
        <w:t xml:space="preserve"> </w:t>
      </w:r>
      <w:r w:rsidR="00625E23" w:rsidRPr="00226433">
        <w:rPr>
          <w:szCs w:val="24"/>
          <w:lang w:val="en-GB"/>
        </w:rPr>
        <w:t xml:space="preserve">2 December </w:t>
      </w:r>
      <w:r w:rsidRPr="00226433">
        <w:rPr>
          <w:szCs w:val="24"/>
          <w:lang w:val="en-GB"/>
        </w:rPr>
        <w:t>2020</w:t>
      </w:r>
      <w:r w:rsidR="009A6501" w:rsidRPr="00226433">
        <w:rPr>
          <w:szCs w:val="24"/>
          <w:lang w:val="en-GB"/>
        </w:rPr>
        <w:t xml:space="preserve"> (see the table below)</w:t>
      </w:r>
      <w:r w:rsidRPr="00226433">
        <w:rPr>
          <w:rFonts w:cstheme="minorHAnsi"/>
          <w:color w:val="000000"/>
          <w:szCs w:val="24"/>
          <w:lang w:val="en-GB"/>
        </w:rPr>
        <w:t xml:space="preserve">. </w:t>
      </w:r>
      <w:r w:rsidR="00A244BE" w:rsidRPr="00226433">
        <w:rPr>
          <w:rFonts w:cstheme="minorHAnsi"/>
          <w:color w:val="000000"/>
          <w:szCs w:val="24"/>
          <w:lang w:val="en-GB"/>
        </w:rPr>
        <w:t xml:space="preserve">Please note that the meeting of Study Group </w:t>
      </w:r>
      <w:r w:rsidR="00625E23" w:rsidRPr="00226433">
        <w:rPr>
          <w:rFonts w:cstheme="minorHAnsi"/>
          <w:color w:val="000000"/>
          <w:szCs w:val="24"/>
          <w:lang w:val="en-GB"/>
        </w:rPr>
        <w:t>1</w:t>
      </w:r>
      <w:r w:rsidR="00A244BE" w:rsidRPr="00226433">
        <w:rPr>
          <w:rFonts w:cstheme="minorHAnsi"/>
          <w:color w:val="000000"/>
          <w:szCs w:val="24"/>
          <w:lang w:val="en-GB"/>
        </w:rPr>
        <w:t xml:space="preserve"> will also be convened fully electronically (see Corrigendum 1 to</w:t>
      </w:r>
      <w:r w:rsidR="00563F6A" w:rsidRPr="00226433">
        <w:rPr>
          <w:rFonts w:cstheme="minorHAnsi"/>
          <w:color w:val="000000"/>
          <w:szCs w:val="24"/>
          <w:lang w:val="en-GB"/>
        </w:rPr>
        <w:t xml:space="preserve"> Administrative</w:t>
      </w:r>
      <w:r w:rsidR="00A244BE" w:rsidRPr="00226433">
        <w:rPr>
          <w:rFonts w:cstheme="minorHAnsi"/>
          <w:color w:val="000000"/>
          <w:szCs w:val="24"/>
          <w:lang w:val="en-GB"/>
        </w:rPr>
        <w:t xml:space="preserve"> Circular</w:t>
      </w:r>
      <w:r w:rsidR="00625E23" w:rsidRPr="00226433">
        <w:rPr>
          <w:rFonts w:cstheme="minorHAnsi"/>
          <w:color w:val="000000"/>
          <w:szCs w:val="24"/>
          <w:lang w:val="en-GB"/>
        </w:rPr>
        <w:t xml:space="preserve"> </w:t>
      </w:r>
      <w:hyperlink r:id="rId10" w:history="1">
        <w:proofErr w:type="spellStart"/>
        <w:r w:rsidR="00625E23" w:rsidRPr="00226433">
          <w:rPr>
            <w:rStyle w:val="Hyperlink"/>
            <w:rFonts w:cstheme="minorHAnsi"/>
            <w:szCs w:val="24"/>
            <w:lang w:val="en-GB"/>
          </w:rPr>
          <w:t>CACE</w:t>
        </w:r>
        <w:proofErr w:type="spellEnd"/>
        <w:r w:rsidR="00625E23" w:rsidRPr="00226433">
          <w:rPr>
            <w:rStyle w:val="Hyperlink"/>
            <w:rFonts w:cstheme="minorHAnsi"/>
            <w:szCs w:val="24"/>
            <w:lang w:val="en-GB"/>
          </w:rPr>
          <w:t>/952</w:t>
        </w:r>
      </w:hyperlink>
      <w:r w:rsidR="00A244BE" w:rsidRPr="00226433">
        <w:rPr>
          <w:rFonts w:cstheme="minorHAnsi"/>
          <w:color w:val="000000"/>
          <w:szCs w:val="24"/>
          <w:lang w:val="en-GB"/>
        </w:rPr>
        <w:t>).</w:t>
      </w:r>
    </w:p>
    <w:tbl>
      <w:tblPr>
        <w:tblW w:w="5000" w:type="pct"/>
        <w:jc w:val="center"/>
        <w:tblCellMar>
          <w:left w:w="10" w:type="dxa"/>
          <w:right w:w="10" w:type="dxa"/>
        </w:tblCellMar>
        <w:tblLook w:val="04A0" w:firstRow="1" w:lastRow="0" w:firstColumn="1" w:lastColumn="0" w:noHBand="0" w:noVBand="1"/>
      </w:tblPr>
      <w:tblGrid>
        <w:gridCol w:w="1886"/>
        <w:gridCol w:w="1889"/>
        <w:gridCol w:w="2430"/>
        <w:gridCol w:w="3424"/>
      </w:tblGrid>
      <w:tr w:rsidR="00625E23" w:rsidRPr="00226433" w14:paraId="72B2D178" w14:textId="77777777" w:rsidTr="00473004">
        <w:trPr>
          <w:jc w:val="center"/>
        </w:trPr>
        <w:tc>
          <w:tcPr>
            <w:tcW w:w="9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978D2" w14:textId="77777777" w:rsidR="00625E23" w:rsidRPr="00226433" w:rsidRDefault="00625E23" w:rsidP="00E25A09">
            <w:pPr>
              <w:pStyle w:val="Tablehead"/>
              <w:spacing w:before="40" w:after="40"/>
              <w:rPr>
                <w:rFonts w:asciiTheme="minorHAnsi" w:hAnsiTheme="minorHAnsi"/>
                <w:szCs w:val="20"/>
                <w:lang w:val="en-GB"/>
              </w:rPr>
            </w:pPr>
            <w:r w:rsidRPr="00226433">
              <w:rPr>
                <w:rFonts w:asciiTheme="minorHAnsi" w:hAnsiTheme="minorHAnsi"/>
                <w:szCs w:val="20"/>
                <w:lang w:val="en-GB"/>
              </w:rPr>
              <w:t>Groups</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D05EE" w14:textId="77777777" w:rsidR="00625E23" w:rsidRPr="00226433" w:rsidRDefault="00625E23" w:rsidP="00E25A09">
            <w:pPr>
              <w:pStyle w:val="Tablehead"/>
              <w:spacing w:before="40" w:after="40"/>
              <w:rPr>
                <w:rFonts w:asciiTheme="minorHAnsi" w:hAnsiTheme="minorHAnsi"/>
                <w:szCs w:val="20"/>
                <w:lang w:val="en-GB"/>
              </w:rPr>
            </w:pPr>
            <w:r w:rsidRPr="00226433">
              <w:rPr>
                <w:rFonts w:asciiTheme="minorHAnsi" w:hAnsiTheme="minorHAnsi"/>
                <w:szCs w:val="20"/>
                <w:lang w:val="en-GB"/>
              </w:rPr>
              <w:t>Meeting dates</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935AF" w14:textId="55A31BBB" w:rsidR="00625E23" w:rsidRPr="00226433" w:rsidRDefault="00625E23" w:rsidP="00E25A09">
            <w:pPr>
              <w:pStyle w:val="Tablehead"/>
              <w:spacing w:before="40" w:after="40"/>
              <w:rPr>
                <w:rFonts w:asciiTheme="minorHAnsi" w:hAnsiTheme="minorHAnsi"/>
                <w:szCs w:val="20"/>
                <w:lang w:val="en-GB"/>
              </w:rPr>
            </w:pPr>
            <w:r w:rsidRPr="00226433">
              <w:rPr>
                <w:rFonts w:asciiTheme="minorHAnsi" w:hAnsiTheme="minorHAnsi"/>
                <w:szCs w:val="20"/>
                <w:lang w:val="en-GB"/>
              </w:rPr>
              <w:t>Deadline for contributions</w:t>
            </w:r>
          </w:p>
        </w:tc>
        <w:tc>
          <w:tcPr>
            <w:tcW w:w="17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D3337" w14:textId="77777777" w:rsidR="00625E23" w:rsidRPr="00226433" w:rsidRDefault="00625E23" w:rsidP="00E25A09">
            <w:pPr>
              <w:pStyle w:val="Tablehead"/>
              <w:spacing w:before="40" w:after="40"/>
              <w:rPr>
                <w:rFonts w:asciiTheme="minorHAnsi" w:hAnsiTheme="minorHAnsi"/>
                <w:szCs w:val="20"/>
                <w:lang w:val="en-GB"/>
              </w:rPr>
            </w:pPr>
            <w:r w:rsidRPr="00226433">
              <w:rPr>
                <w:rFonts w:asciiTheme="minorHAnsi" w:hAnsiTheme="minorHAnsi"/>
                <w:szCs w:val="20"/>
                <w:lang w:val="en-GB"/>
              </w:rPr>
              <w:t>Opening session</w:t>
            </w:r>
          </w:p>
        </w:tc>
      </w:tr>
      <w:tr w:rsidR="00625E23" w:rsidRPr="00226433" w14:paraId="360D09BF" w14:textId="77777777" w:rsidTr="00473004">
        <w:trPr>
          <w:jc w:val="center"/>
        </w:trPr>
        <w:tc>
          <w:tcPr>
            <w:tcW w:w="9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AD89C" w14:textId="77777777" w:rsidR="00625E23" w:rsidRPr="00226433" w:rsidRDefault="00625E23" w:rsidP="00E25A09">
            <w:pPr>
              <w:pStyle w:val="Tabletext"/>
              <w:jc w:val="center"/>
              <w:rPr>
                <w:rFonts w:asciiTheme="minorHAnsi" w:hAnsiTheme="minorHAnsi"/>
                <w:szCs w:val="20"/>
                <w:lang w:val="en-GB"/>
              </w:rPr>
            </w:pPr>
            <w:r w:rsidRPr="00226433">
              <w:rPr>
                <w:rFonts w:asciiTheme="minorHAnsi" w:hAnsiTheme="minorHAnsi" w:cstheme="minorHAnsi"/>
                <w:szCs w:val="20"/>
                <w:lang w:val="en-GB"/>
              </w:rPr>
              <w:t xml:space="preserve">Joint meeting of Working Parties </w:t>
            </w:r>
            <w:proofErr w:type="spellStart"/>
            <w:r w:rsidRPr="00226433">
              <w:rPr>
                <w:rFonts w:asciiTheme="minorHAnsi" w:hAnsiTheme="minorHAnsi" w:cstheme="minorHAnsi"/>
                <w:szCs w:val="20"/>
                <w:lang w:val="en-GB"/>
              </w:rPr>
              <w:t>1A</w:t>
            </w:r>
            <w:proofErr w:type="spellEnd"/>
            <w:r w:rsidRPr="00226433">
              <w:rPr>
                <w:rFonts w:asciiTheme="minorHAnsi" w:hAnsiTheme="minorHAnsi" w:cstheme="minorHAnsi"/>
                <w:szCs w:val="20"/>
                <w:lang w:val="en-GB"/>
              </w:rPr>
              <w:t xml:space="preserve">, </w:t>
            </w:r>
            <w:r w:rsidRPr="00226433">
              <w:rPr>
                <w:rFonts w:asciiTheme="minorHAnsi" w:hAnsiTheme="minorHAnsi" w:cstheme="minorHAnsi"/>
                <w:szCs w:val="20"/>
                <w:lang w:val="en-GB"/>
              </w:rPr>
              <w:br/>
            </w:r>
            <w:proofErr w:type="spellStart"/>
            <w:r w:rsidRPr="00226433">
              <w:rPr>
                <w:rFonts w:asciiTheme="minorHAnsi" w:hAnsiTheme="minorHAnsi" w:cstheme="minorHAnsi"/>
                <w:szCs w:val="20"/>
                <w:lang w:val="en-GB"/>
              </w:rPr>
              <w:t>1B</w:t>
            </w:r>
            <w:proofErr w:type="spellEnd"/>
            <w:r w:rsidRPr="00226433">
              <w:rPr>
                <w:rFonts w:asciiTheme="minorHAnsi" w:hAnsiTheme="minorHAnsi" w:cstheme="minorHAnsi"/>
                <w:szCs w:val="20"/>
                <w:lang w:val="en-GB"/>
              </w:rPr>
              <w:t xml:space="preserve"> and </w:t>
            </w:r>
            <w:proofErr w:type="spellStart"/>
            <w:r w:rsidRPr="00226433">
              <w:rPr>
                <w:rFonts w:asciiTheme="minorHAnsi" w:hAnsiTheme="minorHAnsi" w:cstheme="minorHAnsi"/>
                <w:szCs w:val="20"/>
                <w:lang w:val="en-GB"/>
              </w:rPr>
              <w:t>1C</w:t>
            </w:r>
            <w:proofErr w:type="spellEnd"/>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4C7CB" w14:textId="77777777" w:rsidR="00625E23" w:rsidRPr="00226433" w:rsidRDefault="00625E23" w:rsidP="00E25A09">
            <w:pPr>
              <w:pStyle w:val="Tabletext"/>
              <w:jc w:val="center"/>
              <w:rPr>
                <w:rFonts w:asciiTheme="minorHAnsi" w:hAnsiTheme="minorHAnsi"/>
                <w:szCs w:val="20"/>
                <w:lang w:val="en-GB"/>
              </w:rPr>
            </w:pPr>
            <w:r w:rsidRPr="00226433">
              <w:rPr>
                <w:rFonts w:asciiTheme="minorHAnsi" w:hAnsiTheme="minorHAnsi"/>
                <w:szCs w:val="20"/>
                <w:lang w:val="en-GB"/>
              </w:rPr>
              <w:t>24 November 2020</w:t>
            </w:r>
          </w:p>
        </w:tc>
        <w:tc>
          <w:tcPr>
            <w:tcW w:w="12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A1788A" w14:textId="29D64869" w:rsidR="00625E23" w:rsidRPr="00226433" w:rsidRDefault="00625E23" w:rsidP="00E25A09">
            <w:pPr>
              <w:pStyle w:val="Tabletext"/>
              <w:jc w:val="center"/>
              <w:rPr>
                <w:rFonts w:asciiTheme="minorHAnsi" w:hAnsiTheme="minorHAnsi"/>
                <w:szCs w:val="20"/>
                <w:lang w:val="en-GB"/>
              </w:rPr>
            </w:pPr>
            <w:r w:rsidRPr="00226433">
              <w:rPr>
                <w:rFonts w:asciiTheme="minorHAnsi" w:hAnsiTheme="minorHAnsi"/>
                <w:szCs w:val="20"/>
                <w:lang w:val="en-GB"/>
              </w:rPr>
              <w:t xml:space="preserve">Tuesday, </w:t>
            </w:r>
            <w:r w:rsidRPr="00226433">
              <w:rPr>
                <w:rFonts w:asciiTheme="minorHAnsi" w:hAnsiTheme="minorHAnsi"/>
                <w:szCs w:val="20"/>
                <w:lang w:val="en-GB"/>
              </w:rPr>
              <w:br/>
              <w:t>17 November 2020</w:t>
            </w:r>
            <w:r w:rsidR="001E454C" w:rsidRPr="00226433">
              <w:rPr>
                <w:rFonts w:asciiTheme="minorHAnsi" w:hAnsiTheme="minorHAnsi"/>
                <w:szCs w:val="20"/>
                <w:lang w:val="en-GB"/>
              </w:rPr>
              <w:br/>
              <w:t>at 1600 hours UTC</w:t>
            </w:r>
          </w:p>
        </w:tc>
        <w:tc>
          <w:tcPr>
            <w:tcW w:w="17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9E5AE" w14:textId="42BCA6EA" w:rsidR="00625E23" w:rsidRPr="00226433" w:rsidRDefault="00625E23" w:rsidP="00E25A09">
            <w:pPr>
              <w:pStyle w:val="Tabletext"/>
              <w:jc w:val="center"/>
              <w:rPr>
                <w:rFonts w:asciiTheme="minorHAnsi" w:hAnsiTheme="minorHAnsi"/>
                <w:szCs w:val="20"/>
                <w:lang w:val="en-GB"/>
              </w:rPr>
            </w:pPr>
            <w:r w:rsidRPr="00226433">
              <w:rPr>
                <w:rFonts w:asciiTheme="minorHAnsi" w:hAnsiTheme="minorHAnsi"/>
                <w:szCs w:val="20"/>
                <w:lang w:val="en-GB"/>
              </w:rPr>
              <w:t xml:space="preserve">Tuesday, 24 November 2020 </w:t>
            </w:r>
            <w:r w:rsidRPr="00226433">
              <w:rPr>
                <w:rFonts w:asciiTheme="minorHAnsi" w:hAnsiTheme="minorHAnsi"/>
                <w:szCs w:val="20"/>
                <w:lang w:val="en-GB"/>
              </w:rPr>
              <w:br/>
              <w:t xml:space="preserve">at </w:t>
            </w:r>
            <w:r w:rsidRPr="00226433">
              <w:rPr>
                <w:rFonts w:asciiTheme="minorHAnsi" w:hAnsiTheme="minorHAnsi"/>
                <w:b/>
                <w:bCs/>
                <w:szCs w:val="20"/>
                <w:lang w:val="en-GB"/>
              </w:rPr>
              <w:t>1200 hours</w:t>
            </w:r>
            <w:r w:rsidR="001E454C" w:rsidRPr="00226433">
              <w:rPr>
                <w:b/>
                <w:bCs/>
                <w:szCs w:val="20"/>
                <w:lang w:val="en-GB"/>
              </w:rPr>
              <w:t xml:space="preserve"> (Geneva time)</w:t>
            </w:r>
          </w:p>
        </w:tc>
      </w:tr>
      <w:tr w:rsidR="00625E23" w:rsidRPr="00226433" w14:paraId="3FF90CAE" w14:textId="77777777" w:rsidTr="00473004">
        <w:trPr>
          <w:jc w:val="center"/>
        </w:trPr>
        <w:tc>
          <w:tcPr>
            <w:tcW w:w="9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BC470" w14:textId="77777777" w:rsidR="00625E23" w:rsidRPr="00226433" w:rsidRDefault="00625E23" w:rsidP="00E25A09">
            <w:pPr>
              <w:pStyle w:val="Tabletext"/>
              <w:jc w:val="center"/>
              <w:rPr>
                <w:rFonts w:asciiTheme="minorHAnsi" w:hAnsiTheme="minorHAnsi"/>
                <w:szCs w:val="20"/>
                <w:lang w:val="en-GB"/>
              </w:rPr>
            </w:pPr>
            <w:r w:rsidRPr="00226433">
              <w:rPr>
                <w:rFonts w:asciiTheme="minorHAnsi" w:hAnsiTheme="minorHAnsi"/>
                <w:szCs w:val="20"/>
                <w:lang w:val="en-GB"/>
              </w:rPr>
              <w:t xml:space="preserve">Working Party </w:t>
            </w:r>
            <w:proofErr w:type="spellStart"/>
            <w:r w:rsidRPr="00226433">
              <w:rPr>
                <w:rFonts w:asciiTheme="minorHAnsi" w:hAnsiTheme="minorHAnsi"/>
                <w:szCs w:val="20"/>
                <w:lang w:val="en-GB"/>
              </w:rPr>
              <w:t>1A</w:t>
            </w:r>
            <w:proofErr w:type="spellEnd"/>
          </w:p>
        </w:tc>
        <w:tc>
          <w:tcPr>
            <w:tcW w:w="98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8EBC1FE" w14:textId="77777777" w:rsidR="00625E23" w:rsidRPr="00226433" w:rsidRDefault="00625E23" w:rsidP="00E25A09">
            <w:pPr>
              <w:pStyle w:val="Tabletext"/>
              <w:jc w:val="center"/>
              <w:rPr>
                <w:rFonts w:asciiTheme="minorHAnsi" w:hAnsiTheme="minorHAnsi"/>
                <w:szCs w:val="20"/>
                <w:lang w:val="en-GB"/>
              </w:rPr>
            </w:pPr>
            <w:r w:rsidRPr="00226433">
              <w:rPr>
                <w:rFonts w:asciiTheme="minorHAnsi" w:hAnsiTheme="minorHAnsi"/>
                <w:szCs w:val="20"/>
                <w:lang w:val="en-GB"/>
              </w:rPr>
              <w:t>24 November to 2 December 2020</w:t>
            </w:r>
          </w:p>
        </w:tc>
        <w:tc>
          <w:tcPr>
            <w:tcW w:w="12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7E2E27" w14:textId="42D1B039" w:rsidR="00625E23" w:rsidRPr="00226433" w:rsidRDefault="00625E23" w:rsidP="00E25A09">
            <w:pPr>
              <w:pStyle w:val="Tabletext"/>
              <w:jc w:val="center"/>
              <w:rPr>
                <w:rFonts w:asciiTheme="minorHAnsi" w:hAnsiTheme="minorHAnsi"/>
                <w:szCs w:val="20"/>
                <w:lang w:val="en-GB"/>
              </w:rPr>
            </w:pPr>
          </w:p>
        </w:tc>
        <w:tc>
          <w:tcPr>
            <w:tcW w:w="17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D51D3" w14:textId="5A5C27C3" w:rsidR="00625E23" w:rsidRPr="00226433" w:rsidRDefault="00625E23" w:rsidP="00E25A09">
            <w:pPr>
              <w:pStyle w:val="Tabletext"/>
              <w:jc w:val="center"/>
              <w:rPr>
                <w:rFonts w:asciiTheme="minorHAnsi" w:hAnsiTheme="minorHAnsi"/>
                <w:szCs w:val="20"/>
                <w:lang w:val="en-GB"/>
              </w:rPr>
            </w:pPr>
            <w:r w:rsidRPr="00226433">
              <w:rPr>
                <w:rFonts w:asciiTheme="minorHAnsi" w:hAnsiTheme="minorHAnsi"/>
                <w:szCs w:val="20"/>
                <w:lang w:val="en-GB"/>
              </w:rPr>
              <w:t xml:space="preserve">Tuesday, 24 November 2020 </w:t>
            </w:r>
            <w:r w:rsidRPr="00226433">
              <w:rPr>
                <w:rFonts w:asciiTheme="minorHAnsi" w:hAnsiTheme="minorHAnsi"/>
                <w:szCs w:val="20"/>
                <w:lang w:val="en-GB"/>
              </w:rPr>
              <w:br/>
              <w:t xml:space="preserve">at </w:t>
            </w:r>
            <w:r w:rsidRPr="00226433">
              <w:rPr>
                <w:rFonts w:asciiTheme="minorHAnsi" w:hAnsiTheme="minorHAnsi"/>
                <w:b/>
                <w:bCs/>
                <w:szCs w:val="20"/>
                <w:lang w:val="en-GB"/>
              </w:rPr>
              <w:t>14</w:t>
            </w:r>
            <w:r w:rsidR="0029289F" w:rsidRPr="00226433">
              <w:rPr>
                <w:rFonts w:asciiTheme="minorHAnsi" w:hAnsiTheme="minorHAnsi"/>
                <w:b/>
                <w:bCs/>
                <w:szCs w:val="20"/>
                <w:lang w:val="en-GB"/>
              </w:rPr>
              <w:t>15</w:t>
            </w:r>
            <w:r w:rsidRPr="00226433">
              <w:rPr>
                <w:rFonts w:asciiTheme="minorHAnsi" w:hAnsiTheme="minorHAnsi"/>
                <w:b/>
                <w:bCs/>
                <w:szCs w:val="20"/>
                <w:lang w:val="en-GB"/>
              </w:rPr>
              <w:t xml:space="preserve"> </w:t>
            </w:r>
            <w:r w:rsidR="001E454C" w:rsidRPr="00226433">
              <w:rPr>
                <w:rFonts w:asciiTheme="minorHAnsi" w:hAnsiTheme="minorHAnsi"/>
                <w:b/>
                <w:bCs/>
                <w:szCs w:val="20"/>
                <w:lang w:val="en-GB"/>
              </w:rPr>
              <w:t>hours</w:t>
            </w:r>
            <w:r w:rsidR="001E454C" w:rsidRPr="00226433">
              <w:rPr>
                <w:b/>
                <w:bCs/>
                <w:szCs w:val="20"/>
                <w:lang w:val="en-GB"/>
              </w:rPr>
              <w:t xml:space="preserve"> (Geneva time)</w:t>
            </w:r>
          </w:p>
        </w:tc>
      </w:tr>
      <w:tr w:rsidR="00625E23" w:rsidRPr="00226433" w14:paraId="4F215175" w14:textId="77777777" w:rsidTr="00473004">
        <w:trPr>
          <w:jc w:val="center"/>
        </w:trPr>
        <w:tc>
          <w:tcPr>
            <w:tcW w:w="9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840F5" w14:textId="77777777" w:rsidR="00625E23" w:rsidRPr="00226433" w:rsidRDefault="00625E23" w:rsidP="00E25A09">
            <w:pPr>
              <w:pStyle w:val="Tabletext"/>
              <w:jc w:val="center"/>
              <w:rPr>
                <w:rFonts w:asciiTheme="minorHAnsi" w:hAnsiTheme="minorHAnsi"/>
                <w:szCs w:val="20"/>
                <w:lang w:val="en-GB"/>
              </w:rPr>
            </w:pPr>
            <w:r w:rsidRPr="00226433">
              <w:rPr>
                <w:rFonts w:asciiTheme="minorHAnsi" w:hAnsiTheme="minorHAnsi"/>
                <w:szCs w:val="20"/>
                <w:lang w:val="en-GB"/>
              </w:rPr>
              <w:t xml:space="preserve">Working Party </w:t>
            </w:r>
            <w:proofErr w:type="spellStart"/>
            <w:r w:rsidRPr="00226433">
              <w:rPr>
                <w:rFonts w:asciiTheme="minorHAnsi" w:hAnsiTheme="minorHAnsi"/>
                <w:szCs w:val="20"/>
                <w:lang w:val="en-GB"/>
              </w:rPr>
              <w:t>1B</w:t>
            </w:r>
            <w:proofErr w:type="spellEnd"/>
          </w:p>
        </w:tc>
        <w:tc>
          <w:tcPr>
            <w:tcW w:w="98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90D75D" w14:textId="77777777" w:rsidR="00625E23" w:rsidRPr="00226433" w:rsidRDefault="00625E23" w:rsidP="00E25A09">
            <w:pPr>
              <w:pStyle w:val="Tabletext"/>
              <w:jc w:val="center"/>
              <w:rPr>
                <w:rFonts w:asciiTheme="minorHAnsi" w:hAnsiTheme="minorHAnsi"/>
                <w:szCs w:val="20"/>
                <w:lang w:val="en-GB"/>
              </w:rPr>
            </w:pPr>
          </w:p>
        </w:tc>
        <w:tc>
          <w:tcPr>
            <w:tcW w:w="12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A2D4E4" w14:textId="77777777" w:rsidR="00625E23" w:rsidRPr="00226433" w:rsidRDefault="00625E23" w:rsidP="00E25A09">
            <w:pPr>
              <w:pStyle w:val="Tabletext"/>
              <w:jc w:val="center"/>
              <w:rPr>
                <w:rFonts w:asciiTheme="minorHAnsi" w:hAnsiTheme="minorHAnsi"/>
                <w:szCs w:val="20"/>
                <w:lang w:val="en-GB"/>
              </w:rPr>
            </w:pPr>
          </w:p>
        </w:tc>
        <w:tc>
          <w:tcPr>
            <w:tcW w:w="17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DFAF4" w14:textId="1C6E4BFE" w:rsidR="00625E23" w:rsidRPr="00226433" w:rsidRDefault="00625E23" w:rsidP="00E25A09">
            <w:pPr>
              <w:pStyle w:val="Tabletext"/>
              <w:jc w:val="center"/>
              <w:rPr>
                <w:rFonts w:asciiTheme="minorHAnsi" w:hAnsiTheme="minorHAnsi"/>
                <w:szCs w:val="20"/>
                <w:lang w:val="en-GB"/>
              </w:rPr>
            </w:pPr>
            <w:r w:rsidRPr="00226433">
              <w:rPr>
                <w:rFonts w:asciiTheme="minorHAnsi" w:hAnsiTheme="minorHAnsi"/>
                <w:szCs w:val="20"/>
                <w:lang w:val="en-GB"/>
              </w:rPr>
              <w:t xml:space="preserve">Tuesday, 24 November 2020 </w:t>
            </w:r>
            <w:r w:rsidRPr="00226433">
              <w:rPr>
                <w:rFonts w:asciiTheme="minorHAnsi" w:hAnsiTheme="minorHAnsi"/>
                <w:szCs w:val="20"/>
                <w:lang w:val="en-GB"/>
              </w:rPr>
              <w:br/>
              <w:t xml:space="preserve">at </w:t>
            </w:r>
            <w:r w:rsidRPr="00226433">
              <w:rPr>
                <w:rFonts w:asciiTheme="minorHAnsi" w:hAnsiTheme="minorHAnsi"/>
                <w:b/>
                <w:bCs/>
                <w:szCs w:val="20"/>
                <w:lang w:val="en-GB"/>
              </w:rPr>
              <w:t>15</w:t>
            </w:r>
            <w:r w:rsidR="0029289F" w:rsidRPr="00226433">
              <w:rPr>
                <w:rFonts w:asciiTheme="minorHAnsi" w:hAnsiTheme="minorHAnsi"/>
                <w:b/>
                <w:bCs/>
                <w:szCs w:val="20"/>
                <w:lang w:val="en-GB"/>
              </w:rPr>
              <w:t>15</w:t>
            </w:r>
            <w:r w:rsidRPr="00226433">
              <w:rPr>
                <w:rFonts w:asciiTheme="minorHAnsi" w:hAnsiTheme="minorHAnsi"/>
                <w:b/>
                <w:bCs/>
                <w:szCs w:val="20"/>
                <w:lang w:val="en-GB"/>
              </w:rPr>
              <w:t xml:space="preserve"> </w:t>
            </w:r>
            <w:r w:rsidR="001E454C" w:rsidRPr="00226433">
              <w:rPr>
                <w:rFonts w:asciiTheme="minorHAnsi" w:hAnsiTheme="minorHAnsi"/>
                <w:b/>
                <w:bCs/>
                <w:szCs w:val="20"/>
                <w:lang w:val="en-GB"/>
              </w:rPr>
              <w:t>hours</w:t>
            </w:r>
            <w:r w:rsidR="001E454C" w:rsidRPr="00226433">
              <w:rPr>
                <w:b/>
                <w:bCs/>
                <w:szCs w:val="20"/>
                <w:lang w:val="en-GB"/>
              </w:rPr>
              <w:t xml:space="preserve"> (Geneva time)</w:t>
            </w:r>
          </w:p>
        </w:tc>
      </w:tr>
      <w:tr w:rsidR="00625E23" w:rsidRPr="00226433" w14:paraId="0DFE74AF" w14:textId="77777777" w:rsidTr="00473004">
        <w:trPr>
          <w:jc w:val="center"/>
        </w:trPr>
        <w:tc>
          <w:tcPr>
            <w:tcW w:w="9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EE825" w14:textId="77777777" w:rsidR="00625E23" w:rsidRPr="00226433" w:rsidRDefault="00625E23" w:rsidP="00E25A09">
            <w:pPr>
              <w:pStyle w:val="Tabletext"/>
              <w:jc w:val="center"/>
              <w:rPr>
                <w:rFonts w:asciiTheme="minorHAnsi" w:hAnsiTheme="minorHAnsi"/>
                <w:szCs w:val="20"/>
                <w:lang w:val="en-GB"/>
              </w:rPr>
            </w:pPr>
            <w:r w:rsidRPr="00226433">
              <w:rPr>
                <w:rFonts w:asciiTheme="minorHAnsi" w:hAnsiTheme="minorHAnsi"/>
                <w:szCs w:val="20"/>
                <w:lang w:val="en-GB"/>
              </w:rPr>
              <w:t xml:space="preserve">Working Party </w:t>
            </w:r>
            <w:proofErr w:type="spellStart"/>
            <w:r w:rsidRPr="00226433">
              <w:rPr>
                <w:rFonts w:asciiTheme="minorHAnsi" w:hAnsiTheme="minorHAnsi"/>
                <w:szCs w:val="20"/>
                <w:lang w:val="en-GB"/>
              </w:rPr>
              <w:t>1C</w:t>
            </w:r>
            <w:proofErr w:type="spellEnd"/>
          </w:p>
        </w:tc>
        <w:tc>
          <w:tcPr>
            <w:tcW w:w="98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CA9D6" w14:textId="77777777" w:rsidR="00625E23" w:rsidRPr="00226433" w:rsidRDefault="00625E23" w:rsidP="00E25A09">
            <w:pPr>
              <w:pStyle w:val="Tabletext"/>
              <w:jc w:val="center"/>
              <w:rPr>
                <w:rFonts w:asciiTheme="minorHAnsi" w:hAnsiTheme="minorHAnsi"/>
                <w:szCs w:val="20"/>
                <w:lang w:val="en-GB"/>
              </w:rPr>
            </w:pPr>
          </w:p>
        </w:tc>
        <w:tc>
          <w:tcPr>
            <w:tcW w:w="12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C3AC8" w14:textId="77777777" w:rsidR="00625E23" w:rsidRPr="00226433" w:rsidRDefault="00625E23" w:rsidP="00E25A09">
            <w:pPr>
              <w:pStyle w:val="Tabletext"/>
              <w:jc w:val="center"/>
              <w:rPr>
                <w:rFonts w:asciiTheme="minorHAnsi" w:hAnsiTheme="minorHAnsi"/>
                <w:szCs w:val="20"/>
                <w:lang w:val="en-GB"/>
              </w:rPr>
            </w:pPr>
          </w:p>
        </w:tc>
        <w:tc>
          <w:tcPr>
            <w:tcW w:w="17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7BB70" w14:textId="4E66152E" w:rsidR="00625E23" w:rsidRPr="00226433" w:rsidRDefault="00625E23" w:rsidP="00E25A09">
            <w:pPr>
              <w:pStyle w:val="Tabletext"/>
              <w:jc w:val="center"/>
              <w:rPr>
                <w:rFonts w:asciiTheme="minorHAnsi" w:hAnsiTheme="minorHAnsi"/>
                <w:szCs w:val="20"/>
                <w:lang w:val="en-GB"/>
              </w:rPr>
            </w:pPr>
            <w:r w:rsidRPr="00226433">
              <w:rPr>
                <w:rFonts w:asciiTheme="minorHAnsi" w:hAnsiTheme="minorHAnsi"/>
                <w:szCs w:val="20"/>
                <w:lang w:val="en-GB"/>
              </w:rPr>
              <w:t xml:space="preserve">Tuesday, 24 November 2020 </w:t>
            </w:r>
            <w:r w:rsidRPr="00226433">
              <w:rPr>
                <w:rFonts w:asciiTheme="minorHAnsi" w:hAnsiTheme="minorHAnsi"/>
                <w:szCs w:val="20"/>
                <w:lang w:val="en-GB"/>
              </w:rPr>
              <w:br/>
              <w:t xml:space="preserve">at </w:t>
            </w:r>
            <w:r w:rsidRPr="00226433">
              <w:rPr>
                <w:rFonts w:asciiTheme="minorHAnsi" w:hAnsiTheme="minorHAnsi"/>
                <w:b/>
                <w:bCs/>
                <w:szCs w:val="20"/>
                <w:lang w:val="en-GB"/>
              </w:rPr>
              <w:t>13</w:t>
            </w:r>
            <w:r w:rsidR="0072071C" w:rsidRPr="00226433">
              <w:rPr>
                <w:rFonts w:asciiTheme="minorHAnsi" w:hAnsiTheme="minorHAnsi"/>
                <w:b/>
                <w:bCs/>
                <w:szCs w:val="20"/>
                <w:lang w:val="en-GB"/>
              </w:rPr>
              <w:t>00</w:t>
            </w:r>
            <w:r w:rsidRPr="00226433">
              <w:rPr>
                <w:rFonts w:asciiTheme="minorHAnsi" w:hAnsiTheme="minorHAnsi"/>
                <w:b/>
                <w:bCs/>
                <w:szCs w:val="20"/>
                <w:lang w:val="en-GB"/>
              </w:rPr>
              <w:t xml:space="preserve"> </w:t>
            </w:r>
            <w:r w:rsidR="001E454C" w:rsidRPr="00226433">
              <w:rPr>
                <w:rFonts w:asciiTheme="minorHAnsi" w:hAnsiTheme="minorHAnsi"/>
                <w:b/>
                <w:bCs/>
                <w:szCs w:val="20"/>
                <w:lang w:val="en-GB"/>
              </w:rPr>
              <w:t>hours</w:t>
            </w:r>
            <w:r w:rsidR="001E454C" w:rsidRPr="00226433">
              <w:rPr>
                <w:b/>
                <w:bCs/>
                <w:szCs w:val="20"/>
                <w:lang w:val="en-GB"/>
              </w:rPr>
              <w:t xml:space="preserve"> (Geneva time)</w:t>
            </w:r>
            <w:r w:rsidRPr="00226433">
              <w:rPr>
                <w:rFonts w:asciiTheme="minorHAnsi" w:hAnsiTheme="minorHAnsi" w:cstheme="minorHAnsi"/>
                <w:szCs w:val="20"/>
                <w:lang w:val="en-GB"/>
              </w:rPr>
              <w:t xml:space="preserve"> </w:t>
            </w:r>
            <w:r w:rsidR="005358CA" w:rsidRPr="00226433">
              <w:rPr>
                <w:rFonts w:asciiTheme="minorHAnsi" w:hAnsiTheme="minorHAnsi" w:cstheme="minorHAnsi"/>
                <w:szCs w:val="20"/>
                <w:lang w:val="en-GB"/>
              </w:rPr>
              <w:br/>
            </w:r>
            <w:r w:rsidRPr="00226433">
              <w:rPr>
                <w:rFonts w:asciiTheme="minorHAnsi" w:hAnsiTheme="minorHAnsi" w:cstheme="minorHAnsi"/>
                <w:szCs w:val="20"/>
                <w:lang w:val="en-GB"/>
              </w:rPr>
              <w:t>or earlier following the joint meeting</w:t>
            </w:r>
          </w:p>
        </w:tc>
      </w:tr>
    </w:tbl>
    <w:p w14:paraId="3E6C9A9F" w14:textId="77777777" w:rsidR="008E0C2B" w:rsidRPr="00226433" w:rsidRDefault="008E0C2B" w:rsidP="002D5ECC">
      <w:pPr>
        <w:rPr>
          <w:lang w:val="en-GB"/>
        </w:rPr>
      </w:pPr>
      <w:r w:rsidRPr="00226433">
        <w:rPr>
          <w:lang w:val="en-GB"/>
        </w:rPr>
        <w:br w:type="page"/>
      </w:r>
    </w:p>
    <w:p w14:paraId="1718CDFC" w14:textId="7FD235F3" w:rsidR="00A244BE" w:rsidRPr="00226433" w:rsidRDefault="002A5DB9" w:rsidP="00AA51CC">
      <w:pPr>
        <w:spacing w:before="360" w:after="120"/>
        <w:rPr>
          <w:rFonts w:asciiTheme="minorHAnsi" w:hAnsiTheme="minorHAnsi" w:cstheme="minorHAnsi"/>
          <w:szCs w:val="24"/>
          <w:lang w:val="en-GB"/>
        </w:rPr>
      </w:pPr>
      <w:r w:rsidRPr="00226433">
        <w:rPr>
          <w:b/>
          <w:bCs/>
          <w:szCs w:val="24"/>
          <w:lang w:val="en-GB"/>
        </w:rPr>
        <w:lastRenderedPageBreak/>
        <w:t>2</w:t>
      </w:r>
      <w:r w:rsidRPr="00226433">
        <w:rPr>
          <w:b/>
          <w:bCs/>
          <w:szCs w:val="24"/>
          <w:lang w:val="en-GB"/>
        </w:rPr>
        <w:tab/>
      </w:r>
      <w:r w:rsidR="00A244BE" w:rsidRPr="00226433">
        <w:rPr>
          <w:b/>
          <w:bCs/>
          <w:szCs w:val="24"/>
          <w:lang w:val="en-GB"/>
        </w:rPr>
        <w:t>Programme of the meeting</w:t>
      </w:r>
      <w:r w:rsidRPr="00226433">
        <w:rPr>
          <w:b/>
          <w:bCs/>
          <w:szCs w:val="24"/>
          <w:lang w:val="en-GB"/>
        </w:rPr>
        <w:t>s of Working Parties</w:t>
      </w:r>
      <w:r w:rsidR="00A244BE" w:rsidRPr="00226433">
        <w:rPr>
          <w:rFonts w:asciiTheme="minorHAnsi" w:hAnsiTheme="minorHAnsi" w:cstheme="minorHAnsi"/>
          <w:b/>
          <w:bCs/>
          <w:szCs w:val="24"/>
          <w:lang w:val="en-GB"/>
        </w:rPr>
        <w:t xml:space="preserve"> </w:t>
      </w:r>
    </w:p>
    <w:p w14:paraId="2DA2EFB9" w14:textId="468F52B3" w:rsidR="00A244BE" w:rsidRPr="00226433" w:rsidRDefault="00A244BE" w:rsidP="00A244BE">
      <w:pPr>
        <w:spacing w:line="240" w:lineRule="auto"/>
        <w:rPr>
          <w:rFonts w:asciiTheme="minorHAnsi" w:hAnsiTheme="minorHAnsi" w:cstheme="minorHAnsi"/>
          <w:szCs w:val="24"/>
          <w:lang w:val="en-GB"/>
        </w:rPr>
      </w:pPr>
      <w:r w:rsidRPr="00226433">
        <w:rPr>
          <w:rFonts w:asciiTheme="minorHAnsi" w:hAnsiTheme="minorHAnsi" w:cstheme="minorHAnsi"/>
          <w:szCs w:val="24"/>
          <w:lang w:val="en-GB"/>
        </w:rPr>
        <w:t xml:space="preserve">Draft agendas of the meetings of Working Parties </w:t>
      </w:r>
      <w:proofErr w:type="spellStart"/>
      <w:r w:rsidR="00F52E2B" w:rsidRPr="00226433">
        <w:rPr>
          <w:rFonts w:asciiTheme="minorHAnsi" w:hAnsiTheme="minorHAnsi" w:cstheme="minorHAnsi"/>
          <w:szCs w:val="24"/>
          <w:lang w:val="en-GB"/>
        </w:rPr>
        <w:t>1</w:t>
      </w:r>
      <w:r w:rsidRPr="00226433">
        <w:rPr>
          <w:rFonts w:asciiTheme="minorHAnsi" w:hAnsiTheme="minorHAnsi" w:cstheme="minorHAnsi"/>
          <w:szCs w:val="24"/>
          <w:lang w:val="en-GB"/>
        </w:rPr>
        <w:t>A</w:t>
      </w:r>
      <w:proofErr w:type="spellEnd"/>
      <w:r w:rsidRPr="00226433">
        <w:rPr>
          <w:rFonts w:asciiTheme="minorHAnsi" w:hAnsiTheme="minorHAnsi" w:cstheme="minorHAnsi"/>
          <w:szCs w:val="24"/>
          <w:lang w:val="en-GB"/>
        </w:rPr>
        <w:t xml:space="preserve">, </w:t>
      </w:r>
      <w:proofErr w:type="spellStart"/>
      <w:r w:rsidR="00F52E2B" w:rsidRPr="00226433">
        <w:rPr>
          <w:rFonts w:asciiTheme="minorHAnsi" w:hAnsiTheme="minorHAnsi" w:cstheme="minorHAnsi"/>
          <w:szCs w:val="24"/>
          <w:lang w:val="en-GB"/>
        </w:rPr>
        <w:t>1</w:t>
      </w:r>
      <w:r w:rsidRPr="00226433">
        <w:rPr>
          <w:rFonts w:asciiTheme="minorHAnsi" w:hAnsiTheme="minorHAnsi" w:cstheme="minorHAnsi"/>
          <w:szCs w:val="24"/>
          <w:lang w:val="en-GB"/>
        </w:rPr>
        <w:t>B</w:t>
      </w:r>
      <w:proofErr w:type="spellEnd"/>
      <w:r w:rsidRPr="00226433">
        <w:rPr>
          <w:rFonts w:asciiTheme="minorHAnsi" w:hAnsiTheme="minorHAnsi" w:cstheme="minorHAnsi"/>
          <w:szCs w:val="24"/>
          <w:lang w:val="en-GB"/>
        </w:rPr>
        <w:t xml:space="preserve"> and </w:t>
      </w:r>
      <w:proofErr w:type="spellStart"/>
      <w:r w:rsidR="00F52E2B" w:rsidRPr="00226433">
        <w:rPr>
          <w:rFonts w:asciiTheme="minorHAnsi" w:hAnsiTheme="minorHAnsi" w:cstheme="minorHAnsi"/>
          <w:szCs w:val="24"/>
          <w:lang w:val="en-GB"/>
        </w:rPr>
        <w:t>1</w:t>
      </w:r>
      <w:r w:rsidRPr="00226433">
        <w:rPr>
          <w:rFonts w:asciiTheme="minorHAnsi" w:hAnsiTheme="minorHAnsi" w:cstheme="minorHAnsi"/>
          <w:szCs w:val="24"/>
          <w:lang w:val="en-GB"/>
        </w:rPr>
        <w:t>C</w:t>
      </w:r>
      <w:proofErr w:type="spellEnd"/>
      <w:r w:rsidRPr="00226433">
        <w:rPr>
          <w:rFonts w:asciiTheme="minorHAnsi" w:hAnsiTheme="minorHAnsi" w:cstheme="minorHAnsi"/>
          <w:szCs w:val="24"/>
          <w:lang w:val="en-GB"/>
        </w:rPr>
        <w:t xml:space="preserve"> are already contained in</w:t>
      </w:r>
      <w:r w:rsidR="00AA51CC" w:rsidRPr="00226433">
        <w:rPr>
          <w:rFonts w:asciiTheme="minorHAnsi" w:hAnsiTheme="minorHAnsi" w:cstheme="minorHAnsi"/>
          <w:szCs w:val="24"/>
          <w:lang w:val="en-GB"/>
        </w:rPr>
        <w:t xml:space="preserve"> </w:t>
      </w:r>
      <w:r w:rsidR="00AA51CC" w:rsidRPr="00226433">
        <w:rPr>
          <w:rFonts w:cstheme="minorHAnsi"/>
          <w:szCs w:val="24"/>
          <w:lang w:val="en-GB"/>
        </w:rPr>
        <w:t>Circular Letter</w:t>
      </w:r>
      <w:r w:rsidRPr="00226433">
        <w:rPr>
          <w:rFonts w:asciiTheme="minorHAnsi" w:hAnsiTheme="minorHAnsi" w:cstheme="minorHAnsi"/>
          <w:szCs w:val="24"/>
          <w:lang w:val="en-GB"/>
        </w:rPr>
        <w:t xml:space="preserve"> </w:t>
      </w:r>
      <w:r w:rsidR="00F52E2B" w:rsidRPr="00226433">
        <w:rPr>
          <w:lang w:val="en-GB"/>
        </w:rPr>
        <w:t>1/LCCE/106</w:t>
      </w:r>
      <w:r w:rsidR="00F52E2B" w:rsidRPr="00226433">
        <w:rPr>
          <w:rFonts w:cstheme="minorHAnsi"/>
          <w:szCs w:val="24"/>
          <w:lang w:val="en-GB"/>
        </w:rPr>
        <w:t xml:space="preserve"> </w:t>
      </w:r>
      <w:r w:rsidRPr="00226433">
        <w:rPr>
          <w:rFonts w:cstheme="minorHAnsi"/>
          <w:szCs w:val="24"/>
          <w:lang w:val="en-GB"/>
        </w:rPr>
        <w:t xml:space="preserve">issued on </w:t>
      </w:r>
      <w:r w:rsidR="001055A4" w:rsidRPr="00226433">
        <w:rPr>
          <w:rFonts w:cstheme="minorHAnsi"/>
          <w:szCs w:val="24"/>
          <w:lang w:val="en-GB"/>
        </w:rPr>
        <w:t>2</w:t>
      </w:r>
      <w:r w:rsidR="00F52E2B" w:rsidRPr="00226433">
        <w:rPr>
          <w:rFonts w:cstheme="minorHAnsi"/>
          <w:szCs w:val="24"/>
          <w:lang w:val="en-GB"/>
        </w:rPr>
        <w:t>7</w:t>
      </w:r>
      <w:r w:rsidRPr="00226433">
        <w:rPr>
          <w:rFonts w:cstheme="minorHAnsi"/>
          <w:szCs w:val="24"/>
          <w:lang w:val="en-GB"/>
        </w:rPr>
        <w:t xml:space="preserve"> </w:t>
      </w:r>
      <w:r w:rsidR="001055A4" w:rsidRPr="00226433">
        <w:rPr>
          <w:rFonts w:cstheme="minorHAnsi"/>
          <w:szCs w:val="24"/>
          <w:lang w:val="en-GB"/>
        </w:rPr>
        <w:t>July</w:t>
      </w:r>
      <w:r w:rsidRPr="00226433">
        <w:rPr>
          <w:rFonts w:cstheme="minorHAnsi"/>
          <w:szCs w:val="24"/>
          <w:lang w:val="en-GB"/>
        </w:rPr>
        <w:t xml:space="preserve"> 2020</w:t>
      </w:r>
      <w:r w:rsidRPr="00226433">
        <w:rPr>
          <w:rFonts w:asciiTheme="minorHAnsi" w:hAnsiTheme="minorHAnsi" w:cstheme="minorHAnsi"/>
          <w:szCs w:val="24"/>
          <w:lang w:val="en-GB"/>
        </w:rPr>
        <w:t>.</w:t>
      </w:r>
    </w:p>
    <w:p w14:paraId="5ED3685E" w14:textId="18EED09E" w:rsidR="00A244BE" w:rsidRPr="00226433" w:rsidRDefault="00A244BE" w:rsidP="00A244BE">
      <w:pPr>
        <w:spacing w:line="240" w:lineRule="auto"/>
        <w:rPr>
          <w:rFonts w:asciiTheme="minorHAnsi" w:hAnsiTheme="minorHAnsi" w:cstheme="minorHAnsi"/>
          <w:szCs w:val="24"/>
          <w:lang w:val="en-GB"/>
        </w:rPr>
      </w:pPr>
      <w:r w:rsidRPr="00226433">
        <w:rPr>
          <w:szCs w:val="24"/>
          <w:lang w:val="en-GB"/>
        </w:rPr>
        <w:t>The working hours of the meeting</w:t>
      </w:r>
      <w:r w:rsidR="0093674F" w:rsidRPr="00226433">
        <w:rPr>
          <w:szCs w:val="24"/>
          <w:lang w:val="en-GB"/>
        </w:rPr>
        <w:t>s</w:t>
      </w:r>
      <w:r w:rsidRPr="00226433">
        <w:rPr>
          <w:szCs w:val="24"/>
          <w:lang w:val="en-GB"/>
        </w:rPr>
        <w:t xml:space="preserve"> are scheduled to be </w:t>
      </w:r>
      <w:r w:rsidRPr="00226433">
        <w:rPr>
          <w:b/>
          <w:bCs/>
          <w:szCs w:val="24"/>
          <w:lang w:val="en-GB"/>
        </w:rPr>
        <w:t>1200 to 16</w:t>
      </w:r>
      <w:r w:rsidR="00F77334" w:rsidRPr="00226433">
        <w:rPr>
          <w:b/>
          <w:bCs/>
          <w:szCs w:val="24"/>
          <w:lang w:val="en-GB"/>
        </w:rPr>
        <w:t>15</w:t>
      </w:r>
      <w:r w:rsidRPr="00226433">
        <w:rPr>
          <w:b/>
          <w:bCs/>
          <w:szCs w:val="24"/>
          <w:lang w:val="en-GB"/>
        </w:rPr>
        <w:t xml:space="preserve"> hours Geneva time</w:t>
      </w:r>
      <w:r w:rsidRPr="00226433">
        <w:rPr>
          <w:lang w:val="en-GB"/>
        </w:rPr>
        <w:t xml:space="preserve">. In view of the circumstances, the above-mentioned working hours will be applicable –on an exceptional basis– </w:t>
      </w:r>
      <w:r w:rsidR="004B3172" w:rsidRPr="00226433">
        <w:rPr>
          <w:lang w:val="en-GB"/>
        </w:rPr>
        <w:t xml:space="preserve">also </w:t>
      </w:r>
      <w:r w:rsidRPr="00226433">
        <w:rPr>
          <w:lang w:val="en-GB"/>
        </w:rPr>
        <w:t>to Friday’s session</w:t>
      </w:r>
      <w:r w:rsidRPr="00226433">
        <w:rPr>
          <w:szCs w:val="24"/>
          <w:lang w:val="en-GB"/>
        </w:rPr>
        <w:t xml:space="preserve">. These working hours were chosen to accommodate the participation of delegates from various time zones. Other relevant information will be published on the </w:t>
      </w:r>
      <w:r w:rsidR="00383748" w:rsidRPr="00226433">
        <w:rPr>
          <w:szCs w:val="24"/>
          <w:lang w:val="en-GB"/>
        </w:rPr>
        <w:t>Working Parties</w:t>
      </w:r>
      <w:r w:rsidRPr="00226433">
        <w:rPr>
          <w:szCs w:val="24"/>
          <w:lang w:val="en-GB"/>
        </w:rPr>
        <w:t xml:space="preserve"> website</w:t>
      </w:r>
      <w:r w:rsidR="00583F26" w:rsidRPr="00226433">
        <w:rPr>
          <w:szCs w:val="24"/>
          <w:lang w:val="en-GB"/>
        </w:rPr>
        <w:t>s</w:t>
      </w:r>
      <w:r w:rsidRPr="00226433">
        <w:rPr>
          <w:szCs w:val="24"/>
          <w:lang w:val="en-GB"/>
        </w:rPr>
        <w:t>, as well as in administrative and information documents.</w:t>
      </w:r>
    </w:p>
    <w:p w14:paraId="6F57C805" w14:textId="7EE63846" w:rsidR="00A244BE" w:rsidRPr="00226433" w:rsidRDefault="009B6F89" w:rsidP="00F06B96">
      <w:pPr>
        <w:keepNext/>
        <w:keepLines/>
        <w:spacing w:before="240" w:line="240" w:lineRule="auto"/>
        <w:jc w:val="left"/>
        <w:rPr>
          <w:rFonts w:asciiTheme="minorHAnsi" w:hAnsiTheme="minorHAnsi" w:cstheme="minorHAnsi"/>
          <w:szCs w:val="24"/>
          <w:lang w:val="en-GB"/>
        </w:rPr>
      </w:pPr>
      <w:r w:rsidRPr="00226433">
        <w:rPr>
          <w:b/>
          <w:bCs/>
          <w:szCs w:val="24"/>
          <w:lang w:val="en-GB"/>
        </w:rPr>
        <w:t>3</w:t>
      </w:r>
      <w:r w:rsidRPr="00226433">
        <w:rPr>
          <w:b/>
          <w:bCs/>
          <w:szCs w:val="24"/>
          <w:lang w:val="en-GB"/>
        </w:rPr>
        <w:tab/>
      </w:r>
      <w:r w:rsidR="00A244BE" w:rsidRPr="00226433">
        <w:rPr>
          <w:b/>
          <w:bCs/>
          <w:szCs w:val="24"/>
          <w:lang w:val="en-GB"/>
        </w:rPr>
        <w:t>Registration and participation</w:t>
      </w:r>
    </w:p>
    <w:p w14:paraId="15A15AE9" w14:textId="0F05086E" w:rsidR="00A244BE" w:rsidRPr="00226433" w:rsidRDefault="00A244BE" w:rsidP="00F06B96">
      <w:pPr>
        <w:keepNext/>
        <w:keepLines/>
        <w:spacing w:line="240" w:lineRule="auto"/>
        <w:rPr>
          <w:szCs w:val="24"/>
          <w:lang w:val="en-GB"/>
        </w:rPr>
      </w:pPr>
      <w:r w:rsidRPr="00226433">
        <w:rPr>
          <w:szCs w:val="24"/>
          <w:lang w:val="en-GB"/>
        </w:rPr>
        <w:t>Registration to th</w:t>
      </w:r>
      <w:r w:rsidR="004845FB" w:rsidRPr="00226433">
        <w:rPr>
          <w:szCs w:val="24"/>
          <w:lang w:val="en-GB"/>
        </w:rPr>
        <w:t>ese</w:t>
      </w:r>
      <w:r w:rsidRPr="00226433">
        <w:rPr>
          <w:szCs w:val="24"/>
          <w:lang w:val="en-GB"/>
        </w:rPr>
        <w:t xml:space="preserve"> event</w:t>
      </w:r>
      <w:r w:rsidR="004845FB" w:rsidRPr="00226433">
        <w:rPr>
          <w:szCs w:val="24"/>
          <w:lang w:val="en-GB"/>
        </w:rPr>
        <w:t>s</w:t>
      </w:r>
      <w:r w:rsidRPr="00226433">
        <w:rPr>
          <w:szCs w:val="24"/>
          <w:lang w:val="en-GB"/>
        </w:rPr>
        <w:t xml:space="preserve"> is mandatory and will be carried out in accordance with Section 6 of Circular Letter</w:t>
      </w:r>
      <w:r w:rsidR="00173F33" w:rsidRPr="00226433">
        <w:rPr>
          <w:rFonts w:asciiTheme="minorHAnsi" w:hAnsiTheme="minorHAnsi" w:cstheme="minorHAnsi"/>
          <w:szCs w:val="24"/>
          <w:lang w:val="en-GB"/>
        </w:rPr>
        <w:t xml:space="preserve"> </w:t>
      </w:r>
      <w:r w:rsidR="00173F33" w:rsidRPr="00226433">
        <w:rPr>
          <w:lang w:val="en-GB"/>
        </w:rPr>
        <w:t>1/LCCE/106</w:t>
      </w:r>
      <w:r w:rsidRPr="00226433">
        <w:rPr>
          <w:szCs w:val="24"/>
          <w:lang w:val="en-GB"/>
        </w:rPr>
        <w:t>. Since the meeting</w:t>
      </w:r>
      <w:r w:rsidR="008941A5" w:rsidRPr="00226433">
        <w:rPr>
          <w:szCs w:val="24"/>
          <w:lang w:val="en-GB"/>
        </w:rPr>
        <w:t>s</w:t>
      </w:r>
      <w:r w:rsidRPr="00226433">
        <w:rPr>
          <w:szCs w:val="24"/>
          <w:lang w:val="en-GB"/>
        </w:rPr>
        <w:t xml:space="preserve"> </w:t>
      </w:r>
      <w:r w:rsidR="008941A5" w:rsidRPr="00226433">
        <w:rPr>
          <w:szCs w:val="24"/>
          <w:lang w:val="en-GB"/>
        </w:rPr>
        <w:t>are</w:t>
      </w:r>
      <w:r w:rsidRPr="00226433">
        <w:rPr>
          <w:szCs w:val="24"/>
          <w:lang w:val="en-GB"/>
        </w:rPr>
        <w:t xml:space="preserve"> proposed to be convened as virtual meeting</w:t>
      </w:r>
      <w:r w:rsidR="008941A5" w:rsidRPr="00226433">
        <w:rPr>
          <w:szCs w:val="24"/>
          <w:lang w:val="en-GB"/>
        </w:rPr>
        <w:t>s</w:t>
      </w:r>
      <w:r w:rsidRPr="00226433">
        <w:rPr>
          <w:szCs w:val="24"/>
          <w:lang w:val="en-GB"/>
        </w:rPr>
        <w:t xml:space="preserve"> there is no need to contact the Bureau to request remote participation.</w:t>
      </w:r>
    </w:p>
    <w:p w14:paraId="6A29501E" w14:textId="6234D31E" w:rsidR="00A244BE" w:rsidRPr="00226433" w:rsidRDefault="00A244BE" w:rsidP="00A244BE">
      <w:pPr>
        <w:spacing w:line="240" w:lineRule="auto"/>
        <w:rPr>
          <w:szCs w:val="24"/>
          <w:lang w:val="en-GB"/>
        </w:rPr>
      </w:pPr>
      <w:bookmarkStart w:id="1" w:name="_Hlk43282592"/>
      <w:r w:rsidRPr="00226433">
        <w:rPr>
          <w:szCs w:val="24"/>
          <w:lang w:val="en-GB"/>
        </w:rPr>
        <w:t>Delegates must register for each W</w:t>
      </w:r>
      <w:r w:rsidR="000D4112" w:rsidRPr="00226433">
        <w:rPr>
          <w:szCs w:val="24"/>
          <w:lang w:val="en-GB"/>
        </w:rPr>
        <w:t xml:space="preserve">orking </w:t>
      </w:r>
      <w:r w:rsidRPr="00226433">
        <w:rPr>
          <w:szCs w:val="24"/>
          <w:lang w:val="en-GB"/>
        </w:rPr>
        <w:t>P</w:t>
      </w:r>
      <w:r w:rsidR="000D4112" w:rsidRPr="00226433">
        <w:rPr>
          <w:szCs w:val="24"/>
          <w:lang w:val="en-GB"/>
        </w:rPr>
        <w:t>arty</w:t>
      </w:r>
      <w:r w:rsidRPr="00226433">
        <w:rPr>
          <w:szCs w:val="24"/>
          <w:lang w:val="en-GB"/>
        </w:rPr>
        <w:t xml:space="preserve"> </w:t>
      </w:r>
      <w:proofErr w:type="spellStart"/>
      <w:r w:rsidR="00173F33" w:rsidRPr="00226433">
        <w:rPr>
          <w:szCs w:val="24"/>
          <w:lang w:val="en-GB"/>
        </w:rPr>
        <w:t>1</w:t>
      </w:r>
      <w:r w:rsidRPr="00226433">
        <w:rPr>
          <w:szCs w:val="24"/>
          <w:lang w:val="en-GB"/>
        </w:rPr>
        <w:t>A</w:t>
      </w:r>
      <w:proofErr w:type="spellEnd"/>
      <w:r w:rsidRPr="00226433">
        <w:rPr>
          <w:szCs w:val="24"/>
          <w:lang w:val="en-GB"/>
        </w:rPr>
        <w:t xml:space="preserve">, </w:t>
      </w:r>
      <w:proofErr w:type="spellStart"/>
      <w:r w:rsidR="00173F33" w:rsidRPr="00226433">
        <w:rPr>
          <w:szCs w:val="24"/>
          <w:lang w:val="en-GB"/>
        </w:rPr>
        <w:t>1</w:t>
      </w:r>
      <w:r w:rsidRPr="00226433">
        <w:rPr>
          <w:szCs w:val="24"/>
          <w:lang w:val="en-GB"/>
        </w:rPr>
        <w:t>B</w:t>
      </w:r>
      <w:proofErr w:type="spellEnd"/>
      <w:r w:rsidRPr="00226433">
        <w:rPr>
          <w:szCs w:val="24"/>
          <w:lang w:val="en-GB"/>
        </w:rPr>
        <w:t xml:space="preserve"> and </w:t>
      </w:r>
      <w:proofErr w:type="spellStart"/>
      <w:r w:rsidR="00173F33" w:rsidRPr="00226433">
        <w:rPr>
          <w:szCs w:val="24"/>
          <w:lang w:val="en-GB"/>
        </w:rPr>
        <w:t>1</w:t>
      </w:r>
      <w:r w:rsidRPr="00226433">
        <w:rPr>
          <w:szCs w:val="24"/>
          <w:lang w:val="en-GB"/>
        </w:rPr>
        <w:t>C</w:t>
      </w:r>
      <w:proofErr w:type="spellEnd"/>
      <w:r w:rsidRPr="00226433">
        <w:rPr>
          <w:szCs w:val="24"/>
          <w:lang w:val="en-GB"/>
        </w:rPr>
        <w:t xml:space="preserve"> </w:t>
      </w:r>
      <w:r w:rsidR="00DC232E" w:rsidRPr="00226433">
        <w:rPr>
          <w:szCs w:val="24"/>
          <w:lang w:val="en-GB"/>
        </w:rPr>
        <w:t xml:space="preserve">meeting </w:t>
      </w:r>
      <w:r w:rsidRPr="00226433">
        <w:rPr>
          <w:szCs w:val="24"/>
          <w:lang w:val="en-GB"/>
        </w:rPr>
        <w:t xml:space="preserve">separately and will receive an according link, </w:t>
      </w:r>
      <w:bookmarkEnd w:id="1"/>
      <w:r w:rsidRPr="00226433">
        <w:rPr>
          <w:szCs w:val="24"/>
          <w:lang w:val="en-GB"/>
        </w:rPr>
        <w:t>with no cut-off date for registration.</w:t>
      </w:r>
    </w:p>
    <w:p w14:paraId="4DF386EF" w14:textId="63BAFD2D" w:rsidR="00A244BE" w:rsidRPr="00226433" w:rsidRDefault="00A244BE" w:rsidP="00A244BE">
      <w:pPr>
        <w:spacing w:line="240" w:lineRule="auto"/>
        <w:rPr>
          <w:szCs w:val="24"/>
          <w:lang w:val="en-GB"/>
        </w:rPr>
      </w:pPr>
      <w:r w:rsidRPr="00226433">
        <w:rPr>
          <w:szCs w:val="24"/>
          <w:lang w:val="en-GB"/>
        </w:rPr>
        <w:t>Test sessions will be scheduled before the virtual meeting</w:t>
      </w:r>
      <w:r w:rsidR="00DC232E" w:rsidRPr="00226433">
        <w:rPr>
          <w:szCs w:val="24"/>
          <w:lang w:val="en-GB"/>
        </w:rPr>
        <w:t>s</w:t>
      </w:r>
      <w:r w:rsidRPr="00226433">
        <w:rPr>
          <w:szCs w:val="24"/>
          <w:lang w:val="en-GB"/>
        </w:rPr>
        <w:t xml:space="preserve"> to troubleshoot remote participation connectivity issues. It is highly recommended to attend these test sessions particularly for those delegates who intend to actively participate in the discussions. Instructions on the test sessions and how to connect to the virtual meeting</w:t>
      </w:r>
      <w:r w:rsidR="007C4717" w:rsidRPr="00226433">
        <w:rPr>
          <w:szCs w:val="24"/>
          <w:lang w:val="en-GB"/>
        </w:rPr>
        <w:t>s</w:t>
      </w:r>
      <w:r w:rsidRPr="00226433">
        <w:rPr>
          <w:szCs w:val="24"/>
          <w:lang w:val="en-GB"/>
        </w:rPr>
        <w:t xml:space="preserve"> will be sent by e-mail to registered participants before the meeting</w:t>
      </w:r>
      <w:r w:rsidR="007C4717" w:rsidRPr="00226433">
        <w:rPr>
          <w:szCs w:val="24"/>
          <w:lang w:val="en-GB"/>
        </w:rPr>
        <w:t>s</w:t>
      </w:r>
      <w:r w:rsidRPr="00226433">
        <w:rPr>
          <w:szCs w:val="24"/>
          <w:lang w:val="en-GB"/>
        </w:rPr>
        <w:t>.</w:t>
      </w:r>
    </w:p>
    <w:p w14:paraId="1A78D438" w14:textId="4272F421" w:rsidR="008B20E2" w:rsidRPr="00226433" w:rsidRDefault="00A244BE" w:rsidP="00AA51CC">
      <w:pPr>
        <w:spacing w:line="240" w:lineRule="auto"/>
        <w:rPr>
          <w:lang w:val="en-GB"/>
        </w:rPr>
      </w:pPr>
      <w:r w:rsidRPr="00226433">
        <w:rPr>
          <w:szCs w:val="24"/>
          <w:lang w:val="en-GB"/>
        </w:rPr>
        <w:t xml:space="preserve">For further questions relating to this Circular Letter, please contact </w:t>
      </w:r>
      <w:r w:rsidR="00AA51CC" w:rsidRPr="00226433">
        <w:rPr>
          <w:szCs w:val="24"/>
          <w:lang w:val="en-GB"/>
        </w:rPr>
        <w:t>Mr</w:t>
      </w:r>
      <w:r w:rsidR="000324A7" w:rsidRPr="00226433">
        <w:rPr>
          <w:szCs w:val="24"/>
          <w:lang w:val="en-GB"/>
        </w:rPr>
        <w:t xml:space="preserve"> Philippe Aubineau</w:t>
      </w:r>
      <w:r w:rsidRPr="00226433">
        <w:rPr>
          <w:szCs w:val="24"/>
          <w:lang w:val="en-GB"/>
        </w:rPr>
        <w:t>, SG </w:t>
      </w:r>
      <w:r w:rsidR="000324A7" w:rsidRPr="00226433">
        <w:rPr>
          <w:szCs w:val="24"/>
          <w:lang w:val="en-GB"/>
        </w:rPr>
        <w:t>1</w:t>
      </w:r>
      <w:r w:rsidRPr="00226433">
        <w:rPr>
          <w:szCs w:val="24"/>
          <w:lang w:val="en-GB"/>
        </w:rPr>
        <w:t> Counsellor, at</w:t>
      </w:r>
      <w:r w:rsidR="000324A7" w:rsidRPr="00226433">
        <w:rPr>
          <w:szCs w:val="24"/>
          <w:lang w:val="en-GB"/>
        </w:rPr>
        <w:t xml:space="preserve"> </w:t>
      </w:r>
      <w:hyperlink r:id="rId11" w:history="1">
        <w:proofErr w:type="spellStart"/>
        <w:r w:rsidR="000324A7" w:rsidRPr="00226433">
          <w:rPr>
            <w:rStyle w:val="Hyperlink"/>
            <w:szCs w:val="24"/>
            <w:lang w:val="en-GB"/>
          </w:rPr>
          <w:t>philippe.aubineau@itu.int</w:t>
        </w:r>
        <w:proofErr w:type="spellEnd"/>
      </w:hyperlink>
      <w:r w:rsidRPr="00226433">
        <w:rPr>
          <w:rStyle w:val="Hyperlink"/>
          <w:color w:val="000000" w:themeColor="text1"/>
          <w:szCs w:val="24"/>
          <w:u w:val="none"/>
          <w:lang w:val="en-GB"/>
        </w:rPr>
        <w:t>.</w:t>
      </w:r>
    </w:p>
    <w:p w14:paraId="7E25CED9" w14:textId="45028B69" w:rsidR="00C57C5B" w:rsidRPr="002D5ECC" w:rsidRDefault="004D6B61" w:rsidP="00AA51CC">
      <w:pPr>
        <w:overflowPunct/>
        <w:spacing w:before="1440" w:after="240" w:line="240" w:lineRule="auto"/>
        <w:jc w:val="left"/>
        <w:textAlignment w:val="auto"/>
        <w:rPr>
          <w:rFonts w:asciiTheme="minorHAnsi" w:hAnsiTheme="minorHAnsi" w:cstheme="minorHAnsi"/>
          <w:szCs w:val="24"/>
          <w:lang w:val="en-GB"/>
        </w:rPr>
      </w:pPr>
      <w:r w:rsidRPr="00226433">
        <w:rPr>
          <w:rFonts w:eastAsia="Times New Roman"/>
          <w:lang w:val="en-GB"/>
        </w:rPr>
        <w:t xml:space="preserve">Mario Maniewicz </w:t>
      </w:r>
      <w:r w:rsidR="00923EE5" w:rsidRPr="00226433">
        <w:rPr>
          <w:rFonts w:eastAsia="Times New Roman"/>
          <w:lang w:val="en-GB"/>
        </w:rPr>
        <w:br/>
      </w:r>
      <w:r w:rsidRPr="00226433">
        <w:rPr>
          <w:rFonts w:eastAsia="Times New Roman"/>
          <w:lang w:val="en-GB"/>
        </w:rPr>
        <w:t>Director</w:t>
      </w:r>
    </w:p>
    <w:sectPr w:rsidR="00C57C5B" w:rsidRPr="002D5ECC"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ECE83" w14:textId="77777777" w:rsidR="00774073" w:rsidRDefault="00774073">
      <w:r>
        <w:separator/>
      </w:r>
    </w:p>
  </w:endnote>
  <w:endnote w:type="continuationSeparator" w:id="0">
    <w:p w14:paraId="0A622236" w14:textId="77777777" w:rsidR="00774073" w:rsidRDefault="0077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8F087" w14:textId="23475606" w:rsidR="009578C8" w:rsidRPr="00DE37D9" w:rsidRDefault="002B2285" w:rsidP="00DE37D9">
    <w:pPr>
      <w:pStyle w:val="FirstFooter"/>
      <w:spacing w:line="240" w:lineRule="auto"/>
      <w:ind w:left="-397" w:right="-397"/>
      <w:jc w:val="center"/>
      <w:rPr>
        <w:lang w:val="fr-FR"/>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 xml:space="preserve">Tel: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Pr="003D7088">
        <w:rPr>
          <w:rStyle w:val="Hyperlink"/>
          <w:sz w:val="19"/>
          <w:szCs w:val="19"/>
          <w:lang w:val="en-GB"/>
        </w:rPr>
        <w:t>www.itu.int</w:t>
      </w:r>
    </w:hyperlink>
    <w:r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5FE20" w14:textId="77777777" w:rsidR="00774073" w:rsidRPr="00C21E0A" w:rsidRDefault="00774073" w:rsidP="00FB6EB1">
      <w:pPr>
        <w:rPr>
          <w:rFonts w:asciiTheme="majorBidi" w:hAnsiTheme="majorBidi" w:cstheme="majorBidi"/>
        </w:rPr>
      </w:pPr>
      <w:r w:rsidRPr="00C21E0A">
        <w:rPr>
          <w:rFonts w:asciiTheme="majorBidi" w:hAnsiTheme="majorBidi" w:cstheme="majorBidi"/>
        </w:rPr>
        <w:t>_______________</w:t>
      </w:r>
    </w:p>
  </w:footnote>
  <w:footnote w:type="continuationSeparator" w:id="0">
    <w:p w14:paraId="0DD0D94E" w14:textId="77777777" w:rsidR="00774073" w:rsidRDefault="0077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274AE" w14:textId="60E984BC" w:rsidR="00FC6F6B" w:rsidRPr="00FC5D01" w:rsidRDefault="00FC5D01" w:rsidP="00FC5D01">
    <w:pPr>
      <w:pStyle w:val="Header"/>
      <w:jc w:val="center"/>
      <w:rPr>
        <w:sz w:val="18"/>
        <w:szCs w:val="18"/>
      </w:rPr>
    </w:pPr>
    <w:r w:rsidRPr="000B32F1">
      <w:rPr>
        <w:sz w:val="18"/>
        <w:szCs w:val="18"/>
      </w:rPr>
      <w:t xml:space="preserve">- </w:t>
    </w:r>
    <w:r w:rsidR="00897E47" w:rsidRPr="000B32F1">
      <w:rPr>
        <w:rStyle w:val="PageNumber"/>
        <w:sz w:val="18"/>
        <w:szCs w:val="18"/>
      </w:rPr>
      <w:fldChar w:fldCharType="begin"/>
    </w:r>
    <w:r w:rsidRPr="000B32F1">
      <w:rPr>
        <w:rStyle w:val="PageNumber"/>
        <w:sz w:val="18"/>
        <w:szCs w:val="18"/>
      </w:rPr>
      <w:instrText xml:space="preserve"> PAGE </w:instrText>
    </w:r>
    <w:r w:rsidR="00897E47" w:rsidRPr="000B32F1">
      <w:rPr>
        <w:rStyle w:val="PageNumber"/>
        <w:sz w:val="18"/>
        <w:szCs w:val="18"/>
      </w:rPr>
      <w:fldChar w:fldCharType="separate"/>
    </w:r>
    <w:r w:rsidR="00642FFE">
      <w:rPr>
        <w:rStyle w:val="PageNumber"/>
        <w:noProof/>
        <w:sz w:val="18"/>
        <w:szCs w:val="18"/>
      </w:rPr>
      <w:t>6</w:t>
    </w:r>
    <w:r w:rsidR="00897E47" w:rsidRPr="000B32F1">
      <w:rPr>
        <w:rStyle w:val="PageNumber"/>
        <w:sz w:val="18"/>
        <w:szCs w:val="18"/>
      </w:rPr>
      <w:fldChar w:fldCharType="end"/>
    </w:r>
    <w:r w:rsidRPr="000B32F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10309" w14:textId="7B956F7F" w:rsidR="00E915AF" w:rsidRPr="00FC5D01" w:rsidRDefault="00FC5D01" w:rsidP="00FC5D01">
    <w:pPr>
      <w:pStyle w:val="Header"/>
      <w:jc w:val="center"/>
      <w:rPr>
        <w:sz w:val="18"/>
        <w:szCs w:val="18"/>
      </w:rPr>
    </w:pPr>
    <w:r w:rsidRPr="000B32F1">
      <w:rPr>
        <w:sz w:val="18"/>
        <w:szCs w:val="18"/>
      </w:rPr>
      <w:t xml:space="preserve">- </w:t>
    </w:r>
    <w:r w:rsidR="00897E47" w:rsidRPr="000B32F1">
      <w:rPr>
        <w:rStyle w:val="PageNumber"/>
        <w:sz w:val="18"/>
        <w:szCs w:val="18"/>
      </w:rPr>
      <w:fldChar w:fldCharType="begin"/>
    </w:r>
    <w:r w:rsidRPr="000B32F1">
      <w:rPr>
        <w:rStyle w:val="PageNumber"/>
        <w:sz w:val="18"/>
        <w:szCs w:val="18"/>
      </w:rPr>
      <w:instrText xml:space="preserve"> PAGE </w:instrText>
    </w:r>
    <w:r w:rsidR="00897E47" w:rsidRPr="000B32F1">
      <w:rPr>
        <w:rStyle w:val="PageNumber"/>
        <w:sz w:val="18"/>
        <w:szCs w:val="18"/>
      </w:rPr>
      <w:fldChar w:fldCharType="separate"/>
    </w:r>
    <w:r w:rsidR="00642FFE">
      <w:rPr>
        <w:rStyle w:val="PageNumber"/>
        <w:noProof/>
        <w:sz w:val="18"/>
        <w:szCs w:val="18"/>
      </w:rPr>
      <w:t>5</w:t>
    </w:r>
    <w:r w:rsidR="00897E47" w:rsidRPr="000B32F1">
      <w:rPr>
        <w:rStyle w:val="PageNumber"/>
        <w:sz w:val="18"/>
        <w:szCs w:val="18"/>
      </w:rPr>
      <w:fldChar w:fldCharType="end"/>
    </w:r>
    <w:r w:rsidRPr="000B32F1">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723EB" w14:paraId="49CC401E" w14:textId="77777777" w:rsidTr="003D6B56">
      <w:tc>
        <w:tcPr>
          <w:tcW w:w="5000" w:type="pct"/>
          <w:tcMar>
            <w:left w:w="0" w:type="dxa"/>
          </w:tcMar>
        </w:tcPr>
        <w:p w14:paraId="374AC09E" w14:textId="77777777" w:rsidR="008723EB" w:rsidRDefault="008723EB" w:rsidP="008723EB">
          <w:pPr>
            <w:pStyle w:val="Header"/>
            <w:spacing w:before="240" w:line="360" w:lineRule="auto"/>
            <w:ind w:left="4065" w:hanging="4065"/>
            <w:jc w:val="center"/>
          </w:pPr>
          <w:r>
            <w:rPr>
              <w:noProof/>
            </w:rPr>
            <w:drawing>
              <wp:inline distT="0" distB="0" distL="0" distR="0" wp14:anchorId="03323929" wp14:editId="38C7848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3BC4AD1E" w14:textId="77777777" w:rsidR="008723EB" w:rsidRPr="004F47EA" w:rsidRDefault="008723EB" w:rsidP="00872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596362A4"/>
    <w:multiLevelType w:val="hybridMultilevel"/>
    <w:tmpl w:val="DD48AE0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E02776E"/>
    <w:multiLevelType w:val="hybridMultilevel"/>
    <w:tmpl w:val="107A559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12FC4"/>
    <w:rsid w:val="00006A31"/>
    <w:rsid w:val="00006C82"/>
    <w:rsid w:val="00010E30"/>
    <w:rsid w:val="00012FC4"/>
    <w:rsid w:val="0001431B"/>
    <w:rsid w:val="0001515C"/>
    <w:rsid w:val="00015C76"/>
    <w:rsid w:val="000220B1"/>
    <w:rsid w:val="00026CF8"/>
    <w:rsid w:val="00030923"/>
    <w:rsid w:val="00030BD7"/>
    <w:rsid w:val="00031E64"/>
    <w:rsid w:val="000324A7"/>
    <w:rsid w:val="00034340"/>
    <w:rsid w:val="000409A1"/>
    <w:rsid w:val="00045A8D"/>
    <w:rsid w:val="0005167A"/>
    <w:rsid w:val="00054E5D"/>
    <w:rsid w:val="00067701"/>
    <w:rsid w:val="00070258"/>
    <w:rsid w:val="0007323C"/>
    <w:rsid w:val="0008481C"/>
    <w:rsid w:val="00086D03"/>
    <w:rsid w:val="000A096A"/>
    <w:rsid w:val="000A375E"/>
    <w:rsid w:val="000A40E6"/>
    <w:rsid w:val="000A6129"/>
    <w:rsid w:val="000A7051"/>
    <w:rsid w:val="000B0AF6"/>
    <w:rsid w:val="000B0E9B"/>
    <w:rsid w:val="000B2CAE"/>
    <w:rsid w:val="000B7560"/>
    <w:rsid w:val="000B7659"/>
    <w:rsid w:val="000C03C7"/>
    <w:rsid w:val="000C2AD0"/>
    <w:rsid w:val="000D4112"/>
    <w:rsid w:val="000D50B0"/>
    <w:rsid w:val="000E3DEE"/>
    <w:rsid w:val="000E5D8E"/>
    <w:rsid w:val="000F48AC"/>
    <w:rsid w:val="00100B72"/>
    <w:rsid w:val="00101EFD"/>
    <w:rsid w:val="00101F7D"/>
    <w:rsid w:val="00103C76"/>
    <w:rsid w:val="00104C35"/>
    <w:rsid w:val="0010517E"/>
    <w:rsid w:val="001055A4"/>
    <w:rsid w:val="0011265F"/>
    <w:rsid w:val="0011321A"/>
    <w:rsid w:val="00117282"/>
    <w:rsid w:val="00117389"/>
    <w:rsid w:val="00121C2D"/>
    <w:rsid w:val="00122DE3"/>
    <w:rsid w:val="00132D95"/>
    <w:rsid w:val="00134404"/>
    <w:rsid w:val="00144DFB"/>
    <w:rsid w:val="0016247F"/>
    <w:rsid w:val="00171E35"/>
    <w:rsid w:val="00173F33"/>
    <w:rsid w:val="00184332"/>
    <w:rsid w:val="00186241"/>
    <w:rsid w:val="00187CA3"/>
    <w:rsid w:val="00191415"/>
    <w:rsid w:val="00196710"/>
    <w:rsid w:val="00197324"/>
    <w:rsid w:val="001A14C9"/>
    <w:rsid w:val="001A193F"/>
    <w:rsid w:val="001B0D98"/>
    <w:rsid w:val="001B351B"/>
    <w:rsid w:val="001B5A2A"/>
    <w:rsid w:val="001C06DB"/>
    <w:rsid w:val="001C6971"/>
    <w:rsid w:val="001C6D13"/>
    <w:rsid w:val="001D2785"/>
    <w:rsid w:val="001D7070"/>
    <w:rsid w:val="001E314C"/>
    <w:rsid w:val="001E454C"/>
    <w:rsid w:val="001E626B"/>
    <w:rsid w:val="001F2170"/>
    <w:rsid w:val="001F3948"/>
    <w:rsid w:val="001F5A49"/>
    <w:rsid w:val="00201097"/>
    <w:rsid w:val="00201B6E"/>
    <w:rsid w:val="0021738B"/>
    <w:rsid w:val="0022389B"/>
    <w:rsid w:val="00226433"/>
    <w:rsid w:val="002302B3"/>
    <w:rsid w:val="00230C66"/>
    <w:rsid w:val="00235A29"/>
    <w:rsid w:val="00241526"/>
    <w:rsid w:val="002443A2"/>
    <w:rsid w:val="0025599F"/>
    <w:rsid w:val="00262506"/>
    <w:rsid w:val="00265D67"/>
    <w:rsid w:val="00266E74"/>
    <w:rsid w:val="00267A82"/>
    <w:rsid w:val="00283C3B"/>
    <w:rsid w:val="002861E6"/>
    <w:rsid w:val="00287D18"/>
    <w:rsid w:val="0029289F"/>
    <w:rsid w:val="002971BD"/>
    <w:rsid w:val="002A2618"/>
    <w:rsid w:val="002A557A"/>
    <w:rsid w:val="002A5DB9"/>
    <w:rsid w:val="002A5DD7"/>
    <w:rsid w:val="002B0CAC"/>
    <w:rsid w:val="002B2285"/>
    <w:rsid w:val="002B7A6C"/>
    <w:rsid w:val="002D5A15"/>
    <w:rsid w:val="002D5BDD"/>
    <w:rsid w:val="002D5ECC"/>
    <w:rsid w:val="002E3D27"/>
    <w:rsid w:val="002E6CA5"/>
    <w:rsid w:val="002E6DA8"/>
    <w:rsid w:val="002E6FFD"/>
    <w:rsid w:val="002F0890"/>
    <w:rsid w:val="002F0D79"/>
    <w:rsid w:val="002F2531"/>
    <w:rsid w:val="002F4967"/>
    <w:rsid w:val="002F71AB"/>
    <w:rsid w:val="002F71E2"/>
    <w:rsid w:val="00311712"/>
    <w:rsid w:val="003164C3"/>
    <w:rsid w:val="00316935"/>
    <w:rsid w:val="00317666"/>
    <w:rsid w:val="003266ED"/>
    <w:rsid w:val="003370B8"/>
    <w:rsid w:val="0034045E"/>
    <w:rsid w:val="00345D38"/>
    <w:rsid w:val="003513CF"/>
    <w:rsid w:val="00352097"/>
    <w:rsid w:val="003554A9"/>
    <w:rsid w:val="003666FF"/>
    <w:rsid w:val="0037309C"/>
    <w:rsid w:val="003755C7"/>
    <w:rsid w:val="00380A6E"/>
    <w:rsid w:val="003836D4"/>
    <w:rsid w:val="00383748"/>
    <w:rsid w:val="003A1F49"/>
    <w:rsid w:val="003A5D52"/>
    <w:rsid w:val="003B0FFD"/>
    <w:rsid w:val="003B2BDA"/>
    <w:rsid w:val="003B55EC"/>
    <w:rsid w:val="003B7FE8"/>
    <w:rsid w:val="003C2EA7"/>
    <w:rsid w:val="003C4471"/>
    <w:rsid w:val="003C4C80"/>
    <w:rsid w:val="003C7D41"/>
    <w:rsid w:val="003C7D73"/>
    <w:rsid w:val="003D432F"/>
    <w:rsid w:val="003D4A69"/>
    <w:rsid w:val="003E01A1"/>
    <w:rsid w:val="003E47F9"/>
    <w:rsid w:val="003E504F"/>
    <w:rsid w:val="003E5F18"/>
    <w:rsid w:val="003E78D6"/>
    <w:rsid w:val="003F6079"/>
    <w:rsid w:val="00400573"/>
    <w:rsid w:val="004007A3"/>
    <w:rsid w:val="00402087"/>
    <w:rsid w:val="00406D71"/>
    <w:rsid w:val="00410711"/>
    <w:rsid w:val="004122C9"/>
    <w:rsid w:val="004326DB"/>
    <w:rsid w:val="0043682E"/>
    <w:rsid w:val="00436CD1"/>
    <w:rsid w:val="004413F9"/>
    <w:rsid w:val="0044517A"/>
    <w:rsid w:val="00447ECB"/>
    <w:rsid w:val="00451BE8"/>
    <w:rsid w:val="00460822"/>
    <w:rsid w:val="004623F7"/>
    <w:rsid w:val="00473004"/>
    <w:rsid w:val="00480B40"/>
    <w:rsid w:val="00480F51"/>
    <w:rsid w:val="00481124"/>
    <w:rsid w:val="004815EB"/>
    <w:rsid w:val="004845FB"/>
    <w:rsid w:val="00487569"/>
    <w:rsid w:val="00496864"/>
    <w:rsid w:val="00496920"/>
    <w:rsid w:val="0049755D"/>
    <w:rsid w:val="004A0F1B"/>
    <w:rsid w:val="004A13A9"/>
    <w:rsid w:val="004A4496"/>
    <w:rsid w:val="004B11AB"/>
    <w:rsid w:val="004B3172"/>
    <w:rsid w:val="004B7C9A"/>
    <w:rsid w:val="004C6779"/>
    <w:rsid w:val="004D6B61"/>
    <w:rsid w:val="004D733B"/>
    <w:rsid w:val="004E0DC4"/>
    <w:rsid w:val="004E0FB5"/>
    <w:rsid w:val="004E43BB"/>
    <w:rsid w:val="004E460D"/>
    <w:rsid w:val="004F178E"/>
    <w:rsid w:val="004F4543"/>
    <w:rsid w:val="004F57BB"/>
    <w:rsid w:val="00505309"/>
    <w:rsid w:val="0050789B"/>
    <w:rsid w:val="005214E5"/>
    <w:rsid w:val="005219AE"/>
    <w:rsid w:val="005224A1"/>
    <w:rsid w:val="00534372"/>
    <w:rsid w:val="005358CA"/>
    <w:rsid w:val="00543DF8"/>
    <w:rsid w:val="00544E6A"/>
    <w:rsid w:val="00546101"/>
    <w:rsid w:val="00553DD7"/>
    <w:rsid w:val="005638CF"/>
    <w:rsid w:val="00563F6A"/>
    <w:rsid w:val="0056741E"/>
    <w:rsid w:val="00572F88"/>
    <w:rsid w:val="0057325A"/>
    <w:rsid w:val="0057469A"/>
    <w:rsid w:val="00576E09"/>
    <w:rsid w:val="0057789D"/>
    <w:rsid w:val="00580814"/>
    <w:rsid w:val="00583A0B"/>
    <w:rsid w:val="00583F26"/>
    <w:rsid w:val="00586DB2"/>
    <w:rsid w:val="00593F1B"/>
    <w:rsid w:val="005A03A3"/>
    <w:rsid w:val="005A2B92"/>
    <w:rsid w:val="005A5F45"/>
    <w:rsid w:val="005A79E9"/>
    <w:rsid w:val="005B214C"/>
    <w:rsid w:val="005C147A"/>
    <w:rsid w:val="005C2B92"/>
    <w:rsid w:val="005D3669"/>
    <w:rsid w:val="005E5EB3"/>
    <w:rsid w:val="005F3CB6"/>
    <w:rsid w:val="005F657C"/>
    <w:rsid w:val="00602D53"/>
    <w:rsid w:val="006047E5"/>
    <w:rsid w:val="00625E23"/>
    <w:rsid w:val="00631DAC"/>
    <w:rsid w:val="0063547D"/>
    <w:rsid w:val="00642FFE"/>
    <w:rsid w:val="0064371D"/>
    <w:rsid w:val="00650B2A"/>
    <w:rsid w:val="00651777"/>
    <w:rsid w:val="006550F8"/>
    <w:rsid w:val="00656226"/>
    <w:rsid w:val="00665A2D"/>
    <w:rsid w:val="00665C1E"/>
    <w:rsid w:val="00666943"/>
    <w:rsid w:val="00674244"/>
    <w:rsid w:val="006829F3"/>
    <w:rsid w:val="00694089"/>
    <w:rsid w:val="006A518B"/>
    <w:rsid w:val="006B0590"/>
    <w:rsid w:val="006B49DA"/>
    <w:rsid w:val="006C0B50"/>
    <w:rsid w:val="006C0DD5"/>
    <w:rsid w:val="006C2A0A"/>
    <w:rsid w:val="006C3B9A"/>
    <w:rsid w:val="006C53F8"/>
    <w:rsid w:val="006C7CDE"/>
    <w:rsid w:val="006E0955"/>
    <w:rsid w:val="006F5E9C"/>
    <w:rsid w:val="006F701F"/>
    <w:rsid w:val="00714B22"/>
    <w:rsid w:val="0072071C"/>
    <w:rsid w:val="00722A18"/>
    <w:rsid w:val="007234B1"/>
    <w:rsid w:val="00723D08"/>
    <w:rsid w:val="00725FDA"/>
    <w:rsid w:val="00727816"/>
    <w:rsid w:val="00730B9A"/>
    <w:rsid w:val="00744329"/>
    <w:rsid w:val="007459B4"/>
    <w:rsid w:val="00745A45"/>
    <w:rsid w:val="007465BF"/>
    <w:rsid w:val="00750CFA"/>
    <w:rsid w:val="007553DA"/>
    <w:rsid w:val="00756A98"/>
    <w:rsid w:val="00774073"/>
    <w:rsid w:val="00782354"/>
    <w:rsid w:val="007845E0"/>
    <w:rsid w:val="00784D80"/>
    <w:rsid w:val="007921A7"/>
    <w:rsid w:val="00792860"/>
    <w:rsid w:val="007A2237"/>
    <w:rsid w:val="007A6DDE"/>
    <w:rsid w:val="007B3DB1"/>
    <w:rsid w:val="007B7733"/>
    <w:rsid w:val="007C4717"/>
    <w:rsid w:val="007C4AB2"/>
    <w:rsid w:val="007D0003"/>
    <w:rsid w:val="007D1604"/>
    <w:rsid w:val="007D183E"/>
    <w:rsid w:val="007D43D0"/>
    <w:rsid w:val="007D654B"/>
    <w:rsid w:val="007E1833"/>
    <w:rsid w:val="007E3F13"/>
    <w:rsid w:val="007F751A"/>
    <w:rsid w:val="00800012"/>
    <w:rsid w:val="0080261F"/>
    <w:rsid w:val="008038C4"/>
    <w:rsid w:val="00804F03"/>
    <w:rsid w:val="00806160"/>
    <w:rsid w:val="008143A4"/>
    <w:rsid w:val="0081513E"/>
    <w:rsid w:val="008379B3"/>
    <w:rsid w:val="00842B03"/>
    <w:rsid w:val="0085025B"/>
    <w:rsid w:val="00854131"/>
    <w:rsid w:val="0085652D"/>
    <w:rsid w:val="008626FB"/>
    <w:rsid w:val="008723EB"/>
    <w:rsid w:val="0087694B"/>
    <w:rsid w:val="00880F4D"/>
    <w:rsid w:val="008842C5"/>
    <w:rsid w:val="008941A5"/>
    <w:rsid w:val="00897E47"/>
    <w:rsid w:val="008B20E2"/>
    <w:rsid w:val="008B35A3"/>
    <w:rsid w:val="008B37E1"/>
    <w:rsid w:val="008B45F8"/>
    <w:rsid w:val="008C2E74"/>
    <w:rsid w:val="008C7FAE"/>
    <w:rsid w:val="008D5257"/>
    <w:rsid w:val="008D5409"/>
    <w:rsid w:val="008E006D"/>
    <w:rsid w:val="008E0C2B"/>
    <w:rsid w:val="008E38B4"/>
    <w:rsid w:val="008E5BE0"/>
    <w:rsid w:val="008F4F21"/>
    <w:rsid w:val="0090332C"/>
    <w:rsid w:val="00904D4A"/>
    <w:rsid w:val="00913FEB"/>
    <w:rsid w:val="009151BA"/>
    <w:rsid w:val="00923DDC"/>
    <w:rsid w:val="00923EE5"/>
    <w:rsid w:val="00925023"/>
    <w:rsid w:val="009277BC"/>
    <w:rsid w:val="00927D57"/>
    <w:rsid w:val="0093178B"/>
    <w:rsid w:val="00931A51"/>
    <w:rsid w:val="00934A14"/>
    <w:rsid w:val="0093674F"/>
    <w:rsid w:val="00947185"/>
    <w:rsid w:val="009518B3"/>
    <w:rsid w:val="009578C8"/>
    <w:rsid w:val="00963D9D"/>
    <w:rsid w:val="009655F0"/>
    <w:rsid w:val="0098013E"/>
    <w:rsid w:val="00980A72"/>
    <w:rsid w:val="00981B54"/>
    <w:rsid w:val="009842C3"/>
    <w:rsid w:val="0099223B"/>
    <w:rsid w:val="009A009A"/>
    <w:rsid w:val="009A6501"/>
    <w:rsid w:val="009A6BB6"/>
    <w:rsid w:val="009A7EF5"/>
    <w:rsid w:val="009B3F43"/>
    <w:rsid w:val="009B5CFA"/>
    <w:rsid w:val="009B6F89"/>
    <w:rsid w:val="009C1235"/>
    <w:rsid w:val="009C1566"/>
    <w:rsid w:val="009C161F"/>
    <w:rsid w:val="009C1D7D"/>
    <w:rsid w:val="009C56B4"/>
    <w:rsid w:val="009C62DA"/>
    <w:rsid w:val="009C7A9D"/>
    <w:rsid w:val="009D51A2"/>
    <w:rsid w:val="009E04A8"/>
    <w:rsid w:val="009E4AEC"/>
    <w:rsid w:val="009E5BD8"/>
    <w:rsid w:val="009E681E"/>
    <w:rsid w:val="009F4AB3"/>
    <w:rsid w:val="00A00CA4"/>
    <w:rsid w:val="00A04524"/>
    <w:rsid w:val="00A06F2C"/>
    <w:rsid w:val="00A076CC"/>
    <w:rsid w:val="00A119E6"/>
    <w:rsid w:val="00A13B7A"/>
    <w:rsid w:val="00A20FBC"/>
    <w:rsid w:val="00A21A27"/>
    <w:rsid w:val="00A244BE"/>
    <w:rsid w:val="00A31370"/>
    <w:rsid w:val="00A34D6F"/>
    <w:rsid w:val="00A35827"/>
    <w:rsid w:val="00A41F91"/>
    <w:rsid w:val="00A461CB"/>
    <w:rsid w:val="00A63355"/>
    <w:rsid w:val="00A71210"/>
    <w:rsid w:val="00A7596D"/>
    <w:rsid w:val="00A963DF"/>
    <w:rsid w:val="00AA51CC"/>
    <w:rsid w:val="00AB049A"/>
    <w:rsid w:val="00AB576D"/>
    <w:rsid w:val="00AC0C22"/>
    <w:rsid w:val="00AC3896"/>
    <w:rsid w:val="00AD1C5A"/>
    <w:rsid w:val="00AD2CF2"/>
    <w:rsid w:val="00AE2D88"/>
    <w:rsid w:val="00AE6F6F"/>
    <w:rsid w:val="00AF3325"/>
    <w:rsid w:val="00AF34D9"/>
    <w:rsid w:val="00AF4E16"/>
    <w:rsid w:val="00AF5D9E"/>
    <w:rsid w:val="00AF70DA"/>
    <w:rsid w:val="00B019D3"/>
    <w:rsid w:val="00B10963"/>
    <w:rsid w:val="00B2204B"/>
    <w:rsid w:val="00B30B8F"/>
    <w:rsid w:val="00B3396B"/>
    <w:rsid w:val="00B34CF9"/>
    <w:rsid w:val="00B37559"/>
    <w:rsid w:val="00B4054B"/>
    <w:rsid w:val="00B579B0"/>
    <w:rsid w:val="00B57D11"/>
    <w:rsid w:val="00B649D7"/>
    <w:rsid w:val="00B70AB4"/>
    <w:rsid w:val="00B77428"/>
    <w:rsid w:val="00B81C2F"/>
    <w:rsid w:val="00B8294D"/>
    <w:rsid w:val="00B90743"/>
    <w:rsid w:val="00B90C45"/>
    <w:rsid w:val="00B933BE"/>
    <w:rsid w:val="00B93D8E"/>
    <w:rsid w:val="00BA072F"/>
    <w:rsid w:val="00BA49C8"/>
    <w:rsid w:val="00BD5B61"/>
    <w:rsid w:val="00BD60A1"/>
    <w:rsid w:val="00BD6738"/>
    <w:rsid w:val="00BD7E5E"/>
    <w:rsid w:val="00BE5FD1"/>
    <w:rsid w:val="00BE63DB"/>
    <w:rsid w:val="00BE6574"/>
    <w:rsid w:val="00BF1425"/>
    <w:rsid w:val="00C07319"/>
    <w:rsid w:val="00C07DB4"/>
    <w:rsid w:val="00C12778"/>
    <w:rsid w:val="00C16A1D"/>
    <w:rsid w:val="00C16FD2"/>
    <w:rsid w:val="00C21E0A"/>
    <w:rsid w:val="00C300F2"/>
    <w:rsid w:val="00C33036"/>
    <w:rsid w:val="00C40C6B"/>
    <w:rsid w:val="00C4395E"/>
    <w:rsid w:val="00C47FFD"/>
    <w:rsid w:val="00C51E92"/>
    <w:rsid w:val="00C53B45"/>
    <w:rsid w:val="00C57C5B"/>
    <w:rsid w:val="00C57E2C"/>
    <w:rsid w:val="00C608B7"/>
    <w:rsid w:val="00C66F24"/>
    <w:rsid w:val="00C76D7F"/>
    <w:rsid w:val="00C813AA"/>
    <w:rsid w:val="00C818D7"/>
    <w:rsid w:val="00C871BE"/>
    <w:rsid w:val="00C9291E"/>
    <w:rsid w:val="00CA25FD"/>
    <w:rsid w:val="00CA3F44"/>
    <w:rsid w:val="00CA4E58"/>
    <w:rsid w:val="00CA53CB"/>
    <w:rsid w:val="00CB3771"/>
    <w:rsid w:val="00CB44BF"/>
    <w:rsid w:val="00CB5153"/>
    <w:rsid w:val="00CC170B"/>
    <w:rsid w:val="00CD4E44"/>
    <w:rsid w:val="00CE076A"/>
    <w:rsid w:val="00CE35E6"/>
    <w:rsid w:val="00CE463D"/>
    <w:rsid w:val="00D01CC7"/>
    <w:rsid w:val="00D1060A"/>
    <w:rsid w:val="00D10A32"/>
    <w:rsid w:val="00D10BA0"/>
    <w:rsid w:val="00D20EE0"/>
    <w:rsid w:val="00D21694"/>
    <w:rsid w:val="00D23C3F"/>
    <w:rsid w:val="00D24EB5"/>
    <w:rsid w:val="00D2628F"/>
    <w:rsid w:val="00D31248"/>
    <w:rsid w:val="00D35AB9"/>
    <w:rsid w:val="00D41571"/>
    <w:rsid w:val="00D416A0"/>
    <w:rsid w:val="00D46DF4"/>
    <w:rsid w:val="00D47672"/>
    <w:rsid w:val="00D5123C"/>
    <w:rsid w:val="00D55560"/>
    <w:rsid w:val="00D56658"/>
    <w:rsid w:val="00D61C5A"/>
    <w:rsid w:val="00D6790C"/>
    <w:rsid w:val="00D73277"/>
    <w:rsid w:val="00D76586"/>
    <w:rsid w:val="00D82657"/>
    <w:rsid w:val="00D83B85"/>
    <w:rsid w:val="00D87E20"/>
    <w:rsid w:val="00D9492D"/>
    <w:rsid w:val="00D964CE"/>
    <w:rsid w:val="00D96F86"/>
    <w:rsid w:val="00DA1D4E"/>
    <w:rsid w:val="00DA4037"/>
    <w:rsid w:val="00DA6707"/>
    <w:rsid w:val="00DA6BE1"/>
    <w:rsid w:val="00DC232E"/>
    <w:rsid w:val="00DE35AF"/>
    <w:rsid w:val="00DE37D9"/>
    <w:rsid w:val="00DE65FD"/>
    <w:rsid w:val="00DE66A5"/>
    <w:rsid w:val="00DF2B50"/>
    <w:rsid w:val="00DF2E96"/>
    <w:rsid w:val="00E0101D"/>
    <w:rsid w:val="00E04C86"/>
    <w:rsid w:val="00E17344"/>
    <w:rsid w:val="00E17463"/>
    <w:rsid w:val="00E20F30"/>
    <w:rsid w:val="00E2189C"/>
    <w:rsid w:val="00E22F95"/>
    <w:rsid w:val="00E241D5"/>
    <w:rsid w:val="00E259A4"/>
    <w:rsid w:val="00E25BB1"/>
    <w:rsid w:val="00E26622"/>
    <w:rsid w:val="00E27BBA"/>
    <w:rsid w:val="00E30E3F"/>
    <w:rsid w:val="00E35E8F"/>
    <w:rsid w:val="00E37BE9"/>
    <w:rsid w:val="00E428AB"/>
    <w:rsid w:val="00E438E8"/>
    <w:rsid w:val="00E453A3"/>
    <w:rsid w:val="00E51341"/>
    <w:rsid w:val="00E520E2"/>
    <w:rsid w:val="00E530C4"/>
    <w:rsid w:val="00E55996"/>
    <w:rsid w:val="00E61368"/>
    <w:rsid w:val="00E6324A"/>
    <w:rsid w:val="00E64254"/>
    <w:rsid w:val="00E67928"/>
    <w:rsid w:val="00E7045F"/>
    <w:rsid w:val="00E70FB5"/>
    <w:rsid w:val="00E74C43"/>
    <w:rsid w:val="00E8629B"/>
    <w:rsid w:val="00E915AF"/>
    <w:rsid w:val="00E96415"/>
    <w:rsid w:val="00EA15B3"/>
    <w:rsid w:val="00EA3DE2"/>
    <w:rsid w:val="00EB0152"/>
    <w:rsid w:val="00EB2358"/>
    <w:rsid w:val="00EB3EB8"/>
    <w:rsid w:val="00EB51AC"/>
    <w:rsid w:val="00EC02FE"/>
    <w:rsid w:val="00EC4A96"/>
    <w:rsid w:val="00EC7B8C"/>
    <w:rsid w:val="00EC7DD4"/>
    <w:rsid w:val="00ED4EC1"/>
    <w:rsid w:val="00EE243D"/>
    <w:rsid w:val="00EE5D48"/>
    <w:rsid w:val="00EF245B"/>
    <w:rsid w:val="00F06B96"/>
    <w:rsid w:val="00F1559E"/>
    <w:rsid w:val="00F22FD8"/>
    <w:rsid w:val="00F40057"/>
    <w:rsid w:val="00F42160"/>
    <w:rsid w:val="00F424BF"/>
    <w:rsid w:val="00F448E4"/>
    <w:rsid w:val="00F44FC3"/>
    <w:rsid w:val="00F45A97"/>
    <w:rsid w:val="00F46107"/>
    <w:rsid w:val="00F468C5"/>
    <w:rsid w:val="00F526C4"/>
    <w:rsid w:val="00F52E2B"/>
    <w:rsid w:val="00F52F39"/>
    <w:rsid w:val="00F5375C"/>
    <w:rsid w:val="00F6184F"/>
    <w:rsid w:val="00F64D5F"/>
    <w:rsid w:val="00F662A5"/>
    <w:rsid w:val="00F66947"/>
    <w:rsid w:val="00F77334"/>
    <w:rsid w:val="00F81C30"/>
    <w:rsid w:val="00F8310E"/>
    <w:rsid w:val="00F84365"/>
    <w:rsid w:val="00F9044D"/>
    <w:rsid w:val="00F9120D"/>
    <w:rsid w:val="00F914DD"/>
    <w:rsid w:val="00FA2358"/>
    <w:rsid w:val="00FB0F0A"/>
    <w:rsid w:val="00FB2592"/>
    <w:rsid w:val="00FB2810"/>
    <w:rsid w:val="00FB6EB1"/>
    <w:rsid w:val="00FB7A2C"/>
    <w:rsid w:val="00FC2947"/>
    <w:rsid w:val="00FC5D01"/>
    <w:rsid w:val="00FC6F6B"/>
    <w:rsid w:val="00FD31F2"/>
    <w:rsid w:val="00FD6591"/>
    <w:rsid w:val="00FE0818"/>
    <w:rsid w:val="00FE3309"/>
    <w:rsid w:val="00FE6FB1"/>
    <w:rsid w:val="00FE72CA"/>
    <w:rsid w:val="00FF2F73"/>
    <w:rsid w:val="00FF33EF"/>
    <w:rsid w:val="00FF4D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939A2C3"/>
  <w15:docId w15:val="{0CE3B09D-E327-436E-847E-9946DB0D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012FC4"/>
    <w:pPr>
      <w:keepNext/>
      <w:keepLines/>
      <w:spacing w:before="480" w:after="80" w:line="240" w:lineRule="auto"/>
      <w:jc w:val="center"/>
    </w:pPr>
    <w:rPr>
      <w:rFonts w:ascii="Times New Roman" w:hAnsi="Times New Roman" w:cs="Times New Roman"/>
      <w:caps/>
      <w:sz w:val="28"/>
      <w:szCs w:val="20"/>
      <w:lang w:val="en-GB"/>
    </w:rPr>
  </w:style>
  <w:style w:type="paragraph" w:customStyle="1" w:styleId="headingb0">
    <w:name w:val="heading_b"/>
    <w:basedOn w:val="Heading3"/>
    <w:next w:val="Normal"/>
    <w:rsid w:val="00012FC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title0">
    <w:name w:val="Annex_No &amp; title"/>
    <w:basedOn w:val="Normal"/>
    <w:next w:val="Normalaftertitle"/>
    <w:rsid w:val="00012FC4"/>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012FC4"/>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semiHidden/>
    <w:unhideWhenUsed/>
    <w:rsid w:val="00012FC4"/>
    <w:rPr>
      <w:color w:val="800080" w:themeColor="followedHyperlink"/>
      <w:u w:val="single"/>
    </w:rPr>
  </w:style>
  <w:style w:type="character" w:customStyle="1" w:styleId="HeaderChar">
    <w:name w:val="Header Char"/>
    <w:basedOn w:val="DefaultParagraphFont"/>
    <w:link w:val="Header"/>
    <w:rsid w:val="00FC5D01"/>
    <w:rPr>
      <w:sz w:val="24"/>
      <w:szCs w:val="22"/>
      <w:lang w:val="en-US" w:eastAsia="en-US"/>
    </w:rPr>
  </w:style>
  <w:style w:type="paragraph" w:styleId="ListParagraph">
    <w:name w:val="List Paragraph"/>
    <w:basedOn w:val="Normal"/>
    <w:uiPriority w:val="34"/>
    <w:qFormat/>
    <w:rsid w:val="00E259A4"/>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cs="Times New Roman"/>
      <w:sz w:val="22"/>
    </w:rPr>
  </w:style>
  <w:style w:type="character" w:customStyle="1" w:styleId="FooterChar">
    <w:name w:val="Footer Char"/>
    <w:basedOn w:val="DefaultParagraphFont"/>
    <w:link w:val="Footer"/>
    <w:uiPriority w:val="99"/>
    <w:rsid w:val="00A00CA4"/>
    <w:rPr>
      <w:sz w:val="24"/>
      <w:szCs w:val="22"/>
      <w:lang w:val="en-US" w:eastAsia="en-US"/>
    </w:rPr>
  </w:style>
  <w:style w:type="paragraph" w:customStyle="1" w:styleId="Reasons">
    <w:name w:val="Reasons"/>
    <w:basedOn w:val="Normal"/>
    <w:qFormat/>
    <w:rsid w:val="00EC7B8C"/>
    <w:pPr>
      <w:tabs>
        <w:tab w:val="clear" w:pos="794"/>
        <w:tab w:val="clear" w:pos="1191"/>
        <w:tab w:val="left" w:pos="1134"/>
      </w:tabs>
      <w:spacing w:before="120" w:line="240" w:lineRule="auto"/>
      <w:jc w:val="left"/>
    </w:pPr>
    <w:rPr>
      <w:rFonts w:ascii="Times New Roman" w:hAnsi="Times New Roman" w:cs="Times New Roman"/>
      <w:szCs w:val="20"/>
      <w:lang w:val="en-GB"/>
    </w:rPr>
  </w:style>
  <w:style w:type="table" w:customStyle="1" w:styleId="TableGrid1">
    <w:name w:val="Table Grid1"/>
    <w:basedOn w:val="TableNormal"/>
    <w:next w:val="TableGrid"/>
    <w:rsid w:val="002B7A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B51AC"/>
    <w:rPr>
      <w:color w:val="605E5C"/>
      <w:shd w:val="clear" w:color="auto" w:fill="E1DFDD"/>
    </w:rPr>
  </w:style>
  <w:style w:type="character" w:styleId="UnresolvedMention">
    <w:name w:val="Unresolved Mention"/>
    <w:basedOn w:val="DefaultParagraphFont"/>
    <w:uiPriority w:val="99"/>
    <w:semiHidden/>
    <w:unhideWhenUsed/>
    <w:rsid w:val="00A244BE"/>
    <w:rPr>
      <w:color w:val="605E5C"/>
      <w:shd w:val="clear" w:color="auto" w:fill="E1DFDD"/>
    </w:rPr>
  </w:style>
  <w:style w:type="character" w:customStyle="1" w:styleId="TabletextChar">
    <w:name w:val="Table_text Char"/>
    <w:link w:val="Tabletext"/>
    <w:locked/>
    <w:rsid w:val="00625E23"/>
    <w:rPr>
      <w:szCs w:val="22"/>
      <w:lang w:val="en-US" w:eastAsia="en-US"/>
    </w:rPr>
  </w:style>
  <w:style w:type="character" w:customStyle="1" w:styleId="TableheadChar">
    <w:name w:val="Table_head Char"/>
    <w:basedOn w:val="DefaultParagraphFont"/>
    <w:link w:val="Tablehead"/>
    <w:locked/>
    <w:rsid w:val="00625E23"/>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1-CIR-0106/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pe.aubineau@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00-CACE-CIR-0952/en" TargetMode="External"/><Relationship Id="rId4" Type="http://schemas.openxmlformats.org/officeDocument/2006/relationships/settings" Target="settings.xml"/><Relationship Id="rId9" Type="http://schemas.openxmlformats.org/officeDocument/2006/relationships/hyperlink" Target="https://www.itu.int/en/Pages/covid-19.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2F410-6C68-45E1-B0A9-B4938A83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12</TotalTime>
  <Pages>2</Pages>
  <Words>490</Words>
  <Characters>2987</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De La Rosa Trivino, Maria Dolores</cp:lastModifiedBy>
  <cp:revision>6</cp:revision>
  <cp:lastPrinted>2019-10-07T09:29:00Z</cp:lastPrinted>
  <dcterms:created xsi:type="dcterms:W3CDTF">2020-09-03T07:16:00Z</dcterms:created>
  <dcterms:modified xsi:type="dcterms:W3CDTF">2020-09-14T09:29:00Z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