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A52F57" w:rsidRPr="00773F7E" w:rsidRDefault="009E50C2" w:rsidP="009E50C2">
            <w:pPr>
              <w:spacing w:before="0"/>
              <w:jc w:val="left"/>
              <w:rPr>
                <w:sz w:val="28"/>
                <w:szCs w:val="28"/>
                <w:lang w:val="fr-CH"/>
              </w:rPr>
            </w:pPr>
            <w:r>
              <w:rPr>
                <w:szCs w:val="24"/>
                <w:lang w:val="fr-CH"/>
              </w:rPr>
              <w:t>Circular letter</w:t>
            </w:r>
          </w:p>
          <w:p w:rsidR="00651777" w:rsidRPr="00CD4E44" w:rsidRDefault="00A649FE" w:rsidP="00A649FE">
            <w:pPr>
              <w:spacing w:before="0"/>
              <w:jc w:val="left"/>
              <w:rPr>
                <w:b/>
                <w:bCs/>
                <w:szCs w:val="24"/>
                <w:lang w:val="fr-CH"/>
              </w:rPr>
            </w:pPr>
            <w:r>
              <w:rPr>
                <w:b/>
                <w:bCs/>
                <w:szCs w:val="24"/>
                <w:lang w:val="fr-CH"/>
              </w:rPr>
              <w:t>1/LCCE/104</w:t>
            </w:r>
          </w:p>
        </w:tc>
        <w:tc>
          <w:tcPr>
            <w:tcW w:w="2835" w:type="dxa"/>
            <w:shd w:val="clear" w:color="auto" w:fill="auto"/>
          </w:tcPr>
          <w:p w:rsidR="00651777" w:rsidRPr="00CD4E44" w:rsidRDefault="00A649FE" w:rsidP="00034340">
            <w:pPr>
              <w:spacing w:before="0"/>
              <w:jc w:val="right"/>
              <w:rPr>
                <w:szCs w:val="24"/>
                <w:lang w:val="en-GB"/>
              </w:rPr>
            </w:pPr>
            <w:r>
              <w:rPr>
                <w:szCs w:val="24"/>
                <w:lang w:val="en-GB"/>
              </w:rPr>
              <w:t>8 February 2019</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A649FE" w:rsidP="006047E5">
            <w:pPr>
              <w:spacing w:before="0"/>
              <w:jc w:val="left"/>
              <w:rPr>
                <w:b/>
                <w:bCs/>
                <w:szCs w:val="24"/>
              </w:rPr>
            </w:pPr>
            <w:r>
              <w:rPr>
                <w:b/>
                <w:bCs/>
                <w:szCs w:val="24"/>
              </w:rPr>
              <w:t xml:space="preserve">To Administrations of Member States of the ITU, </w:t>
            </w:r>
            <w:r>
              <w:rPr>
                <w:b/>
              </w:rPr>
              <w:t>Radiocommunication Sector Members,</w:t>
            </w:r>
            <w:r>
              <w:rPr>
                <w:b/>
              </w:rPr>
              <w:br/>
              <w:t>ITU-R Associates participating in the work of Radiocommunication Study Group 1</w:t>
            </w:r>
            <w:r>
              <w:rPr>
                <w:b/>
              </w:rPr>
              <w:br/>
              <w:t>and ITU Academia</w:t>
            </w:r>
            <w:r>
              <w:rPr>
                <w:b/>
                <w:bCs/>
                <w:szCs w:val="24"/>
              </w:rPr>
              <w:t xml:space="preserve"> </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A649FE" w:rsidRDefault="00A649FE" w:rsidP="00A649FE">
            <w:pPr>
              <w:spacing w:before="0"/>
              <w:rPr>
                <w:b/>
                <w:bCs/>
              </w:rPr>
            </w:pPr>
            <w:r>
              <w:rPr>
                <w:b/>
                <w:bCs/>
              </w:rPr>
              <w:t>Meetings of Working Parties 1A, 1B and 1C</w:t>
            </w:r>
          </w:p>
          <w:p w:rsidR="00A649FE" w:rsidRDefault="00A649FE" w:rsidP="00A649FE">
            <w:pPr>
              <w:tabs>
                <w:tab w:val="clear" w:pos="794"/>
                <w:tab w:val="left" w:pos="493"/>
                <w:tab w:val="left" w:pos="601"/>
              </w:tabs>
              <w:spacing w:before="40" w:line="240" w:lineRule="auto"/>
            </w:pPr>
            <w:r>
              <w:rPr>
                <w:b/>
                <w:bCs/>
                <w:szCs w:val="24"/>
              </w:rPr>
              <w:t>–</w:t>
            </w:r>
            <w:r>
              <w:rPr>
                <w:b/>
                <w:bCs/>
                <w:szCs w:val="24"/>
              </w:rPr>
              <w:tab/>
            </w:r>
            <w:r>
              <w:rPr>
                <w:b/>
                <w:bCs/>
              </w:rPr>
              <w:t>WP 1A:</w:t>
            </w:r>
            <w:r>
              <w:rPr>
                <w:b/>
                <w:bCs/>
              </w:rPr>
              <w:tab/>
              <w:t>Spectrum engineering techniques</w:t>
            </w:r>
          </w:p>
          <w:p w:rsidR="00A649FE" w:rsidRDefault="00A649FE" w:rsidP="00A649FE">
            <w:pPr>
              <w:tabs>
                <w:tab w:val="clear" w:pos="794"/>
                <w:tab w:val="clear" w:pos="1191"/>
                <w:tab w:val="left" w:pos="493"/>
                <w:tab w:val="left" w:pos="601"/>
                <w:tab w:val="left" w:pos="1134"/>
              </w:tabs>
              <w:spacing w:before="40" w:line="240" w:lineRule="auto"/>
            </w:pPr>
            <w:r>
              <w:rPr>
                <w:b/>
                <w:bCs/>
                <w:szCs w:val="24"/>
              </w:rPr>
              <w:t>–</w:t>
            </w:r>
            <w:r>
              <w:rPr>
                <w:b/>
                <w:bCs/>
                <w:szCs w:val="24"/>
              </w:rPr>
              <w:tab/>
            </w:r>
            <w:r>
              <w:rPr>
                <w:b/>
                <w:bCs/>
              </w:rPr>
              <w:t>WP 1B:</w:t>
            </w:r>
            <w:r>
              <w:rPr>
                <w:b/>
                <w:bCs/>
              </w:rPr>
              <w:tab/>
              <w:t>Spectrum management methodologies and economic strategies</w:t>
            </w:r>
          </w:p>
          <w:p w:rsidR="00B4054B" w:rsidRPr="00CD4E44" w:rsidRDefault="00A649FE" w:rsidP="00A649FE">
            <w:pPr>
              <w:tabs>
                <w:tab w:val="clear" w:pos="794"/>
                <w:tab w:val="left" w:pos="493"/>
              </w:tabs>
              <w:spacing w:before="0"/>
              <w:rPr>
                <w:b/>
                <w:bCs/>
                <w:szCs w:val="24"/>
                <w:lang w:val="en-GB"/>
              </w:rPr>
            </w:pPr>
            <w:r>
              <w:rPr>
                <w:b/>
                <w:bCs/>
                <w:szCs w:val="24"/>
              </w:rPr>
              <w:t>–</w:t>
            </w:r>
            <w:r>
              <w:rPr>
                <w:b/>
                <w:bCs/>
                <w:szCs w:val="24"/>
              </w:rPr>
              <w:tab/>
            </w:r>
            <w:r>
              <w:rPr>
                <w:b/>
                <w:bCs/>
              </w:rPr>
              <w:t>WP 1C:</w:t>
            </w:r>
            <w:r>
              <w:rPr>
                <w:b/>
                <w:bCs/>
              </w:rPr>
              <w:tab/>
              <w:t>Spectrum monitoring</w:t>
            </w: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bl>
    <w:p w:rsidR="00A649FE" w:rsidRDefault="00A649FE" w:rsidP="00A649FE">
      <w:pPr>
        <w:pStyle w:val="Heading1"/>
        <w:spacing w:before="240"/>
      </w:pPr>
      <w:r>
        <w:t>1</w:t>
      </w:r>
      <w:r>
        <w:tab/>
        <w:t>Introduction</w:t>
      </w:r>
    </w:p>
    <w:p w:rsidR="00A649FE" w:rsidRDefault="00A649FE" w:rsidP="00A649FE">
      <w:pPr>
        <w:spacing w:before="136" w:after="240"/>
        <w:ind w:right="-142"/>
      </w:pPr>
      <w:r>
        <w:t>By means of this Circular Letter, I wish to announce that meetings of ITU</w:t>
      </w:r>
      <w:r>
        <w:noBreakHyphen/>
        <w:t xml:space="preserve">R Working Parties 1A, 1B and 1C, which are organized in conjunction with a meeting of Radiocommunication Study Group 1 (see Administrative Circular </w:t>
      </w:r>
      <w:hyperlink r:id="rId8" w:history="1">
        <w:r w:rsidRPr="00A649FE">
          <w:rPr>
            <w:rStyle w:val="Hyperlink"/>
          </w:rPr>
          <w:t>CACE/891</w:t>
        </w:r>
      </w:hyperlink>
      <w:r>
        <w:t xml:space="preserve">), will take place in the ITU Headquarters in Geneva from </w:t>
      </w:r>
      <w:r w:rsidRPr="000C7F39">
        <w:t>28 May to 5 June 2019</w:t>
      </w:r>
      <w:r>
        <w:t xml:space="preserve"> (see the table below). </w:t>
      </w:r>
    </w:p>
    <w:tbl>
      <w:tblPr>
        <w:tblW w:w="9629" w:type="dxa"/>
        <w:jc w:val="center"/>
        <w:tblCellMar>
          <w:left w:w="10" w:type="dxa"/>
          <w:right w:w="10" w:type="dxa"/>
        </w:tblCellMar>
        <w:tblLook w:val="04A0" w:firstRow="1" w:lastRow="0" w:firstColumn="1" w:lastColumn="0" w:noHBand="0" w:noVBand="1"/>
      </w:tblPr>
      <w:tblGrid>
        <w:gridCol w:w="2408"/>
        <w:gridCol w:w="2407"/>
        <w:gridCol w:w="2407"/>
        <w:gridCol w:w="2407"/>
      </w:tblGrid>
      <w:tr w:rsidR="00A649FE" w:rsidRPr="00A649FE" w:rsidTr="00703472">
        <w:trPr>
          <w:jc w:val="center"/>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703472">
            <w:pPr>
              <w:pStyle w:val="Tablehead"/>
              <w:spacing w:before="40" w:after="40"/>
              <w:rPr>
                <w:rFonts w:asciiTheme="minorHAnsi" w:hAnsiTheme="minorHAnsi"/>
                <w:szCs w:val="20"/>
              </w:rPr>
            </w:pPr>
            <w:r w:rsidRPr="00A649FE">
              <w:rPr>
                <w:rFonts w:asciiTheme="minorHAnsi" w:hAnsiTheme="minorHAnsi"/>
                <w:szCs w:val="20"/>
              </w:rPr>
              <w:t>Groups</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703472">
            <w:pPr>
              <w:pStyle w:val="Tablehead"/>
              <w:spacing w:before="40" w:after="40"/>
              <w:rPr>
                <w:rFonts w:asciiTheme="minorHAnsi" w:hAnsiTheme="minorHAnsi"/>
                <w:szCs w:val="20"/>
              </w:rPr>
            </w:pPr>
            <w:r w:rsidRPr="00A649FE">
              <w:rPr>
                <w:rFonts w:asciiTheme="minorHAnsi" w:hAnsiTheme="minorHAnsi"/>
                <w:szCs w:val="20"/>
              </w:rPr>
              <w:t>Meeting dates</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703472">
            <w:pPr>
              <w:pStyle w:val="Tablehead"/>
              <w:spacing w:before="40" w:after="40"/>
              <w:rPr>
                <w:rFonts w:asciiTheme="minorHAnsi" w:hAnsiTheme="minorHAnsi"/>
                <w:szCs w:val="20"/>
              </w:rPr>
            </w:pPr>
            <w:r w:rsidRPr="00A649FE">
              <w:rPr>
                <w:rFonts w:asciiTheme="minorHAnsi" w:hAnsiTheme="minorHAnsi"/>
                <w:szCs w:val="20"/>
              </w:rPr>
              <w:t>Deadline for contributions</w:t>
            </w:r>
            <w:r w:rsidRPr="00A649FE">
              <w:rPr>
                <w:rFonts w:asciiTheme="minorHAnsi" w:hAnsiTheme="minorHAnsi"/>
                <w:szCs w:val="20"/>
              </w:rPr>
              <w:br/>
              <w:t>16:00 hours UTC</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703472">
            <w:pPr>
              <w:pStyle w:val="Tablehead"/>
              <w:spacing w:before="40" w:after="40"/>
              <w:rPr>
                <w:rFonts w:asciiTheme="minorHAnsi" w:hAnsiTheme="minorHAnsi"/>
                <w:szCs w:val="20"/>
              </w:rPr>
            </w:pPr>
            <w:r w:rsidRPr="00A649FE">
              <w:rPr>
                <w:rFonts w:asciiTheme="minorHAnsi" w:hAnsiTheme="minorHAnsi"/>
                <w:szCs w:val="20"/>
              </w:rPr>
              <w:t>Opening session</w:t>
            </w:r>
          </w:p>
        </w:tc>
      </w:tr>
      <w:tr w:rsidR="00A649FE" w:rsidRPr="00A649FE" w:rsidTr="00703472">
        <w:trPr>
          <w:jc w:val="center"/>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703472">
            <w:pPr>
              <w:pStyle w:val="Tabletext"/>
              <w:jc w:val="center"/>
              <w:rPr>
                <w:rFonts w:asciiTheme="minorHAnsi" w:hAnsiTheme="minorHAnsi"/>
                <w:szCs w:val="20"/>
                <w:lang w:val="en-GB"/>
              </w:rPr>
            </w:pPr>
            <w:r w:rsidRPr="00A649FE">
              <w:rPr>
                <w:rFonts w:asciiTheme="minorHAnsi" w:hAnsiTheme="minorHAnsi" w:cstheme="minorHAnsi"/>
                <w:szCs w:val="20"/>
              </w:rPr>
              <w:t>Joint meeting of Working Parties 1A, 1B and 1C</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703472">
            <w:pPr>
              <w:pStyle w:val="Tabletext"/>
              <w:jc w:val="center"/>
              <w:rPr>
                <w:rFonts w:asciiTheme="minorHAnsi" w:hAnsiTheme="minorHAnsi"/>
                <w:szCs w:val="20"/>
              </w:rPr>
            </w:pPr>
            <w:r w:rsidRPr="00A649FE">
              <w:rPr>
                <w:rFonts w:asciiTheme="minorHAnsi" w:hAnsiTheme="minorHAnsi"/>
                <w:szCs w:val="20"/>
              </w:rPr>
              <w:t>28 May 2019</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703472">
            <w:pPr>
              <w:pStyle w:val="Tabletext"/>
              <w:jc w:val="center"/>
              <w:rPr>
                <w:rFonts w:asciiTheme="minorHAnsi" w:hAnsiTheme="minorHAnsi"/>
                <w:szCs w:val="20"/>
              </w:rPr>
            </w:pPr>
            <w:r w:rsidRPr="00A649FE">
              <w:rPr>
                <w:rFonts w:asciiTheme="minorHAnsi" w:hAnsiTheme="minorHAnsi"/>
                <w:szCs w:val="20"/>
              </w:rPr>
              <w:t>–</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703472">
            <w:pPr>
              <w:pStyle w:val="Tabletext"/>
              <w:jc w:val="center"/>
              <w:rPr>
                <w:rFonts w:asciiTheme="minorHAnsi" w:hAnsiTheme="minorHAnsi"/>
                <w:szCs w:val="20"/>
              </w:rPr>
            </w:pPr>
            <w:r w:rsidRPr="00A649FE">
              <w:rPr>
                <w:rFonts w:asciiTheme="minorHAnsi" w:hAnsiTheme="minorHAnsi"/>
                <w:szCs w:val="20"/>
              </w:rPr>
              <w:t xml:space="preserve">Tuesday, 28 May 2019 </w:t>
            </w:r>
            <w:r w:rsidRPr="00A649FE">
              <w:rPr>
                <w:rFonts w:asciiTheme="minorHAnsi" w:hAnsiTheme="minorHAnsi"/>
                <w:szCs w:val="20"/>
              </w:rPr>
              <w:br/>
              <w:t>at 0930 hours</w:t>
            </w:r>
          </w:p>
        </w:tc>
      </w:tr>
      <w:tr w:rsidR="00A649FE" w:rsidRPr="00A649FE" w:rsidTr="00703472">
        <w:trPr>
          <w:jc w:val="center"/>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703472">
            <w:pPr>
              <w:pStyle w:val="Tabletext"/>
              <w:jc w:val="center"/>
              <w:rPr>
                <w:rFonts w:asciiTheme="minorHAnsi" w:hAnsiTheme="minorHAnsi"/>
                <w:szCs w:val="20"/>
              </w:rPr>
            </w:pPr>
            <w:r w:rsidRPr="00A649FE">
              <w:rPr>
                <w:rFonts w:asciiTheme="minorHAnsi" w:hAnsiTheme="minorHAnsi"/>
                <w:szCs w:val="20"/>
              </w:rPr>
              <w:t>Working Party 1C</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A649FE">
            <w:pPr>
              <w:pStyle w:val="Tabletext"/>
              <w:jc w:val="center"/>
              <w:rPr>
                <w:rFonts w:asciiTheme="minorHAnsi" w:hAnsiTheme="minorHAnsi"/>
                <w:szCs w:val="20"/>
              </w:rPr>
            </w:pPr>
            <w:r w:rsidRPr="00A649FE">
              <w:rPr>
                <w:rFonts w:asciiTheme="minorHAnsi" w:hAnsiTheme="minorHAnsi"/>
                <w:szCs w:val="20"/>
              </w:rPr>
              <w:t>28 May - 5 June 2019</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703472">
            <w:pPr>
              <w:pStyle w:val="Tabletext"/>
              <w:jc w:val="center"/>
              <w:rPr>
                <w:rFonts w:asciiTheme="minorHAnsi" w:hAnsiTheme="minorHAnsi"/>
                <w:szCs w:val="20"/>
              </w:rPr>
            </w:pPr>
            <w:r w:rsidRPr="00A649FE">
              <w:rPr>
                <w:rFonts w:asciiTheme="minorHAnsi" w:hAnsiTheme="minorHAnsi"/>
                <w:szCs w:val="20"/>
              </w:rPr>
              <w:t>Tuesday, 21 May 2019</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703472">
            <w:pPr>
              <w:pStyle w:val="Tabletext"/>
              <w:jc w:val="center"/>
              <w:rPr>
                <w:rFonts w:asciiTheme="minorHAnsi" w:hAnsiTheme="minorHAnsi"/>
                <w:szCs w:val="20"/>
              </w:rPr>
            </w:pPr>
            <w:r w:rsidRPr="00A649FE">
              <w:rPr>
                <w:rFonts w:asciiTheme="minorHAnsi" w:hAnsiTheme="minorHAnsi"/>
                <w:szCs w:val="20"/>
              </w:rPr>
              <w:t>Tuesday</w:t>
            </w:r>
            <w:r w:rsidRPr="00A649FE">
              <w:rPr>
                <w:rFonts w:asciiTheme="minorHAnsi" w:hAnsiTheme="minorHAnsi" w:cstheme="minorHAnsi"/>
                <w:szCs w:val="20"/>
              </w:rPr>
              <w:t xml:space="preserve">, </w:t>
            </w:r>
            <w:r w:rsidRPr="00A649FE">
              <w:rPr>
                <w:rFonts w:asciiTheme="minorHAnsi" w:hAnsiTheme="minorHAnsi"/>
                <w:szCs w:val="20"/>
              </w:rPr>
              <w:t xml:space="preserve">28 May 2019 </w:t>
            </w:r>
            <w:r w:rsidRPr="00A649FE">
              <w:rPr>
                <w:rFonts w:asciiTheme="minorHAnsi" w:hAnsiTheme="minorHAnsi"/>
                <w:szCs w:val="20"/>
              </w:rPr>
              <w:br/>
            </w:r>
            <w:r w:rsidRPr="00A649FE">
              <w:rPr>
                <w:rFonts w:asciiTheme="minorHAnsi" w:hAnsiTheme="minorHAnsi" w:cstheme="minorHAnsi"/>
                <w:szCs w:val="20"/>
              </w:rPr>
              <w:t>at 1040 hours, or immediately following the Joint Meeting</w:t>
            </w:r>
          </w:p>
        </w:tc>
      </w:tr>
      <w:tr w:rsidR="00A649FE" w:rsidRPr="00A649FE" w:rsidTr="00703472">
        <w:trPr>
          <w:jc w:val="center"/>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703472">
            <w:pPr>
              <w:pStyle w:val="Tabletext"/>
              <w:jc w:val="center"/>
              <w:rPr>
                <w:rFonts w:asciiTheme="minorHAnsi" w:hAnsiTheme="minorHAnsi"/>
                <w:szCs w:val="20"/>
              </w:rPr>
            </w:pPr>
            <w:r w:rsidRPr="00A649FE">
              <w:rPr>
                <w:rFonts w:asciiTheme="minorHAnsi" w:hAnsiTheme="minorHAnsi"/>
                <w:szCs w:val="20"/>
              </w:rPr>
              <w:t>Working Party 1A</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A649FE">
            <w:pPr>
              <w:pStyle w:val="Tabletext"/>
              <w:jc w:val="center"/>
              <w:rPr>
                <w:rFonts w:asciiTheme="minorHAnsi" w:hAnsiTheme="minorHAnsi"/>
                <w:szCs w:val="20"/>
              </w:rPr>
            </w:pPr>
            <w:r w:rsidRPr="00A649FE">
              <w:rPr>
                <w:rFonts w:asciiTheme="minorHAnsi" w:hAnsiTheme="minorHAnsi"/>
                <w:szCs w:val="20"/>
              </w:rPr>
              <w:t>28 May - 5 June 2019</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703472">
            <w:pPr>
              <w:pStyle w:val="Tabletext"/>
              <w:jc w:val="center"/>
              <w:rPr>
                <w:rFonts w:asciiTheme="minorHAnsi" w:hAnsiTheme="minorHAnsi"/>
                <w:szCs w:val="20"/>
              </w:rPr>
            </w:pPr>
            <w:r w:rsidRPr="00A649FE">
              <w:rPr>
                <w:rFonts w:asciiTheme="minorHAnsi" w:hAnsiTheme="minorHAnsi"/>
                <w:szCs w:val="20"/>
              </w:rPr>
              <w:t>Tuesday, 21 May 2019</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703472">
            <w:pPr>
              <w:pStyle w:val="Tabletext"/>
              <w:jc w:val="center"/>
              <w:rPr>
                <w:rFonts w:asciiTheme="minorHAnsi" w:hAnsiTheme="minorHAnsi"/>
                <w:szCs w:val="20"/>
              </w:rPr>
            </w:pPr>
            <w:r w:rsidRPr="00A649FE">
              <w:rPr>
                <w:rFonts w:asciiTheme="minorHAnsi" w:hAnsiTheme="minorHAnsi"/>
                <w:szCs w:val="20"/>
              </w:rPr>
              <w:t>Tuesday</w:t>
            </w:r>
            <w:r w:rsidRPr="00A649FE">
              <w:rPr>
                <w:rFonts w:asciiTheme="minorHAnsi" w:hAnsiTheme="minorHAnsi" w:cstheme="minorHAnsi"/>
                <w:szCs w:val="20"/>
              </w:rPr>
              <w:t xml:space="preserve">, </w:t>
            </w:r>
            <w:r w:rsidRPr="00A649FE">
              <w:rPr>
                <w:rFonts w:asciiTheme="minorHAnsi" w:hAnsiTheme="minorHAnsi"/>
                <w:szCs w:val="20"/>
              </w:rPr>
              <w:t xml:space="preserve">28 May 2019 </w:t>
            </w:r>
            <w:r w:rsidRPr="00A649FE">
              <w:rPr>
                <w:rFonts w:asciiTheme="minorHAnsi" w:hAnsiTheme="minorHAnsi"/>
                <w:szCs w:val="20"/>
              </w:rPr>
              <w:br/>
            </w:r>
            <w:r w:rsidRPr="00A649FE">
              <w:rPr>
                <w:rFonts w:asciiTheme="minorHAnsi" w:hAnsiTheme="minorHAnsi" w:cstheme="minorHAnsi"/>
                <w:szCs w:val="20"/>
              </w:rPr>
              <w:t>at 1400 hours</w:t>
            </w:r>
          </w:p>
        </w:tc>
      </w:tr>
      <w:tr w:rsidR="00A649FE" w:rsidRPr="00A649FE" w:rsidTr="00703472">
        <w:trPr>
          <w:jc w:val="center"/>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703472">
            <w:pPr>
              <w:pStyle w:val="Tabletext"/>
              <w:jc w:val="center"/>
              <w:rPr>
                <w:rFonts w:asciiTheme="minorHAnsi" w:hAnsiTheme="minorHAnsi"/>
                <w:szCs w:val="20"/>
              </w:rPr>
            </w:pPr>
            <w:r w:rsidRPr="00A649FE">
              <w:rPr>
                <w:rFonts w:asciiTheme="minorHAnsi" w:hAnsiTheme="minorHAnsi"/>
                <w:szCs w:val="20"/>
              </w:rPr>
              <w:t>Working Party 1B</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A649FE">
            <w:pPr>
              <w:pStyle w:val="Tabletext"/>
              <w:jc w:val="center"/>
              <w:rPr>
                <w:rFonts w:asciiTheme="minorHAnsi" w:hAnsiTheme="minorHAnsi"/>
                <w:szCs w:val="20"/>
              </w:rPr>
            </w:pPr>
            <w:r w:rsidRPr="00A649FE">
              <w:rPr>
                <w:rFonts w:asciiTheme="minorHAnsi" w:hAnsiTheme="minorHAnsi"/>
                <w:szCs w:val="20"/>
              </w:rPr>
              <w:t>28 May - 5 June 2019</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703472">
            <w:pPr>
              <w:pStyle w:val="Tabletext"/>
              <w:jc w:val="center"/>
              <w:rPr>
                <w:rFonts w:asciiTheme="minorHAnsi" w:hAnsiTheme="minorHAnsi"/>
                <w:szCs w:val="20"/>
              </w:rPr>
            </w:pPr>
            <w:r w:rsidRPr="00A649FE">
              <w:rPr>
                <w:rFonts w:asciiTheme="minorHAnsi" w:hAnsiTheme="minorHAnsi"/>
                <w:szCs w:val="20"/>
              </w:rPr>
              <w:t>Tuesday, 21 May 2019</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703472">
            <w:pPr>
              <w:pStyle w:val="Tabletext"/>
              <w:jc w:val="center"/>
              <w:rPr>
                <w:rFonts w:asciiTheme="minorHAnsi" w:hAnsiTheme="minorHAnsi"/>
                <w:szCs w:val="20"/>
              </w:rPr>
            </w:pPr>
            <w:r w:rsidRPr="00A649FE">
              <w:rPr>
                <w:rFonts w:asciiTheme="minorHAnsi" w:hAnsiTheme="minorHAnsi"/>
                <w:szCs w:val="20"/>
              </w:rPr>
              <w:t>Tuesday</w:t>
            </w:r>
            <w:r w:rsidRPr="00A649FE">
              <w:rPr>
                <w:rFonts w:asciiTheme="minorHAnsi" w:hAnsiTheme="minorHAnsi" w:cstheme="minorHAnsi"/>
                <w:szCs w:val="20"/>
              </w:rPr>
              <w:t xml:space="preserve">, </w:t>
            </w:r>
            <w:r w:rsidRPr="00A649FE">
              <w:rPr>
                <w:rFonts w:asciiTheme="minorHAnsi" w:hAnsiTheme="minorHAnsi"/>
                <w:szCs w:val="20"/>
              </w:rPr>
              <w:t xml:space="preserve">28 May 2019 </w:t>
            </w:r>
            <w:r w:rsidRPr="00A649FE">
              <w:rPr>
                <w:rFonts w:asciiTheme="minorHAnsi" w:hAnsiTheme="minorHAnsi"/>
                <w:szCs w:val="20"/>
              </w:rPr>
              <w:br/>
            </w:r>
            <w:r w:rsidRPr="00A649FE">
              <w:rPr>
                <w:rFonts w:asciiTheme="minorHAnsi" w:hAnsiTheme="minorHAnsi" w:cstheme="minorHAnsi"/>
                <w:szCs w:val="20"/>
              </w:rPr>
              <w:t>at 1540 hours</w:t>
            </w:r>
          </w:p>
        </w:tc>
      </w:tr>
      <w:tr w:rsidR="00A649FE" w:rsidRPr="00A649FE" w:rsidTr="00703472">
        <w:trPr>
          <w:jc w:val="center"/>
        </w:trPr>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703472">
            <w:pPr>
              <w:pStyle w:val="TableText0"/>
              <w:jc w:val="center"/>
              <w:rPr>
                <w:rFonts w:asciiTheme="minorHAnsi" w:hAnsiTheme="minorHAnsi" w:cs="Calibri"/>
                <w:sz w:val="20"/>
                <w:lang w:val="en-US"/>
              </w:rPr>
            </w:pPr>
            <w:r w:rsidRPr="00A649FE">
              <w:rPr>
                <w:rFonts w:asciiTheme="minorHAnsi" w:hAnsiTheme="minorHAnsi" w:cs="Calibri"/>
                <w:sz w:val="20"/>
                <w:lang w:val="en-US"/>
              </w:rPr>
              <w:t>Study Group 1</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703472">
            <w:pPr>
              <w:pStyle w:val="TableText0"/>
              <w:jc w:val="center"/>
              <w:rPr>
                <w:rFonts w:asciiTheme="minorHAnsi" w:hAnsiTheme="minorHAnsi" w:cs="Calibri"/>
                <w:sz w:val="20"/>
                <w:lang w:val="en-US"/>
              </w:rPr>
            </w:pPr>
            <w:r w:rsidRPr="00A649FE">
              <w:rPr>
                <w:rFonts w:asciiTheme="minorHAnsi" w:hAnsiTheme="minorHAnsi" w:cs="Calibri"/>
                <w:sz w:val="20"/>
                <w:lang w:val="en-US"/>
              </w:rPr>
              <w:t>6-7 June 2019</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703472">
            <w:pPr>
              <w:pStyle w:val="Tabletext"/>
              <w:jc w:val="center"/>
              <w:rPr>
                <w:rFonts w:asciiTheme="minorHAnsi" w:hAnsiTheme="minorHAnsi"/>
                <w:szCs w:val="20"/>
              </w:rPr>
            </w:pPr>
            <w:r w:rsidRPr="00A649FE">
              <w:rPr>
                <w:rFonts w:asciiTheme="minorHAnsi" w:hAnsiTheme="minorHAnsi"/>
                <w:szCs w:val="20"/>
              </w:rPr>
              <w:t>Thursday, 30 May 2019</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9FE" w:rsidRPr="00A649FE" w:rsidRDefault="00A649FE" w:rsidP="00703472">
            <w:pPr>
              <w:pStyle w:val="TableText0"/>
              <w:jc w:val="center"/>
              <w:rPr>
                <w:rFonts w:asciiTheme="minorHAnsi" w:hAnsiTheme="minorHAnsi" w:cs="Calibri"/>
                <w:sz w:val="20"/>
                <w:lang w:val="en-US"/>
              </w:rPr>
            </w:pPr>
            <w:r w:rsidRPr="00A649FE">
              <w:rPr>
                <w:rFonts w:asciiTheme="minorHAnsi" w:hAnsiTheme="minorHAnsi"/>
                <w:sz w:val="20"/>
              </w:rPr>
              <w:t>Thursday</w:t>
            </w:r>
            <w:r w:rsidRPr="00A649FE">
              <w:rPr>
                <w:rFonts w:asciiTheme="minorHAnsi" w:hAnsiTheme="minorHAnsi" w:cs="Calibri"/>
                <w:sz w:val="20"/>
                <w:lang w:val="en-US"/>
              </w:rPr>
              <w:t>, 6 June 2019</w:t>
            </w:r>
            <w:r w:rsidRPr="00A649FE">
              <w:rPr>
                <w:rFonts w:asciiTheme="minorHAnsi" w:hAnsiTheme="minorHAnsi" w:cs="Calibri"/>
                <w:sz w:val="20"/>
                <w:lang w:val="en-US"/>
              </w:rPr>
              <w:br/>
              <w:t>at 0930 hours</w:t>
            </w:r>
          </w:p>
        </w:tc>
      </w:tr>
    </w:tbl>
    <w:p w:rsidR="00A649FE" w:rsidRPr="00601170" w:rsidRDefault="00A649FE" w:rsidP="00A649FE">
      <w:pPr>
        <w:pStyle w:val="headingb0"/>
        <w:spacing w:before="360" w:line="280" w:lineRule="exact"/>
        <w:outlineLvl w:val="9"/>
        <w:rPr>
          <w:rFonts w:ascii="Calibri" w:hAnsi="Calibri" w:cs="Calibri"/>
          <w:lang w:val="en-US"/>
        </w:rPr>
      </w:pPr>
      <w:r w:rsidRPr="00601170">
        <w:rPr>
          <w:rFonts w:ascii="Calibri" w:hAnsi="Calibri" w:cs="Calibri"/>
          <w:lang w:val="en-US"/>
        </w:rPr>
        <w:t>2</w:t>
      </w:r>
      <w:r w:rsidRPr="00601170">
        <w:rPr>
          <w:rFonts w:ascii="Calibri" w:hAnsi="Calibri" w:cs="Calibri"/>
          <w:lang w:val="en-US"/>
        </w:rPr>
        <w:tab/>
        <w:t>Programme of the meetings of Working Parties 1A, 1B and 1C</w:t>
      </w:r>
    </w:p>
    <w:p w:rsidR="00A649FE" w:rsidRPr="00601170" w:rsidRDefault="00A649FE" w:rsidP="00A649FE">
      <w:pPr>
        <w:spacing w:before="136"/>
      </w:pPr>
      <w:r w:rsidRPr="00601170">
        <w:t xml:space="preserve">Draft agendas for the meetings are contained in the Annex. </w:t>
      </w:r>
    </w:p>
    <w:p w:rsidR="00A649FE" w:rsidRPr="00601170" w:rsidRDefault="00A649FE" w:rsidP="00A649FE">
      <w:pPr>
        <w:spacing w:before="136"/>
      </w:pPr>
      <w:r w:rsidRPr="00601170">
        <w:t xml:space="preserve">The status of texts assigned to the Working Parties can be found on: </w:t>
      </w:r>
    </w:p>
    <w:p w:rsidR="00A649FE" w:rsidRPr="00601170" w:rsidRDefault="00A649FE" w:rsidP="0026107E">
      <w:pPr>
        <w:spacing w:before="120"/>
        <w:jc w:val="center"/>
      </w:pPr>
      <w:hyperlink r:id="rId9" w:history="1">
        <w:r w:rsidRPr="00BD1875">
          <w:rPr>
            <w:rStyle w:val="Hyperlink"/>
            <w:szCs w:val="24"/>
            <w:lang w:val="en-GB"/>
          </w:rPr>
          <w:t>http://www.itu.int/md/R15-SG01-C-0001/en</w:t>
        </w:r>
      </w:hyperlink>
    </w:p>
    <w:p w:rsidR="00A649FE" w:rsidRPr="00601170" w:rsidRDefault="00A649FE" w:rsidP="00A649FE">
      <w:pPr>
        <w:spacing w:before="136"/>
      </w:pPr>
      <w:r w:rsidRPr="00601170">
        <w:t>The Working Parties will conduct their work in English.</w:t>
      </w:r>
    </w:p>
    <w:p w:rsidR="00A649FE" w:rsidRPr="00601170" w:rsidRDefault="00A649FE" w:rsidP="00A649FE">
      <w:pPr>
        <w:pStyle w:val="headingb0"/>
        <w:tabs>
          <w:tab w:val="clear" w:pos="2410"/>
          <w:tab w:val="clear" w:pos="2921"/>
          <w:tab w:val="clear" w:pos="3261"/>
          <w:tab w:val="left" w:pos="2820"/>
        </w:tabs>
        <w:spacing w:before="360" w:line="280" w:lineRule="exact"/>
        <w:outlineLvl w:val="9"/>
        <w:rPr>
          <w:rFonts w:ascii="Calibri" w:hAnsi="Calibri" w:cs="Calibri"/>
          <w:lang w:val="en-US"/>
        </w:rPr>
      </w:pPr>
      <w:r w:rsidRPr="00601170">
        <w:rPr>
          <w:rFonts w:ascii="Calibri" w:hAnsi="Calibri" w:cs="Calibri"/>
          <w:lang w:val="en-US"/>
        </w:rPr>
        <w:lastRenderedPageBreak/>
        <w:t>3</w:t>
      </w:r>
      <w:r w:rsidRPr="00601170">
        <w:rPr>
          <w:rFonts w:ascii="Calibri" w:hAnsi="Calibri" w:cs="Calibri"/>
          <w:lang w:val="en-US"/>
        </w:rPr>
        <w:tab/>
        <w:t>Contributions</w:t>
      </w:r>
    </w:p>
    <w:p w:rsidR="00A649FE" w:rsidRPr="00601170" w:rsidRDefault="00A649FE" w:rsidP="00A649FE">
      <w:pPr>
        <w:pStyle w:val="FootnoteReference12pt"/>
      </w:pPr>
      <w:r w:rsidRPr="00601170">
        <w:t>Contributions in response to the work of Working Parties 1A, 1B and 1C are invited. These will be processed according to the provisions laid down in Resolution ITU-R 1-7.</w:t>
      </w:r>
    </w:p>
    <w:p w:rsidR="00A649FE" w:rsidRPr="00601170" w:rsidRDefault="00A649FE" w:rsidP="00A649FE">
      <w:r w:rsidRPr="00601170">
        <w:rPr>
          <w:szCs w:val="24"/>
        </w:rPr>
        <w:t>The deadline for reception of contributions not requiring translation</w:t>
      </w:r>
      <w:r w:rsidRPr="00601170">
        <w:rPr>
          <w:rStyle w:val="FootnoteReference"/>
          <w:szCs w:val="24"/>
        </w:rPr>
        <w:footnoteReference w:customMarkFollows="1" w:id="1"/>
        <w:t>*</w:t>
      </w:r>
      <w:r w:rsidRPr="00601170">
        <w:rPr>
          <w:szCs w:val="24"/>
        </w:rPr>
        <w:t xml:space="preserve"> </w:t>
      </w:r>
      <w:r w:rsidRPr="00601170">
        <w:rPr>
          <w:szCs w:val="24"/>
          <w:lang w:eastAsia="ja-JP"/>
        </w:rPr>
        <w:t>(including Revisions, Addenda and Corrigenda to contributions)</w:t>
      </w:r>
      <w:r w:rsidRPr="00601170">
        <w:rPr>
          <w:szCs w:val="24"/>
        </w:rPr>
        <w:t xml:space="preserve"> is seven calendar days (1600 hours UTC) prior to the start of the meeting. </w:t>
      </w:r>
      <w:r w:rsidRPr="00601170">
        <w:rPr>
          <w:b/>
          <w:bCs/>
          <w:szCs w:val="24"/>
        </w:rPr>
        <w:t xml:space="preserve">The deadlines for reception of contributions for these meetings are specified in the table above. </w:t>
      </w:r>
      <w:r w:rsidRPr="00601170">
        <w:rPr>
          <w:szCs w:val="24"/>
        </w:rPr>
        <w:t xml:space="preserve">Submissions received later than these deadlines cannot be accepted. Resolution ITU-R 1-7 provides that contributions which are not available to participants at the opening of the meeting </w:t>
      </w:r>
      <w:r w:rsidRPr="00601170">
        <w:rPr>
          <w:szCs w:val="24"/>
          <w:lang w:eastAsia="ja-JP"/>
        </w:rPr>
        <w:t>can</w:t>
      </w:r>
      <w:r w:rsidRPr="00601170">
        <w:rPr>
          <w:szCs w:val="24"/>
        </w:rPr>
        <w:t>not be considered.</w:t>
      </w:r>
    </w:p>
    <w:p w:rsidR="00A649FE" w:rsidRPr="00601170" w:rsidRDefault="00A649FE" w:rsidP="00A649FE">
      <w:r w:rsidRPr="00601170">
        <w:rPr>
          <w:szCs w:val="24"/>
        </w:rPr>
        <w:t xml:space="preserve">Participants are requested to submit contributions by electronic mail to: </w:t>
      </w:r>
      <w:hyperlink r:id="rId10" w:history="1">
        <w:r w:rsidRPr="00601170">
          <w:rPr>
            <w:rStyle w:val="Hyperlink"/>
            <w:szCs w:val="24"/>
          </w:rPr>
          <w:t>rsg1@itu.int</w:t>
        </w:r>
      </w:hyperlink>
      <w:r w:rsidRPr="00601170">
        <w:rPr>
          <w:szCs w:val="24"/>
        </w:rPr>
        <w:t xml:space="preserve">. A copy of each contribution should also be sent to the Chairman of the relevant Working Party and to the Chairman and Vice-Chairmen of Study Group 1. The pertinent addresses can be found on: </w:t>
      </w:r>
    </w:p>
    <w:p w:rsidR="00A649FE" w:rsidRPr="00601170" w:rsidRDefault="00A649FE" w:rsidP="00A649FE">
      <w:pPr>
        <w:tabs>
          <w:tab w:val="left" w:pos="720"/>
        </w:tabs>
        <w:jc w:val="center"/>
      </w:pPr>
      <w:hyperlink r:id="rId11" w:history="1">
        <w:r w:rsidRPr="00601170">
          <w:rPr>
            <w:rStyle w:val="Hyperlink"/>
          </w:rPr>
          <w:t>http://www.i</w:t>
        </w:r>
        <w:r w:rsidRPr="00601170">
          <w:rPr>
            <w:rStyle w:val="Hyperlink"/>
          </w:rPr>
          <w:t>t</w:t>
        </w:r>
        <w:r w:rsidRPr="00601170">
          <w:rPr>
            <w:rStyle w:val="Hyperlink"/>
          </w:rPr>
          <w:t>u.int/go/rwp1a/ch</w:t>
        </w:r>
      </w:hyperlink>
    </w:p>
    <w:p w:rsidR="00A649FE" w:rsidRPr="00601170" w:rsidRDefault="00A649FE" w:rsidP="00A649FE">
      <w:pPr>
        <w:tabs>
          <w:tab w:val="left" w:pos="720"/>
        </w:tabs>
        <w:jc w:val="center"/>
      </w:pPr>
      <w:hyperlink r:id="rId12" w:history="1">
        <w:r w:rsidRPr="00601170">
          <w:rPr>
            <w:rStyle w:val="Hyperlink"/>
          </w:rPr>
          <w:t>http://www.itu.int/go/rwp1b/ch</w:t>
        </w:r>
      </w:hyperlink>
    </w:p>
    <w:p w:rsidR="00A649FE" w:rsidRPr="00601170" w:rsidRDefault="00A649FE" w:rsidP="00A649FE">
      <w:pPr>
        <w:tabs>
          <w:tab w:val="left" w:pos="720"/>
        </w:tabs>
        <w:jc w:val="center"/>
      </w:pPr>
      <w:hyperlink r:id="rId13" w:history="1">
        <w:r w:rsidRPr="00601170">
          <w:rPr>
            <w:rStyle w:val="Hyperlink"/>
          </w:rPr>
          <w:t>http://www.itu.int/go/rwp1c/ch</w:t>
        </w:r>
      </w:hyperlink>
    </w:p>
    <w:p w:rsidR="00A649FE" w:rsidRPr="00601170" w:rsidRDefault="00A649FE" w:rsidP="00A649FE">
      <w:pPr>
        <w:tabs>
          <w:tab w:val="left" w:pos="720"/>
        </w:tabs>
        <w:jc w:val="center"/>
      </w:pPr>
      <w:hyperlink r:id="rId14" w:history="1">
        <w:r w:rsidRPr="00601170">
          <w:rPr>
            <w:rStyle w:val="Hyperlink"/>
          </w:rPr>
          <w:t>http://www.itu.int/go/rsg1/ch</w:t>
        </w:r>
      </w:hyperlink>
    </w:p>
    <w:p w:rsidR="00A649FE" w:rsidRPr="00601170" w:rsidRDefault="00A649FE" w:rsidP="00A649FE">
      <w:pPr>
        <w:keepNext/>
        <w:keepLines/>
        <w:tabs>
          <w:tab w:val="left" w:pos="720"/>
        </w:tabs>
        <w:overflowPunct/>
        <w:autoSpaceDE/>
        <w:spacing w:before="360"/>
        <w:jc w:val="left"/>
        <w:textAlignment w:val="auto"/>
      </w:pPr>
      <w:r w:rsidRPr="00601170">
        <w:rPr>
          <w:rStyle w:val="Hyperlink"/>
          <w:b/>
          <w:bCs/>
          <w:color w:val="auto"/>
          <w:szCs w:val="24"/>
          <w:u w:val="none"/>
        </w:rPr>
        <w:t>4</w:t>
      </w:r>
      <w:r w:rsidRPr="00601170">
        <w:rPr>
          <w:rStyle w:val="Hyperlink"/>
          <w:b/>
          <w:bCs/>
          <w:color w:val="auto"/>
          <w:szCs w:val="24"/>
          <w:u w:val="none"/>
        </w:rPr>
        <w:tab/>
        <w:t>Documents</w:t>
      </w:r>
    </w:p>
    <w:p w:rsidR="00A649FE" w:rsidRPr="00601170" w:rsidRDefault="00A649FE" w:rsidP="00A649FE">
      <w:pPr>
        <w:tabs>
          <w:tab w:val="left" w:pos="720"/>
        </w:tabs>
      </w:pPr>
      <w:r w:rsidRPr="00601170">
        <w:rPr>
          <w:rStyle w:val="Hyperlink"/>
          <w:color w:val="auto"/>
          <w:szCs w:val="24"/>
          <w:u w:val="none"/>
        </w:rPr>
        <w:t>Contributions will be posted “as received” within one working day on the Working Party webpages established for this purpose. The official versions will be</w:t>
      </w:r>
      <w:r w:rsidRPr="00601170">
        <w:t xml:space="preserve"> posted on </w:t>
      </w:r>
      <w:hyperlink r:id="rId15" w:history="1">
        <w:r w:rsidRPr="00601170">
          <w:rPr>
            <w:rStyle w:val="Hyperlink"/>
          </w:rPr>
          <w:t>http://www.itu.int/ITU-R/go/r</w:t>
        </w:r>
        <w:r w:rsidRPr="00601170">
          <w:rPr>
            <w:rStyle w:val="Hyperlink"/>
          </w:rPr>
          <w:t>s</w:t>
        </w:r>
        <w:r w:rsidRPr="00601170">
          <w:rPr>
            <w:rStyle w:val="Hyperlink"/>
          </w:rPr>
          <w:t>g1/en</w:t>
        </w:r>
      </w:hyperlink>
      <w:r w:rsidRPr="00601170">
        <w:t xml:space="preserve"> (see “contributions” of the relevant Working Party) within 3 working days.</w:t>
      </w:r>
    </w:p>
    <w:p w:rsidR="00A649FE" w:rsidRPr="00601170" w:rsidRDefault="00A649FE" w:rsidP="00A649FE">
      <w:pPr>
        <w:tabs>
          <w:tab w:val="left" w:pos="720"/>
        </w:tabs>
      </w:pPr>
      <w:r w:rsidRPr="00601170">
        <w:rPr>
          <w:rFonts w:eastAsia="MS PGothic"/>
          <w:szCs w:val="24"/>
          <w:lang w:eastAsia="zh-CN"/>
        </w:rPr>
        <w:t xml:space="preserve">In accordance with Resolution 167 </w:t>
      </w:r>
      <w:r w:rsidRPr="000C7F39">
        <w:rPr>
          <w:rFonts w:eastAsia="MS PGothic"/>
          <w:szCs w:val="24"/>
          <w:lang w:eastAsia="zh-CN"/>
        </w:rPr>
        <w:t>(Rev. Dubai, 2018)</w:t>
      </w:r>
      <w:r w:rsidRPr="00601170">
        <w:rPr>
          <w:rFonts w:eastAsia="MS PGothic"/>
          <w:szCs w:val="24"/>
          <w:lang w:eastAsia="zh-CN"/>
        </w:rPr>
        <w:t xml:space="preserve"> </w:t>
      </w:r>
      <w:r w:rsidRPr="00601170">
        <w:rPr>
          <w:rFonts w:eastAsia="MS PGothic"/>
          <w:b/>
          <w:bCs/>
          <w:szCs w:val="24"/>
          <w:lang w:eastAsia="zh-CN"/>
        </w:rPr>
        <w:t>the meetings will be completely paperless</w:t>
      </w:r>
      <w:r w:rsidRPr="00601170">
        <w:rPr>
          <w:rFonts w:eastAsia="MS PGothic"/>
          <w:szCs w:val="24"/>
          <w:lang w:eastAsia="zh-CN"/>
        </w:rPr>
        <w:t xml:space="preserve">. Wireless LAN facilities will be available for use by delegates in the meeting rooms. </w:t>
      </w:r>
      <w:r w:rsidRPr="00601170">
        <w:rPr>
          <w:rFonts w:eastAsia="SimSun"/>
          <w:lang w:eastAsia="zh-CN"/>
        </w:rPr>
        <w:t>Printers are available in the cyber café of the 2</w:t>
      </w:r>
      <w:r w:rsidRPr="00601170">
        <w:rPr>
          <w:rFonts w:eastAsia="SimSun"/>
          <w:vertAlign w:val="superscript"/>
          <w:lang w:eastAsia="zh-CN"/>
        </w:rPr>
        <w:t>nd</w:t>
      </w:r>
      <w:r w:rsidRPr="00601170">
        <w:rPr>
          <w:rFonts w:eastAsia="SimSun"/>
          <w:lang w:eastAsia="zh-CN"/>
        </w:rPr>
        <w:t xml:space="preserve"> basement of the Tower building and on the ground and first floors of the Montbrillant building for delegates who wish to print documents. In addition, a limited number of laptops are available for those who do not have one. Please enquire at the Service Desk (</w:t>
      </w:r>
      <w:hyperlink r:id="rId16" w:history="1">
        <w:r w:rsidRPr="00601170">
          <w:rPr>
            <w:rStyle w:val="Hyperlink"/>
            <w:rFonts w:eastAsia="SimSun"/>
            <w:lang w:eastAsia="zh-CN"/>
          </w:rPr>
          <w:t>servicedesk@itu.int</w:t>
        </w:r>
      </w:hyperlink>
      <w:r w:rsidRPr="00601170">
        <w:rPr>
          <w:rFonts w:eastAsia="SimSun"/>
          <w:lang w:eastAsia="zh-CN"/>
        </w:rPr>
        <w:t>) for further information.</w:t>
      </w:r>
    </w:p>
    <w:p w:rsidR="00A649FE" w:rsidRPr="00601170" w:rsidRDefault="00A649FE" w:rsidP="00A649FE">
      <w:pPr>
        <w:pStyle w:val="Heading1"/>
        <w:overflowPunct/>
        <w:autoSpaceDE/>
        <w:spacing w:before="360" w:line="280" w:lineRule="exact"/>
        <w:ind w:left="0" w:firstLine="0"/>
        <w:jc w:val="left"/>
        <w:textAlignment w:val="auto"/>
      </w:pPr>
      <w:bookmarkStart w:id="0" w:name="_Toc302573185"/>
      <w:r w:rsidRPr="00601170">
        <w:t>5</w:t>
      </w:r>
      <w:r w:rsidRPr="00601170">
        <w:tab/>
      </w:r>
      <w:bookmarkEnd w:id="0"/>
      <w:r w:rsidRPr="00601170">
        <w:t>Remote participation</w:t>
      </w:r>
    </w:p>
    <w:p w:rsidR="00A649FE" w:rsidRPr="00601170" w:rsidRDefault="00A649FE" w:rsidP="00A649FE">
      <w:pPr>
        <w:rPr>
          <w:szCs w:val="24"/>
        </w:rPr>
      </w:pPr>
      <w:r w:rsidRPr="00601170">
        <w:rPr>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A649FE" w:rsidRPr="00601170" w:rsidRDefault="00A649FE" w:rsidP="00A649FE">
      <w:pPr>
        <w:rPr>
          <w:szCs w:val="24"/>
        </w:rPr>
      </w:pPr>
      <w:r w:rsidRPr="00601170">
        <w:rPr>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A649FE" w:rsidRPr="00601170" w:rsidRDefault="00A649FE" w:rsidP="00A649FE">
      <w:pPr>
        <w:rPr>
          <w:szCs w:val="24"/>
        </w:rPr>
      </w:pPr>
      <w:r w:rsidRPr="00601170">
        <w:rPr>
          <w:szCs w:val="24"/>
        </w:rPr>
        <w:t>Further information regarding remote participation can be found at:</w:t>
      </w:r>
    </w:p>
    <w:p w:rsidR="00A649FE" w:rsidRPr="00601170" w:rsidRDefault="00A649FE" w:rsidP="00A649FE">
      <w:pPr>
        <w:jc w:val="center"/>
      </w:pPr>
      <w:hyperlink r:id="rId17" w:history="1">
        <w:r w:rsidRPr="00601170">
          <w:rPr>
            <w:rStyle w:val="Hyperlink"/>
            <w:szCs w:val="24"/>
          </w:rPr>
          <w:t>www.itu.int/ITU-R/go/rsg-remote/</w:t>
        </w:r>
      </w:hyperlink>
    </w:p>
    <w:p w:rsidR="00A649FE" w:rsidRPr="00601170" w:rsidRDefault="00A649FE" w:rsidP="00A649FE">
      <w:pPr>
        <w:pStyle w:val="headingb0"/>
        <w:spacing w:before="360"/>
        <w:ind w:right="283"/>
        <w:outlineLvl w:val="9"/>
        <w:rPr>
          <w:rFonts w:ascii="Calibri" w:hAnsi="Calibri" w:cs="Calibri"/>
          <w:szCs w:val="24"/>
          <w:lang w:val="en-US"/>
        </w:rPr>
      </w:pPr>
      <w:r w:rsidRPr="00601170">
        <w:rPr>
          <w:rFonts w:ascii="Calibri" w:hAnsi="Calibri" w:cs="Calibri"/>
          <w:szCs w:val="24"/>
          <w:lang w:val="en-US"/>
        </w:rPr>
        <w:lastRenderedPageBreak/>
        <w:t>6</w:t>
      </w:r>
      <w:r w:rsidRPr="00601170">
        <w:rPr>
          <w:rFonts w:ascii="Calibri" w:hAnsi="Calibri" w:cs="Calibri"/>
          <w:szCs w:val="24"/>
          <w:lang w:val="en-US"/>
        </w:rPr>
        <w:tab/>
        <w:t>Participation/Visa requirements/Accommodation</w:t>
      </w:r>
    </w:p>
    <w:p w:rsidR="00A649FE" w:rsidRPr="00601170" w:rsidRDefault="00A649FE" w:rsidP="00A649FE">
      <w:r w:rsidRPr="00601170">
        <w:rPr>
          <w:color w:val="000000"/>
          <w:szCs w:val="24"/>
        </w:rPr>
        <w:t xml:space="preserve">Advance registration for ITU-R events is mandatory and carried out exclusively online through Designated Focal Points (DFPs). </w:t>
      </w:r>
      <w:r w:rsidRPr="00601170">
        <w:rPr>
          <w:color w:val="000000"/>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601170">
        <w:rPr>
          <w:color w:val="000000"/>
          <w:szCs w:val="24"/>
        </w:rPr>
        <w:t xml:space="preserve"> Individuals wishing to be registered for an ITU-R event should directly contact the DFP for their entity. The list of ITU-R DFPs (TIES protected) as well as detailed information on event registration, visa support requirements, hotel accommodation, etc. can be found at:</w:t>
      </w:r>
    </w:p>
    <w:p w:rsidR="00A649FE" w:rsidRPr="00601170" w:rsidRDefault="00A649FE" w:rsidP="0026107E">
      <w:pPr>
        <w:spacing w:before="240" w:after="120"/>
        <w:jc w:val="center"/>
      </w:pPr>
      <w:hyperlink r:id="rId18" w:history="1">
        <w:r w:rsidRPr="00601170">
          <w:rPr>
            <w:rStyle w:val="Hyperlink"/>
            <w:szCs w:val="24"/>
          </w:rPr>
          <w:t>www.itu.int/en/ITU-R/information/events</w:t>
        </w:r>
      </w:hyperlink>
    </w:p>
    <w:p w:rsidR="00A649FE" w:rsidRPr="000C7F39" w:rsidRDefault="00A649FE" w:rsidP="00A649FE">
      <w:pPr>
        <w:spacing w:before="1458" w:line="240" w:lineRule="auto"/>
        <w:jc w:val="left"/>
        <w:rPr>
          <w:szCs w:val="24"/>
          <w:lang w:val="en-GB"/>
        </w:rPr>
      </w:pPr>
      <w:r w:rsidRPr="00A62B6A">
        <w:rPr>
          <w:rFonts w:asciiTheme="minorHAnsi" w:hAnsiTheme="minorHAnsi" w:cstheme="minorHAnsi"/>
        </w:rPr>
        <w:t>Mario Maniewicz</w:t>
      </w:r>
      <w:r w:rsidRPr="000C7F39">
        <w:rPr>
          <w:rFonts w:asciiTheme="minorHAnsi" w:hAnsiTheme="minorHAnsi" w:cstheme="minorHAnsi"/>
          <w:szCs w:val="24"/>
          <w:lang w:val="en-GB"/>
        </w:rPr>
        <w:br/>
        <w:t>Director</w:t>
      </w:r>
    </w:p>
    <w:p w:rsidR="00A649FE" w:rsidRPr="000C7F39" w:rsidRDefault="00A649FE" w:rsidP="00A649FE">
      <w:pPr>
        <w:spacing w:before="600" w:after="120"/>
        <w:rPr>
          <w:lang w:val="en-GB"/>
        </w:rPr>
      </w:pPr>
      <w:r w:rsidRPr="000C7F39">
        <w:rPr>
          <w:b/>
          <w:bCs/>
          <w:lang w:val="en-GB"/>
        </w:rPr>
        <w:t>Annex</w:t>
      </w:r>
      <w:r w:rsidRPr="0026107E">
        <w:rPr>
          <w:b/>
          <w:bCs/>
          <w:lang w:val="en-GB"/>
        </w:rPr>
        <w:t>:</w:t>
      </w:r>
      <w:r w:rsidRPr="000C7F39">
        <w:rPr>
          <w:lang w:val="en-GB"/>
        </w:rPr>
        <w:tab/>
        <w:t>1</w:t>
      </w:r>
      <w:bookmarkStart w:id="1" w:name="_GoBack"/>
      <w:bookmarkEnd w:id="1"/>
    </w:p>
    <w:p w:rsidR="00A649FE" w:rsidRPr="000C7F39" w:rsidRDefault="00A649FE" w:rsidP="00A649FE">
      <w:pPr>
        <w:tabs>
          <w:tab w:val="left" w:pos="284"/>
          <w:tab w:val="left" w:pos="568"/>
        </w:tabs>
        <w:spacing w:before="960"/>
        <w:rPr>
          <w:b/>
          <w:bCs/>
          <w:sz w:val="18"/>
          <w:szCs w:val="18"/>
          <w:lang w:val="en-GB"/>
        </w:rPr>
      </w:pPr>
      <w:r w:rsidRPr="000C7F39">
        <w:rPr>
          <w:b/>
          <w:bCs/>
          <w:sz w:val="18"/>
          <w:szCs w:val="18"/>
          <w:lang w:val="en-GB"/>
        </w:rPr>
        <w:t>Distribution:</w:t>
      </w:r>
    </w:p>
    <w:p w:rsidR="00A649FE" w:rsidRPr="00601170" w:rsidRDefault="00A649FE" w:rsidP="00A649FE">
      <w:pPr>
        <w:tabs>
          <w:tab w:val="clear" w:pos="794"/>
          <w:tab w:val="left" w:pos="284"/>
        </w:tabs>
        <w:spacing w:before="120" w:line="240" w:lineRule="auto"/>
        <w:ind w:left="284" w:hanging="284"/>
        <w:jc w:val="left"/>
        <w:rPr>
          <w:sz w:val="18"/>
          <w:szCs w:val="18"/>
        </w:rPr>
      </w:pPr>
      <w:r w:rsidRPr="00601170">
        <w:rPr>
          <w:sz w:val="18"/>
          <w:szCs w:val="18"/>
        </w:rPr>
        <w:t>–</w:t>
      </w:r>
      <w:r w:rsidRPr="00601170">
        <w:rPr>
          <w:sz w:val="18"/>
          <w:szCs w:val="18"/>
        </w:rPr>
        <w:tab/>
        <w:t>Administrations of Member States of the ITU and Radiocommunication Sector Members participating in the work of</w:t>
      </w:r>
      <w:r w:rsidRPr="00601170">
        <w:rPr>
          <w:sz w:val="18"/>
          <w:szCs w:val="18"/>
        </w:rPr>
        <w:br/>
        <w:t>Radiocommunication Study Group 1</w:t>
      </w:r>
    </w:p>
    <w:p w:rsidR="00A649FE" w:rsidRPr="00601170" w:rsidRDefault="00A649FE" w:rsidP="00A649FE">
      <w:pPr>
        <w:tabs>
          <w:tab w:val="clear" w:pos="794"/>
          <w:tab w:val="left" w:pos="284"/>
        </w:tabs>
        <w:spacing w:before="0" w:line="240" w:lineRule="auto"/>
        <w:rPr>
          <w:sz w:val="18"/>
          <w:szCs w:val="18"/>
        </w:rPr>
      </w:pPr>
      <w:r w:rsidRPr="00601170">
        <w:rPr>
          <w:sz w:val="18"/>
          <w:szCs w:val="18"/>
        </w:rPr>
        <w:t>–</w:t>
      </w:r>
      <w:r w:rsidRPr="00601170">
        <w:rPr>
          <w:sz w:val="18"/>
          <w:szCs w:val="18"/>
        </w:rPr>
        <w:tab/>
        <w:t>ITU-R Associates participating in the work of Radiocommunication Study Group 1</w:t>
      </w:r>
    </w:p>
    <w:p w:rsidR="00A649FE" w:rsidRPr="00601170" w:rsidRDefault="00A649FE" w:rsidP="00A649FE">
      <w:pPr>
        <w:tabs>
          <w:tab w:val="clear" w:pos="794"/>
          <w:tab w:val="left" w:pos="284"/>
        </w:tabs>
        <w:spacing w:before="0" w:line="240" w:lineRule="auto"/>
        <w:rPr>
          <w:sz w:val="18"/>
          <w:szCs w:val="18"/>
        </w:rPr>
      </w:pPr>
      <w:r w:rsidRPr="00601170">
        <w:rPr>
          <w:sz w:val="18"/>
          <w:szCs w:val="18"/>
        </w:rPr>
        <w:t>–</w:t>
      </w:r>
      <w:r w:rsidRPr="00601170">
        <w:rPr>
          <w:sz w:val="18"/>
          <w:szCs w:val="18"/>
        </w:rPr>
        <w:tab/>
        <w:t>ITU Academia</w:t>
      </w:r>
    </w:p>
    <w:p w:rsidR="00A649FE" w:rsidRPr="00601170" w:rsidRDefault="00A649FE" w:rsidP="00A649FE">
      <w:pPr>
        <w:tabs>
          <w:tab w:val="clear" w:pos="794"/>
          <w:tab w:val="left" w:pos="284"/>
        </w:tabs>
        <w:spacing w:before="0" w:line="240" w:lineRule="auto"/>
        <w:rPr>
          <w:sz w:val="18"/>
          <w:szCs w:val="18"/>
        </w:rPr>
      </w:pPr>
      <w:r w:rsidRPr="00601170">
        <w:rPr>
          <w:sz w:val="18"/>
          <w:szCs w:val="18"/>
        </w:rPr>
        <w:t>–</w:t>
      </w:r>
      <w:r w:rsidRPr="00601170">
        <w:rPr>
          <w:sz w:val="18"/>
          <w:szCs w:val="18"/>
        </w:rPr>
        <w:tab/>
        <w:t>Chairman and Vice-Chairmen of Radiocommunication Study Group 1</w:t>
      </w:r>
    </w:p>
    <w:p w:rsidR="00A649FE" w:rsidRPr="00601170" w:rsidRDefault="00A649FE" w:rsidP="00A649FE">
      <w:pPr>
        <w:tabs>
          <w:tab w:val="clear" w:pos="794"/>
          <w:tab w:val="left" w:pos="284"/>
        </w:tabs>
        <w:spacing w:before="0" w:line="240" w:lineRule="auto"/>
        <w:ind w:left="284" w:hanging="284"/>
        <w:jc w:val="left"/>
        <w:rPr>
          <w:sz w:val="18"/>
          <w:szCs w:val="18"/>
        </w:rPr>
      </w:pPr>
      <w:r w:rsidRPr="00601170">
        <w:rPr>
          <w:sz w:val="18"/>
          <w:szCs w:val="18"/>
        </w:rPr>
        <w:t>–</w:t>
      </w:r>
      <w:r w:rsidRPr="00601170">
        <w:rPr>
          <w:sz w:val="18"/>
          <w:szCs w:val="18"/>
        </w:rPr>
        <w:tab/>
        <w:t xml:space="preserve">Secretary General of the ITU, Director of the Telecommunication Standardization Bureau, Director of the </w:t>
      </w:r>
      <w:r w:rsidRPr="00601170">
        <w:rPr>
          <w:sz w:val="18"/>
          <w:szCs w:val="18"/>
        </w:rPr>
        <w:br/>
        <w:t>Telecommunication Development Bureau</w:t>
      </w:r>
    </w:p>
    <w:p w:rsidR="00A649FE" w:rsidRPr="00601170" w:rsidRDefault="00A649FE" w:rsidP="00A649FE">
      <w:pPr>
        <w:pStyle w:val="AnnexNo"/>
        <w:pageBreakBefore/>
      </w:pPr>
      <w:r w:rsidRPr="00601170">
        <w:rPr>
          <w:rFonts w:ascii="Calibri" w:hAnsi="Calibri" w:cs="Calibri"/>
          <w:lang w:val="en-US"/>
        </w:rPr>
        <w:lastRenderedPageBreak/>
        <w:t>ANNEX</w:t>
      </w:r>
    </w:p>
    <w:p w:rsidR="00A649FE" w:rsidRPr="00601170" w:rsidRDefault="00A649FE" w:rsidP="00A649FE">
      <w:pPr>
        <w:pStyle w:val="AnnexNotitle0"/>
        <w:spacing w:before="240"/>
        <w:rPr>
          <w:rFonts w:ascii="Calibri" w:hAnsi="Calibri"/>
          <w:lang w:val="en-US"/>
        </w:rPr>
      </w:pPr>
      <w:bookmarkStart w:id="2" w:name="recibido"/>
      <w:bookmarkEnd w:id="2"/>
      <w:r w:rsidRPr="00601170">
        <w:rPr>
          <w:rFonts w:ascii="Calibri" w:hAnsi="Calibri"/>
          <w:lang w:val="en-US"/>
        </w:rPr>
        <w:t>Draft agenda for the meeting of Working Party 1A</w:t>
      </w:r>
    </w:p>
    <w:p w:rsidR="00A649FE" w:rsidRPr="00601170" w:rsidRDefault="00A649FE" w:rsidP="00A649FE">
      <w:pPr>
        <w:pStyle w:val="Normalaftertitle0"/>
        <w:spacing w:before="120"/>
        <w:jc w:val="center"/>
        <w:rPr>
          <w:rFonts w:ascii="Calibri" w:hAnsi="Calibri"/>
          <w:lang w:val="en-US"/>
        </w:rPr>
      </w:pPr>
      <w:r w:rsidRPr="00601170">
        <w:rPr>
          <w:rFonts w:ascii="Calibri" w:hAnsi="Calibri"/>
          <w:lang w:val="en-US"/>
        </w:rPr>
        <w:t xml:space="preserve">(Geneva, </w:t>
      </w:r>
      <w:r w:rsidRPr="00631D07">
        <w:rPr>
          <w:rFonts w:ascii="Calibri" w:hAnsi="Calibri"/>
          <w:lang w:val="en-US"/>
        </w:rPr>
        <w:t xml:space="preserve">28 May </w:t>
      </w:r>
      <w:r>
        <w:rPr>
          <w:rFonts w:ascii="Calibri" w:hAnsi="Calibri"/>
          <w:lang w:val="en-US"/>
        </w:rPr>
        <w:t xml:space="preserve">- </w:t>
      </w:r>
      <w:r w:rsidRPr="00631D07">
        <w:rPr>
          <w:rFonts w:ascii="Calibri" w:hAnsi="Calibri"/>
          <w:lang w:val="en-US"/>
        </w:rPr>
        <w:t xml:space="preserve">5 June </w:t>
      </w:r>
      <w:r w:rsidRPr="00601170">
        <w:rPr>
          <w:rFonts w:ascii="Calibri" w:hAnsi="Calibri"/>
          <w:lang w:val="en-US"/>
        </w:rPr>
        <w:t>201</w:t>
      </w:r>
      <w:r>
        <w:rPr>
          <w:rFonts w:ascii="Calibri" w:hAnsi="Calibri"/>
          <w:lang w:val="en-US"/>
        </w:rPr>
        <w:t>9</w:t>
      </w:r>
      <w:r w:rsidRPr="00601170">
        <w:rPr>
          <w:rFonts w:ascii="Calibri" w:hAnsi="Calibri"/>
          <w:lang w:val="en-US"/>
        </w:rPr>
        <w:t>)</w:t>
      </w:r>
    </w:p>
    <w:p w:rsidR="00A649FE" w:rsidRDefault="00A649FE" w:rsidP="00A649FE"/>
    <w:p w:rsidR="00A649FE" w:rsidRPr="00601170" w:rsidRDefault="00A649FE" w:rsidP="00A649FE">
      <w:pPr>
        <w:tabs>
          <w:tab w:val="clear" w:pos="794"/>
        </w:tabs>
        <w:ind w:left="851" w:hanging="851"/>
        <w:jc w:val="left"/>
      </w:pPr>
      <w:r w:rsidRPr="00601170">
        <w:rPr>
          <w:b/>
          <w:bCs/>
        </w:rPr>
        <w:t>1</w:t>
      </w:r>
      <w:r w:rsidRPr="00601170">
        <w:tab/>
      </w:r>
      <w:r w:rsidRPr="00601170">
        <w:rPr>
          <w:szCs w:val="24"/>
        </w:rPr>
        <w:t>Opening</w:t>
      </w:r>
      <w:r w:rsidRPr="00601170">
        <w:t xml:space="preserve"> of the meeting</w:t>
      </w:r>
    </w:p>
    <w:p w:rsidR="00A649FE" w:rsidRPr="00601170" w:rsidRDefault="00A649FE" w:rsidP="00A649FE">
      <w:pPr>
        <w:tabs>
          <w:tab w:val="clear" w:pos="794"/>
        </w:tabs>
        <w:ind w:left="851" w:hanging="851"/>
        <w:jc w:val="left"/>
      </w:pPr>
      <w:r w:rsidRPr="00601170">
        <w:rPr>
          <w:b/>
          <w:bCs/>
        </w:rPr>
        <w:t>2</w:t>
      </w:r>
      <w:r w:rsidRPr="00601170">
        <w:tab/>
      </w:r>
      <w:r w:rsidRPr="00601170">
        <w:rPr>
          <w:szCs w:val="24"/>
        </w:rPr>
        <w:t>Adoption</w:t>
      </w:r>
      <w:r w:rsidRPr="00601170">
        <w:t xml:space="preserve"> of the draft agenda</w:t>
      </w:r>
    </w:p>
    <w:p w:rsidR="00A649FE" w:rsidRPr="00601170" w:rsidRDefault="00A649FE" w:rsidP="00A649FE">
      <w:pPr>
        <w:tabs>
          <w:tab w:val="clear" w:pos="794"/>
        </w:tabs>
        <w:ind w:left="851" w:hanging="851"/>
        <w:jc w:val="left"/>
      </w:pPr>
      <w:r w:rsidRPr="00601170">
        <w:rPr>
          <w:b/>
          <w:bCs/>
        </w:rPr>
        <w:t>3</w:t>
      </w:r>
      <w:r w:rsidRPr="00601170">
        <w:tab/>
      </w:r>
      <w:r w:rsidRPr="00601170">
        <w:rPr>
          <w:szCs w:val="24"/>
        </w:rPr>
        <w:t>Report</w:t>
      </w:r>
      <w:r w:rsidRPr="00601170">
        <w:t xml:space="preserve"> of the previous meeting of Working Party 1A (</w:t>
      </w:r>
      <w:r w:rsidRPr="00601170">
        <w:rPr>
          <w:rStyle w:val="Hyperlink"/>
          <w:color w:val="auto"/>
          <w:u w:val="none"/>
          <w:lang w:eastAsia="zh-CN"/>
        </w:rPr>
        <w:t xml:space="preserve">Document </w:t>
      </w:r>
      <w:hyperlink r:id="rId19" w:history="1">
        <w:r w:rsidRPr="00601170">
          <w:rPr>
            <w:rStyle w:val="Hyperlink"/>
            <w:lang w:eastAsia="zh-CN"/>
          </w:rPr>
          <w:t>1A/</w:t>
        </w:r>
        <w:r>
          <w:rPr>
            <w:rStyle w:val="Hyperlink"/>
            <w:lang w:eastAsia="zh-CN"/>
          </w:rPr>
          <w:t>3</w:t>
        </w:r>
        <w:r>
          <w:rPr>
            <w:rStyle w:val="Hyperlink"/>
            <w:lang w:eastAsia="zh-CN"/>
          </w:rPr>
          <w:t>40</w:t>
        </w:r>
      </w:hyperlink>
      <w:r w:rsidRPr="00601170">
        <w:t>)</w:t>
      </w:r>
      <w:r w:rsidRPr="00601170">
        <w:br/>
        <w:t>and other relevant meeting(s)</w:t>
      </w:r>
    </w:p>
    <w:p w:rsidR="00A649FE" w:rsidRPr="00601170" w:rsidRDefault="00A649FE" w:rsidP="00A649FE">
      <w:pPr>
        <w:tabs>
          <w:tab w:val="clear" w:pos="794"/>
        </w:tabs>
        <w:ind w:left="851" w:hanging="851"/>
        <w:jc w:val="left"/>
      </w:pPr>
      <w:r w:rsidRPr="00601170">
        <w:rPr>
          <w:b/>
          <w:bCs/>
        </w:rPr>
        <w:t>4</w:t>
      </w:r>
      <w:r w:rsidRPr="00601170">
        <w:rPr>
          <w:b/>
          <w:bCs/>
        </w:rPr>
        <w:tab/>
      </w:r>
      <w:r w:rsidRPr="00601170">
        <w:rPr>
          <w:szCs w:val="24"/>
        </w:rPr>
        <w:t>Reports</w:t>
      </w:r>
      <w:r w:rsidRPr="00601170">
        <w:t xml:space="preserve"> on the correspondence activities</w:t>
      </w:r>
    </w:p>
    <w:p w:rsidR="00A649FE" w:rsidRPr="00601170" w:rsidRDefault="00A649FE" w:rsidP="00A649FE">
      <w:pPr>
        <w:tabs>
          <w:tab w:val="clear" w:pos="794"/>
          <w:tab w:val="left" w:pos="851"/>
        </w:tabs>
        <w:spacing w:before="120"/>
        <w:ind w:left="1191" w:hanging="1191"/>
        <w:jc w:val="left"/>
      </w:pPr>
      <w:r w:rsidRPr="00601170">
        <w:tab/>
        <w:t>–</w:t>
      </w:r>
      <w:r w:rsidRPr="00601170">
        <w:tab/>
        <w:t>WP 1A Rapporteur Group on coexistence of wired telecommunication with radiocommunication systems</w:t>
      </w:r>
    </w:p>
    <w:p w:rsidR="00A649FE" w:rsidRPr="00601170" w:rsidRDefault="00A649FE" w:rsidP="00A649FE">
      <w:pPr>
        <w:tabs>
          <w:tab w:val="clear" w:pos="794"/>
          <w:tab w:val="left" w:pos="851"/>
        </w:tabs>
        <w:spacing w:before="120"/>
        <w:ind w:left="1191" w:hanging="1191"/>
        <w:jc w:val="left"/>
      </w:pPr>
      <w:r w:rsidRPr="00601170">
        <w:tab/>
        <w:t>–</w:t>
      </w:r>
      <w:r w:rsidRPr="00601170">
        <w:tab/>
        <w:t>SG 1 Rapporteur Group on Liaison with CISPR</w:t>
      </w:r>
    </w:p>
    <w:p w:rsidR="00A649FE" w:rsidRPr="00601170" w:rsidRDefault="00A649FE" w:rsidP="00A649FE">
      <w:pPr>
        <w:tabs>
          <w:tab w:val="clear" w:pos="794"/>
        </w:tabs>
        <w:ind w:left="851" w:hanging="851"/>
        <w:jc w:val="left"/>
      </w:pPr>
      <w:r w:rsidRPr="00601170">
        <w:rPr>
          <w:b/>
          <w:bCs/>
        </w:rPr>
        <w:t>5</w:t>
      </w:r>
      <w:r w:rsidRPr="00601170">
        <w:tab/>
        <w:t xml:space="preserve">Establishment of </w:t>
      </w:r>
      <w:r w:rsidRPr="00601170">
        <w:rPr>
          <w:szCs w:val="24"/>
        </w:rPr>
        <w:t xml:space="preserve">Sub-Group(s), </w:t>
      </w:r>
      <w:r w:rsidRPr="00601170">
        <w:rPr>
          <w:color w:val="000000"/>
          <w:szCs w:val="24"/>
        </w:rPr>
        <w:t xml:space="preserve">assignment </w:t>
      </w:r>
      <w:r w:rsidRPr="00601170">
        <w:rPr>
          <w:szCs w:val="24"/>
        </w:rPr>
        <w:t>of documents and appointment of Chairmen</w:t>
      </w:r>
    </w:p>
    <w:p w:rsidR="00A649FE" w:rsidRPr="00601170" w:rsidRDefault="00A649FE" w:rsidP="00A649FE">
      <w:pPr>
        <w:tabs>
          <w:tab w:val="clear" w:pos="794"/>
        </w:tabs>
        <w:ind w:left="851" w:hanging="851"/>
        <w:jc w:val="left"/>
      </w:pPr>
      <w:r w:rsidRPr="00601170">
        <w:rPr>
          <w:b/>
          <w:bCs/>
        </w:rPr>
        <w:t>6</w:t>
      </w:r>
      <w:r w:rsidRPr="00601170">
        <w:tab/>
      </w:r>
      <w:r w:rsidRPr="00601170">
        <w:rPr>
          <w:szCs w:val="24"/>
        </w:rPr>
        <w:t>Drafting of output documents</w:t>
      </w:r>
    </w:p>
    <w:p w:rsidR="00A649FE" w:rsidRPr="0036776A" w:rsidRDefault="00A649FE" w:rsidP="00A649FE">
      <w:pPr>
        <w:tabs>
          <w:tab w:val="clear" w:pos="794"/>
        </w:tabs>
        <w:ind w:left="851" w:hanging="851"/>
        <w:jc w:val="left"/>
      </w:pPr>
      <w:r>
        <w:rPr>
          <w:b/>
          <w:bCs/>
        </w:rPr>
        <w:t>7</w:t>
      </w:r>
      <w:r w:rsidRPr="0036776A">
        <w:tab/>
      </w:r>
      <w:r w:rsidRPr="0036776A">
        <w:rPr>
          <w:szCs w:val="24"/>
        </w:rPr>
        <w:t>Preparation of draft Recommendations</w:t>
      </w:r>
      <w:r>
        <w:rPr>
          <w:szCs w:val="24"/>
        </w:rPr>
        <w:t xml:space="preserve">, Reports and other relevant </w:t>
      </w:r>
      <w:r w:rsidRPr="0036776A">
        <w:rPr>
          <w:szCs w:val="24"/>
        </w:rPr>
        <w:t>texts for the June</w:t>
      </w:r>
      <w:r>
        <w:rPr>
          <w:szCs w:val="24"/>
        </w:rPr>
        <w:t> </w:t>
      </w:r>
      <w:r w:rsidRPr="0036776A">
        <w:rPr>
          <w:szCs w:val="24"/>
        </w:rPr>
        <w:t>201</w:t>
      </w:r>
      <w:r>
        <w:rPr>
          <w:szCs w:val="24"/>
        </w:rPr>
        <w:t>9</w:t>
      </w:r>
      <w:r w:rsidRPr="0036776A">
        <w:rPr>
          <w:szCs w:val="24"/>
        </w:rPr>
        <w:t xml:space="preserve"> meeting</w:t>
      </w:r>
      <w:r>
        <w:rPr>
          <w:szCs w:val="24"/>
        </w:rPr>
        <w:t xml:space="preserve"> </w:t>
      </w:r>
      <w:r w:rsidRPr="0036776A">
        <w:rPr>
          <w:szCs w:val="24"/>
        </w:rPr>
        <w:t>of Study Group 1, including preparation for RA-1</w:t>
      </w:r>
      <w:r>
        <w:rPr>
          <w:szCs w:val="24"/>
        </w:rPr>
        <w:t>9</w:t>
      </w:r>
    </w:p>
    <w:p w:rsidR="00A649FE" w:rsidRPr="00601170" w:rsidRDefault="00A649FE" w:rsidP="00A649FE">
      <w:pPr>
        <w:tabs>
          <w:tab w:val="clear" w:pos="794"/>
        </w:tabs>
        <w:ind w:left="851" w:hanging="851"/>
        <w:jc w:val="left"/>
      </w:pPr>
      <w:r w:rsidRPr="00601170">
        <w:rPr>
          <w:b/>
          <w:bCs/>
        </w:rPr>
        <w:t>8</w:t>
      </w:r>
      <w:r w:rsidRPr="00601170">
        <w:rPr>
          <w:b/>
          <w:bCs/>
        </w:rPr>
        <w:tab/>
      </w:r>
      <w:r w:rsidRPr="00601170">
        <w:rPr>
          <w:szCs w:val="24"/>
        </w:rPr>
        <w:t>Liaison with other Groups</w:t>
      </w:r>
    </w:p>
    <w:p w:rsidR="00A649FE" w:rsidRPr="00601170" w:rsidRDefault="00A649FE" w:rsidP="00A649FE">
      <w:pPr>
        <w:tabs>
          <w:tab w:val="clear" w:pos="794"/>
        </w:tabs>
        <w:ind w:left="851" w:hanging="851"/>
        <w:jc w:val="left"/>
      </w:pPr>
      <w:r w:rsidRPr="00601170">
        <w:rPr>
          <w:b/>
          <w:bCs/>
        </w:rPr>
        <w:t>9</w:t>
      </w:r>
      <w:r w:rsidRPr="00601170">
        <w:rPr>
          <w:b/>
          <w:bCs/>
        </w:rPr>
        <w:tab/>
      </w:r>
      <w:r w:rsidRPr="00601170">
        <w:rPr>
          <w:szCs w:val="24"/>
        </w:rPr>
        <w:t>Discussion</w:t>
      </w:r>
      <w:r w:rsidRPr="00601170">
        <w:rPr>
          <w:szCs w:val="24"/>
          <w:lang w:eastAsia="zh-CN"/>
        </w:rPr>
        <w:t xml:space="preserve"> of the future work plan</w:t>
      </w:r>
    </w:p>
    <w:p w:rsidR="00A649FE" w:rsidRPr="00601170" w:rsidRDefault="00A649FE" w:rsidP="00A649FE">
      <w:pPr>
        <w:tabs>
          <w:tab w:val="clear" w:pos="794"/>
        </w:tabs>
        <w:ind w:left="851" w:hanging="851"/>
        <w:jc w:val="left"/>
      </w:pPr>
      <w:r w:rsidRPr="00601170">
        <w:rPr>
          <w:b/>
          <w:bCs/>
          <w:szCs w:val="24"/>
          <w:lang w:eastAsia="zh-CN"/>
        </w:rPr>
        <w:t>10</w:t>
      </w:r>
      <w:r w:rsidRPr="00601170">
        <w:rPr>
          <w:szCs w:val="24"/>
          <w:lang w:eastAsia="zh-CN"/>
        </w:rPr>
        <w:tab/>
      </w:r>
      <w:r w:rsidRPr="00601170">
        <w:rPr>
          <w:szCs w:val="24"/>
        </w:rPr>
        <w:t>Date and location of next meeting</w:t>
      </w:r>
    </w:p>
    <w:p w:rsidR="00A649FE" w:rsidRPr="00601170" w:rsidRDefault="00A649FE" w:rsidP="00A649FE">
      <w:pPr>
        <w:tabs>
          <w:tab w:val="clear" w:pos="794"/>
        </w:tabs>
        <w:ind w:left="851" w:hanging="851"/>
        <w:jc w:val="left"/>
      </w:pPr>
      <w:r w:rsidRPr="00601170">
        <w:rPr>
          <w:b/>
          <w:bCs/>
        </w:rPr>
        <w:t>11</w:t>
      </w:r>
      <w:r w:rsidRPr="00601170">
        <w:tab/>
        <w:t xml:space="preserve">Any </w:t>
      </w:r>
      <w:r w:rsidRPr="00601170">
        <w:rPr>
          <w:szCs w:val="24"/>
        </w:rPr>
        <w:t>other</w:t>
      </w:r>
      <w:r w:rsidRPr="00601170">
        <w:t xml:space="preserve"> business</w:t>
      </w:r>
    </w:p>
    <w:p w:rsidR="00A649FE" w:rsidRDefault="00A649FE" w:rsidP="00A649FE">
      <w:pPr>
        <w:tabs>
          <w:tab w:val="clear" w:pos="794"/>
        </w:tabs>
        <w:ind w:left="851" w:hanging="851"/>
        <w:jc w:val="left"/>
      </w:pPr>
      <w:r w:rsidRPr="00601170">
        <w:rPr>
          <w:b/>
          <w:bCs/>
          <w:szCs w:val="24"/>
          <w:lang w:eastAsia="zh-CN"/>
        </w:rPr>
        <w:t>12</w:t>
      </w:r>
      <w:r w:rsidRPr="00601170">
        <w:rPr>
          <w:szCs w:val="24"/>
          <w:lang w:eastAsia="zh-CN"/>
        </w:rPr>
        <w:tab/>
      </w:r>
      <w:r w:rsidRPr="00601170">
        <w:rPr>
          <w:szCs w:val="24"/>
        </w:rPr>
        <w:t>Closing remarks</w:t>
      </w:r>
    </w:p>
    <w:p w:rsidR="00A649FE" w:rsidRDefault="00A649FE" w:rsidP="00A649FE">
      <w:pPr>
        <w:jc w:val="left"/>
      </w:pPr>
    </w:p>
    <w:p w:rsidR="00A649FE" w:rsidRDefault="00A649FE" w:rsidP="00A649FE">
      <w:pPr>
        <w:jc w:val="left"/>
      </w:pPr>
    </w:p>
    <w:p w:rsidR="00A649FE" w:rsidRDefault="00A649FE" w:rsidP="00A649FE"/>
    <w:p w:rsidR="00A649FE" w:rsidRDefault="00A649FE" w:rsidP="00A649FE">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240" w:after="0"/>
      </w:pPr>
      <w:r>
        <w:rPr>
          <w:rFonts w:ascii="Calibri" w:hAnsi="Calibri"/>
          <w:sz w:val="24"/>
          <w:lang w:val="en-US"/>
        </w:rPr>
        <w:tab/>
      </w:r>
      <w:r>
        <w:rPr>
          <w:rFonts w:ascii="Calibri" w:hAnsi="Calibri"/>
          <w:sz w:val="24"/>
          <w:szCs w:val="24"/>
          <w:lang w:val="en-US"/>
        </w:rPr>
        <w:t>R. GARCIA De SOUZA</w:t>
      </w:r>
      <w:r>
        <w:rPr>
          <w:rFonts w:ascii="Calibri" w:hAnsi="Calibri"/>
          <w:sz w:val="24"/>
          <w:szCs w:val="24"/>
          <w:lang w:val="en-US"/>
        </w:rPr>
        <w:br/>
      </w:r>
      <w:r>
        <w:rPr>
          <w:rFonts w:ascii="Calibri" w:hAnsi="Calibri"/>
          <w:lang w:val="en-US"/>
        </w:rPr>
        <w:tab/>
      </w:r>
      <w:r>
        <w:rPr>
          <w:rFonts w:ascii="Calibri" w:hAnsi="Calibri"/>
          <w:sz w:val="24"/>
          <w:lang w:val="en-US"/>
        </w:rPr>
        <w:t>Chairman, Working Party 1A</w:t>
      </w:r>
    </w:p>
    <w:p w:rsidR="00A649FE" w:rsidRDefault="00A649FE" w:rsidP="00A649FE">
      <w:pPr>
        <w:tabs>
          <w:tab w:val="clear" w:pos="794"/>
          <w:tab w:val="clear" w:pos="1191"/>
          <w:tab w:val="clear" w:pos="1588"/>
          <w:tab w:val="clear" w:pos="1985"/>
        </w:tabs>
        <w:overflowPunct/>
        <w:autoSpaceDE/>
        <w:spacing w:before="0" w:line="240" w:lineRule="auto"/>
        <w:jc w:val="left"/>
      </w:pPr>
    </w:p>
    <w:p w:rsidR="00A649FE" w:rsidRDefault="00A649FE" w:rsidP="00A649FE">
      <w:pPr>
        <w:pStyle w:val="AnnexNotitle0"/>
        <w:rPr>
          <w:rFonts w:ascii="Calibri" w:hAnsi="Calibri"/>
          <w:lang w:val="en-US"/>
        </w:rPr>
      </w:pPr>
      <w:r>
        <w:rPr>
          <w:rFonts w:ascii="Calibri" w:hAnsi="Calibri"/>
          <w:lang w:val="en-US"/>
        </w:rPr>
        <w:br w:type="page"/>
      </w:r>
    </w:p>
    <w:p w:rsidR="00A649FE" w:rsidRDefault="00A649FE" w:rsidP="00A649FE">
      <w:pPr>
        <w:pStyle w:val="AnnexNotitle0"/>
        <w:pageBreakBefore/>
        <w:spacing w:before="360"/>
      </w:pPr>
      <w:r>
        <w:rPr>
          <w:rFonts w:ascii="Calibri" w:hAnsi="Calibri"/>
          <w:lang w:val="en-US"/>
        </w:rPr>
        <w:lastRenderedPageBreak/>
        <w:t>Draft agenda for the meeting of Working Party 1B</w:t>
      </w:r>
    </w:p>
    <w:p w:rsidR="00A649FE" w:rsidRPr="00601170" w:rsidRDefault="00A649FE" w:rsidP="00A649FE">
      <w:pPr>
        <w:pStyle w:val="Normalaftertitle0"/>
        <w:spacing w:before="120"/>
        <w:jc w:val="center"/>
        <w:rPr>
          <w:rFonts w:ascii="Calibri" w:hAnsi="Calibri"/>
          <w:lang w:val="en-US"/>
        </w:rPr>
      </w:pPr>
      <w:r w:rsidRPr="00601170">
        <w:rPr>
          <w:rFonts w:ascii="Calibri" w:hAnsi="Calibri"/>
          <w:lang w:val="en-US"/>
        </w:rPr>
        <w:t xml:space="preserve">(Geneva, </w:t>
      </w:r>
      <w:r w:rsidRPr="00631D07">
        <w:rPr>
          <w:rFonts w:ascii="Calibri" w:hAnsi="Calibri"/>
          <w:lang w:val="en-US"/>
        </w:rPr>
        <w:t xml:space="preserve">28 May </w:t>
      </w:r>
      <w:r>
        <w:rPr>
          <w:rFonts w:ascii="Calibri" w:hAnsi="Calibri"/>
          <w:lang w:val="en-US"/>
        </w:rPr>
        <w:t xml:space="preserve">- </w:t>
      </w:r>
      <w:r w:rsidRPr="00631D07">
        <w:rPr>
          <w:rFonts w:ascii="Calibri" w:hAnsi="Calibri"/>
          <w:lang w:val="en-US"/>
        </w:rPr>
        <w:t xml:space="preserve">5 June </w:t>
      </w:r>
      <w:r w:rsidRPr="00601170">
        <w:rPr>
          <w:rFonts w:ascii="Calibri" w:hAnsi="Calibri"/>
          <w:lang w:val="en-US"/>
        </w:rPr>
        <w:t>201</w:t>
      </w:r>
      <w:r>
        <w:rPr>
          <w:rFonts w:ascii="Calibri" w:hAnsi="Calibri"/>
          <w:lang w:val="en-US"/>
        </w:rPr>
        <w:t>9</w:t>
      </w:r>
      <w:r w:rsidRPr="00601170">
        <w:rPr>
          <w:rFonts w:ascii="Calibri" w:hAnsi="Calibri"/>
          <w:lang w:val="en-US"/>
        </w:rPr>
        <w:t>)</w:t>
      </w:r>
    </w:p>
    <w:p w:rsidR="00A649FE" w:rsidRDefault="00A649FE" w:rsidP="00A649FE"/>
    <w:p w:rsidR="00A649FE" w:rsidRDefault="00A649FE" w:rsidP="00A649FE">
      <w:pPr>
        <w:tabs>
          <w:tab w:val="clear" w:pos="794"/>
        </w:tabs>
        <w:ind w:left="851" w:hanging="851"/>
        <w:jc w:val="left"/>
      </w:pPr>
      <w:r>
        <w:rPr>
          <w:b/>
          <w:bCs/>
        </w:rPr>
        <w:t>1</w:t>
      </w:r>
      <w:r>
        <w:tab/>
      </w:r>
      <w:r>
        <w:rPr>
          <w:szCs w:val="24"/>
        </w:rPr>
        <w:t>Opening</w:t>
      </w:r>
      <w:r>
        <w:t xml:space="preserve"> of the meeting</w:t>
      </w:r>
    </w:p>
    <w:p w:rsidR="00A649FE" w:rsidRDefault="00A649FE" w:rsidP="00A649FE">
      <w:pPr>
        <w:tabs>
          <w:tab w:val="clear" w:pos="794"/>
        </w:tabs>
        <w:ind w:left="851" w:hanging="851"/>
        <w:jc w:val="left"/>
      </w:pPr>
      <w:r>
        <w:rPr>
          <w:b/>
          <w:bCs/>
        </w:rPr>
        <w:t>2</w:t>
      </w:r>
      <w:r>
        <w:tab/>
      </w:r>
      <w:r>
        <w:rPr>
          <w:szCs w:val="24"/>
        </w:rPr>
        <w:t>Adoption</w:t>
      </w:r>
      <w:r>
        <w:t xml:space="preserve"> of the draft agenda</w:t>
      </w:r>
    </w:p>
    <w:p w:rsidR="00A649FE" w:rsidRDefault="00A649FE" w:rsidP="00A649FE">
      <w:pPr>
        <w:tabs>
          <w:tab w:val="clear" w:pos="794"/>
        </w:tabs>
        <w:ind w:left="851" w:hanging="851"/>
        <w:jc w:val="left"/>
      </w:pPr>
      <w:r>
        <w:rPr>
          <w:b/>
          <w:bCs/>
        </w:rPr>
        <w:t>3</w:t>
      </w:r>
      <w:r>
        <w:tab/>
      </w:r>
      <w:r>
        <w:rPr>
          <w:szCs w:val="24"/>
        </w:rPr>
        <w:t>Report</w:t>
      </w:r>
      <w:r>
        <w:t xml:space="preserve"> of the previous meeting of Working Party 1B (</w:t>
      </w:r>
      <w:r>
        <w:rPr>
          <w:lang w:eastAsia="zh-CN"/>
        </w:rPr>
        <w:t xml:space="preserve">Document </w:t>
      </w:r>
      <w:hyperlink r:id="rId20" w:history="1">
        <w:r w:rsidRPr="00080F1B">
          <w:rPr>
            <w:rStyle w:val="Hyperlink"/>
            <w:lang w:eastAsia="zh-CN"/>
          </w:rPr>
          <w:t>1B/</w:t>
        </w:r>
        <w:r>
          <w:rPr>
            <w:rStyle w:val="Hyperlink"/>
            <w:lang w:eastAsia="zh-CN"/>
          </w:rPr>
          <w:t>34</w:t>
        </w:r>
        <w:r>
          <w:rPr>
            <w:rStyle w:val="Hyperlink"/>
            <w:lang w:eastAsia="zh-CN"/>
          </w:rPr>
          <w:t>1</w:t>
        </w:r>
      </w:hyperlink>
      <w:r>
        <w:t xml:space="preserve">) </w:t>
      </w:r>
      <w:r>
        <w:br/>
        <w:t>and of other relevant meeting(s)</w:t>
      </w:r>
    </w:p>
    <w:p w:rsidR="00A649FE" w:rsidRDefault="00A649FE" w:rsidP="00A649FE">
      <w:pPr>
        <w:tabs>
          <w:tab w:val="clear" w:pos="794"/>
        </w:tabs>
        <w:ind w:left="851" w:hanging="851"/>
        <w:jc w:val="left"/>
      </w:pPr>
      <w:r>
        <w:rPr>
          <w:b/>
          <w:bCs/>
        </w:rPr>
        <w:t>4</w:t>
      </w:r>
      <w:r>
        <w:rPr>
          <w:b/>
          <w:bCs/>
        </w:rPr>
        <w:tab/>
      </w:r>
      <w:r>
        <w:rPr>
          <w:szCs w:val="24"/>
        </w:rPr>
        <w:t>Reports</w:t>
      </w:r>
      <w:r>
        <w:t xml:space="preserve"> on the correspondence activities:</w:t>
      </w:r>
    </w:p>
    <w:p w:rsidR="00A649FE" w:rsidRPr="00601170" w:rsidRDefault="00A649FE" w:rsidP="00A649FE">
      <w:pPr>
        <w:tabs>
          <w:tab w:val="clear" w:pos="794"/>
          <w:tab w:val="left" w:pos="851"/>
        </w:tabs>
        <w:spacing w:before="120"/>
        <w:ind w:left="1191" w:hanging="1191"/>
        <w:jc w:val="left"/>
      </w:pPr>
      <w:r w:rsidRPr="00601170">
        <w:tab/>
        <w:t>–</w:t>
      </w:r>
      <w:r w:rsidRPr="00601170">
        <w:tab/>
        <w:t>SG 1 Rapporteur Group on Liaison with CISPR</w:t>
      </w:r>
    </w:p>
    <w:p w:rsidR="00A649FE" w:rsidRDefault="00A649FE" w:rsidP="00A649FE">
      <w:pPr>
        <w:tabs>
          <w:tab w:val="clear" w:pos="794"/>
        </w:tabs>
        <w:ind w:left="851" w:hanging="851"/>
        <w:jc w:val="left"/>
      </w:pPr>
      <w:r>
        <w:rPr>
          <w:b/>
          <w:bCs/>
        </w:rPr>
        <w:t>5</w:t>
      </w:r>
      <w:r>
        <w:tab/>
      </w:r>
      <w:r>
        <w:rPr>
          <w:szCs w:val="24"/>
        </w:rPr>
        <w:t>Establishment</w:t>
      </w:r>
      <w:r>
        <w:t xml:space="preserve"> of </w:t>
      </w:r>
      <w:r>
        <w:rPr>
          <w:szCs w:val="24"/>
        </w:rPr>
        <w:t xml:space="preserve">Sub-Group(s), </w:t>
      </w:r>
      <w:r>
        <w:rPr>
          <w:color w:val="000000"/>
          <w:szCs w:val="24"/>
        </w:rPr>
        <w:t xml:space="preserve">assignment </w:t>
      </w:r>
      <w:r>
        <w:rPr>
          <w:szCs w:val="24"/>
        </w:rPr>
        <w:t>of documents and appointment of Chairmen</w:t>
      </w:r>
    </w:p>
    <w:p w:rsidR="00A649FE" w:rsidRDefault="00A649FE" w:rsidP="00A649FE">
      <w:pPr>
        <w:tabs>
          <w:tab w:val="clear" w:pos="794"/>
        </w:tabs>
        <w:ind w:left="851" w:hanging="851"/>
        <w:jc w:val="left"/>
      </w:pPr>
      <w:r>
        <w:rPr>
          <w:b/>
          <w:bCs/>
        </w:rPr>
        <w:t>6</w:t>
      </w:r>
      <w:r>
        <w:tab/>
      </w:r>
      <w:r>
        <w:rPr>
          <w:szCs w:val="24"/>
        </w:rPr>
        <w:t>Drafting of output documents</w:t>
      </w:r>
    </w:p>
    <w:p w:rsidR="00A649FE" w:rsidRPr="0036776A" w:rsidRDefault="00A649FE" w:rsidP="00A649FE">
      <w:pPr>
        <w:tabs>
          <w:tab w:val="clear" w:pos="794"/>
        </w:tabs>
        <w:ind w:left="851" w:hanging="851"/>
        <w:jc w:val="left"/>
      </w:pPr>
      <w:r>
        <w:rPr>
          <w:b/>
          <w:bCs/>
        </w:rPr>
        <w:t>7</w:t>
      </w:r>
      <w:r w:rsidRPr="0036776A">
        <w:tab/>
      </w:r>
      <w:r w:rsidRPr="0036776A">
        <w:rPr>
          <w:szCs w:val="24"/>
        </w:rPr>
        <w:t>Preparation of draft Recommendations</w:t>
      </w:r>
      <w:r>
        <w:rPr>
          <w:szCs w:val="24"/>
        </w:rPr>
        <w:t xml:space="preserve">, Reports and other relevant </w:t>
      </w:r>
      <w:r w:rsidRPr="0036776A">
        <w:rPr>
          <w:szCs w:val="24"/>
        </w:rPr>
        <w:t>texts for the June</w:t>
      </w:r>
      <w:r>
        <w:rPr>
          <w:szCs w:val="24"/>
        </w:rPr>
        <w:t> </w:t>
      </w:r>
      <w:r w:rsidRPr="0036776A">
        <w:rPr>
          <w:szCs w:val="24"/>
        </w:rPr>
        <w:t>201</w:t>
      </w:r>
      <w:r>
        <w:rPr>
          <w:szCs w:val="24"/>
        </w:rPr>
        <w:t>9</w:t>
      </w:r>
      <w:r w:rsidRPr="0036776A">
        <w:rPr>
          <w:szCs w:val="24"/>
        </w:rPr>
        <w:t xml:space="preserve"> meeting</w:t>
      </w:r>
      <w:r>
        <w:rPr>
          <w:szCs w:val="24"/>
        </w:rPr>
        <w:t xml:space="preserve"> </w:t>
      </w:r>
      <w:r w:rsidRPr="0036776A">
        <w:rPr>
          <w:szCs w:val="24"/>
        </w:rPr>
        <w:t>of Study Group 1, including preparation for RA-1</w:t>
      </w:r>
      <w:r>
        <w:rPr>
          <w:szCs w:val="24"/>
        </w:rPr>
        <w:t>9</w:t>
      </w:r>
    </w:p>
    <w:p w:rsidR="00A649FE" w:rsidRDefault="00A649FE" w:rsidP="00A649FE">
      <w:pPr>
        <w:tabs>
          <w:tab w:val="clear" w:pos="794"/>
        </w:tabs>
        <w:ind w:left="851" w:hanging="851"/>
        <w:jc w:val="left"/>
      </w:pPr>
      <w:r>
        <w:rPr>
          <w:b/>
          <w:bCs/>
        </w:rPr>
        <w:t>8</w:t>
      </w:r>
      <w:r>
        <w:rPr>
          <w:b/>
          <w:bCs/>
        </w:rPr>
        <w:tab/>
      </w:r>
      <w:r>
        <w:t>Liaison</w:t>
      </w:r>
      <w:r>
        <w:rPr>
          <w:szCs w:val="24"/>
        </w:rPr>
        <w:t xml:space="preserve"> with other Groups</w:t>
      </w:r>
    </w:p>
    <w:p w:rsidR="00A649FE" w:rsidRDefault="00A649FE" w:rsidP="00A649FE">
      <w:pPr>
        <w:tabs>
          <w:tab w:val="clear" w:pos="794"/>
        </w:tabs>
        <w:ind w:left="851" w:hanging="851"/>
        <w:jc w:val="left"/>
      </w:pPr>
      <w:r>
        <w:rPr>
          <w:b/>
          <w:bCs/>
        </w:rPr>
        <w:t>9</w:t>
      </w:r>
      <w:r>
        <w:rPr>
          <w:b/>
          <w:bCs/>
        </w:rPr>
        <w:tab/>
      </w:r>
      <w:r>
        <w:rPr>
          <w:szCs w:val="24"/>
        </w:rPr>
        <w:t>Discussion</w:t>
      </w:r>
      <w:r>
        <w:rPr>
          <w:szCs w:val="24"/>
          <w:lang w:eastAsia="zh-CN"/>
        </w:rPr>
        <w:t xml:space="preserve"> of the future work plan</w:t>
      </w:r>
    </w:p>
    <w:p w:rsidR="00A649FE" w:rsidRDefault="00A649FE" w:rsidP="00A649FE">
      <w:pPr>
        <w:tabs>
          <w:tab w:val="clear" w:pos="794"/>
        </w:tabs>
        <w:ind w:left="851" w:hanging="851"/>
        <w:jc w:val="left"/>
      </w:pPr>
      <w:r>
        <w:rPr>
          <w:b/>
          <w:bCs/>
          <w:szCs w:val="24"/>
          <w:lang w:eastAsia="zh-CN"/>
        </w:rPr>
        <w:t>10</w:t>
      </w:r>
      <w:r>
        <w:rPr>
          <w:szCs w:val="24"/>
          <w:lang w:eastAsia="zh-CN"/>
        </w:rPr>
        <w:tab/>
      </w:r>
      <w:r>
        <w:rPr>
          <w:szCs w:val="24"/>
        </w:rPr>
        <w:t>Date and location of next meeting</w:t>
      </w:r>
    </w:p>
    <w:p w:rsidR="00A649FE" w:rsidRDefault="00A649FE" w:rsidP="00A649FE">
      <w:pPr>
        <w:tabs>
          <w:tab w:val="clear" w:pos="794"/>
        </w:tabs>
        <w:ind w:left="851" w:hanging="851"/>
        <w:jc w:val="left"/>
      </w:pPr>
      <w:r>
        <w:rPr>
          <w:b/>
          <w:bCs/>
        </w:rPr>
        <w:t>11</w:t>
      </w:r>
      <w:r>
        <w:tab/>
        <w:t xml:space="preserve">Any </w:t>
      </w:r>
      <w:r>
        <w:rPr>
          <w:szCs w:val="24"/>
        </w:rPr>
        <w:t>other</w:t>
      </w:r>
      <w:r>
        <w:t xml:space="preserve"> business</w:t>
      </w:r>
    </w:p>
    <w:p w:rsidR="00A649FE" w:rsidRDefault="00A649FE" w:rsidP="00A649FE">
      <w:pPr>
        <w:tabs>
          <w:tab w:val="clear" w:pos="794"/>
        </w:tabs>
        <w:ind w:left="851" w:hanging="851"/>
        <w:jc w:val="left"/>
      </w:pPr>
      <w:r>
        <w:rPr>
          <w:b/>
          <w:bCs/>
          <w:szCs w:val="24"/>
          <w:lang w:eastAsia="zh-CN"/>
        </w:rPr>
        <w:t>12</w:t>
      </w:r>
      <w:r>
        <w:rPr>
          <w:szCs w:val="24"/>
          <w:lang w:eastAsia="zh-CN"/>
        </w:rPr>
        <w:tab/>
      </w:r>
      <w:r>
        <w:rPr>
          <w:szCs w:val="24"/>
        </w:rPr>
        <w:t>Closing remarks</w:t>
      </w:r>
    </w:p>
    <w:p w:rsidR="00A649FE" w:rsidRDefault="00A649FE" w:rsidP="00A649FE"/>
    <w:p w:rsidR="00A649FE" w:rsidRDefault="00A649FE" w:rsidP="00A649FE">
      <w:pPr>
        <w:pStyle w:val="Equation"/>
        <w:tabs>
          <w:tab w:val="left" w:pos="1191"/>
          <w:tab w:val="left" w:pos="1588"/>
          <w:tab w:val="left" w:pos="1985"/>
        </w:tabs>
      </w:pPr>
    </w:p>
    <w:p w:rsidR="00A649FE" w:rsidRDefault="00A649FE" w:rsidP="00A649FE">
      <w:pPr>
        <w:pStyle w:val="Equation"/>
        <w:tabs>
          <w:tab w:val="left" w:pos="1191"/>
          <w:tab w:val="left" w:pos="1588"/>
          <w:tab w:val="left" w:pos="1985"/>
        </w:tabs>
      </w:pPr>
    </w:p>
    <w:p w:rsidR="00A649FE" w:rsidRDefault="00A649FE" w:rsidP="00A649FE">
      <w:pPr>
        <w:tabs>
          <w:tab w:val="clear" w:pos="794"/>
          <w:tab w:val="clear" w:pos="1191"/>
          <w:tab w:val="clear" w:pos="1588"/>
          <w:tab w:val="clear" w:pos="1985"/>
          <w:tab w:val="center" w:pos="7655"/>
        </w:tabs>
        <w:spacing w:before="240"/>
      </w:pPr>
      <w:r>
        <w:tab/>
      </w:r>
      <w:r w:rsidRPr="00130EF8">
        <w:t>L</w:t>
      </w:r>
      <w:r>
        <w:t xml:space="preserve">. </w:t>
      </w:r>
      <w:r w:rsidRPr="00130EF8">
        <w:t>KIBET BORUETT</w:t>
      </w:r>
      <w:r>
        <w:br/>
      </w:r>
      <w:r>
        <w:tab/>
      </w:r>
      <w:r>
        <w:rPr>
          <w:szCs w:val="24"/>
        </w:rPr>
        <w:t xml:space="preserve">Acting </w:t>
      </w:r>
      <w:r>
        <w:t>Chairman, Working Party 1B</w:t>
      </w:r>
    </w:p>
    <w:p w:rsidR="00A649FE" w:rsidRDefault="00A649FE" w:rsidP="00A649FE">
      <w:pPr>
        <w:tabs>
          <w:tab w:val="clear" w:pos="794"/>
          <w:tab w:val="clear" w:pos="1191"/>
          <w:tab w:val="clear" w:pos="1588"/>
          <w:tab w:val="clear" w:pos="1985"/>
        </w:tabs>
        <w:overflowPunct/>
        <w:autoSpaceDE/>
        <w:spacing w:before="0" w:line="240" w:lineRule="auto"/>
        <w:jc w:val="left"/>
      </w:pPr>
    </w:p>
    <w:p w:rsidR="00A649FE" w:rsidRDefault="00A649FE" w:rsidP="00A649FE">
      <w:pPr>
        <w:pStyle w:val="AnnexNotitle0"/>
        <w:rPr>
          <w:rFonts w:ascii="Calibri" w:hAnsi="Calibri"/>
          <w:lang w:val="en-US"/>
        </w:rPr>
      </w:pPr>
      <w:r>
        <w:rPr>
          <w:rFonts w:ascii="Calibri" w:hAnsi="Calibri"/>
          <w:lang w:val="en-US"/>
        </w:rPr>
        <w:br w:type="page"/>
      </w:r>
    </w:p>
    <w:p w:rsidR="00A649FE" w:rsidRDefault="00A649FE" w:rsidP="00A649FE">
      <w:pPr>
        <w:pStyle w:val="AnnexNotitle0"/>
        <w:spacing w:before="360"/>
        <w:rPr>
          <w:rFonts w:ascii="Calibri" w:hAnsi="Calibri"/>
          <w:lang w:val="en-US"/>
        </w:rPr>
      </w:pPr>
      <w:r>
        <w:rPr>
          <w:rFonts w:ascii="Calibri" w:hAnsi="Calibri"/>
          <w:lang w:val="en-US"/>
        </w:rPr>
        <w:lastRenderedPageBreak/>
        <w:t>Draft agenda for the meeting of Working Party 1C</w:t>
      </w:r>
    </w:p>
    <w:p w:rsidR="00A649FE" w:rsidRDefault="00A649FE" w:rsidP="00A649FE">
      <w:pPr>
        <w:pStyle w:val="Normalaftertitle0"/>
        <w:spacing w:before="120"/>
        <w:jc w:val="center"/>
        <w:rPr>
          <w:rFonts w:ascii="Calibri" w:hAnsi="Calibri"/>
          <w:lang w:val="en-US"/>
        </w:rPr>
      </w:pPr>
      <w:r w:rsidRPr="00601170">
        <w:rPr>
          <w:rFonts w:ascii="Calibri" w:hAnsi="Calibri"/>
          <w:lang w:val="en-US"/>
        </w:rPr>
        <w:t xml:space="preserve">(Geneva, </w:t>
      </w:r>
      <w:r w:rsidRPr="00631D07">
        <w:rPr>
          <w:rFonts w:ascii="Calibri" w:hAnsi="Calibri"/>
          <w:lang w:val="en-US"/>
        </w:rPr>
        <w:t xml:space="preserve">28 May </w:t>
      </w:r>
      <w:r>
        <w:rPr>
          <w:rFonts w:ascii="Calibri" w:hAnsi="Calibri"/>
          <w:lang w:val="en-US"/>
        </w:rPr>
        <w:t xml:space="preserve">- </w:t>
      </w:r>
      <w:r w:rsidRPr="00631D07">
        <w:rPr>
          <w:rFonts w:ascii="Calibri" w:hAnsi="Calibri"/>
          <w:lang w:val="en-US"/>
        </w:rPr>
        <w:t xml:space="preserve">5 June </w:t>
      </w:r>
      <w:r w:rsidRPr="00601170">
        <w:rPr>
          <w:rFonts w:ascii="Calibri" w:hAnsi="Calibri"/>
          <w:lang w:val="en-US"/>
        </w:rPr>
        <w:t>201</w:t>
      </w:r>
      <w:r>
        <w:rPr>
          <w:rFonts w:ascii="Calibri" w:hAnsi="Calibri"/>
          <w:lang w:val="en-US"/>
        </w:rPr>
        <w:t>9</w:t>
      </w:r>
      <w:r w:rsidRPr="00601170">
        <w:rPr>
          <w:rFonts w:ascii="Calibri" w:hAnsi="Calibri"/>
          <w:lang w:val="en-US"/>
        </w:rPr>
        <w:t>)</w:t>
      </w:r>
    </w:p>
    <w:p w:rsidR="00A649FE" w:rsidRDefault="00A649FE" w:rsidP="00A649FE"/>
    <w:p w:rsidR="00A649FE" w:rsidRDefault="00A649FE" w:rsidP="00A649FE">
      <w:pPr>
        <w:tabs>
          <w:tab w:val="clear" w:pos="794"/>
          <w:tab w:val="left" w:pos="851"/>
        </w:tabs>
        <w:spacing w:before="120" w:line="240" w:lineRule="auto"/>
        <w:jc w:val="left"/>
      </w:pPr>
      <w:r>
        <w:rPr>
          <w:b/>
          <w:bCs/>
        </w:rPr>
        <w:t>1</w:t>
      </w:r>
      <w:r>
        <w:tab/>
      </w:r>
      <w:r>
        <w:rPr>
          <w:szCs w:val="24"/>
        </w:rPr>
        <w:t>Opening</w:t>
      </w:r>
      <w:r>
        <w:t xml:space="preserve"> of the meeting</w:t>
      </w:r>
    </w:p>
    <w:p w:rsidR="00A649FE" w:rsidRDefault="00A649FE" w:rsidP="00A649FE">
      <w:pPr>
        <w:tabs>
          <w:tab w:val="clear" w:pos="794"/>
          <w:tab w:val="left" w:pos="851"/>
        </w:tabs>
        <w:spacing w:before="120" w:line="240" w:lineRule="auto"/>
        <w:jc w:val="left"/>
      </w:pPr>
      <w:r>
        <w:rPr>
          <w:b/>
          <w:bCs/>
        </w:rPr>
        <w:t>2</w:t>
      </w:r>
      <w:r>
        <w:tab/>
      </w:r>
      <w:r>
        <w:rPr>
          <w:szCs w:val="24"/>
        </w:rPr>
        <w:t>Adoption</w:t>
      </w:r>
      <w:r>
        <w:t xml:space="preserve"> of the draft agenda</w:t>
      </w:r>
    </w:p>
    <w:p w:rsidR="00A649FE" w:rsidRDefault="00A649FE" w:rsidP="00A649FE">
      <w:pPr>
        <w:tabs>
          <w:tab w:val="clear" w:pos="794"/>
          <w:tab w:val="left" w:pos="851"/>
        </w:tabs>
        <w:spacing w:before="120" w:line="240" w:lineRule="auto"/>
        <w:ind w:left="851" w:hanging="851"/>
        <w:jc w:val="left"/>
      </w:pPr>
      <w:r>
        <w:rPr>
          <w:b/>
          <w:bCs/>
        </w:rPr>
        <w:t>3</w:t>
      </w:r>
      <w:r>
        <w:tab/>
      </w:r>
      <w:r>
        <w:rPr>
          <w:szCs w:val="24"/>
        </w:rPr>
        <w:t>Report</w:t>
      </w:r>
      <w:r>
        <w:t xml:space="preserve"> of the previous </w:t>
      </w:r>
      <w:r>
        <w:rPr>
          <w:szCs w:val="24"/>
        </w:rPr>
        <w:t xml:space="preserve">meeting </w:t>
      </w:r>
      <w:r>
        <w:t xml:space="preserve">of Working Party 1C (Document </w:t>
      </w:r>
      <w:hyperlink r:id="rId21" w:history="1">
        <w:r>
          <w:rPr>
            <w:rStyle w:val="Hyperlink"/>
          </w:rPr>
          <w:t>1C/</w:t>
        </w:r>
        <w:r>
          <w:rPr>
            <w:rStyle w:val="Hyperlink"/>
          </w:rPr>
          <w:t>1</w:t>
        </w:r>
        <w:r>
          <w:rPr>
            <w:rStyle w:val="Hyperlink"/>
          </w:rPr>
          <w:t>69</w:t>
        </w:r>
      </w:hyperlink>
      <w:r>
        <w:t>)</w:t>
      </w:r>
      <w:r>
        <w:br/>
        <w:t>and of other relevant meeting(s)</w:t>
      </w:r>
    </w:p>
    <w:p w:rsidR="00A649FE" w:rsidRPr="00601170" w:rsidRDefault="00A649FE" w:rsidP="00A649FE">
      <w:pPr>
        <w:tabs>
          <w:tab w:val="clear" w:pos="794"/>
          <w:tab w:val="left" w:pos="851"/>
        </w:tabs>
        <w:spacing w:before="120" w:line="240" w:lineRule="auto"/>
        <w:jc w:val="left"/>
      </w:pPr>
      <w:r w:rsidRPr="00601170">
        <w:rPr>
          <w:b/>
          <w:bCs/>
        </w:rPr>
        <w:t>4</w:t>
      </w:r>
      <w:r w:rsidRPr="00601170">
        <w:rPr>
          <w:b/>
          <w:bCs/>
        </w:rPr>
        <w:tab/>
      </w:r>
      <w:r w:rsidRPr="00601170">
        <w:rPr>
          <w:szCs w:val="24"/>
        </w:rPr>
        <w:t>Reports on the correspondence activities:</w:t>
      </w:r>
    </w:p>
    <w:p w:rsidR="00A649FE" w:rsidRPr="00601170" w:rsidRDefault="00A649FE" w:rsidP="00A649FE">
      <w:pPr>
        <w:tabs>
          <w:tab w:val="clear" w:pos="794"/>
          <w:tab w:val="left" w:pos="851"/>
        </w:tabs>
        <w:spacing w:before="120" w:line="240" w:lineRule="auto"/>
        <w:ind w:left="1191" w:hanging="1191"/>
        <w:jc w:val="left"/>
      </w:pPr>
      <w:r w:rsidRPr="00601170">
        <w:rPr>
          <w:b/>
          <w:bCs/>
        </w:rPr>
        <w:tab/>
      </w:r>
      <w:r w:rsidRPr="00601170">
        <w:rPr>
          <w:caps/>
          <w:szCs w:val="24"/>
        </w:rPr>
        <w:t>–</w:t>
      </w:r>
      <w:r w:rsidRPr="00601170">
        <w:tab/>
        <w:t xml:space="preserve">WP 1C Correspondence Group on </w:t>
      </w:r>
      <w:r>
        <w:t xml:space="preserve">developing a draft new Report </w:t>
      </w:r>
      <w:r>
        <w:br/>
        <w:t xml:space="preserve">ITU-R SM.[POPULATION_COVERAGE] on Methods for estimating </w:t>
      </w:r>
      <w:r>
        <w:br/>
        <w:t>population coverage for public terrestrial broadcasting networks</w:t>
      </w:r>
    </w:p>
    <w:p w:rsidR="00A649FE" w:rsidRPr="00601170" w:rsidRDefault="00A649FE" w:rsidP="00A649FE">
      <w:pPr>
        <w:tabs>
          <w:tab w:val="clear" w:pos="794"/>
          <w:tab w:val="left" w:pos="851"/>
        </w:tabs>
        <w:spacing w:before="120" w:line="240" w:lineRule="auto"/>
        <w:ind w:left="1191" w:hanging="1191"/>
        <w:jc w:val="left"/>
      </w:pPr>
      <w:r w:rsidRPr="00601170">
        <w:tab/>
      </w:r>
      <w:r w:rsidRPr="00601170">
        <w:rPr>
          <w:caps/>
          <w:szCs w:val="24"/>
        </w:rPr>
        <w:t>–</w:t>
      </w:r>
      <w:r w:rsidRPr="00601170">
        <w:rPr>
          <w:caps/>
          <w:szCs w:val="24"/>
        </w:rPr>
        <w:tab/>
      </w:r>
      <w:r w:rsidRPr="00601170">
        <w:t xml:space="preserve">WP 1C Correspondence Group on </w:t>
      </w:r>
      <w:r w:rsidRPr="00105493">
        <w:t xml:space="preserve">the use of Unmanned Aerial Vehicles </w:t>
      </w:r>
      <w:r>
        <w:br/>
      </w:r>
      <w:r w:rsidRPr="00105493">
        <w:t xml:space="preserve">for Spectrum Monitoring and measurements towards a preliminary draft </w:t>
      </w:r>
      <w:r>
        <w:br/>
      </w:r>
      <w:r w:rsidRPr="00105493">
        <w:t>new Report ITU-R SM.[UAVs] and Recommendation ITU-R SM.[UAVs]</w:t>
      </w:r>
    </w:p>
    <w:p w:rsidR="00A649FE" w:rsidRPr="00601170" w:rsidRDefault="00A649FE" w:rsidP="00A649FE">
      <w:pPr>
        <w:tabs>
          <w:tab w:val="clear" w:pos="794"/>
          <w:tab w:val="left" w:pos="851"/>
        </w:tabs>
        <w:spacing w:before="120" w:line="240" w:lineRule="auto"/>
        <w:ind w:left="1191" w:hanging="1191"/>
        <w:jc w:val="left"/>
      </w:pPr>
      <w:r w:rsidRPr="00601170">
        <w:tab/>
      </w:r>
      <w:r w:rsidRPr="00601170">
        <w:rPr>
          <w:caps/>
          <w:szCs w:val="24"/>
        </w:rPr>
        <w:t>–</w:t>
      </w:r>
      <w:r w:rsidRPr="00601170">
        <w:rPr>
          <w:caps/>
          <w:szCs w:val="24"/>
        </w:rPr>
        <w:tab/>
      </w:r>
      <w:r w:rsidRPr="00601170">
        <w:t xml:space="preserve">WP 1C Correspondence Group on </w:t>
      </w:r>
      <w:r w:rsidRPr="00400512">
        <w:t xml:space="preserve">the development of a draft new </w:t>
      </w:r>
      <w:r>
        <w:br/>
      </w:r>
      <w:r w:rsidRPr="00400512">
        <w:t>Recommendation on field strength measurement accuracy</w:t>
      </w:r>
    </w:p>
    <w:p w:rsidR="00A649FE" w:rsidRPr="00601170" w:rsidRDefault="00A649FE" w:rsidP="00A649FE">
      <w:pPr>
        <w:tabs>
          <w:tab w:val="clear" w:pos="794"/>
          <w:tab w:val="left" w:pos="851"/>
        </w:tabs>
        <w:spacing w:before="120" w:line="240" w:lineRule="auto"/>
        <w:ind w:left="1191" w:hanging="1191"/>
        <w:jc w:val="left"/>
      </w:pPr>
      <w:r w:rsidRPr="00601170">
        <w:tab/>
      </w:r>
      <w:r w:rsidRPr="00601170">
        <w:rPr>
          <w:caps/>
          <w:szCs w:val="24"/>
        </w:rPr>
        <w:t>–</w:t>
      </w:r>
      <w:r w:rsidRPr="00601170">
        <w:rPr>
          <w:caps/>
          <w:szCs w:val="24"/>
        </w:rPr>
        <w:tab/>
      </w:r>
      <w:r w:rsidRPr="00601170">
        <w:t xml:space="preserve">WP 1C Correspondence Group on </w:t>
      </w:r>
      <w:r>
        <w:t>c</w:t>
      </w:r>
      <w:r w:rsidRPr="00751F24">
        <w:t>onsideration of practical estimation of electromagnetic and interference environment at the point of location of measurements in GNSS frequency bands</w:t>
      </w:r>
    </w:p>
    <w:p w:rsidR="00A649FE" w:rsidRPr="00601170" w:rsidRDefault="00A649FE" w:rsidP="00A649FE">
      <w:pPr>
        <w:tabs>
          <w:tab w:val="clear" w:pos="794"/>
          <w:tab w:val="left" w:pos="851"/>
        </w:tabs>
        <w:spacing w:before="120" w:line="240" w:lineRule="auto"/>
        <w:ind w:left="1191" w:hanging="1191"/>
        <w:jc w:val="left"/>
      </w:pPr>
      <w:r w:rsidRPr="00601170">
        <w:tab/>
      </w:r>
      <w:r w:rsidRPr="00601170">
        <w:rPr>
          <w:caps/>
          <w:szCs w:val="24"/>
        </w:rPr>
        <w:t>–</w:t>
      </w:r>
      <w:r w:rsidRPr="00601170">
        <w:rPr>
          <w:caps/>
          <w:szCs w:val="24"/>
        </w:rPr>
        <w:tab/>
      </w:r>
      <w:r w:rsidRPr="00601170">
        <w:t xml:space="preserve">WP 1C Correspondence Group </w:t>
      </w:r>
      <w:r>
        <w:t xml:space="preserve">on the development of a draft new </w:t>
      </w:r>
      <w:r>
        <w:br/>
        <w:t xml:space="preserve">Report ITU-R SM.[EMF-MON] on electromagnetic field measurements </w:t>
      </w:r>
      <w:r>
        <w:br/>
        <w:t>to assess human exposure</w:t>
      </w:r>
    </w:p>
    <w:p w:rsidR="00A649FE" w:rsidRPr="00601170" w:rsidRDefault="00A649FE" w:rsidP="00A649FE">
      <w:pPr>
        <w:tabs>
          <w:tab w:val="clear" w:pos="794"/>
          <w:tab w:val="left" w:pos="851"/>
        </w:tabs>
        <w:spacing w:before="120" w:line="240" w:lineRule="auto"/>
        <w:ind w:left="1191" w:hanging="1191"/>
        <w:jc w:val="left"/>
      </w:pPr>
      <w:r w:rsidRPr="00601170">
        <w:tab/>
      </w:r>
      <w:r w:rsidRPr="00601170">
        <w:rPr>
          <w:caps/>
          <w:szCs w:val="24"/>
        </w:rPr>
        <w:t>–</w:t>
      </w:r>
      <w:r w:rsidRPr="00601170">
        <w:rPr>
          <w:caps/>
          <w:szCs w:val="24"/>
        </w:rPr>
        <w:tab/>
      </w:r>
      <w:r w:rsidRPr="00601170">
        <w:t xml:space="preserve">WP 1C Correspondence Group on </w:t>
      </w:r>
      <w:r w:rsidRPr="00244FEC">
        <w:t xml:space="preserve">the development of a draft new </w:t>
      </w:r>
      <w:r>
        <w:br/>
      </w:r>
      <w:r w:rsidRPr="00244FEC">
        <w:t xml:space="preserve">Recommendation on test procedure for measuring geolocation accuracy </w:t>
      </w:r>
      <w:r>
        <w:br/>
      </w:r>
      <w:r w:rsidRPr="00244FEC">
        <w:t>based on TDOA</w:t>
      </w:r>
    </w:p>
    <w:p w:rsidR="00A649FE" w:rsidRPr="00601170" w:rsidRDefault="00A649FE" w:rsidP="00A649FE">
      <w:pPr>
        <w:tabs>
          <w:tab w:val="clear" w:pos="794"/>
          <w:tab w:val="left" w:pos="851"/>
        </w:tabs>
        <w:spacing w:before="120" w:line="240" w:lineRule="auto"/>
        <w:ind w:left="1191" w:hanging="1191"/>
        <w:jc w:val="left"/>
      </w:pPr>
      <w:r w:rsidRPr="00601170">
        <w:tab/>
      </w:r>
      <w:r w:rsidRPr="00601170">
        <w:rPr>
          <w:caps/>
          <w:szCs w:val="24"/>
        </w:rPr>
        <w:t>–</w:t>
      </w:r>
      <w:r w:rsidRPr="00601170">
        <w:rPr>
          <w:caps/>
          <w:szCs w:val="24"/>
        </w:rPr>
        <w:tab/>
      </w:r>
      <w:r w:rsidRPr="00601170">
        <w:t xml:space="preserve">WP 1C Correspondence Group on </w:t>
      </w:r>
      <w:r>
        <w:t xml:space="preserve">performance evaluation of mobile DF units </w:t>
      </w:r>
      <w:r>
        <w:br/>
        <w:t>in operational environment towards a preliminary draft new Recommendation</w:t>
      </w:r>
    </w:p>
    <w:p w:rsidR="00A649FE" w:rsidRPr="00601170" w:rsidRDefault="00A649FE" w:rsidP="00A649FE">
      <w:pPr>
        <w:tabs>
          <w:tab w:val="clear" w:pos="794"/>
          <w:tab w:val="left" w:pos="851"/>
        </w:tabs>
        <w:spacing w:before="120" w:line="240" w:lineRule="auto"/>
        <w:ind w:left="1191" w:hanging="1191"/>
        <w:jc w:val="left"/>
      </w:pPr>
      <w:r w:rsidRPr="00601170">
        <w:tab/>
      </w:r>
      <w:r w:rsidRPr="00601170">
        <w:rPr>
          <w:caps/>
          <w:szCs w:val="24"/>
        </w:rPr>
        <w:t>–</w:t>
      </w:r>
      <w:r w:rsidRPr="00601170">
        <w:rPr>
          <w:caps/>
          <w:szCs w:val="24"/>
        </w:rPr>
        <w:tab/>
      </w:r>
      <w:r w:rsidRPr="00601170">
        <w:t xml:space="preserve">WP 1C Correspondence Group on </w:t>
      </w:r>
      <w:r>
        <w:t>the revision of Rec. ITU-R SM.1392-2 on essential requirements for a spectrum monitoring system for developing countries</w:t>
      </w:r>
    </w:p>
    <w:p w:rsidR="00A649FE" w:rsidRPr="00601170" w:rsidRDefault="00A649FE" w:rsidP="00A649FE">
      <w:pPr>
        <w:tabs>
          <w:tab w:val="clear" w:pos="794"/>
          <w:tab w:val="left" w:pos="851"/>
        </w:tabs>
        <w:spacing w:before="120" w:line="240" w:lineRule="auto"/>
        <w:ind w:left="1191" w:hanging="1191"/>
        <w:jc w:val="left"/>
      </w:pPr>
      <w:r w:rsidRPr="00601170">
        <w:tab/>
      </w:r>
      <w:r w:rsidRPr="00601170">
        <w:rPr>
          <w:caps/>
          <w:szCs w:val="24"/>
        </w:rPr>
        <w:t>–</w:t>
      </w:r>
      <w:r w:rsidRPr="00601170">
        <w:rPr>
          <w:caps/>
          <w:szCs w:val="24"/>
        </w:rPr>
        <w:tab/>
      </w:r>
      <w:r w:rsidRPr="00601170">
        <w:t xml:space="preserve">WP 1C Correspondence Group </w:t>
      </w:r>
      <w:r>
        <w:t xml:space="preserve">on DVB-T/T2 coverage measurements and </w:t>
      </w:r>
      <w:r>
        <w:br/>
        <w:t>evaluation of planning criteria towards a review of Rec. ITU-R SM.1875-2</w:t>
      </w:r>
    </w:p>
    <w:p w:rsidR="00A649FE" w:rsidRPr="00601170" w:rsidRDefault="00A649FE" w:rsidP="00A649FE">
      <w:pPr>
        <w:tabs>
          <w:tab w:val="clear" w:pos="794"/>
          <w:tab w:val="left" w:pos="851"/>
        </w:tabs>
        <w:spacing w:before="120" w:line="240" w:lineRule="auto"/>
        <w:ind w:left="1191" w:hanging="1191"/>
        <w:jc w:val="left"/>
      </w:pPr>
      <w:r w:rsidRPr="00601170">
        <w:tab/>
      </w:r>
      <w:r w:rsidRPr="00601170">
        <w:rPr>
          <w:caps/>
          <w:szCs w:val="24"/>
        </w:rPr>
        <w:t>–</w:t>
      </w:r>
      <w:r w:rsidRPr="00601170">
        <w:rPr>
          <w:caps/>
          <w:szCs w:val="24"/>
        </w:rPr>
        <w:tab/>
      </w:r>
      <w:r w:rsidRPr="00601170">
        <w:t xml:space="preserve">WP 1C Correspondence Group on </w:t>
      </w:r>
      <w:r w:rsidRPr="00106F8F">
        <w:t>Spectrum Monitoring Evolution</w:t>
      </w:r>
    </w:p>
    <w:p w:rsidR="00A649FE" w:rsidRPr="00601170" w:rsidRDefault="00A649FE" w:rsidP="00A649FE">
      <w:pPr>
        <w:tabs>
          <w:tab w:val="clear" w:pos="794"/>
          <w:tab w:val="left" w:pos="851"/>
        </w:tabs>
        <w:spacing w:before="120"/>
        <w:ind w:left="1191" w:hanging="1191"/>
        <w:jc w:val="left"/>
      </w:pPr>
      <w:r w:rsidRPr="00601170">
        <w:tab/>
        <w:t>–</w:t>
      </w:r>
      <w:r w:rsidRPr="00601170">
        <w:tab/>
        <w:t>SG 1 Rapporteur Group on Liaison with CISPR</w:t>
      </w:r>
    </w:p>
    <w:p w:rsidR="00A649FE" w:rsidRDefault="00A649FE" w:rsidP="00A649FE">
      <w:pPr>
        <w:tabs>
          <w:tab w:val="clear" w:pos="794"/>
          <w:tab w:val="left" w:pos="851"/>
        </w:tabs>
        <w:spacing w:before="120" w:line="240" w:lineRule="auto"/>
        <w:jc w:val="left"/>
      </w:pPr>
      <w:r>
        <w:rPr>
          <w:b/>
          <w:bCs/>
        </w:rPr>
        <w:t>5</w:t>
      </w:r>
      <w:r>
        <w:tab/>
      </w:r>
      <w:r>
        <w:rPr>
          <w:szCs w:val="24"/>
        </w:rPr>
        <w:t>Establishment</w:t>
      </w:r>
      <w:r>
        <w:t xml:space="preserve"> of </w:t>
      </w:r>
      <w:r>
        <w:rPr>
          <w:szCs w:val="24"/>
        </w:rPr>
        <w:t xml:space="preserve">sub-Group(s), </w:t>
      </w:r>
      <w:r>
        <w:rPr>
          <w:color w:val="000000"/>
          <w:szCs w:val="24"/>
        </w:rPr>
        <w:t xml:space="preserve">assignment </w:t>
      </w:r>
      <w:r>
        <w:rPr>
          <w:szCs w:val="24"/>
        </w:rPr>
        <w:t>of documents and appointment of Chairmen</w:t>
      </w:r>
    </w:p>
    <w:p w:rsidR="00A649FE" w:rsidRDefault="00A649FE" w:rsidP="00A649FE">
      <w:pPr>
        <w:tabs>
          <w:tab w:val="clear" w:pos="794"/>
          <w:tab w:val="left" w:pos="851"/>
        </w:tabs>
        <w:spacing w:before="120" w:line="240" w:lineRule="auto"/>
        <w:jc w:val="left"/>
      </w:pPr>
      <w:r>
        <w:rPr>
          <w:b/>
          <w:bCs/>
        </w:rPr>
        <w:t>6</w:t>
      </w:r>
      <w:r>
        <w:tab/>
      </w:r>
      <w:r>
        <w:rPr>
          <w:szCs w:val="24"/>
        </w:rPr>
        <w:t>Drafting of output documents</w:t>
      </w:r>
    </w:p>
    <w:p w:rsidR="00A649FE" w:rsidRPr="0036776A" w:rsidRDefault="00A649FE" w:rsidP="00A649FE">
      <w:pPr>
        <w:tabs>
          <w:tab w:val="clear" w:pos="794"/>
        </w:tabs>
        <w:ind w:left="851" w:hanging="851"/>
        <w:jc w:val="left"/>
      </w:pPr>
      <w:r>
        <w:rPr>
          <w:b/>
          <w:bCs/>
        </w:rPr>
        <w:t>7</w:t>
      </w:r>
      <w:r w:rsidRPr="0036776A">
        <w:tab/>
      </w:r>
      <w:r w:rsidRPr="0036776A">
        <w:rPr>
          <w:szCs w:val="24"/>
        </w:rPr>
        <w:t>Preparation of draft Recommendations</w:t>
      </w:r>
      <w:r>
        <w:rPr>
          <w:szCs w:val="24"/>
        </w:rPr>
        <w:t xml:space="preserve">, Reports and other relevant </w:t>
      </w:r>
      <w:r w:rsidRPr="0036776A">
        <w:rPr>
          <w:szCs w:val="24"/>
        </w:rPr>
        <w:t>texts for the June</w:t>
      </w:r>
      <w:r>
        <w:rPr>
          <w:szCs w:val="24"/>
        </w:rPr>
        <w:t> </w:t>
      </w:r>
      <w:r w:rsidRPr="0036776A">
        <w:rPr>
          <w:szCs w:val="24"/>
        </w:rPr>
        <w:t>201</w:t>
      </w:r>
      <w:r>
        <w:rPr>
          <w:szCs w:val="24"/>
        </w:rPr>
        <w:t>9</w:t>
      </w:r>
      <w:r w:rsidRPr="0036776A">
        <w:rPr>
          <w:szCs w:val="24"/>
        </w:rPr>
        <w:t xml:space="preserve"> meeting</w:t>
      </w:r>
      <w:r>
        <w:rPr>
          <w:szCs w:val="24"/>
        </w:rPr>
        <w:t xml:space="preserve"> </w:t>
      </w:r>
      <w:r w:rsidRPr="0036776A">
        <w:rPr>
          <w:szCs w:val="24"/>
        </w:rPr>
        <w:t>of Study Group 1, including preparation for RA-1</w:t>
      </w:r>
      <w:r>
        <w:rPr>
          <w:szCs w:val="24"/>
        </w:rPr>
        <w:t>9</w:t>
      </w:r>
    </w:p>
    <w:p w:rsidR="00A649FE" w:rsidRDefault="00A649FE" w:rsidP="00A649FE">
      <w:pPr>
        <w:tabs>
          <w:tab w:val="clear" w:pos="794"/>
          <w:tab w:val="clear" w:pos="1191"/>
          <w:tab w:val="clear" w:pos="1588"/>
          <w:tab w:val="clear" w:pos="1985"/>
        </w:tabs>
        <w:overflowPunct/>
        <w:autoSpaceDE/>
        <w:spacing w:before="0" w:line="240" w:lineRule="auto"/>
        <w:jc w:val="left"/>
        <w:rPr>
          <w:b/>
          <w:bCs/>
        </w:rPr>
      </w:pPr>
      <w:r>
        <w:rPr>
          <w:b/>
          <w:bCs/>
        </w:rPr>
        <w:br w:type="page"/>
      </w:r>
    </w:p>
    <w:p w:rsidR="00A649FE" w:rsidRDefault="00A649FE" w:rsidP="00A649FE">
      <w:pPr>
        <w:tabs>
          <w:tab w:val="clear" w:pos="794"/>
          <w:tab w:val="left" w:pos="851"/>
        </w:tabs>
        <w:spacing w:before="120" w:line="240" w:lineRule="auto"/>
        <w:jc w:val="left"/>
      </w:pPr>
      <w:r>
        <w:rPr>
          <w:b/>
          <w:bCs/>
        </w:rPr>
        <w:lastRenderedPageBreak/>
        <w:t>8</w:t>
      </w:r>
      <w:r>
        <w:rPr>
          <w:b/>
          <w:bCs/>
        </w:rPr>
        <w:tab/>
      </w:r>
      <w:r>
        <w:rPr>
          <w:szCs w:val="24"/>
        </w:rPr>
        <w:t>Liaison with other Groups</w:t>
      </w:r>
    </w:p>
    <w:p w:rsidR="00A649FE" w:rsidRDefault="00A649FE" w:rsidP="00A649FE">
      <w:pPr>
        <w:tabs>
          <w:tab w:val="clear" w:pos="794"/>
          <w:tab w:val="left" w:pos="851"/>
        </w:tabs>
        <w:spacing w:before="120" w:line="240" w:lineRule="auto"/>
        <w:jc w:val="left"/>
      </w:pPr>
      <w:r>
        <w:rPr>
          <w:b/>
          <w:bCs/>
        </w:rPr>
        <w:t>9</w:t>
      </w:r>
      <w:r>
        <w:rPr>
          <w:b/>
          <w:bCs/>
        </w:rPr>
        <w:tab/>
      </w:r>
      <w:r>
        <w:rPr>
          <w:szCs w:val="24"/>
        </w:rPr>
        <w:t>Discussion</w:t>
      </w:r>
      <w:r>
        <w:rPr>
          <w:szCs w:val="24"/>
          <w:lang w:eastAsia="zh-CN"/>
        </w:rPr>
        <w:t xml:space="preserve"> of the future work plan</w:t>
      </w:r>
    </w:p>
    <w:p w:rsidR="00A649FE" w:rsidRDefault="00A649FE" w:rsidP="00A649FE">
      <w:pPr>
        <w:tabs>
          <w:tab w:val="clear" w:pos="794"/>
          <w:tab w:val="left" w:pos="851"/>
        </w:tabs>
        <w:spacing w:before="120" w:line="240" w:lineRule="auto"/>
        <w:jc w:val="left"/>
      </w:pPr>
      <w:r>
        <w:rPr>
          <w:b/>
          <w:bCs/>
          <w:szCs w:val="24"/>
          <w:lang w:eastAsia="zh-CN"/>
        </w:rPr>
        <w:t>10</w:t>
      </w:r>
      <w:r>
        <w:rPr>
          <w:szCs w:val="24"/>
          <w:lang w:eastAsia="zh-CN"/>
        </w:rPr>
        <w:tab/>
      </w:r>
      <w:r>
        <w:rPr>
          <w:szCs w:val="24"/>
        </w:rPr>
        <w:t>Date and location of next meeting</w:t>
      </w:r>
    </w:p>
    <w:p w:rsidR="00A649FE" w:rsidRDefault="00A649FE" w:rsidP="00A649FE">
      <w:pPr>
        <w:tabs>
          <w:tab w:val="clear" w:pos="794"/>
          <w:tab w:val="left" w:pos="851"/>
        </w:tabs>
        <w:spacing w:before="120" w:line="240" w:lineRule="auto"/>
        <w:jc w:val="left"/>
      </w:pPr>
      <w:r>
        <w:rPr>
          <w:b/>
          <w:bCs/>
        </w:rPr>
        <w:t>11</w:t>
      </w:r>
      <w:r>
        <w:tab/>
        <w:t>Any other business</w:t>
      </w:r>
    </w:p>
    <w:p w:rsidR="00A649FE" w:rsidRDefault="00A649FE" w:rsidP="00A649FE">
      <w:pPr>
        <w:tabs>
          <w:tab w:val="clear" w:pos="794"/>
          <w:tab w:val="left" w:pos="851"/>
        </w:tabs>
        <w:spacing w:before="120" w:line="240" w:lineRule="auto"/>
        <w:jc w:val="left"/>
      </w:pPr>
      <w:r>
        <w:rPr>
          <w:b/>
          <w:bCs/>
          <w:szCs w:val="24"/>
          <w:lang w:eastAsia="zh-CN"/>
        </w:rPr>
        <w:t>12</w:t>
      </w:r>
      <w:r>
        <w:rPr>
          <w:szCs w:val="24"/>
          <w:lang w:eastAsia="zh-CN"/>
        </w:rPr>
        <w:tab/>
      </w:r>
      <w:r>
        <w:rPr>
          <w:szCs w:val="24"/>
        </w:rPr>
        <w:t>Closing remarks</w:t>
      </w:r>
    </w:p>
    <w:p w:rsidR="00A649FE" w:rsidRDefault="00A649FE" w:rsidP="00A649FE">
      <w:pPr>
        <w:tabs>
          <w:tab w:val="clear" w:pos="794"/>
          <w:tab w:val="left" w:pos="567"/>
        </w:tabs>
        <w:jc w:val="left"/>
        <w:rPr>
          <w:szCs w:val="24"/>
        </w:rPr>
      </w:pPr>
    </w:p>
    <w:p w:rsidR="00A649FE" w:rsidRDefault="00A649FE" w:rsidP="00A649FE">
      <w:pPr>
        <w:tabs>
          <w:tab w:val="clear" w:pos="794"/>
          <w:tab w:val="left" w:pos="567"/>
        </w:tabs>
        <w:jc w:val="left"/>
        <w:rPr>
          <w:szCs w:val="24"/>
        </w:rPr>
      </w:pPr>
    </w:p>
    <w:p w:rsidR="00031E64" w:rsidRDefault="00A649FE" w:rsidP="00A649FE">
      <w:pPr>
        <w:tabs>
          <w:tab w:val="clear" w:pos="794"/>
          <w:tab w:val="clear" w:pos="1191"/>
          <w:tab w:val="clear" w:pos="1588"/>
          <w:tab w:val="clear" w:pos="1985"/>
          <w:tab w:val="center" w:pos="7655"/>
        </w:tabs>
        <w:spacing w:before="240"/>
      </w:pPr>
      <w:r>
        <w:tab/>
      </w:r>
      <w:r>
        <w:rPr>
          <w:szCs w:val="24"/>
        </w:rPr>
        <w:t>R. TRAUTMANN</w:t>
      </w:r>
      <w:r>
        <w:br/>
      </w:r>
      <w:r>
        <w:tab/>
        <w:t>Chairman, Working Party 1C</w:t>
      </w:r>
    </w:p>
    <w:p w:rsidR="003D7A98" w:rsidRDefault="003D7A98" w:rsidP="00411C49">
      <w:pPr>
        <w:pStyle w:val="Reasons"/>
      </w:pPr>
    </w:p>
    <w:p w:rsidR="003D7A98" w:rsidRDefault="003D7A98">
      <w:pPr>
        <w:jc w:val="center"/>
      </w:pPr>
      <w:r>
        <w:t>______________</w:t>
      </w:r>
    </w:p>
    <w:p w:rsidR="003D7A98" w:rsidRPr="00A649FE" w:rsidRDefault="003D7A98" w:rsidP="00A649FE">
      <w:pPr>
        <w:tabs>
          <w:tab w:val="clear" w:pos="794"/>
          <w:tab w:val="clear" w:pos="1191"/>
          <w:tab w:val="clear" w:pos="1588"/>
          <w:tab w:val="clear" w:pos="1985"/>
          <w:tab w:val="center" w:pos="7655"/>
        </w:tabs>
        <w:spacing w:before="240"/>
      </w:pPr>
    </w:p>
    <w:sectPr w:rsidR="003D7A98" w:rsidRPr="00A649FE" w:rsidSect="00031E6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103" w:rsidRDefault="00635103">
      <w:r>
        <w:separator/>
      </w:r>
    </w:p>
  </w:endnote>
  <w:endnote w:type="continuationSeparator" w:id="0">
    <w:p w:rsidR="00635103" w:rsidRDefault="0063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Default="00AD4554"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103" w:rsidRDefault="00635103">
      <w:r>
        <w:t>____________________</w:t>
      </w:r>
    </w:p>
  </w:footnote>
  <w:footnote w:type="continuationSeparator" w:id="0">
    <w:p w:rsidR="00635103" w:rsidRDefault="00635103">
      <w:r>
        <w:continuationSeparator/>
      </w:r>
    </w:p>
  </w:footnote>
  <w:footnote w:id="1">
    <w:p w:rsidR="00A649FE" w:rsidRPr="00EC3711" w:rsidRDefault="00A649FE" w:rsidP="00A649FE">
      <w:pPr>
        <w:pStyle w:val="FootnoteText"/>
      </w:pPr>
      <w:r>
        <w:rPr>
          <w:rStyle w:val="FootnoteReference"/>
        </w:rPr>
        <w:t>*</w:t>
      </w:r>
      <w:r>
        <w:t xml:space="preserve"> </w:t>
      </w:r>
      <w:r>
        <w:tab/>
      </w:r>
      <w:r w:rsidRPr="00EC3711">
        <w:rPr>
          <w:sz w:val="24"/>
          <w:szCs w:val="24"/>
        </w:rPr>
        <w:t xml:space="preserve">Where translation is required, contributions should be received at </w:t>
      </w:r>
      <w:r>
        <w:rPr>
          <w:sz w:val="24"/>
          <w:szCs w:val="24"/>
        </w:rPr>
        <w:t>least three months prior to the </w:t>
      </w:r>
      <w:r w:rsidRPr="00EC3711">
        <w:rPr>
          <w:sz w:val="24"/>
          <w:szCs w:val="24"/>
        </w:rPr>
        <w:t>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A649F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26107E">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A649FE" w:rsidP="00A649FE">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26107E">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A52F57" w:rsidTr="009E50C2">
      <w:tc>
        <w:tcPr>
          <w:tcW w:w="4800" w:type="dxa"/>
          <w:noWrap/>
          <w:tcMar>
            <w:left w:w="0" w:type="dxa"/>
          </w:tcMar>
        </w:tcPr>
        <w:p w:rsidR="00A52F57" w:rsidRDefault="00A52F57" w:rsidP="00A52F57">
          <w:pPr>
            <w:pStyle w:val="Header"/>
            <w:spacing w:before="120" w:line="360" w:lineRule="auto"/>
          </w:pPr>
          <w:r w:rsidRPr="008E52B1">
            <w:rPr>
              <w:noProof/>
              <w:color w:val="3399FF"/>
              <w:lang w:eastAsia="zh-CN"/>
            </w:rPr>
            <w:drawing>
              <wp:inline distT="0" distB="0" distL="0" distR="0" wp14:anchorId="52C1F7BD" wp14:editId="7649DEC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A52F57" w:rsidRDefault="00A52F57" w:rsidP="00A52F57">
          <w:pPr>
            <w:pStyle w:val="Header"/>
            <w:spacing w:before="240" w:line="360" w:lineRule="auto"/>
            <w:jc w:val="right"/>
          </w:pPr>
          <w:r>
            <w:rPr>
              <w:noProof/>
              <w:lang w:eastAsia="zh-CN"/>
            </w:rPr>
            <w:drawing>
              <wp:inline distT="0" distB="0" distL="0" distR="0" wp14:anchorId="0AF57A2D" wp14:editId="065CD536">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A52F57" w:rsidRDefault="00E915AF" w:rsidP="00A52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35103"/>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302B3"/>
    <w:rsid w:val="00230C66"/>
    <w:rsid w:val="00235A29"/>
    <w:rsid w:val="00241526"/>
    <w:rsid w:val="002443A2"/>
    <w:rsid w:val="0026107E"/>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D7A98"/>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35103"/>
    <w:rsid w:val="00641DBF"/>
    <w:rsid w:val="0064371D"/>
    <w:rsid w:val="00650B2A"/>
    <w:rsid w:val="00651777"/>
    <w:rsid w:val="006550F8"/>
    <w:rsid w:val="00656226"/>
    <w:rsid w:val="006829F3"/>
    <w:rsid w:val="006A1921"/>
    <w:rsid w:val="006A518B"/>
    <w:rsid w:val="006B0590"/>
    <w:rsid w:val="006B49DA"/>
    <w:rsid w:val="006B4C75"/>
    <w:rsid w:val="006C53F8"/>
    <w:rsid w:val="006C7CDE"/>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649FE"/>
    <w:rsid w:val="00A7596D"/>
    <w:rsid w:val="00A963DF"/>
    <w:rsid w:val="00AC0C22"/>
    <w:rsid w:val="00AC3896"/>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2FFD1F-C932-4468-9118-5341CA22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paragraph" w:customStyle="1" w:styleId="AnnexNotitle0">
    <w:name w:val="Annex_No &amp; title"/>
    <w:basedOn w:val="Normal"/>
    <w:next w:val="Normal"/>
    <w:rsid w:val="00A649FE"/>
    <w:pPr>
      <w:keepNext/>
      <w:keepLines/>
      <w:suppressAutoHyphens/>
      <w:adjustRightInd/>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rsid w:val="00A649FE"/>
    <w:pPr>
      <w:suppressAutoHyphens/>
      <w:overflowPunct/>
      <w:autoSpaceDE/>
      <w:adjustRightInd/>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A649FE"/>
    <w:pPr>
      <w:tabs>
        <w:tab w:val="clear" w:pos="1191"/>
        <w:tab w:val="clear" w:pos="1588"/>
        <w:tab w:val="clear" w:pos="1985"/>
        <w:tab w:val="left" w:pos="2127"/>
        <w:tab w:val="left" w:pos="2410"/>
        <w:tab w:val="left" w:pos="2921"/>
        <w:tab w:val="left" w:pos="3261"/>
      </w:tabs>
      <w:suppressAutoHyphens/>
      <w:overflowPunct/>
      <w:autoSpaceDE/>
      <w:adjustRightInd/>
      <w:spacing w:before="160" w:line="240" w:lineRule="auto"/>
      <w:ind w:left="0" w:firstLine="0"/>
      <w:jc w:val="left"/>
      <w:textAlignment w:val="auto"/>
    </w:pPr>
    <w:rPr>
      <w:rFonts w:ascii="Times New Roman" w:hAnsi="Times New Roman" w:cs="Times New Roman"/>
      <w:szCs w:val="20"/>
      <w:lang w:val="en-GB"/>
    </w:rPr>
  </w:style>
  <w:style w:type="paragraph" w:customStyle="1" w:styleId="AnnexNo">
    <w:name w:val="Annex_No"/>
    <w:basedOn w:val="Normal"/>
    <w:next w:val="Normal"/>
    <w:rsid w:val="00A649FE"/>
    <w:pPr>
      <w:keepNext/>
      <w:keepLines/>
      <w:suppressAutoHyphens/>
      <w:adjustRightInd/>
      <w:spacing w:before="480" w:after="80" w:line="240" w:lineRule="auto"/>
      <w:jc w:val="center"/>
    </w:pPr>
    <w:rPr>
      <w:rFonts w:ascii="Times New Roman" w:hAnsi="Times New Roman" w:cs="Times New Roman"/>
      <w:caps/>
      <w:sz w:val="28"/>
      <w:szCs w:val="20"/>
      <w:lang w:val="en-GB"/>
    </w:rPr>
  </w:style>
  <w:style w:type="paragraph" w:customStyle="1" w:styleId="TableText0">
    <w:name w:val="Table_Text"/>
    <w:basedOn w:val="Normal"/>
    <w:rsid w:val="00A649F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overflowPunct/>
      <w:autoSpaceDE/>
      <w:adjustRightInd/>
      <w:spacing w:before="40" w:after="40" w:line="240" w:lineRule="auto"/>
      <w:jc w:val="left"/>
      <w:textAlignment w:val="auto"/>
    </w:pPr>
    <w:rPr>
      <w:rFonts w:ascii="Times New Roman" w:eastAsia="SimSun" w:hAnsi="Times New Roman" w:cs="Times New Roman"/>
      <w:sz w:val="22"/>
      <w:szCs w:val="20"/>
      <w:lang w:val="en-GB"/>
    </w:rPr>
  </w:style>
  <w:style w:type="paragraph" w:customStyle="1" w:styleId="FootnoteReference12pt">
    <w:name w:val="Footnote Reference + 12 pt"/>
    <w:basedOn w:val="Normal"/>
    <w:rsid w:val="00A649FE"/>
    <w:pPr>
      <w:suppressAutoHyphens/>
      <w:adjustRightInd/>
    </w:pPr>
    <w:rPr>
      <w:szCs w:val="24"/>
    </w:rPr>
  </w:style>
  <w:style w:type="character" w:styleId="FollowedHyperlink">
    <w:name w:val="FollowedHyperlink"/>
    <w:basedOn w:val="DefaultParagraphFont"/>
    <w:semiHidden/>
    <w:unhideWhenUsed/>
    <w:rsid w:val="003D7A98"/>
    <w:rPr>
      <w:color w:val="800080" w:themeColor="followedHyperlink"/>
      <w:u w:val="single"/>
    </w:rPr>
  </w:style>
  <w:style w:type="paragraph" w:customStyle="1" w:styleId="Reasons">
    <w:name w:val="Reasons"/>
    <w:basedOn w:val="Normal"/>
    <w:qFormat/>
    <w:rsid w:val="003D7A9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0891/en" TargetMode="External"/><Relationship Id="rId13" Type="http://schemas.openxmlformats.org/officeDocument/2006/relationships/hyperlink" Target="http://www.itu.int/go/rwp1c/ch" TargetMode="External"/><Relationship Id="rId18" Type="http://schemas.openxmlformats.org/officeDocument/2006/relationships/hyperlink" Target="http://www.itu.int/en/ITU-R/information/even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R15-WP1C-C-0169/en" TargetMode="External"/><Relationship Id="rId7" Type="http://schemas.openxmlformats.org/officeDocument/2006/relationships/endnotes" Target="endnotes.xml"/><Relationship Id="rId12" Type="http://schemas.openxmlformats.org/officeDocument/2006/relationships/hyperlink" Target="http://www.itu.int/go/rwp1b/ch" TargetMode="External"/><Relationship Id="rId17" Type="http://schemas.openxmlformats.org/officeDocument/2006/relationships/hyperlink" Target="http://www.itu.int/ITU-R/go/rsg-remot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s://www.itu.int/md/R15-WP1B-C-034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wp1a/ch"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ITU-R/go/rsg1/en" TargetMode="External"/><Relationship Id="rId23" Type="http://schemas.openxmlformats.org/officeDocument/2006/relationships/header" Target="header2.xml"/><Relationship Id="rId10" Type="http://schemas.openxmlformats.org/officeDocument/2006/relationships/hyperlink" Target="mailto:rsg1@itu.int" TargetMode="External"/><Relationship Id="rId19" Type="http://schemas.openxmlformats.org/officeDocument/2006/relationships/hyperlink" Target="https://www.itu.int/md/R15-WP1A-C-0340/en" TargetMode="External"/><Relationship Id="rId4" Type="http://schemas.openxmlformats.org/officeDocument/2006/relationships/settings" Target="settings.xml"/><Relationship Id="rId9" Type="http://schemas.openxmlformats.org/officeDocument/2006/relationships/hyperlink" Target="http://www.itu.int/md/R15-SG01-C-0001/en" TargetMode="External"/><Relationship Id="rId14" Type="http://schemas.openxmlformats.org/officeDocument/2006/relationships/hyperlink" Target="http://www.itu.int/go/rsg1/ch"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056B6-8F34-4F20-AEB4-DD0EA848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17</TotalTime>
  <Pages>7</Pages>
  <Words>1439</Words>
  <Characters>8865</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10284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Fernandez Jimenez, Virginia</cp:lastModifiedBy>
  <cp:revision>3</cp:revision>
  <cp:lastPrinted>2013-01-14T15:21:00Z</cp:lastPrinted>
  <dcterms:created xsi:type="dcterms:W3CDTF">2019-02-04T10:08:00Z</dcterms:created>
  <dcterms:modified xsi:type="dcterms:W3CDTF">2019-02-04T10:26:00Z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