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1E7636" w14:paraId="09C48912" w14:textId="77777777" w:rsidTr="00DA4711">
        <w:trPr>
          <w:jc w:val="center"/>
        </w:trPr>
        <w:tc>
          <w:tcPr>
            <w:tcW w:w="7054" w:type="dxa"/>
            <w:gridSpan w:val="2"/>
          </w:tcPr>
          <w:p w14:paraId="026FC3C4" w14:textId="5999E25A" w:rsidR="00AB357B" w:rsidRPr="001E7636" w:rsidRDefault="00AB357B" w:rsidP="00AB357B">
            <w:pPr>
              <w:spacing w:before="0"/>
              <w:jc w:val="left"/>
              <w:rPr>
                <w:rFonts w:eastAsia="SimSun"/>
                <w:szCs w:val="24"/>
                <w:lang w:val="fr-CH"/>
              </w:rPr>
            </w:pPr>
            <w:r w:rsidRPr="001E7636">
              <w:rPr>
                <w:rFonts w:eastAsia="SimSun" w:hint="eastAsia"/>
                <w:szCs w:val="24"/>
                <w:lang w:eastAsia="zh-CN"/>
              </w:rPr>
              <w:t>通函</w:t>
            </w:r>
          </w:p>
          <w:p w14:paraId="14B5DC45" w14:textId="1E91FAE4" w:rsidR="00AB357B" w:rsidRPr="001E7636" w:rsidRDefault="00AB357B" w:rsidP="00AB357B">
            <w:pPr>
              <w:spacing w:before="0"/>
              <w:jc w:val="left"/>
              <w:rPr>
                <w:rFonts w:eastAsia="SimSun"/>
                <w:b/>
                <w:bCs/>
                <w:szCs w:val="24"/>
                <w:lang w:val="fr-CH" w:eastAsia="zh-CN"/>
              </w:rPr>
            </w:pPr>
            <w:r w:rsidRPr="001E7636">
              <w:rPr>
                <w:rFonts w:eastAsia="SimSun"/>
                <w:b/>
                <w:bCs/>
                <w:szCs w:val="24"/>
                <w:lang w:val="fr-CH"/>
              </w:rPr>
              <w:t>C</w:t>
            </w:r>
            <w:r w:rsidR="001E7636" w:rsidRPr="001E7636">
              <w:rPr>
                <w:rFonts w:eastAsia="SimSun"/>
                <w:b/>
                <w:bCs/>
                <w:szCs w:val="24"/>
                <w:lang w:val="fr-CH"/>
              </w:rPr>
              <w:t>R</w:t>
            </w:r>
            <w:r w:rsidRPr="001E7636">
              <w:rPr>
                <w:rFonts w:eastAsia="SimSun"/>
                <w:b/>
                <w:bCs/>
                <w:szCs w:val="24"/>
                <w:lang w:val="fr-CH"/>
              </w:rPr>
              <w:t>/</w:t>
            </w:r>
            <w:r w:rsidR="001E7636" w:rsidRPr="001E7636">
              <w:rPr>
                <w:rFonts w:eastAsia="SimSun"/>
                <w:b/>
                <w:bCs/>
                <w:szCs w:val="24"/>
                <w:lang w:val="fr-CH" w:eastAsia="zh-CN"/>
              </w:rPr>
              <w:t>528</w:t>
            </w:r>
          </w:p>
        </w:tc>
        <w:tc>
          <w:tcPr>
            <w:tcW w:w="2835" w:type="dxa"/>
          </w:tcPr>
          <w:p w14:paraId="1FD00109" w14:textId="112472D5" w:rsidR="00AB357B" w:rsidRPr="001E7636" w:rsidRDefault="000335C8" w:rsidP="00AB357B">
            <w:pPr>
              <w:spacing w:before="0"/>
              <w:jc w:val="right"/>
              <w:rPr>
                <w:rFonts w:eastAsia="SimSun"/>
                <w:szCs w:val="24"/>
                <w:lang w:val="en-GB" w:eastAsia="zh-CN"/>
              </w:rPr>
            </w:pPr>
            <w:r w:rsidRPr="001E7636">
              <w:rPr>
                <w:rFonts w:eastAsia="SimSun" w:hint="eastAsia"/>
                <w:szCs w:val="24"/>
                <w:lang w:val="en-GB" w:eastAsia="zh-CN"/>
              </w:rPr>
              <w:t>202</w:t>
            </w:r>
            <w:r w:rsidR="001E7636" w:rsidRPr="001E7636">
              <w:rPr>
                <w:rFonts w:eastAsia="SimSun"/>
                <w:szCs w:val="24"/>
                <w:lang w:val="en-GB" w:eastAsia="zh-CN"/>
              </w:rPr>
              <w:t>6</w:t>
            </w:r>
            <w:r w:rsidRPr="001E7636">
              <w:rPr>
                <w:rFonts w:eastAsia="SimSun" w:hint="eastAsia"/>
                <w:szCs w:val="24"/>
                <w:lang w:val="en-GB" w:eastAsia="zh-CN"/>
              </w:rPr>
              <w:t>年</w:t>
            </w:r>
            <w:r w:rsidR="001E7636" w:rsidRPr="001E7636">
              <w:rPr>
                <w:rFonts w:eastAsia="SimSun"/>
                <w:szCs w:val="24"/>
                <w:lang w:val="en-GB" w:eastAsia="zh-CN"/>
              </w:rPr>
              <w:t>1</w:t>
            </w:r>
            <w:r w:rsidRPr="001E7636">
              <w:rPr>
                <w:rFonts w:eastAsia="SimSun" w:hint="eastAsia"/>
                <w:szCs w:val="24"/>
                <w:lang w:val="en-GB" w:eastAsia="zh-CN"/>
              </w:rPr>
              <w:t>月</w:t>
            </w:r>
            <w:r w:rsidR="001E7636" w:rsidRPr="001E7636">
              <w:rPr>
                <w:rFonts w:eastAsia="SimSun"/>
                <w:szCs w:val="24"/>
                <w:lang w:val="en-GB" w:eastAsia="zh-CN"/>
              </w:rPr>
              <w:t>27</w:t>
            </w:r>
            <w:r w:rsidRPr="001E7636">
              <w:rPr>
                <w:rFonts w:eastAsia="SimSun" w:hint="eastAsia"/>
                <w:szCs w:val="24"/>
                <w:lang w:val="en-GB" w:eastAsia="zh-CN"/>
              </w:rPr>
              <w:t>日</w:t>
            </w:r>
          </w:p>
        </w:tc>
      </w:tr>
      <w:tr w:rsidR="00AB357B" w:rsidRPr="001E7636" w14:paraId="32977D23" w14:textId="77777777" w:rsidTr="00DA4711">
        <w:trPr>
          <w:jc w:val="center"/>
        </w:trPr>
        <w:tc>
          <w:tcPr>
            <w:tcW w:w="9889" w:type="dxa"/>
            <w:gridSpan w:val="3"/>
          </w:tcPr>
          <w:p w14:paraId="53CB2000" w14:textId="77777777" w:rsidR="00AB357B" w:rsidRPr="001E7636" w:rsidRDefault="00AB357B" w:rsidP="00AB357B">
            <w:pPr>
              <w:spacing w:before="0"/>
              <w:jc w:val="left"/>
              <w:rPr>
                <w:rFonts w:eastAsia="SimSun"/>
                <w:szCs w:val="24"/>
                <w:lang w:val="en-GB"/>
              </w:rPr>
            </w:pPr>
          </w:p>
        </w:tc>
      </w:tr>
      <w:tr w:rsidR="00AB357B" w:rsidRPr="001E7636" w14:paraId="723A24DE" w14:textId="77777777" w:rsidTr="00DA4711">
        <w:trPr>
          <w:jc w:val="center"/>
        </w:trPr>
        <w:tc>
          <w:tcPr>
            <w:tcW w:w="9889" w:type="dxa"/>
            <w:gridSpan w:val="3"/>
          </w:tcPr>
          <w:p w14:paraId="78A87915" w14:textId="77777777" w:rsidR="00AB357B" w:rsidRPr="001E7636" w:rsidRDefault="00AB357B" w:rsidP="00AB357B">
            <w:pPr>
              <w:spacing w:before="0"/>
              <w:jc w:val="left"/>
              <w:rPr>
                <w:rFonts w:eastAsia="SimSun"/>
                <w:szCs w:val="24"/>
              </w:rPr>
            </w:pPr>
          </w:p>
        </w:tc>
      </w:tr>
      <w:tr w:rsidR="00AB357B" w:rsidRPr="001E7636" w14:paraId="38106EB1" w14:textId="77777777" w:rsidTr="00DA4711">
        <w:trPr>
          <w:jc w:val="center"/>
        </w:trPr>
        <w:tc>
          <w:tcPr>
            <w:tcW w:w="9889" w:type="dxa"/>
            <w:gridSpan w:val="3"/>
          </w:tcPr>
          <w:p w14:paraId="520C2C68" w14:textId="08D8D42A" w:rsidR="00AB357B" w:rsidRPr="001E7636" w:rsidRDefault="001E7636" w:rsidP="00AB357B">
            <w:pPr>
              <w:spacing w:before="0"/>
              <w:jc w:val="left"/>
              <w:rPr>
                <w:rFonts w:eastAsia="SimSun"/>
                <w:b/>
                <w:bCs/>
                <w:szCs w:val="24"/>
                <w:lang w:eastAsia="zh-CN"/>
              </w:rPr>
            </w:pPr>
            <w:r w:rsidRPr="001E7636">
              <w:rPr>
                <w:rFonts w:eastAsia="SimSun"/>
                <w:b/>
                <w:bCs/>
                <w:color w:val="000000"/>
                <w:lang w:val="zh-CN" w:eastAsia="zh-CN"/>
              </w:rPr>
              <w:t>致国际电联各成员国主管部门和无线电通信部门成员</w:t>
            </w:r>
          </w:p>
        </w:tc>
      </w:tr>
      <w:tr w:rsidR="00AB357B" w:rsidRPr="001E7636" w14:paraId="0A15653C" w14:textId="77777777" w:rsidTr="00DA4711">
        <w:trPr>
          <w:jc w:val="center"/>
        </w:trPr>
        <w:tc>
          <w:tcPr>
            <w:tcW w:w="9889" w:type="dxa"/>
            <w:gridSpan w:val="3"/>
          </w:tcPr>
          <w:p w14:paraId="69735F21" w14:textId="77777777" w:rsidR="00AB357B" w:rsidRPr="001E7636" w:rsidRDefault="00AB357B" w:rsidP="00AB357B">
            <w:pPr>
              <w:spacing w:before="0"/>
              <w:jc w:val="left"/>
              <w:rPr>
                <w:rFonts w:eastAsia="SimSun"/>
                <w:szCs w:val="24"/>
                <w:lang w:eastAsia="zh-CN"/>
              </w:rPr>
            </w:pPr>
          </w:p>
        </w:tc>
      </w:tr>
      <w:tr w:rsidR="00AB357B" w:rsidRPr="001E7636" w14:paraId="3C2BA2A3" w14:textId="77777777" w:rsidTr="00DA4711">
        <w:trPr>
          <w:jc w:val="center"/>
        </w:trPr>
        <w:tc>
          <w:tcPr>
            <w:tcW w:w="9889" w:type="dxa"/>
            <w:gridSpan w:val="3"/>
          </w:tcPr>
          <w:p w14:paraId="71D96604" w14:textId="77777777" w:rsidR="00AB357B" w:rsidRPr="001E7636" w:rsidRDefault="00AB357B" w:rsidP="00AB357B">
            <w:pPr>
              <w:spacing w:before="0"/>
              <w:jc w:val="left"/>
              <w:rPr>
                <w:rFonts w:eastAsia="SimSun"/>
                <w:szCs w:val="24"/>
                <w:lang w:eastAsia="zh-CN"/>
              </w:rPr>
            </w:pPr>
          </w:p>
        </w:tc>
      </w:tr>
      <w:tr w:rsidR="00AB357B" w:rsidRPr="001E7636" w14:paraId="1D5A28E0" w14:textId="77777777" w:rsidTr="00DA4711">
        <w:trPr>
          <w:jc w:val="center"/>
        </w:trPr>
        <w:tc>
          <w:tcPr>
            <w:tcW w:w="1526" w:type="dxa"/>
          </w:tcPr>
          <w:p w14:paraId="710B125E" w14:textId="77777777" w:rsidR="00AB357B" w:rsidRPr="001E7636" w:rsidRDefault="00AB357B" w:rsidP="00AB357B">
            <w:pPr>
              <w:tabs>
                <w:tab w:val="clear" w:pos="1588"/>
                <w:tab w:val="left" w:pos="1560"/>
              </w:tabs>
              <w:spacing w:before="0"/>
              <w:jc w:val="left"/>
              <w:rPr>
                <w:rFonts w:eastAsia="SimSun"/>
                <w:szCs w:val="24"/>
              </w:rPr>
            </w:pPr>
            <w:proofErr w:type="spellStart"/>
            <w:r w:rsidRPr="001E7636">
              <w:rPr>
                <w:rFonts w:eastAsia="SimSun" w:hint="eastAsia"/>
                <w:szCs w:val="24"/>
                <w:lang w:val="en-CA"/>
              </w:rPr>
              <w:t>事由</w:t>
            </w:r>
            <w:proofErr w:type="spellEnd"/>
            <w:r w:rsidRPr="001E7636">
              <w:rPr>
                <w:rFonts w:eastAsia="SimSun" w:hint="eastAsia"/>
                <w:szCs w:val="24"/>
                <w:lang w:val="en-CA"/>
              </w:rPr>
              <w:t>：</w:t>
            </w:r>
          </w:p>
        </w:tc>
        <w:tc>
          <w:tcPr>
            <w:tcW w:w="8363" w:type="dxa"/>
            <w:gridSpan w:val="2"/>
            <w:vMerge w:val="restart"/>
          </w:tcPr>
          <w:p w14:paraId="37AD8C55" w14:textId="77777777" w:rsidR="001E7636" w:rsidRPr="001E7636" w:rsidRDefault="001E7636" w:rsidP="001E7636">
            <w:pPr>
              <w:tabs>
                <w:tab w:val="clear" w:pos="794"/>
                <w:tab w:val="clear" w:pos="1191"/>
                <w:tab w:val="clear" w:pos="1588"/>
                <w:tab w:val="clear" w:pos="1985"/>
                <w:tab w:val="left" w:pos="6690"/>
              </w:tabs>
              <w:spacing w:before="0"/>
              <w:ind w:left="-108"/>
              <w:jc w:val="left"/>
              <w:rPr>
                <w:rFonts w:eastAsia="SimSun"/>
                <w:b/>
                <w:bCs/>
                <w:szCs w:val="24"/>
                <w:lang w:eastAsia="zh-CN"/>
              </w:rPr>
            </w:pPr>
            <w:r w:rsidRPr="001E7636">
              <w:rPr>
                <w:rFonts w:eastAsia="SimSun"/>
                <w:b/>
                <w:bCs/>
                <w:color w:val="000000"/>
                <w:szCs w:val="24"/>
                <w:lang w:val="zh-CN" w:eastAsia="zh-CN"/>
              </w:rPr>
              <w:t>与</w:t>
            </w:r>
            <w:r w:rsidRPr="001E7636">
              <w:rPr>
                <w:rFonts w:eastAsia="SimSun" w:hint="eastAsia"/>
                <w:b/>
                <w:bCs/>
                <w:color w:val="000000"/>
                <w:szCs w:val="24"/>
                <w:lang w:val="zh-CN" w:eastAsia="zh-CN"/>
              </w:rPr>
              <w:t>应适用</w:t>
            </w:r>
            <w:r w:rsidRPr="001E7636">
              <w:rPr>
                <w:rFonts w:eastAsia="SimSun"/>
                <w:b/>
                <w:bCs/>
                <w:color w:val="000000"/>
                <w:szCs w:val="24"/>
                <w:lang w:val="zh-CN" w:eastAsia="zh-CN"/>
              </w:rPr>
              <w:t>第</w:t>
            </w:r>
            <w:r w:rsidRPr="001E7636">
              <w:rPr>
                <w:rFonts w:eastAsia="SimSun"/>
                <w:b/>
                <w:bCs/>
                <w:color w:val="000000"/>
                <w:szCs w:val="24"/>
                <w:lang w:val="zh-CN" w:eastAsia="zh-CN"/>
              </w:rPr>
              <w:t>8</w:t>
            </w:r>
            <w:r w:rsidRPr="001E7636">
              <w:rPr>
                <w:rFonts w:eastAsia="SimSun"/>
                <w:b/>
                <w:bCs/>
                <w:color w:val="000000"/>
                <w:szCs w:val="24"/>
                <w:lang w:val="zh-CN" w:eastAsia="zh-CN"/>
              </w:rPr>
              <w:t>号决议（</w:t>
            </w:r>
            <w:r w:rsidRPr="001E7636">
              <w:rPr>
                <w:rFonts w:eastAsia="SimSun"/>
                <w:b/>
                <w:bCs/>
                <w:color w:val="000000"/>
                <w:szCs w:val="24"/>
                <w:lang w:val="zh-CN" w:eastAsia="zh-CN"/>
              </w:rPr>
              <w:t>WRC-23</w:t>
            </w:r>
            <w:r w:rsidRPr="001E7636">
              <w:rPr>
                <w:rFonts w:eastAsia="SimSun"/>
                <w:b/>
                <w:bCs/>
                <w:color w:val="000000"/>
                <w:szCs w:val="24"/>
                <w:lang w:val="zh-CN" w:eastAsia="zh-CN"/>
              </w:rPr>
              <w:t>）的非对地静止卫星系统相关的新在线资源</w:t>
            </w:r>
          </w:p>
          <w:p w14:paraId="57906DEE" w14:textId="77777777" w:rsidR="001E7636" w:rsidRPr="001E7636" w:rsidRDefault="001E7636" w:rsidP="001E7636">
            <w:pPr>
              <w:pStyle w:val="ListParagraph"/>
              <w:numPr>
                <w:ilvl w:val="0"/>
                <w:numId w:val="3"/>
              </w:numPr>
              <w:tabs>
                <w:tab w:val="clear" w:pos="794"/>
                <w:tab w:val="clear" w:pos="1191"/>
                <w:tab w:val="clear" w:pos="1588"/>
                <w:tab w:val="clear" w:pos="1985"/>
              </w:tabs>
              <w:spacing w:before="120"/>
              <w:ind w:left="497" w:hanging="567"/>
              <w:contextualSpacing w:val="0"/>
              <w:rPr>
                <w:rFonts w:ascii="Calibri" w:hAnsi="Calibri" w:cs="Calibri"/>
                <w:b/>
                <w:bCs/>
                <w:sz w:val="24"/>
                <w:szCs w:val="24"/>
              </w:rPr>
            </w:pPr>
            <w:r w:rsidRPr="001E7636">
              <w:rPr>
                <w:rFonts w:ascii="Calibri" w:hAnsi="Calibri" w:cs="Calibri" w:hint="eastAsia"/>
                <w:b/>
                <w:bCs/>
                <w:color w:val="000000"/>
                <w:sz w:val="24"/>
                <w:szCs w:val="24"/>
                <w:lang w:val="zh-CN"/>
              </w:rPr>
              <w:t>对</w:t>
            </w:r>
            <w:r w:rsidRPr="001E7636">
              <w:rPr>
                <w:rFonts w:ascii="Calibri" w:hAnsi="Calibri" w:cs="Calibri"/>
                <w:b/>
                <w:bCs/>
                <w:color w:val="000000"/>
                <w:sz w:val="24"/>
                <w:szCs w:val="24"/>
                <w:lang w:val="zh-CN"/>
              </w:rPr>
              <w:t>根据第</w:t>
            </w:r>
            <w:r w:rsidRPr="001E7636">
              <w:rPr>
                <w:rFonts w:ascii="Calibri" w:hAnsi="Calibri" w:cs="Calibri"/>
                <w:b/>
                <w:bCs/>
                <w:color w:val="000000"/>
                <w:sz w:val="24"/>
                <w:szCs w:val="24"/>
                <w:lang w:val="zh-CN"/>
              </w:rPr>
              <w:t>8</w:t>
            </w:r>
            <w:r w:rsidRPr="001E7636">
              <w:rPr>
                <w:rFonts w:ascii="Calibri" w:hAnsi="Calibri" w:cs="Calibri"/>
                <w:b/>
                <w:bCs/>
                <w:color w:val="000000"/>
                <w:sz w:val="24"/>
                <w:szCs w:val="24"/>
                <w:lang w:val="zh-CN"/>
              </w:rPr>
              <w:t>号决议（</w:t>
            </w:r>
            <w:r w:rsidRPr="001E7636">
              <w:rPr>
                <w:rFonts w:ascii="Calibri" w:hAnsi="Calibri" w:cs="Calibri"/>
                <w:b/>
                <w:bCs/>
                <w:color w:val="000000"/>
                <w:sz w:val="24"/>
                <w:szCs w:val="24"/>
                <w:lang w:val="zh-CN"/>
              </w:rPr>
              <w:t>WRC-23</w:t>
            </w:r>
            <w:r w:rsidRPr="001E7636">
              <w:rPr>
                <w:rFonts w:ascii="Calibri" w:hAnsi="Calibri" w:cs="Calibri"/>
                <w:b/>
                <w:bCs/>
                <w:color w:val="000000"/>
                <w:sz w:val="24"/>
                <w:szCs w:val="24"/>
                <w:lang w:val="zh-CN"/>
              </w:rPr>
              <w:t>）向无线电通信局报告的非对地静止卫星系统部署</w:t>
            </w:r>
            <w:r w:rsidRPr="001E7636">
              <w:rPr>
                <w:rFonts w:ascii="Calibri" w:hAnsi="Calibri" w:cs="Calibri" w:hint="eastAsia"/>
                <w:b/>
                <w:bCs/>
                <w:color w:val="000000"/>
                <w:sz w:val="24"/>
                <w:szCs w:val="24"/>
                <w:lang w:val="zh-CN"/>
              </w:rPr>
              <w:t>情况进行</w:t>
            </w:r>
            <w:r w:rsidRPr="001E7636">
              <w:rPr>
                <w:rFonts w:ascii="Calibri" w:hAnsi="Calibri" w:cs="Calibri"/>
                <w:b/>
                <w:bCs/>
                <w:color w:val="000000"/>
                <w:sz w:val="24"/>
                <w:szCs w:val="24"/>
                <w:lang w:val="zh-CN"/>
              </w:rPr>
              <w:t>可视化的</w:t>
            </w:r>
            <w:r w:rsidRPr="001E7636">
              <w:rPr>
                <w:rFonts w:ascii="Calibri" w:hAnsi="Calibri" w:cs="Calibri"/>
                <w:b/>
                <w:bCs/>
                <w:color w:val="000000"/>
                <w:sz w:val="24"/>
                <w:szCs w:val="24"/>
                <w:lang w:val="zh-CN"/>
              </w:rPr>
              <w:t>Argus</w:t>
            </w:r>
            <w:r w:rsidRPr="001E7636">
              <w:rPr>
                <w:rFonts w:ascii="Calibri" w:hAnsi="Calibri" w:cs="Calibri"/>
                <w:b/>
                <w:bCs/>
                <w:color w:val="000000"/>
                <w:sz w:val="24"/>
                <w:szCs w:val="24"/>
                <w:lang w:val="zh-CN"/>
              </w:rPr>
              <w:t>在线平台</w:t>
            </w:r>
          </w:p>
          <w:p w14:paraId="5081C472" w14:textId="6A0A4A2E" w:rsidR="00AB357B" w:rsidRPr="001E7636" w:rsidRDefault="001E7636" w:rsidP="001E7636">
            <w:pPr>
              <w:pStyle w:val="ListParagraph"/>
              <w:numPr>
                <w:ilvl w:val="0"/>
                <w:numId w:val="3"/>
              </w:numPr>
              <w:tabs>
                <w:tab w:val="clear" w:pos="794"/>
                <w:tab w:val="clear" w:pos="1191"/>
                <w:tab w:val="clear" w:pos="1588"/>
                <w:tab w:val="clear" w:pos="1985"/>
              </w:tabs>
              <w:spacing w:before="120"/>
              <w:ind w:left="497" w:hanging="567"/>
              <w:contextualSpacing w:val="0"/>
              <w:rPr>
                <w:rFonts w:ascii="Calibri" w:hAnsi="Calibri" w:cs="Calibri"/>
                <w:b/>
                <w:bCs/>
                <w:sz w:val="24"/>
                <w:szCs w:val="24"/>
              </w:rPr>
            </w:pPr>
            <w:r w:rsidRPr="001E7636">
              <w:rPr>
                <w:rFonts w:ascii="Calibri" w:hAnsi="Calibri" w:cs="Calibri"/>
                <w:b/>
                <w:bCs/>
                <w:color w:val="000000"/>
                <w:sz w:val="24"/>
                <w:szCs w:val="24"/>
                <w:lang w:val="zh-CN"/>
              </w:rPr>
              <w:t>负责</w:t>
            </w:r>
            <w:r w:rsidRPr="001E7636">
              <w:rPr>
                <w:rFonts w:ascii="Calibri" w:hAnsi="Calibri" w:cs="Calibri" w:hint="eastAsia"/>
                <w:b/>
                <w:bCs/>
                <w:color w:val="000000"/>
                <w:sz w:val="24"/>
                <w:szCs w:val="24"/>
                <w:lang w:val="zh-CN"/>
              </w:rPr>
              <w:t>无线电频率</w:t>
            </w:r>
            <w:r w:rsidRPr="001E7636">
              <w:rPr>
                <w:rFonts w:ascii="Calibri" w:hAnsi="Calibri" w:cs="Calibri"/>
                <w:b/>
                <w:bCs/>
                <w:color w:val="000000"/>
                <w:sz w:val="24"/>
                <w:szCs w:val="24"/>
                <w:lang w:val="zh-CN"/>
              </w:rPr>
              <w:t>干扰缓解和空间</w:t>
            </w:r>
            <w:r w:rsidRPr="001E7636">
              <w:rPr>
                <w:rFonts w:ascii="Calibri" w:hAnsi="Calibri" w:cs="Calibri" w:hint="eastAsia"/>
                <w:b/>
                <w:bCs/>
                <w:color w:val="000000"/>
                <w:sz w:val="24"/>
                <w:szCs w:val="24"/>
                <w:lang w:val="zh-CN"/>
              </w:rPr>
              <w:t>操作</w:t>
            </w:r>
            <w:r w:rsidRPr="001E7636">
              <w:rPr>
                <w:rFonts w:ascii="Calibri" w:hAnsi="Calibri" w:cs="Calibri"/>
                <w:b/>
                <w:bCs/>
                <w:color w:val="000000"/>
                <w:sz w:val="24"/>
                <w:szCs w:val="24"/>
                <w:lang w:val="zh-CN"/>
              </w:rPr>
              <w:t>的相关联系人</w:t>
            </w:r>
          </w:p>
        </w:tc>
      </w:tr>
      <w:tr w:rsidR="00AB357B" w:rsidRPr="001E7636" w14:paraId="66693313" w14:textId="77777777" w:rsidTr="00DA4711">
        <w:trPr>
          <w:jc w:val="center"/>
        </w:trPr>
        <w:tc>
          <w:tcPr>
            <w:tcW w:w="1526" w:type="dxa"/>
          </w:tcPr>
          <w:p w14:paraId="26DEDC96" w14:textId="77777777" w:rsidR="00AB357B" w:rsidRPr="001E7636" w:rsidRDefault="00AB357B" w:rsidP="00AB357B">
            <w:pPr>
              <w:tabs>
                <w:tab w:val="clear" w:pos="1588"/>
                <w:tab w:val="left" w:pos="1560"/>
              </w:tabs>
              <w:spacing w:before="0"/>
              <w:jc w:val="left"/>
              <w:rPr>
                <w:rFonts w:eastAsia="SimSun"/>
                <w:b/>
                <w:bCs/>
                <w:szCs w:val="24"/>
                <w:lang w:val="en-GB" w:eastAsia="zh-CN"/>
              </w:rPr>
            </w:pPr>
          </w:p>
        </w:tc>
        <w:tc>
          <w:tcPr>
            <w:tcW w:w="8363" w:type="dxa"/>
            <w:gridSpan w:val="2"/>
            <w:vMerge/>
          </w:tcPr>
          <w:p w14:paraId="4EC13DB5" w14:textId="77777777" w:rsidR="00AB357B" w:rsidRPr="001E7636" w:rsidRDefault="00AB357B" w:rsidP="00AB357B">
            <w:pPr>
              <w:tabs>
                <w:tab w:val="clear" w:pos="1588"/>
                <w:tab w:val="left" w:pos="1560"/>
              </w:tabs>
              <w:spacing w:before="0"/>
              <w:rPr>
                <w:rFonts w:eastAsia="SimSun"/>
                <w:b/>
                <w:bCs/>
                <w:szCs w:val="24"/>
                <w:lang w:val="en-GB" w:eastAsia="zh-CN"/>
              </w:rPr>
            </w:pPr>
          </w:p>
        </w:tc>
      </w:tr>
      <w:tr w:rsidR="00AB357B" w:rsidRPr="001E7636" w14:paraId="721E9540" w14:textId="77777777" w:rsidTr="00DA4711">
        <w:trPr>
          <w:jc w:val="center"/>
        </w:trPr>
        <w:tc>
          <w:tcPr>
            <w:tcW w:w="1526" w:type="dxa"/>
          </w:tcPr>
          <w:p w14:paraId="6CD95670" w14:textId="77777777" w:rsidR="00AB357B" w:rsidRPr="001E7636" w:rsidRDefault="00AB357B" w:rsidP="00AB357B">
            <w:pPr>
              <w:tabs>
                <w:tab w:val="clear" w:pos="1588"/>
                <w:tab w:val="left" w:pos="1560"/>
              </w:tabs>
              <w:spacing w:before="0"/>
              <w:jc w:val="left"/>
              <w:rPr>
                <w:rFonts w:eastAsia="SimSun"/>
                <w:b/>
                <w:bCs/>
                <w:szCs w:val="24"/>
                <w:lang w:val="en-GB" w:eastAsia="zh-CN"/>
              </w:rPr>
            </w:pPr>
          </w:p>
        </w:tc>
        <w:tc>
          <w:tcPr>
            <w:tcW w:w="8363" w:type="dxa"/>
            <w:gridSpan w:val="2"/>
            <w:vMerge/>
          </w:tcPr>
          <w:p w14:paraId="68D5EE29" w14:textId="77777777" w:rsidR="00AB357B" w:rsidRPr="001E7636" w:rsidRDefault="00AB357B" w:rsidP="00AB357B">
            <w:pPr>
              <w:tabs>
                <w:tab w:val="clear" w:pos="1588"/>
                <w:tab w:val="left" w:pos="1560"/>
              </w:tabs>
              <w:spacing w:before="0"/>
              <w:rPr>
                <w:rFonts w:eastAsia="SimSun"/>
                <w:b/>
                <w:bCs/>
                <w:szCs w:val="24"/>
                <w:lang w:val="en-GB" w:eastAsia="zh-CN"/>
              </w:rPr>
            </w:pPr>
          </w:p>
        </w:tc>
      </w:tr>
      <w:tr w:rsidR="00AB357B" w:rsidRPr="001E7636" w14:paraId="23908508" w14:textId="77777777" w:rsidTr="00DA4711">
        <w:trPr>
          <w:jc w:val="center"/>
        </w:trPr>
        <w:tc>
          <w:tcPr>
            <w:tcW w:w="9889" w:type="dxa"/>
            <w:gridSpan w:val="3"/>
          </w:tcPr>
          <w:p w14:paraId="1A50A9D8" w14:textId="77777777" w:rsidR="00AB357B" w:rsidRPr="001E7636" w:rsidRDefault="00AB357B" w:rsidP="00AB357B">
            <w:pPr>
              <w:tabs>
                <w:tab w:val="clear" w:pos="1588"/>
                <w:tab w:val="left" w:pos="1560"/>
              </w:tabs>
              <w:spacing w:before="0"/>
              <w:jc w:val="left"/>
              <w:rPr>
                <w:rFonts w:eastAsia="SimSun"/>
                <w:szCs w:val="24"/>
                <w:lang w:eastAsia="zh-CN"/>
              </w:rPr>
            </w:pPr>
          </w:p>
        </w:tc>
      </w:tr>
    </w:tbl>
    <w:p w14:paraId="3FD10123" w14:textId="77777777" w:rsidR="001E7636" w:rsidRPr="00B94D5B" w:rsidRDefault="001E7636" w:rsidP="00B94D5B">
      <w:pPr>
        <w:tabs>
          <w:tab w:val="left" w:pos="900"/>
        </w:tabs>
        <w:spacing w:before="240"/>
        <w:ind w:firstLineChars="200" w:firstLine="480"/>
        <w:rPr>
          <w:rFonts w:eastAsia="SimSun"/>
          <w:szCs w:val="24"/>
          <w:lang w:eastAsia="zh-CN"/>
        </w:rPr>
      </w:pPr>
      <w:r w:rsidRPr="00B94D5B">
        <w:rPr>
          <w:rFonts w:eastAsia="SimSun"/>
          <w:lang w:val="zh-CN" w:eastAsia="zh-CN"/>
        </w:rPr>
        <w:t>在第</w:t>
      </w:r>
      <w:r w:rsidRPr="00B94D5B">
        <w:rPr>
          <w:rFonts w:eastAsia="SimSun"/>
          <w:b/>
          <w:bCs/>
          <w:lang w:val="zh-CN" w:eastAsia="zh-CN"/>
        </w:rPr>
        <w:t>8</w:t>
      </w:r>
      <w:r w:rsidRPr="00B94D5B">
        <w:rPr>
          <w:rFonts w:eastAsia="SimSun"/>
          <w:lang w:val="zh-CN" w:eastAsia="zh-CN"/>
        </w:rPr>
        <w:t>号决议</w:t>
      </w:r>
      <w:r w:rsidRPr="00B94D5B">
        <w:rPr>
          <w:rFonts w:eastAsia="SimSun"/>
          <w:b/>
          <w:bCs/>
          <w:lang w:val="zh-CN" w:eastAsia="zh-CN"/>
        </w:rPr>
        <w:t>（</w:t>
      </w:r>
      <w:r w:rsidRPr="00B94D5B">
        <w:rPr>
          <w:rFonts w:eastAsia="SimSun"/>
          <w:b/>
          <w:bCs/>
          <w:lang w:val="zh-CN" w:eastAsia="zh-CN"/>
        </w:rPr>
        <w:t>WRC-23</w:t>
      </w:r>
      <w:r w:rsidRPr="00B94D5B">
        <w:rPr>
          <w:rFonts w:eastAsia="SimSun"/>
          <w:b/>
          <w:bCs/>
          <w:lang w:val="zh-CN" w:eastAsia="zh-CN"/>
        </w:rPr>
        <w:t>）</w:t>
      </w:r>
      <w:r w:rsidRPr="00B94D5B">
        <w:rPr>
          <w:rFonts w:eastAsia="SimSun"/>
          <w:lang w:val="zh-CN" w:eastAsia="zh-CN"/>
        </w:rPr>
        <w:t>中，</w:t>
      </w:r>
      <w:r w:rsidRPr="00B94D5B">
        <w:rPr>
          <w:rFonts w:eastAsia="SimSun"/>
          <w:lang w:val="zh-CN" w:eastAsia="zh-CN"/>
        </w:rPr>
        <w:t>2023</w:t>
      </w:r>
      <w:r w:rsidRPr="00B94D5B">
        <w:rPr>
          <w:rFonts w:eastAsia="SimSun"/>
          <w:lang w:val="zh-CN" w:eastAsia="zh-CN"/>
        </w:rPr>
        <w:t>年世界无线电通信大会通过了作为卫星固定、卫星广播或卫星移动业务中非对地静止卫星轨道系统一部分部署的空间电台的某些轨道特性的容限。</w:t>
      </w:r>
    </w:p>
    <w:p w14:paraId="502583F0" w14:textId="77777777" w:rsidR="001E7636" w:rsidRPr="00B94D5B" w:rsidRDefault="001E7636" w:rsidP="00B94D5B">
      <w:pPr>
        <w:tabs>
          <w:tab w:val="left" w:pos="900"/>
        </w:tabs>
        <w:spacing w:before="120"/>
        <w:ind w:firstLineChars="200" w:firstLine="480"/>
        <w:rPr>
          <w:rFonts w:eastAsia="SimSun"/>
          <w:szCs w:val="24"/>
          <w:lang w:eastAsia="zh-CN"/>
        </w:rPr>
      </w:pPr>
      <w:r w:rsidRPr="00B94D5B">
        <w:rPr>
          <w:rFonts w:eastAsia="SimSun"/>
          <w:lang w:val="zh-CN" w:eastAsia="zh-CN"/>
        </w:rPr>
        <w:t>该决议包含几套对应非对地静止卫星系统规则程序不同阶段的容限，</w:t>
      </w:r>
      <w:proofErr w:type="gramStart"/>
      <w:r w:rsidRPr="00B94D5B">
        <w:rPr>
          <w:rFonts w:eastAsia="SimSun"/>
          <w:lang w:val="zh-CN" w:eastAsia="zh-CN"/>
        </w:rPr>
        <w:t>当应用</w:t>
      </w:r>
      <w:proofErr w:type="gramEnd"/>
      <w:r w:rsidRPr="00B94D5B">
        <w:rPr>
          <w:rFonts w:eastAsia="SimSun"/>
          <w:lang w:val="zh-CN" w:eastAsia="zh-CN"/>
        </w:rPr>
        <w:t>于根据《无线电规则》第</w:t>
      </w:r>
      <w:r w:rsidRPr="00B94D5B">
        <w:rPr>
          <w:rFonts w:eastAsia="SimSun"/>
          <w:b/>
          <w:bCs/>
          <w:lang w:val="zh-CN" w:eastAsia="zh-CN"/>
        </w:rPr>
        <w:t>9</w:t>
      </w:r>
      <w:r w:rsidRPr="00B94D5B">
        <w:rPr>
          <w:rFonts w:eastAsia="SimSun"/>
          <w:lang w:val="zh-CN" w:eastAsia="zh-CN"/>
        </w:rPr>
        <w:t>条和第</w:t>
      </w:r>
      <w:r w:rsidRPr="00B94D5B">
        <w:rPr>
          <w:rFonts w:eastAsia="SimSun"/>
          <w:b/>
          <w:bCs/>
          <w:lang w:val="zh-CN" w:eastAsia="zh-CN"/>
        </w:rPr>
        <w:t>11</w:t>
      </w:r>
      <w:r w:rsidRPr="00B94D5B">
        <w:rPr>
          <w:rFonts w:eastAsia="SimSun"/>
          <w:lang w:val="zh-CN" w:eastAsia="zh-CN"/>
        </w:rPr>
        <w:t>条提交的非对地静止卫星系统中各种可能的轨道特性组合时，可能难以理解。</w:t>
      </w:r>
    </w:p>
    <w:p w14:paraId="4A43816D" w14:textId="77777777" w:rsidR="001E7636" w:rsidRPr="00B94D5B" w:rsidRDefault="001E7636" w:rsidP="00B94D5B">
      <w:pPr>
        <w:tabs>
          <w:tab w:val="left" w:pos="900"/>
        </w:tabs>
        <w:spacing w:before="120"/>
        <w:ind w:firstLineChars="200" w:firstLine="480"/>
        <w:rPr>
          <w:rFonts w:eastAsia="SimSun"/>
          <w:szCs w:val="24"/>
          <w:lang w:eastAsia="zh-CN"/>
        </w:rPr>
      </w:pPr>
      <w:r w:rsidRPr="00B94D5B">
        <w:rPr>
          <w:rFonts w:eastAsia="SimSun"/>
          <w:lang w:val="zh-CN" w:eastAsia="zh-CN"/>
        </w:rPr>
        <w:t>因此，根据第</w:t>
      </w:r>
      <w:r w:rsidRPr="00B94D5B">
        <w:rPr>
          <w:rFonts w:eastAsia="SimSun"/>
          <w:b/>
          <w:bCs/>
          <w:lang w:val="zh-CN" w:eastAsia="zh-CN"/>
        </w:rPr>
        <w:t>8</w:t>
      </w:r>
      <w:r w:rsidRPr="00B94D5B">
        <w:rPr>
          <w:rFonts w:eastAsia="SimSun"/>
          <w:lang w:val="zh-CN" w:eastAsia="zh-CN"/>
        </w:rPr>
        <w:t>号决议</w:t>
      </w:r>
      <w:r w:rsidRPr="00B94D5B">
        <w:rPr>
          <w:rFonts w:eastAsia="SimSun"/>
          <w:b/>
          <w:bCs/>
          <w:lang w:val="zh-CN" w:eastAsia="zh-CN"/>
        </w:rPr>
        <w:t>（</w:t>
      </w:r>
      <w:r w:rsidRPr="00B94D5B">
        <w:rPr>
          <w:rFonts w:eastAsia="SimSun"/>
          <w:b/>
          <w:bCs/>
          <w:lang w:val="zh-CN" w:eastAsia="zh-CN"/>
        </w:rPr>
        <w:t>WRC-23</w:t>
      </w:r>
      <w:r w:rsidRPr="00B94D5B">
        <w:rPr>
          <w:rFonts w:eastAsia="SimSun"/>
          <w:b/>
          <w:bCs/>
          <w:lang w:val="zh-CN" w:eastAsia="zh-CN"/>
        </w:rPr>
        <w:t>）</w:t>
      </w:r>
      <w:r w:rsidRPr="00B94D5B">
        <w:rPr>
          <w:rFonts w:ascii="STKaiti" w:eastAsia="STKaiti" w:hAnsi="STKaiti"/>
          <w:lang w:val="zh-CN" w:eastAsia="zh-CN"/>
        </w:rPr>
        <w:t>责成无线电通信局</w:t>
      </w:r>
      <w:r w:rsidRPr="00B94D5B">
        <w:rPr>
          <w:rFonts w:eastAsia="SimSun"/>
          <w:lang w:val="zh-CN" w:eastAsia="zh-CN"/>
        </w:rPr>
        <w:t>3</w:t>
      </w:r>
      <w:r w:rsidRPr="00B94D5B">
        <w:rPr>
          <w:rFonts w:eastAsia="SimSun"/>
          <w:lang w:val="zh-CN" w:eastAsia="zh-CN"/>
        </w:rPr>
        <w:t>，无线电通信局开发了一个在线工具，</w:t>
      </w:r>
      <w:r w:rsidRPr="00B94D5B">
        <w:rPr>
          <w:rFonts w:eastAsia="SimSun" w:hint="eastAsia"/>
          <w:lang w:val="zh-CN" w:eastAsia="zh-CN"/>
        </w:rPr>
        <w:t>实现</w:t>
      </w:r>
      <w:r w:rsidRPr="00B94D5B">
        <w:rPr>
          <w:rFonts w:eastAsia="SimSun"/>
          <w:lang w:val="zh-CN" w:eastAsia="zh-CN"/>
        </w:rPr>
        <w:t>第</w:t>
      </w:r>
      <w:r w:rsidRPr="00B94D5B">
        <w:rPr>
          <w:rFonts w:eastAsia="SimSun"/>
          <w:b/>
          <w:bCs/>
          <w:lang w:val="zh-CN" w:eastAsia="zh-CN"/>
        </w:rPr>
        <w:t>8</w:t>
      </w:r>
      <w:r w:rsidRPr="00B94D5B">
        <w:rPr>
          <w:rFonts w:eastAsia="SimSun"/>
          <w:lang w:val="zh-CN" w:eastAsia="zh-CN"/>
        </w:rPr>
        <w:t>号决议</w:t>
      </w:r>
      <w:r w:rsidRPr="00B94D5B">
        <w:rPr>
          <w:rFonts w:eastAsia="SimSun"/>
          <w:b/>
          <w:bCs/>
          <w:lang w:val="zh-CN" w:eastAsia="zh-CN"/>
        </w:rPr>
        <w:t>（</w:t>
      </w:r>
      <w:r w:rsidRPr="00B94D5B">
        <w:rPr>
          <w:rFonts w:eastAsia="SimSun"/>
          <w:b/>
          <w:bCs/>
          <w:lang w:val="zh-CN" w:eastAsia="zh-CN"/>
        </w:rPr>
        <w:t>WRC-23</w:t>
      </w:r>
      <w:r w:rsidRPr="00B94D5B">
        <w:rPr>
          <w:rFonts w:eastAsia="SimSun"/>
          <w:b/>
          <w:bCs/>
          <w:lang w:val="zh-CN" w:eastAsia="zh-CN"/>
        </w:rPr>
        <w:t>）</w:t>
      </w:r>
      <w:r w:rsidRPr="00B94D5B">
        <w:rPr>
          <w:rFonts w:eastAsia="SimSun"/>
          <w:lang w:val="zh-CN" w:eastAsia="zh-CN"/>
        </w:rPr>
        <w:t>规定的非对地静止卫星系统部署的可视化</w:t>
      </w:r>
      <w:r w:rsidRPr="00B94D5B">
        <w:rPr>
          <w:rFonts w:eastAsia="SimSun" w:hint="eastAsia"/>
          <w:lang w:val="zh-CN" w:eastAsia="zh-CN"/>
        </w:rPr>
        <w:t>呈现并</w:t>
      </w:r>
      <w:r w:rsidRPr="00B94D5B">
        <w:rPr>
          <w:rFonts w:eastAsia="SimSun"/>
          <w:lang w:val="zh-CN" w:eastAsia="zh-CN"/>
        </w:rPr>
        <w:t>提供透明度，同时促进负责这些系统的卫星</w:t>
      </w:r>
      <w:r w:rsidRPr="00B94D5B">
        <w:rPr>
          <w:rFonts w:eastAsia="SimSun" w:hint="eastAsia"/>
          <w:lang w:val="zh-CN" w:eastAsia="zh-CN"/>
        </w:rPr>
        <w:t>操作者</w:t>
      </w:r>
      <w:r w:rsidRPr="00B94D5B">
        <w:rPr>
          <w:rFonts w:eastAsia="SimSun"/>
          <w:lang w:val="zh-CN" w:eastAsia="zh-CN"/>
        </w:rPr>
        <w:t>之间的直接</w:t>
      </w:r>
      <w:r w:rsidRPr="00B94D5B">
        <w:rPr>
          <w:rFonts w:eastAsia="SimSun" w:hint="eastAsia"/>
          <w:lang w:val="zh-CN" w:eastAsia="zh-CN"/>
        </w:rPr>
        <w:t>沟通</w:t>
      </w:r>
      <w:r w:rsidRPr="00B94D5B">
        <w:rPr>
          <w:rFonts w:eastAsia="SimSun"/>
          <w:lang w:val="zh-CN" w:eastAsia="zh-CN"/>
        </w:rPr>
        <w:t>。</w:t>
      </w:r>
    </w:p>
    <w:p w14:paraId="1AC91A60" w14:textId="5E84DA5F" w:rsidR="001E7636" w:rsidRPr="00B94D5B" w:rsidRDefault="001E7636" w:rsidP="00B94D5B">
      <w:pPr>
        <w:tabs>
          <w:tab w:val="left" w:pos="900"/>
        </w:tabs>
        <w:spacing w:before="120"/>
        <w:ind w:firstLineChars="200" w:firstLine="480"/>
        <w:rPr>
          <w:rFonts w:eastAsia="SimSun"/>
          <w:szCs w:val="24"/>
          <w:lang w:eastAsia="zh-CN"/>
        </w:rPr>
      </w:pPr>
      <w:r w:rsidRPr="00B94D5B">
        <w:rPr>
          <w:rFonts w:eastAsia="SimSun"/>
          <w:lang w:val="zh-CN" w:eastAsia="zh-CN"/>
        </w:rPr>
        <w:t>通过使用</w:t>
      </w:r>
      <w:r w:rsidRPr="00B94D5B">
        <w:rPr>
          <w:rFonts w:eastAsia="SimSun"/>
          <w:lang w:val="zh-CN" w:eastAsia="zh-CN"/>
        </w:rPr>
        <w:t>Argus</w:t>
      </w:r>
      <w:r w:rsidRPr="00B94D5B">
        <w:rPr>
          <w:rFonts w:eastAsia="SimSun"/>
          <w:lang w:val="zh-CN" w:eastAsia="zh-CN"/>
        </w:rPr>
        <w:t>，您将能够可视化和检索以下信息：</w:t>
      </w:r>
    </w:p>
    <w:p w14:paraId="30059E4E" w14:textId="6B440403" w:rsidR="001E7636" w:rsidRPr="00B94D5B" w:rsidRDefault="001E7636" w:rsidP="001E7636">
      <w:pPr>
        <w:pStyle w:val="enumlev1"/>
        <w:rPr>
          <w:rFonts w:eastAsia="SimSun"/>
          <w:szCs w:val="24"/>
          <w:lang w:eastAsia="zh-CN"/>
        </w:rPr>
      </w:pPr>
      <w:r w:rsidRPr="00B94D5B">
        <w:rPr>
          <w:rFonts w:eastAsia="SimSun"/>
          <w:szCs w:val="24"/>
          <w:lang w:eastAsia="zh-CN"/>
        </w:rPr>
        <w:t>–</w:t>
      </w:r>
      <w:r w:rsidRPr="00B94D5B">
        <w:rPr>
          <w:rFonts w:eastAsia="SimSun"/>
          <w:szCs w:val="24"/>
          <w:lang w:eastAsia="zh-CN"/>
        </w:rPr>
        <w:tab/>
      </w:r>
      <w:r w:rsidRPr="00B94D5B">
        <w:rPr>
          <w:rFonts w:eastAsia="SimSun"/>
          <w:lang w:val="zh-CN" w:eastAsia="zh-CN"/>
        </w:rPr>
        <w:t>通知主管部门根据第</w:t>
      </w:r>
      <w:r w:rsidRPr="00B94D5B">
        <w:rPr>
          <w:rFonts w:eastAsia="SimSun"/>
          <w:b/>
          <w:bCs/>
          <w:lang w:val="zh-CN" w:eastAsia="zh-CN"/>
        </w:rPr>
        <w:t>8</w:t>
      </w:r>
      <w:r w:rsidRPr="00B94D5B">
        <w:rPr>
          <w:rFonts w:eastAsia="SimSun"/>
          <w:lang w:val="zh-CN" w:eastAsia="zh-CN"/>
        </w:rPr>
        <w:t>号决议</w:t>
      </w:r>
      <w:r w:rsidRPr="00B94D5B">
        <w:rPr>
          <w:rFonts w:eastAsia="SimSun"/>
          <w:b/>
          <w:bCs/>
          <w:lang w:val="zh-CN" w:eastAsia="zh-CN"/>
        </w:rPr>
        <w:t>（</w:t>
      </w:r>
      <w:r w:rsidRPr="00B94D5B">
        <w:rPr>
          <w:rFonts w:eastAsia="SimSun"/>
          <w:b/>
          <w:bCs/>
          <w:lang w:val="zh-CN" w:eastAsia="zh-CN"/>
        </w:rPr>
        <w:t>WRC-23</w:t>
      </w:r>
      <w:r w:rsidRPr="00B94D5B">
        <w:rPr>
          <w:rFonts w:eastAsia="SimSun"/>
          <w:b/>
          <w:bCs/>
          <w:lang w:val="zh-CN" w:eastAsia="zh-CN"/>
        </w:rPr>
        <w:t>）</w:t>
      </w:r>
      <w:r w:rsidRPr="00B94D5B">
        <w:rPr>
          <w:rFonts w:eastAsia="SimSun"/>
          <w:lang w:val="zh-CN" w:eastAsia="zh-CN"/>
        </w:rPr>
        <w:t>通知或宣布的选定卫星系统或单个航天器的轨道参数。</w:t>
      </w:r>
    </w:p>
    <w:p w14:paraId="6296F079" w14:textId="71E97CFD" w:rsidR="001E7636" w:rsidRPr="00B94D5B" w:rsidRDefault="001E7636" w:rsidP="001E7636">
      <w:pPr>
        <w:pStyle w:val="enumlev1"/>
        <w:rPr>
          <w:rFonts w:eastAsia="SimSun"/>
          <w:szCs w:val="24"/>
          <w:lang w:eastAsia="zh-CN"/>
        </w:rPr>
      </w:pPr>
      <w:r w:rsidRPr="00B94D5B">
        <w:rPr>
          <w:rFonts w:eastAsia="SimSun"/>
          <w:szCs w:val="24"/>
          <w:lang w:eastAsia="zh-CN"/>
        </w:rPr>
        <w:t>–</w:t>
      </w:r>
      <w:r w:rsidRPr="00B94D5B">
        <w:rPr>
          <w:rFonts w:eastAsia="SimSun"/>
          <w:szCs w:val="24"/>
          <w:lang w:eastAsia="zh-CN"/>
        </w:rPr>
        <w:tab/>
      </w:r>
      <w:r w:rsidRPr="00B94D5B">
        <w:rPr>
          <w:rFonts w:eastAsia="SimSun"/>
          <w:lang w:val="zh-CN" w:eastAsia="zh-CN"/>
        </w:rPr>
        <w:t>定期从公开可靠来源获得的相关实际轨道参数。</w:t>
      </w:r>
    </w:p>
    <w:p w14:paraId="53943F80" w14:textId="531603C3" w:rsidR="001E7636" w:rsidRPr="00B94D5B" w:rsidRDefault="001E7636" w:rsidP="001E7636">
      <w:pPr>
        <w:pStyle w:val="enumlev1"/>
        <w:rPr>
          <w:rFonts w:eastAsia="SimSun"/>
          <w:szCs w:val="24"/>
          <w:lang w:eastAsia="zh-CN"/>
        </w:rPr>
      </w:pPr>
      <w:r w:rsidRPr="00B94D5B">
        <w:rPr>
          <w:rFonts w:eastAsia="SimSun"/>
          <w:szCs w:val="24"/>
          <w:lang w:eastAsia="zh-CN"/>
        </w:rPr>
        <w:t>–</w:t>
      </w:r>
      <w:r w:rsidRPr="00B94D5B">
        <w:rPr>
          <w:rFonts w:eastAsia="SimSun"/>
          <w:szCs w:val="24"/>
          <w:lang w:eastAsia="zh-CN"/>
        </w:rPr>
        <w:tab/>
      </w:r>
      <w:r w:rsidRPr="00B94D5B">
        <w:rPr>
          <w:rFonts w:eastAsia="SimSun"/>
          <w:lang w:val="zh-CN" w:eastAsia="zh-CN"/>
        </w:rPr>
        <w:t>验证卫星保持在第</w:t>
      </w:r>
      <w:r w:rsidRPr="00B94D5B">
        <w:rPr>
          <w:rFonts w:eastAsia="SimSun"/>
          <w:b/>
          <w:bCs/>
          <w:lang w:val="zh-CN" w:eastAsia="zh-CN"/>
        </w:rPr>
        <w:t>8</w:t>
      </w:r>
      <w:r w:rsidRPr="00B94D5B">
        <w:rPr>
          <w:rFonts w:eastAsia="SimSun"/>
          <w:lang w:val="zh-CN" w:eastAsia="zh-CN"/>
        </w:rPr>
        <w:t>号决议</w:t>
      </w:r>
      <w:r w:rsidRPr="00B94D5B">
        <w:rPr>
          <w:rFonts w:eastAsia="SimSun"/>
          <w:b/>
          <w:bCs/>
          <w:lang w:val="zh-CN" w:eastAsia="zh-CN"/>
        </w:rPr>
        <w:t>（</w:t>
      </w:r>
      <w:r w:rsidRPr="00B94D5B">
        <w:rPr>
          <w:rFonts w:eastAsia="SimSun"/>
          <w:b/>
          <w:bCs/>
          <w:lang w:val="zh-CN" w:eastAsia="zh-CN"/>
        </w:rPr>
        <w:t>WRC-23</w:t>
      </w:r>
      <w:r w:rsidRPr="00B94D5B">
        <w:rPr>
          <w:rFonts w:eastAsia="SimSun"/>
          <w:b/>
          <w:bCs/>
          <w:lang w:val="zh-CN" w:eastAsia="zh-CN"/>
        </w:rPr>
        <w:t>）</w:t>
      </w:r>
      <w:r w:rsidRPr="00B94D5B">
        <w:rPr>
          <w:rFonts w:eastAsia="SimSun"/>
          <w:lang w:val="zh-CN" w:eastAsia="zh-CN"/>
        </w:rPr>
        <w:t>规定的高度和倾角容限范围内</w:t>
      </w:r>
      <w:r w:rsidRPr="00B94D5B">
        <w:rPr>
          <w:rFonts w:eastAsia="SimSun" w:hint="eastAsia"/>
          <w:lang w:val="zh-CN" w:eastAsia="zh-CN"/>
        </w:rPr>
        <w:t>。</w:t>
      </w:r>
    </w:p>
    <w:p w14:paraId="795500C4" w14:textId="6097C35E" w:rsidR="001E7636" w:rsidRPr="00B94D5B" w:rsidRDefault="001E7636" w:rsidP="001E7636">
      <w:pPr>
        <w:pStyle w:val="enumlev1"/>
        <w:rPr>
          <w:rFonts w:eastAsia="SimSun"/>
          <w:szCs w:val="24"/>
          <w:lang w:eastAsia="zh-CN"/>
        </w:rPr>
      </w:pPr>
      <w:r w:rsidRPr="00B94D5B">
        <w:rPr>
          <w:rFonts w:eastAsia="SimSun"/>
          <w:szCs w:val="24"/>
          <w:lang w:eastAsia="zh-CN"/>
        </w:rPr>
        <w:t>–</w:t>
      </w:r>
      <w:r w:rsidRPr="00B94D5B">
        <w:rPr>
          <w:rFonts w:eastAsia="SimSun"/>
          <w:szCs w:val="24"/>
          <w:lang w:eastAsia="zh-CN"/>
        </w:rPr>
        <w:tab/>
      </w:r>
      <w:r w:rsidRPr="00B94D5B">
        <w:rPr>
          <w:rFonts w:eastAsia="SimSun"/>
          <w:lang w:val="zh-CN" w:eastAsia="zh-CN"/>
        </w:rPr>
        <w:t>按频段、远地点、近地点、倾角和</w:t>
      </w:r>
      <w:r w:rsidRPr="00B94D5B">
        <w:rPr>
          <w:rFonts w:eastAsia="SimSun"/>
          <w:lang w:val="zh-CN" w:eastAsia="zh-CN"/>
        </w:rPr>
        <w:t>RAAN</w:t>
      </w:r>
      <w:r w:rsidRPr="00B94D5B">
        <w:rPr>
          <w:rFonts w:eastAsia="SimSun"/>
          <w:lang w:val="zh-CN" w:eastAsia="zh-CN"/>
        </w:rPr>
        <w:t>进行筛选。</w:t>
      </w:r>
    </w:p>
    <w:p w14:paraId="4D0B554A" w14:textId="727DDFAA" w:rsidR="001E7636" w:rsidRPr="00B94D5B" w:rsidRDefault="001E7636" w:rsidP="001E7636">
      <w:pPr>
        <w:pStyle w:val="enumlev1"/>
        <w:rPr>
          <w:rFonts w:eastAsia="SimSun"/>
          <w:szCs w:val="24"/>
          <w:lang w:eastAsia="zh-CN"/>
        </w:rPr>
      </w:pPr>
      <w:r w:rsidRPr="00B94D5B">
        <w:rPr>
          <w:rFonts w:eastAsia="SimSun"/>
          <w:szCs w:val="24"/>
          <w:lang w:eastAsia="zh-CN"/>
        </w:rPr>
        <w:t>–</w:t>
      </w:r>
      <w:r w:rsidRPr="00B94D5B">
        <w:rPr>
          <w:rFonts w:eastAsia="SimSun"/>
          <w:szCs w:val="24"/>
          <w:lang w:eastAsia="zh-CN"/>
        </w:rPr>
        <w:tab/>
      </w:r>
      <w:r w:rsidRPr="00B94D5B">
        <w:rPr>
          <w:rFonts w:eastAsia="SimSun"/>
          <w:lang w:val="zh-CN" w:eastAsia="zh-CN"/>
        </w:rPr>
        <w:t>MIFR</w:t>
      </w:r>
      <w:r w:rsidRPr="00B94D5B">
        <w:rPr>
          <w:rFonts w:eastAsia="SimSun"/>
          <w:lang w:val="zh-CN" w:eastAsia="zh-CN"/>
        </w:rPr>
        <w:t>中登记的选定卫星系统的相关频率指配的详细情况。</w:t>
      </w:r>
    </w:p>
    <w:p w14:paraId="46D3DBE9" w14:textId="6328CDE7" w:rsidR="001E7636" w:rsidRPr="00B94D5B" w:rsidRDefault="001E7636" w:rsidP="001E7636">
      <w:pPr>
        <w:pStyle w:val="enumlev1"/>
        <w:rPr>
          <w:rFonts w:eastAsia="SimSun"/>
          <w:szCs w:val="24"/>
          <w:lang w:eastAsia="zh-CN"/>
        </w:rPr>
      </w:pPr>
      <w:r w:rsidRPr="00B94D5B">
        <w:rPr>
          <w:rFonts w:eastAsia="SimSun"/>
          <w:szCs w:val="24"/>
          <w:lang w:eastAsia="zh-CN"/>
        </w:rPr>
        <w:t>–</w:t>
      </w:r>
      <w:r w:rsidRPr="00B94D5B">
        <w:rPr>
          <w:rFonts w:eastAsia="SimSun"/>
          <w:szCs w:val="24"/>
          <w:lang w:eastAsia="zh-CN"/>
        </w:rPr>
        <w:tab/>
      </w:r>
      <w:r w:rsidRPr="00B94D5B">
        <w:rPr>
          <w:rFonts w:eastAsia="SimSun"/>
          <w:lang w:val="zh-CN" w:eastAsia="zh-CN"/>
        </w:rPr>
        <w:t>根据第</w:t>
      </w:r>
      <w:r w:rsidRPr="00B94D5B">
        <w:rPr>
          <w:rFonts w:eastAsia="SimSun"/>
          <w:b/>
          <w:bCs/>
          <w:lang w:val="zh-CN" w:eastAsia="zh-CN"/>
        </w:rPr>
        <w:t>8</w:t>
      </w:r>
      <w:r w:rsidRPr="00B94D5B">
        <w:rPr>
          <w:rFonts w:eastAsia="SimSun"/>
          <w:lang w:val="zh-CN" w:eastAsia="zh-CN"/>
        </w:rPr>
        <w:t>号决议</w:t>
      </w:r>
      <w:r w:rsidRPr="00B94D5B">
        <w:rPr>
          <w:rFonts w:eastAsia="SimSun"/>
          <w:b/>
          <w:bCs/>
          <w:lang w:val="zh-CN" w:eastAsia="zh-CN"/>
        </w:rPr>
        <w:t>（</w:t>
      </w:r>
      <w:r w:rsidRPr="00B94D5B">
        <w:rPr>
          <w:rFonts w:eastAsia="SimSun"/>
          <w:b/>
          <w:bCs/>
          <w:lang w:val="zh-CN" w:eastAsia="zh-CN"/>
        </w:rPr>
        <w:t>WRC-23</w:t>
      </w:r>
      <w:r w:rsidRPr="00B94D5B">
        <w:rPr>
          <w:rFonts w:eastAsia="SimSun"/>
          <w:b/>
          <w:bCs/>
          <w:lang w:val="zh-CN" w:eastAsia="zh-CN"/>
        </w:rPr>
        <w:t>）</w:t>
      </w:r>
      <w:r w:rsidRPr="00B94D5B">
        <w:rPr>
          <w:rFonts w:eastAsia="SimSun"/>
          <w:lang w:val="zh-CN" w:eastAsia="zh-CN"/>
        </w:rPr>
        <w:t>公布的相关特节和根据第</w:t>
      </w:r>
      <w:r w:rsidRPr="00B94D5B">
        <w:rPr>
          <w:rFonts w:eastAsia="SimSun" w:hint="eastAsia"/>
          <w:b/>
          <w:bCs/>
          <w:lang w:val="zh-CN" w:eastAsia="zh-CN"/>
        </w:rPr>
        <w:t>35</w:t>
      </w:r>
      <w:r w:rsidRPr="00B94D5B">
        <w:rPr>
          <w:rFonts w:eastAsia="SimSun"/>
          <w:lang w:val="zh-CN" w:eastAsia="zh-CN"/>
        </w:rPr>
        <w:t>号决议</w:t>
      </w:r>
      <w:r w:rsidRPr="00B94D5B">
        <w:rPr>
          <w:rFonts w:eastAsia="SimSun"/>
          <w:b/>
          <w:bCs/>
          <w:lang w:val="zh-CN" w:eastAsia="zh-CN"/>
        </w:rPr>
        <w:t>（</w:t>
      </w:r>
      <w:r w:rsidRPr="00B94D5B">
        <w:rPr>
          <w:rFonts w:eastAsia="SimSun"/>
          <w:b/>
          <w:bCs/>
          <w:lang w:val="zh-CN" w:eastAsia="zh-CN"/>
        </w:rPr>
        <w:t>WRC-23</w:t>
      </w:r>
      <w:r w:rsidRPr="00B94D5B">
        <w:rPr>
          <w:rFonts w:eastAsia="SimSun"/>
          <w:b/>
          <w:bCs/>
          <w:lang w:val="zh-CN" w:eastAsia="zh-CN"/>
        </w:rPr>
        <w:t>）</w:t>
      </w:r>
      <w:r w:rsidRPr="00B94D5B">
        <w:rPr>
          <w:rFonts w:eastAsia="SimSun"/>
          <w:lang w:val="zh-CN" w:eastAsia="zh-CN"/>
        </w:rPr>
        <w:t>发布的部署状态</w:t>
      </w:r>
      <w:r w:rsidRPr="00B94D5B">
        <w:rPr>
          <w:rFonts w:eastAsia="SimSun" w:hint="eastAsia"/>
          <w:lang w:val="zh-CN" w:eastAsia="zh-CN"/>
        </w:rPr>
        <w:t>的</w:t>
      </w:r>
      <w:r w:rsidRPr="00B94D5B">
        <w:rPr>
          <w:rFonts w:eastAsia="SimSun"/>
          <w:lang w:val="zh-CN" w:eastAsia="zh-CN"/>
        </w:rPr>
        <w:t>链接。</w:t>
      </w:r>
    </w:p>
    <w:p w14:paraId="48A8664A" w14:textId="75A4C670" w:rsidR="001E7636" w:rsidRPr="00B94D5B" w:rsidRDefault="001E7636" w:rsidP="001E7636">
      <w:pPr>
        <w:pStyle w:val="enumlev1"/>
        <w:rPr>
          <w:rFonts w:eastAsia="SimSun"/>
          <w:szCs w:val="24"/>
          <w:lang w:eastAsia="zh-CN"/>
        </w:rPr>
      </w:pPr>
      <w:r w:rsidRPr="00B94D5B">
        <w:rPr>
          <w:rFonts w:eastAsia="SimSun"/>
          <w:szCs w:val="24"/>
          <w:lang w:eastAsia="zh-CN"/>
        </w:rPr>
        <w:t>–</w:t>
      </w:r>
      <w:r w:rsidRPr="00B94D5B">
        <w:rPr>
          <w:rFonts w:eastAsia="SimSun"/>
          <w:szCs w:val="24"/>
          <w:lang w:eastAsia="zh-CN"/>
        </w:rPr>
        <w:tab/>
      </w:r>
      <w:r w:rsidRPr="00B94D5B">
        <w:rPr>
          <w:rFonts w:eastAsia="SimSun"/>
          <w:lang w:val="zh-CN" w:eastAsia="zh-CN"/>
        </w:rPr>
        <w:t>直接</w:t>
      </w:r>
      <w:r w:rsidRPr="00B94D5B">
        <w:rPr>
          <w:rFonts w:eastAsia="SimSun" w:hint="eastAsia"/>
          <w:lang w:val="zh-CN" w:eastAsia="zh-CN"/>
        </w:rPr>
        <w:t>负责无线电频率</w:t>
      </w:r>
      <w:r w:rsidRPr="00B94D5B">
        <w:rPr>
          <w:rFonts w:eastAsia="SimSun"/>
          <w:lang w:val="zh-CN" w:eastAsia="zh-CN"/>
        </w:rPr>
        <w:t>干扰缓解和空间</w:t>
      </w:r>
      <w:r w:rsidRPr="00B94D5B">
        <w:rPr>
          <w:rFonts w:eastAsia="SimSun" w:hint="eastAsia"/>
          <w:lang w:val="zh-CN" w:eastAsia="zh-CN"/>
        </w:rPr>
        <w:t>操作的</w:t>
      </w:r>
      <w:r w:rsidRPr="00B94D5B">
        <w:rPr>
          <w:rFonts w:eastAsia="SimSun"/>
          <w:lang w:val="zh-CN" w:eastAsia="zh-CN"/>
        </w:rPr>
        <w:t>联系</w:t>
      </w:r>
      <w:r w:rsidRPr="00B94D5B">
        <w:rPr>
          <w:rFonts w:eastAsia="SimSun" w:hint="eastAsia"/>
          <w:lang w:val="zh-CN" w:eastAsia="zh-CN"/>
        </w:rPr>
        <w:t>人信息</w:t>
      </w:r>
      <w:r w:rsidRPr="00B94D5B">
        <w:rPr>
          <w:rFonts w:eastAsia="SimSun"/>
          <w:lang w:val="zh-CN" w:eastAsia="zh-CN"/>
        </w:rPr>
        <w:t>。</w:t>
      </w:r>
    </w:p>
    <w:p w14:paraId="7F690D41" w14:textId="77777777" w:rsidR="001E7636" w:rsidRPr="00B94D5B" w:rsidRDefault="001E7636" w:rsidP="007C567E">
      <w:pPr>
        <w:tabs>
          <w:tab w:val="left" w:pos="900"/>
        </w:tabs>
        <w:spacing w:before="120"/>
        <w:ind w:firstLineChars="200" w:firstLine="480"/>
        <w:rPr>
          <w:rFonts w:eastAsia="SimSun"/>
          <w:szCs w:val="24"/>
          <w:lang w:eastAsia="zh-CN"/>
        </w:rPr>
      </w:pPr>
      <w:r w:rsidRPr="00B94D5B">
        <w:rPr>
          <w:rFonts w:eastAsia="SimSun"/>
          <w:lang w:val="zh-CN" w:eastAsia="zh-CN"/>
        </w:rPr>
        <w:t>该系统与国际频率登记总表（</w:t>
      </w:r>
      <w:r w:rsidRPr="00B94D5B">
        <w:rPr>
          <w:rFonts w:eastAsia="SimSun"/>
          <w:lang w:val="zh-CN" w:eastAsia="zh-CN"/>
        </w:rPr>
        <w:t>MIFR</w:t>
      </w:r>
      <w:r w:rsidRPr="00B94D5B">
        <w:rPr>
          <w:rFonts w:eastAsia="SimSun"/>
          <w:lang w:val="zh-CN" w:eastAsia="zh-CN"/>
        </w:rPr>
        <w:t>）相连，其访问权限受</w:t>
      </w:r>
      <w:r w:rsidRPr="00B94D5B">
        <w:rPr>
          <w:rFonts w:eastAsia="SimSun"/>
          <w:lang w:val="zh-CN" w:eastAsia="zh-CN"/>
        </w:rPr>
        <w:t>TIES</w:t>
      </w:r>
      <w:r w:rsidRPr="00B94D5B">
        <w:rPr>
          <w:rFonts w:eastAsia="SimSun"/>
          <w:lang w:val="zh-CN" w:eastAsia="zh-CN"/>
        </w:rPr>
        <w:t>保护，仅限</w:t>
      </w:r>
      <w:r w:rsidRPr="00B94D5B">
        <w:rPr>
          <w:rFonts w:eastAsia="SimSun"/>
          <w:lang w:val="zh-CN" w:eastAsia="zh-CN"/>
        </w:rPr>
        <w:t>ITU-R</w:t>
      </w:r>
      <w:r w:rsidRPr="00B94D5B">
        <w:rPr>
          <w:rFonts w:eastAsia="SimSun"/>
          <w:lang w:val="zh-CN" w:eastAsia="zh-CN"/>
        </w:rPr>
        <w:t>部门成员使用。</w:t>
      </w:r>
    </w:p>
    <w:p w14:paraId="7C2E77C9" w14:textId="77777777" w:rsidR="001E7636" w:rsidRPr="00B94D5B" w:rsidRDefault="001E7636" w:rsidP="00B94D5B">
      <w:pPr>
        <w:tabs>
          <w:tab w:val="left" w:pos="900"/>
        </w:tabs>
        <w:spacing w:before="720"/>
        <w:ind w:firstLineChars="200" w:firstLine="480"/>
        <w:rPr>
          <w:rFonts w:eastAsia="SimSun"/>
          <w:szCs w:val="24"/>
          <w:lang w:eastAsia="zh-CN"/>
        </w:rPr>
      </w:pPr>
      <w:r w:rsidRPr="00B94D5B">
        <w:rPr>
          <w:rFonts w:eastAsia="SimSun"/>
          <w:lang w:val="zh-CN" w:eastAsia="zh-CN"/>
        </w:rPr>
        <w:lastRenderedPageBreak/>
        <w:t>已为</w:t>
      </w:r>
      <w:r w:rsidRPr="00B94D5B">
        <w:rPr>
          <w:rFonts w:eastAsia="SimSun"/>
          <w:lang w:val="zh-CN" w:eastAsia="zh-CN"/>
        </w:rPr>
        <w:t>Argus</w:t>
      </w:r>
      <w:r w:rsidRPr="00B94D5B">
        <w:rPr>
          <w:rFonts w:eastAsia="SimSun"/>
          <w:lang w:val="zh-CN" w:eastAsia="zh-CN"/>
        </w:rPr>
        <w:t>建立了一个专门网页，网址如下：</w:t>
      </w:r>
    </w:p>
    <w:p w14:paraId="1DB65FEB" w14:textId="3F6EEB2C" w:rsidR="001E7636" w:rsidRPr="00C05338" w:rsidRDefault="001E7636" w:rsidP="00B94D5B">
      <w:pPr>
        <w:tabs>
          <w:tab w:val="left" w:pos="900"/>
        </w:tabs>
        <w:spacing w:before="120" w:line="280" w:lineRule="exact"/>
        <w:jc w:val="center"/>
        <w:rPr>
          <w:szCs w:val="24"/>
        </w:rPr>
      </w:pPr>
      <w:hyperlink r:id="rId8" w:history="1">
        <w:r w:rsidRPr="00C05338">
          <w:rPr>
            <w:rStyle w:val="Hyperlink"/>
            <w:szCs w:val="24"/>
          </w:rPr>
          <w:t>https://itu.int/space-argus/</w:t>
        </w:r>
      </w:hyperlink>
    </w:p>
    <w:p w14:paraId="788A849F" w14:textId="77777777" w:rsidR="001E7636" w:rsidRPr="001E7636" w:rsidRDefault="001E7636" w:rsidP="007C567E">
      <w:pPr>
        <w:tabs>
          <w:tab w:val="left" w:pos="900"/>
        </w:tabs>
        <w:spacing w:before="120"/>
        <w:ind w:firstLineChars="200" w:firstLine="480"/>
        <w:rPr>
          <w:rFonts w:eastAsia="SimSun"/>
          <w:szCs w:val="24"/>
          <w:lang w:eastAsia="zh-CN"/>
        </w:rPr>
      </w:pPr>
      <w:r w:rsidRPr="001E7636">
        <w:rPr>
          <w:rFonts w:eastAsia="SimSun"/>
          <w:lang w:val="zh-CN" w:eastAsia="zh-CN"/>
        </w:rPr>
        <w:t>此外，无线电通信局注意到，运行中</w:t>
      </w:r>
      <w:r w:rsidRPr="001E7636">
        <w:rPr>
          <w:rFonts w:eastAsia="SimSun" w:hint="eastAsia"/>
          <w:lang w:val="zh-CN" w:eastAsia="zh-CN"/>
        </w:rPr>
        <w:t>不断增多</w:t>
      </w:r>
      <w:r w:rsidRPr="001E7636">
        <w:rPr>
          <w:rFonts w:eastAsia="SimSun"/>
          <w:lang w:val="zh-CN" w:eastAsia="zh-CN"/>
        </w:rPr>
        <w:t>的非对地静止卫星系统增加了发生有害干扰情况的可能性，而且非对地静止卫星上的空间电台</w:t>
      </w:r>
      <w:r w:rsidRPr="001E7636">
        <w:rPr>
          <w:rFonts w:eastAsia="SimSun" w:hint="eastAsia"/>
          <w:lang w:val="zh-CN" w:eastAsia="zh-CN"/>
        </w:rPr>
        <w:t>所</w:t>
      </w:r>
      <w:r w:rsidRPr="001E7636">
        <w:rPr>
          <w:rFonts w:eastAsia="SimSun"/>
          <w:lang w:val="zh-CN" w:eastAsia="zh-CN"/>
        </w:rPr>
        <w:t>产生干扰的时变特性使得确定潜在干扰源更具挑战性。</w:t>
      </w:r>
    </w:p>
    <w:p w14:paraId="750EC830" w14:textId="77777777" w:rsidR="001E7636" w:rsidRPr="001E7636" w:rsidRDefault="001E7636" w:rsidP="007C567E">
      <w:pPr>
        <w:tabs>
          <w:tab w:val="left" w:pos="900"/>
        </w:tabs>
        <w:spacing w:before="120"/>
        <w:ind w:firstLineChars="200" w:firstLine="480"/>
        <w:rPr>
          <w:rFonts w:eastAsia="SimSun"/>
          <w:szCs w:val="24"/>
          <w:lang w:eastAsia="zh-CN"/>
        </w:rPr>
      </w:pPr>
      <w:r w:rsidRPr="001E7636">
        <w:rPr>
          <w:rFonts w:eastAsia="SimSun"/>
          <w:lang w:val="zh-CN" w:eastAsia="zh-CN"/>
        </w:rPr>
        <w:t>因此，为了促进卫星系统通知主管部门和</w:t>
      </w:r>
      <w:r w:rsidRPr="001E7636">
        <w:rPr>
          <w:rFonts w:eastAsia="SimSun" w:hint="eastAsia"/>
          <w:lang w:val="zh-CN" w:eastAsia="zh-CN"/>
        </w:rPr>
        <w:t>操作机构</w:t>
      </w:r>
      <w:r w:rsidRPr="001E7636">
        <w:rPr>
          <w:rFonts w:eastAsia="SimSun"/>
          <w:lang w:val="zh-CN" w:eastAsia="zh-CN"/>
        </w:rPr>
        <w:t>之间的通信，</w:t>
      </w:r>
      <w:r w:rsidRPr="001E7636">
        <w:rPr>
          <w:rFonts w:eastAsia="SimSun"/>
          <w:lang w:val="zh-CN" w:eastAsia="zh-CN"/>
        </w:rPr>
        <w:t>Argus</w:t>
      </w:r>
      <w:r w:rsidRPr="001E7636">
        <w:rPr>
          <w:rFonts w:eastAsia="SimSun"/>
          <w:lang w:val="zh-CN" w:eastAsia="zh-CN"/>
        </w:rPr>
        <w:t>平台嵌入了一项功能，允许</w:t>
      </w:r>
      <w:r w:rsidRPr="001E7636">
        <w:rPr>
          <w:rFonts w:eastAsia="SimSun" w:hint="eastAsia"/>
          <w:lang w:val="zh-CN" w:eastAsia="zh-CN"/>
        </w:rPr>
        <w:t>标明该</w:t>
      </w:r>
      <w:r w:rsidRPr="001E7636">
        <w:rPr>
          <w:rFonts w:eastAsia="SimSun"/>
          <w:lang w:val="zh-CN" w:eastAsia="zh-CN"/>
        </w:rPr>
        <w:t>系统卫星</w:t>
      </w:r>
      <w:r w:rsidRPr="001E7636">
        <w:rPr>
          <w:rFonts w:eastAsia="SimSun" w:hint="eastAsia"/>
          <w:lang w:val="zh-CN" w:eastAsia="zh-CN"/>
        </w:rPr>
        <w:t>操作者</w:t>
      </w:r>
      <w:r w:rsidRPr="001E7636">
        <w:rPr>
          <w:rFonts w:eastAsia="SimSun"/>
          <w:lang w:val="zh-CN" w:eastAsia="zh-CN"/>
        </w:rPr>
        <w:t>内部的联系人。</w:t>
      </w:r>
    </w:p>
    <w:p w14:paraId="5322C02A" w14:textId="77777777" w:rsidR="001E7636" w:rsidRPr="001E7636" w:rsidRDefault="001E7636" w:rsidP="007C567E">
      <w:pPr>
        <w:tabs>
          <w:tab w:val="left" w:pos="900"/>
        </w:tabs>
        <w:spacing w:before="120"/>
        <w:ind w:firstLineChars="200" w:firstLine="480"/>
        <w:rPr>
          <w:rFonts w:eastAsia="SimSun"/>
          <w:szCs w:val="24"/>
          <w:lang w:eastAsia="zh-CN"/>
        </w:rPr>
      </w:pPr>
      <w:r w:rsidRPr="001E7636">
        <w:rPr>
          <w:rFonts w:eastAsia="SimSun"/>
          <w:lang w:val="zh-CN" w:eastAsia="zh-CN"/>
        </w:rPr>
        <w:t>为了普及这一</w:t>
      </w:r>
      <w:r w:rsidRPr="001E7636">
        <w:rPr>
          <w:rFonts w:eastAsia="SimSun" w:hint="eastAsia"/>
          <w:lang w:val="zh-CN" w:eastAsia="zh-CN"/>
        </w:rPr>
        <w:t>功能</w:t>
      </w:r>
      <w:r w:rsidRPr="001E7636">
        <w:rPr>
          <w:rFonts w:eastAsia="SimSun"/>
          <w:lang w:val="zh-CN" w:eastAsia="zh-CN"/>
        </w:rPr>
        <w:t>，请卫星</w:t>
      </w:r>
      <w:r w:rsidRPr="001E7636">
        <w:rPr>
          <w:rFonts w:eastAsia="SimSun" w:hint="eastAsia"/>
          <w:lang w:val="zh-CN" w:eastAsia="zh-CN"/>
        </w:rPr>
        <w:t>操作者</w:t>
      </w:r>
      <w:r w:rsidRPr="001E7636">
        <w:rPr>
          <w:rFonts w:eastAsia="SimSun"/>
          <w:lang w:val="zh-CN" w:eastAsia="zh-CN"/>
        </w:rPr>
        <w:t>通过其通知主管部门根据《无线电规则》第</w:t>
      </w:r>
      <w:r w:rsidRPr="001E7636">
        <w:rPr>
          <w:rFonts w:eastAsia="SimSun"/>
          <w:b/>
          <w:bCs/>
          <w:lang w:val="zh-CN" w:eastAsia="zh-CN"/>
        </w:rPr>
        <w:t>11</w:t>
      </w:r>
      <w:r w:rsidRPr="001E7636">
        <w:rPr>
          <w:rFonts w:eastAsia="SimSun"/>
          <w:lang w:val="zh-CN" w:eastAsia="zh-CN"/>
        </w:rPr>
        <w:t>条通知</w:t>
      </w:r>
      <w:r w:rsidRPr="001E7636">
        <w:rPr>
          <w:rFonts w:eastAsia="SimSun" w:hint="eastAsia"/>
          <w:lang w:val="zh-CN" w:eastAsia="zh-CN"/>
        </w:rPr>
        <w:t>时，为</w:t>
      </w:r>
      <w:r w:rsidRPr="001E7636">
        <w:rPr>
          <w:rFonts w:eastAsia="SimSun"/>
          <w:lang w:val="zh-CN" w:eastAsia="zh-CN"/>
        </w:rPr>
        <w:t>已经通知的卫星系统，或者未来系统提交下列信息：</w:t>
      </w:r>
    </w:p>
    <w:p w14:paraId="0BDB65C6" w14:textId="77777777" w:rsidR="007C567E" w:rsidRDefault="007C567E" w:rsidP="007C567E">
      <w:pPr>
        <w:pStyle w:val="enumlev1"/>
        <w:rPr>
          <w:lang w:eastAsia="zh-CN"/>
        </w:rPr>
      </w:pPr>
      <w:r>
        <w:rPr>
          <w:lang w:eastAsia="zh-CN"/>
        </w:rPr>
        <w:t>1)</w:t>
      </w:r>
      <w:r>
        <w:rPr>
          <w:lang w:eastAsia="zh-CN"/>
        </w:rPr>
        <w:tab/>
      </w:r>
      <w:r w:rsidR="001E7636" w:rsidRPr="007C567E">
        <w:rPr>
          <w:lang w:val="zh-CN" w:eastAsia="zh-CN"/>
        </w:rPr>
        <w:t>通知国际电联的卫星系统名称</w:t>
      </w:r>
    </w:p>
    <w:p w14:paraId="6FBA63A9" w14:textId="77777777" w:rsidR="007C567E" w:rsidRDefault="007C567E" w:rsidP="007C567E">
      <w:pPr>
        <w:pStyle w:val="enumlev1"/>
        <w:rPr>
          <w:szCs w:val="24"/>
          <w:lang w:val="zh-CN"/>
        </w:rPr>
      </w:pPr>
      <w:r>
        <w:rPr>
          <w:szCs w:val="24"/>
          <w:lang w:val="zh-CN"/>
        </w:rPr>
        <w:t>2</w:t>
      </w:r>
      <w:r>
        <w:rPr>
          <w:szCs w:val="24"/>
        </w:rPr>
        <w:t>)</w:t>
      </w:r>
      <w:r>
        <w:rPr>
          <w:szCs w:val="24"/>
        </w:rPr>
        <w:tab/>
      </w:r>
      <w:proofErr w:type="spellStart"/>
      <w:r w:rsidR="001E7636" w:rsidRPr="007C567E">
        <w:rPr>
          <w:szCs w:val="24"/>
          <w:lang w:val="zh-CN"/>
        </w:rPr>
        <w:t>卫星</w:t>
      </w:r>
      <w:r w:rsidR="001E7636" w:rsidRPr="007C567E">
        <w:rPr>
          <w:rFonts w:hint="eastAsia"/>
          <w:szCs w:val="24"/>
          <w:lang w:val="zh-CN"/>
        </w:rPr>
        <w:t>操作者</w:t>
      </w:r>
      <w:r w:rsidR="001E7636" w:rsidRPr="007C567E">
        <w:rPr>
          <w:szCs w:val="24"/>
          <w:lang w:val="zh-CN"/>
        </w:rPr>
        <w:t>名称</w:t>
      </w:r>
      <w:proofErr w:type="spellEnd"/>
    </w:p>
    <w:p w14:paraId="4EFB80E7" w14:textId="780B975B" w:rsidR="001E7636" w:rsidRPr="007C567E" w:rsidRDefault="007C567E" w:rsidP="007C567E">
      <w:pPr>
        <w:pStyle w:val="enumlev1"/>
        <w:rPr>
          <w:szCs w:val="24"/>
        </w:rPr>
      </w:pPr>
      <w:r>
        <w:rPr>
          <w:szCs w:val="24"/>
          <w:lang w:val="zh-CN"/>
        </w:rPr>
        <w:t>3</w:t>
      </w:r>
      <w:r>
        <w:rPr>
          <w:szCs w:val="24"/>
        </w:rPr>
        <w:t>)</w:t>
      </w:r>
      <w:r>
        <w:rPr>
          <w:szCs w:val="24"/>
        </w:rPr>
        <w:tab/>
      </w:r>
      <w:proofErr w:type="spellStart"/>
      <w:r w:rsidR="001E7636" w:rsidRPr="007C567E">
        <w:rPr>
          <w:szCs w:val="24"/>
          <w:lang w:val="zh-CN"/>
        </w:rPr>
        <w:t>直接联系人</w:t>
      </w:r>
      <w:proofErr w:type="spellEnd"/>
      <w:r w:rsidR="001E7636" w:rsidRPr="007C567E">
        <w:rPr>
          <w:szCs w:val="24"/>
          <w:lang w:val="zh-CN"/>
        </w:rPr>
        <w:t>：</w:t>
      </w:r>
    </w:p>
    <w:p w14:paraId="218D0027" w14:textId="77777777" w:rsidR="001E7636" w:rsidRPr="001E7636" w:rsidRDefault="001E7636" w:rsidP="007C567E">
      <w:pPr>
        <w:pStyle w:val="enumlev2"/>
        <w:numPr>
          <w:ilvl w:val="0"/>
          <w:numId w:val="4"/>
        </w:numPr>
        <w:spacing w:line="280" w:lineRule="exact"/>
        <w:ind w:left="1191" w:hanging="397"/>
        <w:rPr>
          <w:rFonts w:eastAsia="SimSun"/>
          <w:szCs w:val="24"/>
        </w:rPr>
      </w:pPr>
      <w:r w:rsidRPr="001E7636">
        <w:rPr>
          <w:rFonts w:eastAsia="SimSun"/>
          <w:lang w:val="zh-CN"/>
        </w:rPr>
        <w:t>全名</w:t>
      </w:r>
    </w:p>
    <w:p w14:paraId="394B90AA" w14:textId="77777777" w:rsidR="001E7636" w:rsidRPr="001E7636" w:rsidRDefault="001E7636" w:rsidP="007C567E">
      <w:pPr>
        <w:pStyle w:val="enumlev2"/>
        <w:numPr>
          <w:ilvl w:val="0"/>
          <w:numId w:val="4"/>
        </w:numPr>
        <w:spacing w:line="280" w:lineRule="exact"/>
        <w:ind w:left="1191" w:hanging="397"/>
        <w:rPr>
          <w:rFonts w:eastAsia="SimSun"/>
          <w:szCs w:val="24"/>
        </w:rPr>
      </w:pPr>
      <w:r w:rsidRPr="001E7636">
        <w:rPr>
          <w:rFonts w:eastAsia="SimSun" w:hint="eastAsia"/>
          <w:lang w:val="zh-CN"/>
        </w:rPr>
        <w:t>职务</w:t>
      </w:r>
    </w:p>
    <w:p w14:paraId="22F9A1F3" w14:textId="77777777" w:rsidR="001E7636" w:rsidRPr="001E7636" w:rsidRDefault="001E7636" w:rsidP="007C567E">
      <w:pPr>
        <w:pStyle w:val="enumlev2"/>
        <w:numPr>
          <w:ilvl w:val="0"/>
          <w:numId w:val="4"/>
        </w:numPr>
        <w:spacing w:line="280" w:lineRule="exact"/>
        <w:ind w:left="1191" w:hanging="397"/>
        <w:rPr>
          <w:rFonts w:eastAsia="SimSun"/>
          <w:szCs w:val="24"/>
        </w:rPr>
      </w:pPr>
      <w:r w:rsidRPr="001E7636">
        <w:rPr>
          <w:rFonts w:eastAsia="SimSun"/>
          <w:lang w:val="zh-CN"/>
        </w:rPr>
        <w:t>电子邮件地址</w:t>
      </w:r>
    </w:p>
    <w:p w14:paraId="5DC6B919" w14:textId="77777777" w:rsidR="001E7636" w:rsidRPr="001E7636" w:rsidRDefault="001E7636" w:rsidP="007C567E">
      <w:pPr>
        <w:pStyle w:val="enumlev2"/>
        <w:numPr>
          <w:ilvl w:val="0"/>
          <w:numId w:val="4"/>
        </w:numPr>
        <w:spacing w:line="280" w:lineRule="exact"/>
        <w:ind w:left="1191" w:hanging="397"/>
        <w:rPr>
          <w:rFonts w:eastAsia="SimSun"/>
          <w:szCs w:val="24"/>
        </w:rPr>
      </w:pPr>
      <w:r w:rsidRPr="001E7636">
        <w:rPr>
          <w:rFonts w:eastAsia="SimSun"/>
          <w:lang w:val="zh-CN"/>
        </w:rPr>
        <w:t>电话</w:t>
      </w:r>
    </w:p>
    <w:p w14:paraId="2BB7DB69" w14:textId="77777777" w:rsidR="001E7636" w:rsidRPr="00565623" w:rsidRDefault="001E7636" w:rsidP="00565623">
      <w:pPr>
        <w:pStyle w:val="Note"/>
        <w:spacing w:before="120"/>
        <w:ind w:firstLineChars="200" w:firstLine="480"/>
        <w:rPr>
          <w:rFonts w:eastAsia="SimSun"/>
          <w:sz w:val="24"/>
          <w:szCs w:val="24"/>
          <w:lang w:eastAsia="zh-CN"/>
        </w:rPr>
      </w:pPr>
      <w:r w:rsidRPr="00565623">
        <w:rPr>
          <w:rFonts w:eastAsia="SimSun"/>
          <w:sz w:val="24"/>
          <w:szCs w:val="24"/>
          <w:lang w:val="zh-CN" w:eastAsia="zh-CN"/>
        </w:rPr>
        <w:t>注：如果电子邮件地址是通用的，则第</w:t>
      </w:r>
      <w:r w:rsidRPr="00565623">
        <w:rPr>
          <w:rFonts w:eastAsia="SimSun"/>
          <w:sz w:val="24"/>
          <w:szCs w:val="24"/>
          <w:lang w:val="zh-CN" w:eastAsia="zh-CN"/>
        </w:rPr>
        <w:t>3a</w:t>
      </w:r>
      <w:r w:rsidRPr="00565623">
        <w:rPr>
          <w:rFonts w:eastAsia="SimSun"/>
          <w:sz w:val="24"/>
          <w:szCs w:val="24"/>
          <w:lang w:val="zh-CN" w:eastAsia="zh-CN"/>
        </w:rPr>
        <w:t>）项和第</w:t>
      </w:r>
      <w:r w:rsidRPr="00565623">
        <w:rPr>
          <w:rFonts w:eastAsia="SimSun"/>
          <w:sz w:val="24"/>
          <w:szCs w:val="24"/>
          <w:lang w:val="zh-CN" w:eastAsia="zh-CN"/>
        </w:rPr>
        <w:t>3b</w:t>
      </w:r>
      <w:r w:rsidRPr="00565623">
        <w:rPr>
          <w:rFonts w:eastAsia="SimSun"/>
          <w:sz w:val="24"/>
          <w:szCs w:val="24"/>
          <w:lang w:val="zh-CN" w:eastAsia="zh-CN"/>
        </w:rPr>
        <w:t>）项可用通用联系人代替。</w:t>
      </w:r>
    </w:p>
    <w:p w14:paraId="47691121" w14:textId="77777777" w:rsidR="001E7636" w:rsidRPr="00565623" w:rsidRDefault="001E7636" w:rsidP="00565623">
      <w:pPr>
        <w:tabs>
          <w:tab w:val="left" w:pos="900"/>
        </w:tabs>
        <w:spacing w:before="240"/>
        <w:ind w:firstLineChars="200" w:firstLine="480"/>
        <w:rPr>
          <w:rFonts w:eastAsia="SimSun"/>
          <w:szCs w:val="24"/>
          <w:lang w:eastAsia="zh-CN"/>
        </w:rPr>
      </w:pPr>
      <w:r w:rsidRPr="00565623">
        <w:rPr>
          <w:rFonts w:eastAsia="SimSun"/>
          <w:lang w:val="zh-CN" w:eastAsia="zh-CN"/>
        </w:rPr>
        <w:t>为此，通知主管部门可通过</w:t>
      </w:r>
      <w:r w:rsidRPr="00565623">
        <w:rPr>
          <w:rFonts w:eastAsia="SimSun"/>
          <w:szCs w:val="24"/>
          <w:lang w:eastAsia="zh-CN"/>
        </w:rPr>
        <w:t>e-Communications</w:t>
      </w:r>
      <w:r w:rsidRPr="00565623">
        <w:rPr>
          <w:rFonts w:eastAsia="SimSun"/>
          <w:lang w:val="zh-CN" w:eastAsia="zh-CN"/>
        </w:rPr>
        <w:t>向无线电通信局发函。</w:t>
      </w:r>
    </w:p>
    <w:p w14:paraId="24C2EB7E" w14:textId="77777777" w:rsidR="001E7636" w:rsidRPr="00565623" w:rsidRDefault="001E7636" w:rsidP="00565623">
      <w:pPr>
        <w:tabs>
          <w:tab w:val="left" w:pos="900"/>
        </w:tabs>
        <w:spacing w:before="120"/>
        <w:ind w:firstLineChars="200" w:firstLine="480"/>
        <w:rPr>
          <w:rFonts w:eastAsia="SimSun"/>
          <w:szCs w:val="24"/>
          <w:lang w:eastAsia="zh-CN"/>
        </w:rPr>
      </w:pPr>
      <w:r w:rsidRPr="00565623">
        <w:rPr>
          <w:rFonts w:eastAsia="SimSun"/>
          <w:lang w:val="zh-CN" w:eastAsia="zh-CN"/>
        </w:rPr>
        <w:t>当数据发生变化时，通知主管部门和卫星</w:t>
      </w:r>
      <w:r w:rsidRPr="00565623">
        <w:rPr>
          <w:rFonts w:eastAsia="SimSun" w:hint="eastAsia"/>
          <w:lang w:val="zh-CN" w:eastAsia="zh-CN"/>
        </w:rPr>
        <w:t>操作者</w:t>
      </w:r>
      <w:r w:rsidRPr="00565623">
        <w:rPr>
          <w:rFonts w:eastAsia="SimSun"/>
          <w:lang w:val="zh-CN" w:eastAsia="zh-CN"/>
        </w:rPr>
        <w:t>有责任随时更新这一信息。</w:t>
      </w:r>
    </w:p>
    <w:p w14:paraId="64D105B5" w14:textId="77777777" w:rsidR="001E7636" w:rsidRPr="00565623" w:rsidRDefault="001E7636" w:rsidP="00565623">
      <w:pPr>
        <w:tabs>
          <w:tab w:val="left" w:pos="900"/>
        </w:tabs>
        <w:spacing w:before="120"/>
        <w:ind w:firstLineChars="200" w:firstLine="480"/>
        <w:rPr>
          <w:rFonts w:eastAsia="SimSun"/>
          <w:szCs w:val="24"/>
          <w:lang w:val="pt-PT"/>
        </w:rPr>
      </w:pPr>
      <w:proofErr w:type="spellStart"/>
      <w:r w:rsidRPr="00565623">
        <w:rPr>
          <w:rFonts w:eastAsia="SimSun"/>
          <w:lang w:val="zh-CN"/>
        </w:rPr>
        <w:t>如对本通函有任何疑问</w:t>
      </w:r>
      <w:r w:rsidRPr="00565623">
        <w:rPr>
          <w:rFonts w:eastAsia="SimSun"/>
          <w:lang w:val="pt-PT"/>
        </w:rPr>
        <w:t>，</w:t>
      </w:r>
      <w:r w:rsidRPr="00565623">
        <w:rPr>
          <w:rFonts w:eastAsia="SimSun"/>
          <w:lang w:val="zh-CN"/>
        </w:rPr>
        <w:t>请</w:t>
      </w:r>
      <w:r w:rsidRPr="00565623">
        <w:rPr>
          <w:rFonts w:eastAsia="SimSun" w:hint="eastAsia"/>
          <w:lang w:val="zh-CN"/>
        </w:rPr>
        <w:t>通过</w:t>
      </w:r>
      <w:proofErr w:type="spellEnd"/>
      <w:r w:rsidRPr="00565623">
        <w:rPr>
          <w:rFonts w:eastAsia="SimSun"/>
        </w:rPr>
        <w:fldChar w:fldCharType="begin"/>
      </w:r>
      <w:r w:rsidRPr="00565623">
        <w:rPr>
          <w:rFonts w:eastAsia="SimSun"/>
          <w:lang w:val="pt-PT"/>
        </w:rPr>
        <w:instrText>HYPERLINK "mailto:jorge.ciccorossi@itu.int"</w:instrText>
      </w:r>
      <w:r w:rsidRPr="00565623">
        <w:rPr>
          <w:rFonts w:eastAsia="SimSun"/>
        </w:rPr>
      </w:r>
      <w:r w:rsidRPr="00565623">
        <w:rPr>
          <w:rFonts w:eastAsia="SimSun"/>
        </w:rPr>
        <w:fldChar w:fldCharType="separate"/>
      </w:r>
      <w:r w:rsidRPr="00565623">
        <w:rPr>
          <w:rStyle w:val="Hyperlink"/>
          <w:rFonts w:eastAsia="SimSun"/>
          <w:szCs w:val="24"/>
          <w:lang w:val="pt-PT"/>
        </w:rPr>
        <w:t>jorge.ciccorossi@itu.int</w:t>
      </w:r>
      <w:r w:rsidRPr="00565623">
        <w:rPr>
          <w:rFonts w:eastAsia="SimSun"/>
        </w:rPr>
        <w:fldChar w:fldCharType="end"/>
      </w:r>
      <w:proofErr w:type="spellStart"/>
      <w:r w:rsidRPr="00565623">
        <w:rPr>
          <w:rFonts w:eastAsia="SimSun"/>
          <w:lang w:val="zh-CN"/>
        </w:rPr>
        <w:t>联系空间战略和可持续发展处处长</w:t>
      </w:r>
      <w:proofErr w:type="spellEnd"/>
      <w:r w:rsidRPr="00565623">
        <w:rPr>
          <w:rFonts w:eastAsia="SimSun"/>
          <w:lang w:val="pt-PT"/>
        </w:rPr>
        <w:t>Jorge Ciccorossi</w:t>
      </w:r>
      <w:proofErr w:type="spellStart"/>
      <w:r w:rsidRPr="00565623">
        <w:rPr>
          <w:rFonts w:eastAsia="SimSun"/>
          <w:lang w:val="zh-CN"/>
        </w:rPr>
        <w:t>先</w:t>
      </w:r>
      <w:proofErr w:type="spellEnd"/>
      <w:r w:rsidRPr="00565623">
        <w:rPr>
          <w:rFonts w:eastAsia="SimSun"/>
          <w:lang w:val="zh-CN"/>
        </w:rPr>
        <w:t>生。</w:t>
      </w:r>
      <w:hyperlink r:id="rId9" w:history="1"/>
    </w:p>
    <w:p w14:paraId="41D4CECA" w14:textId="77777777" w:rsidR="001E7636" w:rsidRPr="00A25B3A" w:rsidRDefault="001E7636" w:rsidP="00565623">
      <w:pPr>
        <w:tabs>
          <w:tab w:val="left" w:pos="900"/>
        </w:tabs>
        <w:spacing w:before="120"/>
        <w:ind w:firstLineChars="200" w:firstLine="480"/>
        <w:rPr>
          <w:rFonts w:eastAsia="SimSun"/>
          <w:szCs w:val="24"/>
          <w:lang w:val="pt-PT" w:eastAsia="zh-CN"/>
        </w:rPr>
      </w:pPr>
      <w:r w:rsidRPr="00565623">
        <w:rPr>
          <w:rFonts w:eastAsia="SimSun"/>
          <w:lang w:val="zh-CN" w:eastAsia="zh-CN"/>
        </w:rPr>
        <w:t>我相信，</w:t>
      </w:r>
      <w:proofErr w:type="gramStart"/>
      <w:r w:rsidRPr="00565623">
        <w:rPr>
          <w:rFonts w:eastAsia="SimSun"/>
          <w:lang w:val="zh-CN" w:eastAsia="zh-CN"/>
        </w:rPr>
        <w:t>贵主管</w:t>
      </w:r>
      <w:proofErr w:type="gramEnd"/>
      <w:r w:rsidRPr="00565623">
        <w:rPr>
          <w:rFonts w:eastAsia="SimSun"/>
          <w:lang w:val="zh-CN" w:eastAsia="zh-CN"/>
        </w:rPr>
        <w:t>部门将利用这些新资源，不断更新信息，共同为确保空间无线电通信系统所需的可持续性做出贡献。</w:t>
      </w:r>
    </w:p>
    <w:p w14:paraId="729997B2" w14:textId="09B9385E" w:rsidR="00AD029D" w:rsidRPr="00A25B3A" w:rsidRDefault="00AD029D" w:rsidP="003874CF">
      <w:pPr>
        <w:spacing w:before="1320" w:line="280" w:lineRule="exact"/>
        <w:jc w:val="left"/>
        <w:rPr>
          <w:rFonts w:eastAsia="SimSun"/>
          <w:lang w:val="pt-PT" w:eastAsia="zh-CN"/>
        </w:rPr>
      </w:pPr>
      <w:r w:rsidRPr="001E7636">
        <w:rPr>
          <w:rFonts w:eastAsia="SimSun" w:hint="eastAsia"/>
          <w:lang w:eastAsia="zh-CN"/>
        </w:rPr>
        <w:t>主任</w:t>
      </w:r>
      <w:r w:rsidR="00115C83" w:rsidRPr="00A25B3A">
        <w:rPr>
          <w:rFonts w:eastAsia="SimSun"/>
          <w:lang w:val="pt-PT" w:eastAsia="zh-CN"/>
        </w:rPr>
        <w:br/>
      </w:r>
      <w:r w:rsidR="00DB1011" w:rsidRPr="001E7636">
        <w:rPr>
          <w:rFonts w:eastAsia="SimSun"/>
          <w:color w:val="000000"/>
          <w:lang w:eastAsia="zh-CN"/>
        </w:rPr>
        <w:t>马里奥</w:t>
      </w:r>
      <w:r w:rsidR="00DB1011" w:rsidRPr="00A25B3A">
        <w:rPr>
          <w:rFonts w:eastAsia="SimSun"/>
          <w:color w:val="000000"/>
          <w:lang w:val="pt-PT" w:eastAsia="zh-CN"/>
        </w:rPr>
        <w:t>·</w:t>
      </w:r>
      <w:r w:rsidR="00DB1011" w:rsidRPr="001E7636">
        <w:rPr>
          <w:rFonts w:eastAsia="SimSun"/>
          <w:color w:val="000000"/>
          <w:lang w:eastAsia="zh-CN"/>
        </w:rPr>
        <w:t>马尼维</w:t>
      </w:r>
      <w:r w:rsidR="00DB1011" w:rsidRPr="001E7636">
        <w:rPr>
          <w:rFonts w:eastAsia="SimSun" w:hint="eastAsia"/>
          <w:color w:val="000000"/>
          <w:lang w:eastAsia="zh-CN"/>
        </w:rPr>
        <w:t>奇</w:t>
      </w:r>
    </w:p>
    <w:p w14:paraId="387F4019" w14:textId="77777777" w:rsidR="00565623" w:rsidRPr="00565623" w:rsidRDefault="001E7636" w:rsidP="006F1D92">
      <w:pPr>
        <w:pStyle w:val="Figurelegend"/>
        <w:spacing w:before="1560" w:after="120"/>
        <w:rPr>
          <w:szCs w:val="18"/>
          <w:lang w:val="zh-CN" w:eastAsia="zh-CN"/>
        </w:rPr>
      </w:pPr>
      <w:proofErr w:type="spellStart"/>
      <w:r w:rsidRPr="003874CF">
        <w:rPr>
          <w:rFonts w:hint="eastAsia"/>
          <w:b/>
          <w:bCs/>
          <w:u w:val="single"/>
          <w:lang w:val="fr-FR"/>
        </w:rPr>
        <w:t>分发</w:t>
      </w:r>
      <w:proofErr w:type="spellEnd"/>
      <w:r w:rsidRPr="00565623">
        <w:rPr>
          <w:szCs w:val="18"/>
          <w:lang w:val="zh-CN" w:eastAsia="zh-CN"/>
        </w:rPr>
        <w:t>：</w:t>
      </w:r>
    </w:p>
    <w:p w14:paraId="1C6EDCFA" w14:textId="59FD28B5" w:rsidR="001E7636" w:rsidRPr="00A25B3A" w:rsidRDefault="00565623" w:rsidP="00A25B3A">
      <w:pPr>
        <w:pStyle w:val="enumlev1"/>
        <w:spacing w:before="0"/>
        <w:rPr>
          <w:sz w:val="18"/>
          <w:szCs w:val="18"/>
          <w:u w:val="single"/>
          <w:lang w:val="pt-PT" w:eastAsia="zh-CN"/>
        </w:rPr>
      </w:pPr>
      <w:r w:rsidRPr="00565623">
        <w:rPr>
          <w:sz w:val="18"/>
          <w:szCs w:val="18"/>
          <w:lang w:val="zh-CN" w:eastAsia="zh-CN"/>
        </w:rPr>
        <w:t>–</w:t>
      </w:r>
      <w:r w:rsidRPr="00A25B3A">
        <w:rPr>
          <w:sz w:val="18"/>
          <w:szCs w:val="18"/>
          <w:lang w:val="pt-PT" w:eastAsia="zh-CN"/>
        </w:rPr>
        <w:tab/>
      </w:r>
      <w:r w:rsidR="001E7636" w:rsidRPr="00565623">
        <w:rPr>
          <w:sz w:val="18"/>
          <w:szCs w:val="18"/>
          <w:lang w:val="zh-CN" w:eastAsia="zh-CN"/>
        </w:rPr>
        <w:t>国际电联各成员国主管部门</w:t>
      </w:r>
    </w:p>
    <w:p w14:paraId="64201386" w14:textId="097DF3C9" w:rsidR="001E7636" w:rsidRPr="00A25B3A" w:rsidRDefault="00565623" w:rsidP="00A25B3A">
      <w:pPr>
        <w:pStyle w:val="enumlev1"/>
        <w:spacing w:before="0"/>
        <w:rPr>
          <w:sz w:val="18"/>
          <w:szCs w:val="18"/>
          <w:lang w:val="pt-PT" w:eastAsia="zh-CN"/>
        </w:rPr>
      </w:pPr>
      <w:r w:rsidRPr="00A25B3A">
        <w:rPr>
          <w:sz w:val="18"/>
          <w:szCs w:val="18"/>
          <w:lang w:val="pt-PT" w:eastAsia="zh-CN"/>
        </w:rPr>
        <w:t>–</w:t>
      </w:r>
      <w:r w:rsidRPr="00A25B3A">
        <w:rPr>
          <w:sz w:val="18"/>
          <w:szCs w:val="18"/>
          <w:lang w:val="pt-PT" w:eastAsia="zh-CN"/>
        </w:rPr>
        <w:tab/>
      </w:r>
      <w:r w:rsidR="001E7636" w:rsidRPr="00A25B3A">
        <w:rPr>
          <w:sz w:val="18"/>
          <w:szCs w:val="18"/>
          <w:lang w:val="pt-PT" w:eastAsia="zh-CN"/>
        </w:rPr>
        <w:t>ITU-R</w:t>
      </w:r>
      <w:r w:rsidR="001E7636" w:rsidRPr="00565623">
        <w:rPr>
          <w:rFonts w:hint="eastAsia"/>
          <w:sz w:val="18"/>
          <w:szCs w:val="18"/>
          <w:lang w:eastAsia="zh-CN"/>
        </w:rPr>
        <w:t>部门成员</w:t>
      </w:r>
    </w:p>
    <w:p w14:paraId="3D99D811" w14:textId="19449D2E" w:rsidR="001E7636" w:rsidRPr="00A25B3A" w:rsidRDefault="00565623" w:rsidP="00A25B3A">
      <w:pPr>
        <w:pStyle w:val="enumlev1"/>
        <w:spacing w:before="0"/>
        <w:rPr>
          <w:sz w:val="18"/>
          <w:szCs w:val="18"/>
          <w:lang w:val="pt-PT" w:eastAsia="zh-CN"/>
        </w:rPr>
      </w:pPr>
      <w:r w:rsidRPr="00565623">
        <w:rPr>
          <w:sz w:val="18"/>
          <w:szCs w:val="18"/>
          <w:lang w:val="zh-CN" w:eastAsia="zh-CN"/>
        </w:rPr>
        <w:t>–</w:t>
      </w:r>
      <w:r w:rsidRPr="00A25B3A">
        <w:rPr>
          <w:sz w:val="18"/>
          <w:szCs w:val="18"/>
          <w:lang w:val="pt-PT" w:eastAsia="zh-CN"/>
        </w:rPr>
        <w:tab/>
      </w:r>
      <w:r w:rsidR="001E7636" w:rsidRPr="00565623">
        <w:rPr>
          <w:sz w:val="18"/>
          <w:szCs w:val="18"/>
          <w:lang w:val="zh-CN" w:eastAsia="zh-CN"/>
        </w:rPr>
        <w:t>无线电规则委员会委员</w:t>
      </w:r>
    </w:p>
    <w:sectPr w:rsidR="001E7636" w:rsidRPr="00A25B3A" w:rsidSect="00FD46A6">
      <w:headerReference w:type="even" r:id="rId10"/>
      <w:headerReference w:type="default" r:id="rId11"/>
      <w:footerReference w:type="even" r:id="rId12"/>
      <w:headerReference w:type="first" r:id="rId13"/>
      <w:footerReference w:type="first" r:id="rId14"/>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3A29E650"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00A25B3A">
      <w:rPr>
        <w:noProof/>
        <w:sz w:val="16"/>
        <w:szCs w:val="16"/>
        <w:lang w:val="pt-BR"/>
      </w:rPr>
      <w:t>M:\BRSSD\SECRETARIAT\CIRCULAIRES\CR\528\CR-528-C.docx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6F1D92">
      <w:rPr>
        <w:noProof/>
        <w:sz w:val="16"/>
        <w:szCs w:val="16"/>
      </w:rPr>
      <w:t>27.01.26</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00A25B3A">
      <w:rPr>
        <w:noProof/>
        <w:sz w:val="16"/>
        <w:szCs w:val="16"/>
      </w:rPr>
      <w:t>27.01.26</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1DA7C7C8"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00A25B3A" w:rsidRPr="00E00406">
        <w:rPr>
          <w:rStyle w:val="Hyperlink"/>
          <w:sz w:val="19"/>
          <w:szCs w:val="19"/>
          <w:lang w:val="en-GB"/>
        </w:rPr>
        <w:t>brmail@itu.int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3CC1972F" w:rsidR="00E915AF" w:rsidRPr="00286889" w:rsidRDefault="001B42C9" w:rsidP="00565623">
    <w:pPr>
      <w:pStyle w:val="Header"/>
      <w:jc w:val="center"/>
      <w:rPr>
        <w:iCs/>
        <w:sz w:val="18"/>
        <w:szCs w:val="18"/>
      </w:rPr>
    </w:pPr>
    <w:r w:rsidRPr="00286889">
      <w:rPr>
        <w:iCs/>
        <w:sz w:val="18"/>
        <w:szCs w:val="18"/>
      </w:rPr>
      <w:fldChar w:fldCharType="begin"/>
    </w:r>
    <w:r w:rsidR="00E915AF" w:rsidRPr="00286889">
      <w:rPr>
        <w:iCs/>
        <w:sz w:val="18"/>
        <w:szCs w:val="18"/>
      </w:rPr>
      <w:instrText xml:space="preserve"> PAGE  \* MERGEFORMAT </w:instrText>
    </w:r>
    <w:r w:rsidRPr="00286889">
      <w:rPr>
        <w:iCs/>
        <w:sz w:val="18"/>
        <w:szCs w:val="18"/>
      </w:rPr>
      <w:fldChar w:fldCharType="separate"/>
    </w:r>
    <w:r w:rsidR="00497A1A">
      <w:rPr>
        <w:iCs/>
        <w:noProof/>
        <w:sz w:val="18"/>
        <w:szCs w:val="18"/>
      </w:rPr>
      <w:t>2</w:t>
    </w:r>
    <w:r w:rsidRPr="00286889">
      <w:rPr>
        <w:i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5AC3ECA"/>
    <w:multiLevelType w:val="hybridMultilevel"/>
    <w:tmpl w:val="782489BE"/>
    <w:lvl w:ilvl="0" w:tplc="51D834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6F874B50"/>
    <w:multiLevelType w:val="hybridMultilevel"/>
    <w:tmpl w:val="A6488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7E516B"/>
    <w:multiLevelType w:val="hybridMultilevel"/>
    <w:tmpl w:val="94DC30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9B2DF6"/>
    <w:multiLevelType w:val="hybridMultilevel"/>
    <w:tmpl w:val="2A3C9C00"/>
    <w:lvl w:ilvl="0" w:tplc="55BED98E">
      <w:start w:val="1"/>
      <w:numFmt w:val="lowerLetter"/>
      <w:lvlText w:val="%1)"/>
      <w:lvlJc w:val="left"/>
      <w:pPr>
        <w:ind w:left="1150" w:hanging="360"/>
      </w:pPr>
      <w:rPr>
        <w:rFonts w:asciiTheme="minorHAnsi" w:eastAsiaTheme="minorEastAsia" w:hAnsiTheme="minorHAnsi" w:cstheme="minorHAnsi"/>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num w:numId="1" w16cid:durableId="993487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6"/>
  </w:num>
  <w:num w:numId="3" w16cid:durableId="235675851">
    <w:abstractNumId w:val="8"/>
    <w:lvlOverride w:ilvl="0">
      <w:lvl w:ilvl="0" w:tplc="08090017">
        <w:start w:val="1"/>
        <w:numFmt w:val="lowerLetter"/>
        <w:lvlText w:val="%1)"/>
        <w:lvlJc w:val="left"/>
        <w:pPr>
          <w:ind w:left="720" w:hanging="360"/>
        </w:pPr>
        <w:rPr>
          <w:rFonts w:hint="default"/>
        </w:rPr>
      </w:lvl>
    </w:lvlOverride>
  </w:num>
  <w:num w:numId="4" w16cid:durableId="2011830253">
    <w:abstractNumId w:val="9"/>
    <w:lvlOverride w:ilvl="0">
      <w:lvl w:ilvl="0" w:tplc="55BED98E">
        <w:start w:val="1"/>
        <w:numFmt w:val="lowerLetter"/>
        <w:lvlText w:val="%1)"/>
        <w:lvlJc w:val="left"/>
        <w:pPr>
          <w:ind w:left="1150" w:hanging="360"/>
        </w:pPr>
        <w:rPr>
          <w:rFonts w:asciiTheme="minorHAnsi" w:eastAsiaTheme="minorEastAsia" w:hAnsiTheme="minorHAnsi" w:cstheme="minorHAnsi"/>
        </w:rPr>
      </w:lvl>
    </w:lvlOverride>
  </w:num>
  <w:num w:numId="5" w16cid:durableId="1069766857">
    <w:abstractNumId w:val="7"/>
    <w:lvlOverride w:ilvl="0">
      <w:lvl w:ilvl="0" w:tplc="0809000F">
        <w:start w:val="1"/>
        <w:numFmt w:val="decimal"/>
        <w:lvlText w:val="%1."/>
        <w:lvlJc w:val="left"/>
        <w:pPr>
          <w:ind w:left="720" w:hanging="360"/>
        </w:pPr>
        <w:rPr>
          <w:rFonts w:hint="default"/>
        </w:rPr>
      </w:lvl>
    </w:lvlOverride>
  </w:num>
  <w:num w:numId="6" w16cid:durableId="387341449">
    <w:abstractNumId w:val="4"/>
    <w:lvlOverride w:ilvl="0">
      <w:lvl w:ilvl="0" w:tplc="51D83494">
        <w:numFmt w:val="bullet"/>
        <w:lvlText w:val="-"/>
        <w:lvlJc w:val="left"/>
        <w:pPr>
          <w:ind w:left="720" w:hanging="360"/>
        </w:pPr>
        <w:rPr>
          <w:rFonts w:ascii="Calibri" w:eastAsiaTheme="minorEastAsia" w:hAnsi="Calibri" w:cs="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4620F"/>
    <w:rsid w:val="00164B62"/>
    <w:rsid w:val="00187CA3"/>
    <w:rsid w:val="0019107D"/>
    <w:rsid w:val="00196710"/>
    <w:rsid w:val="00196770"/>
    <w:rsid w:val="00197324"/>
    <w:rsid w:val="001B351B"/>
    <w:rsid w:val="001B42C9"/>
    <w:rsid w:val="001C06DB"/>
    <w:rsid w:val="001C6971"/>
    <w:rsid w:val="001D2785"/>
    <w:rsid w:val="001D7070"/>
    <w:rsid w:val="001E7636"/>
    <w:rsid w:val="001F2170"/>
    <w:rsid w:val="001F3948"/>
    <w:rsid w:val="001F481C"/>
    <w:rsid w:val="001F5A49"/>
    <w:rsid w:val="00201097"/>
    <w:rsid w:val="00201B6E"/>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C57CA"/>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874CF"/>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5623"/>
    <w:rsid w:val="0056611E"/>
    <w:rsid w:val="0056741E"/>
    <w:rsid w:val="0057325A"/>
    <w:rsid w:val="0057469A"/>
    <w:rsid w:val="005753D6"/>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829F3"/>
    <w:rsid w:val="006A518B"/>
    <w:rsid w:val="006B0590"/>
    <w:rsid w:val="006B3736"/>
    <w:rsid w:val="006B49DA"/>
    <w:rsid w:val="006C53F8"/>
    <w:rsid w:val="006C6541"/>
    <w:rsid w:val="006C7CDE"/>
    <w:rsid w:val="006F1D92"/>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C567E"/>
    <w:rsid w:val="007D183E"/>
    <w:rsid w:val="007D43D0"/>
    <w:rsid w:val="007E1833"/>
    <w:rsid w:val="007E3F13"/>
    <w:rsid w:val="007E64A4"/>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119E6"/>
    <w:rsid w:val="00A16DAE"/>
    <w:rsid w:val="00A174BE"/>
    <w:rsid w:val="00A20FBC"/>
    <w:rsid w:val="00A25B3A"/>
    <w:rsid w:val="00A31370"/>
    <w:rsid w:val="00A34D6F"/>
    <w:rsid w:val="00A41F91"/>
    <w:rsid w:val="00A63355"/>
    <w:rsid w:val="00A7596D"/>
    <w:rsid w:val="00A851AA"/>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94D5B"/>
    <w:rsid w:val="00BB4C4A"/>
    <w:rsid w:val="00BB53E3"/>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4000"/>
    <w:rsid w:val="00EC4A96"/>
    <w:rsid w:val="00EE03A0"/>
    <w:rsid w:val="00F424BF"/>
    <w:rsid w:val="00F44FC3"/>
    <w:rsid w:val="00F46107"/>
    <w:rsid w:val="00F468C5"/>
    <w:rsid w:val="00F47B08"/>
    <w:rsid w:val="00F52F39"/>
    <w:rsid w:val="00F55884"/>
    <w:rsid w:val="00F56B0E"/>
    <w:rsid w:val="00F6184F"/>
    <w:rsid w:val="00F62FBA"/>
    <w:rsid w:val="00F8310E"/>
    <w:rsid w:val="00F914DD"/>
    <w:rsid w:val="00FA2358"/>
    <w:rsid w:val="00FB2592"/>
    <w:rsid w:val="00FB2810"/>
    <w:rsid w:val="00FB7A2C"/>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paragraph" w:styleId="ListParagraph">
    <w:name w:val="List Paragraph"/>
    <w:basedOn w:val="Normal"/>
    <w:link w:val="ListParagraphChar"/>
    <w:uiPriority w:val="34"/>
    <w:qFormat/>
    <w:rsid w:val="001E7636"/>
    <w:pPr>
      <w:spacing w:after="120" w:line="280" w:lineRule="exact"/>
      <w:ind w:left="720"/>
      <w:contextualSpacing/>
    </w:pPr>
    <w:rPr>
      <w:rFonts w:ascii="Times New Roman" w:eastAsia="SimSun" w:hAnsi="Times New Roman" w:cs="Times New Roman"/>
      <w:sz w:val="21"/>
      <w:szCs w:val="10"/>
      <w:lang w:eastAsia="zh-CN"/>
    </w:rPr>
  </w:style>
  <w:style w:type="character" w:customStyle="1" w:styleId="ListParagraphChar">
    <w:name w:val="List Paragraph Char"/>
    <w:basedOn w:val="DefaultParagraphFont"/>
    <w:link w:val="ListParagraph"/>
    <w:uiPriority w:val="34"/>
    <w:locked/>
    <w:rsid w:val="001E7636"/>
    <w:rPr>
      <w:rFonts w:ascii="Times New Roman" w:eastAsia="SimSun" w:hAnsi="Times New Roman" w:cs="Times New Roman"/>
      <w:sz w:val="21"/>
      <w:szCs w:val="1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u.int/space-arg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rge.ciccorossi@itu.in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1149</Words>
  <Characters>402</Characters>
  <Application>Microsoft Office Word</Application>
  <DocSecurity>0</DocSecurity>
  <Lines>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1548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Panoussopoulos, Sonia</cp:lastModifiedBy>
  <cp:revision>8</cp:revision>
  <cp:lastPrinted>2026-01-27T09:07:00Z</cp:lastPrinted>
  <dcterms:created xsi:type="dcterms:W3CDTF">2026-01-26T20:04:00Z</dcterms:created>
  <dcterms:modified xsi:type="dcterms:W3CDTF">2026-01-27T09:41:00Z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