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4E362F53" w14:textId="77777777" w:rsidTr="00153E23">
        <w:tc>
          <w:tcPr>
            <w:tcW w:w="5000" w:type="pct"/>
            <w:gridSpan w:val="3"/>
          </w:tcPr>
          <w:p w14:paraId="5A86EB6D"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05028F0A" w14:textId="77777777" w:rsidR="000F7BBE" w:rsidRPr="000F7BBE" w:rsidRDefault="000F7BBE" w:rsidP="000F7BBE">
            <w:pPr>
              <w:rPr>
                <w:b/>
                <w:bCs/>
                <w:rtl/>
                <w:lang w:bidi="ar-EG"/>
              </w:rPr>
            </w:pPr>
          </w:p>
        </w:tc>
      </w:tr>
      <w:tr w:rsidR="000F7BBE" w:rsidRPr="000F7BBE" w14:paraId="64A629F1" w14:textId="77777777" w:rsidTr="00153E23">
        <w:tc>
          <w:tcPr>
            <w:tcW w:w="2707" w:type="pct"/>
            <w:gridSpan w:val="2"/>
          </w:tcPr>
          <w:p w14:paraId="2F340569" w14:textId="0D16CBB3" w:rsidR="000F7BBE" w:rsidRPr="00DC03F1" w:rsidRDefault="000F7BBE" w:rsidP="007A2219">
            <w:pPr>
              <w:spacing w:before="80" w:line="300" w:lineRule="exact"/>
              <w:jc w:val="left"/>
              <w:rPr>
                <w:position w:val="2"/>
                <w:rtl/>
                <w:lang w:bidi="ar-SY"/>
              </w:rPr>
            </w:pPr>
            <w:r w:rsidRPr="00DC03F1">
              <w:rPr>
                <w:rFonts w:hint="cs"/>
                <w:position w:val="2"/>
                <w:rtl/>
                <w:lang w:bidi="ar-AE"/>
              </w:rPr>
              <w:t>الرسالة المعممة</w:t>
            </w:r>
            <w:r w:rsidR="007A2219">
              <w:rPr>
                <w:position w:val="2"/>
                <w:rtl/>
                <w:lang w:bidi="ar-EG"/>
              </w:rPr>
              <w:br/>
            </w:r>
            <w:r w:rsidR="00DC03F1" w:rsidRPr="00DC03F1">
              <w:rPr>
                <w:b/>
                <w:bCs/>
                <w:position w:val="2"/>
                <w:lang w:val="en-GB" w:bidi="ar-EG"/>
              </w:rPr>
              <w:t>CR/528</w:t>
            </w:r>
          </w:p>
        </w:tc>
        <w:tc>
          <w:tcPr>
            <w:tcW w:w="2293" w:type="pct"/>
          </w:tcPr>
          <w:p w14:paraId="79C06316" w14:textId="62495FF3" w:rsidR="000F7BBE" w:rsidRPr="00DC03F1" w:rsidRDefault="00DC03F1" w:rsidP="00F16820">
            <w:pPr>
              <w:spacing w:before="80" w:after="60" w:line="300" w:lineRule="exact"/>
              <w:jc w:val="right"/>
              <w:rPr>
                <w:position w:val="2"/>
                <w:rtl/>
              </w:rPr>
            </w:pPr>
            <w:r w:rsidRPr="00DC03F1">
              <w:rPr>
                <w:position w:val="2"/>
                <w:lang w:val="fr-FR" w:bidi="ar-EG"/>
              </w:rPr>
              <w:t>27</w:t>
            </w:r>
            <w:r w:rsidR="00F16820" w:rsidRPr="00DC03F1">
              <w:rPr>
                <w:rFonts w:hint="cs"/>
                <w:position w:val="2"/>
                <w:rtl/>
                <w:lang w:bidi="ar-SY"/>
              </w:rPr>
              <w:t xml:space="preserve"> </w:t>
            </w:r>
            <w:r w:rsidRPr="00DC03F1">
              <w:rPr>
                <w:rFonts w:hint="cs"/>
                <w:position w:val="2"/>
                <w:rtl/>
                <w:lang w:bidi="ar-SY"/>
              </w:rPr>
              <w:t>يناير</w:t>
            </w:r>
            <w:r w:rsidR="000F7BBE" w:rsidRPr="00DC03F1">
              <w:rPr>
                <w:rFonts w:hint="cs"/>
                <w:position w:val="2"/>
                <w:rtl/>
                <w:lang w:bidi="ar-SY"/>
              </w:rPr>
              <w:t xml:space="preserve"> </w:t>
            </w:r>
            <w:r w:rsidR="00014A33" w:rsidRPr="00DC03F1">
              <w:rPr>
                <w:position w:val="2"/>
                <w:lang w:bidi="ar-EG"/>
              </w:rPr>
              <w:t>202</w:t>
            </w:r>
            <w:r w:rsidRPr="00DC03F1">
              <w:rPr>
                <w:position w:val="2"/>
                <w:lang w:bidi="ar-EG"/>
              </w:rPr>
              <w:t>6</w:t>
            </w:r>
          </w:p>
        </w:tc>
      </w:tr>
      <w:tr w:rsidR="000F7BBE" w:rsidRPr="000F7BBE" w14:paraId="0D9D93B9" w14:textId="77777777" w:rsidTr="00153E23">
        <w:tc>
          <w:tcPr>
            <w:tcW w:w="5000" w:type="pct"/>
            <w:gridSpan w:val="3"/>
          </w:tcPr>
          <w:p w14:paraId="55A3F291" w14:textId="77777777" w:rsidR="000F7BBE" w:rsidRPr="00DC03F1" w:rsidRDefault="000F7BBE" w:rsidP="004111FB">
            <w:pPr>
              <w:spacing w:before="0" w:line="260" w:lineRule="exact"/>
              <w:rPr>
                <w:position w:val="2"/>
                <w:rtl/>
                <w:lang w:bidi="ar-SY"/>
              </w:rPr>
            </w:pPr>
          </w:p>
        </w:tc>
      </w:tr>
      <w:tr w:rsidR="000F7BBE" w:rsidRPr="000F7BBE" w14:paraId="2D376593" w14:textId="77777777" w:rsidTr="00153E23">
        <w:tc>
          <w:tcPr>
            <w:tcW w:w="5000" w:type="pct"/>
            <w:gridSpan w:val="3"/>
          </w:tcPr>
          <w:p w14:paraId="7138DB06" w14:textId="77777777" w:rsidR="000F7BBE" w:rsidRPr="00DC03F1" w:rsidRDefault="000F7BBE" w:rsidP="004111FB">
            <w:pPr>
              <w:spacing w:before="0" w:line="260" w:lineRule="exact"/>
              <w:rPr>
                <w:position w:val="2"/>
                <w:rtl/>
                <w:lang w:bidi="ar-SY"/>
              </w:rPr>
            </w:pPr>
          </w:p>
        </w:tc>
      </w:tr>
      <w:tr w:rsidR="000F7BBE" w:rsidRPr="000F7BBE" w14:paraId="621DC9E3" w14:textId="77777777" w:rsidTr="00153E23">
        <w:tc>
          <w:tcPr>
            <w:tcW w:w="5000" w:type="pct"/>
            <w:gridSpan w:val="3"/>
          </w:tcPr>
          <w:p w14:paraId="41407D90" w14:textId="050CAD38" w:rsidR="000F7BBE" w:rsidRPr="00DC03F1" w:rsidRDefault="000F7BBE" w:rsidP="00F16820">
            <w:pPr>
              <w:spacing w:before="80" w:after="60" w:line="300" w:lineRule="exact"/>
              <w:jc w:val="left"/>
              <w:rPr>
                <w:b/>
                <w:bCs/>
                <w:position w:val="2"/>
                <w:lang w:bidi="ar-EG"/>
              </w:rPr>
            </w:pPr>
            <w:r w:rsidRPr="00DC03F1">
              <w:rPr>
                <w:b/>
                <w:bCs/>
                <w:position w:val="2"/>
                <w:rtl/>
              </w:rPr>
              <w:t>إلى إدارات الدول الأعضاء في الاتحاد</w:t>
            </w:r>
            <w:r w:rsidR="00B1143A" w:rsidRPr="00DC03F1">
              <w:rPr>
                <w:rFonts w:hint="cs"/>
                <w:b/>
                <w:bCs/>
                <w:position w:val="2"/>
                <w:rtl/>
              </w:rPr>
              <w:t xml:space="preserve"> الدولي للاتصالات</w:t>
            </w:r>
            <w:r w:rsidRPr="00DC03F1">
              <w:rPr>
                <w:b/>
                <w:bCs/>
                <w:position w:val="2"/>
                <w:rtl/>
              </w:rPr>
              <w:t xml:space="preserve"> وأعضاء قطاع الاتصالات الراديوية</w:t>
            </w:r>
          </w:p>
        </w:tc>
      </w:tr>
      <w:tr w:rsidR="000F7BBE" w:rsidRPr="000F7BBE" w14:paraId="71840ED8" w14:textId="77777777" w:rsidTr="00153E23">
        <w:tc>
          <w:tcPr>
            <w:tcW w:w="5000" w:type="pct"/>
            <w:gridSpan w:val="3"/>
          </w:tcPr>
          <w:p w14:paraId="2BD6FBBB" w14:textId="77777777" w:rsidR="000F7BBE" w:rsidRPr="000F7BBE" w:rsidRDefault="000F7BBE" w:rsidP="004111FB">
            <w:pPr>
              <w:spacing w:before="0" w:line="260" w:lineRule="exact"/>
              <w:rPr>
                <w:position w:val="2"/>
                <w:rtl/>
                <w:lang w:bidi="ar-SY"/>
              </w:rPr>
            </w:pPr>
          </w:p>
        </w:tc>
      </w:tr>
      <w:tr w:rsidR="000F7BBE" w:rsidRPr="000F7BBE" w14:paraId="476CBE4D" w14:textId="77777777" w:rsidTr="00153E23">
        <w:tc>
          <w:tcPr>
            <w:tcW w:w="5000" w:type="pct"/>
            <w:gridSpan w:val="3"/>
          </w:tcPr>
          <w:p w14:paraId="723A7378" w14:textId="77777777" w:rsidR="000F7BBE" w:rsidRPr="000F7BBE" w:rsidRDefault="000F7BBE" w:rsidP="004111FB">
            <w:pPr>
              <w:spacing w:before="0" w:line="260" w:lineRule="exact"/>
              <w:rPr>
                <w:position w:val="2"/>
                <w:rtl/>
                <w:lang w:bidi="ar-SY"/>
              </w:rPr>
            </w:pPr>
          </w:p>
        </w:tc>
      </w:tr>
      <w:tr w:rsidR="000F7BBE" w:rsidRPr="000F7BBE" w14:paraId="7A04074E" w14:textId="77777777" w:rsidTr="00153E23">
        <w:trPr>
          <w:trHeight w:val="452"/>
        </w:trPr>
        <w:tc>
          <w:tcPr>
            <w:tcW w:w="699" w:type="pct"/>
          </w:tcPr>
          <w:p w14:paraId="31CD659E"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tcPr>
          <w:p w14:paraId="2C926355" w14:textId="5409817E" w:rsidR="00DC03F1" w:rsidRPr="00DC03F1" w:rsidRDefault="00DC03F1" w:rsidP="001D025F">
            <w:pPr>
              <w:tabs>
                <w:tab w:val="clear" w:pos="794"/>
                <w:tab w:val="left" w:pos="385"/>
              </w:tabs>
              <w:spacing w:before="80" w:after="60" w:line="300" w:lineRule="exact"/>
              <w:rPr>
                <w:b/>
                <w:bCs/>
                <w:position w:val="2"/>
                <w:lang w:val="ar-SA" w:bidi="ar-EG"/>
              </w:rPr>
            </w:pPr>
            <w:r w:rsidRPr="00DC03F1">
              <w:rPr>
                <w:b/>
                <w:bCs/>
                <w:position w:val="2"/>
                <w:rtl/>
              </w:rPr>
              <w:t>موارد إلكترونية جديدة تتعلق بالأنظمة الساتلية غير المستقرة بالنسبة إلى الأرض الخاضعة للقرار</w:t>
            </w:r>
            <w:r>
              <w:rPr>
                <w:rFonts w:hint="cs"/>
                <w:b/>
                <w:bCs/>
                <w:position w:val="2"/>
                <w:rtl/>
              </w:rPr>
              <w:t> </w:t>
            </w:r>
            <w:r w:rsidRPr="00195626">
              <w:rPr>
                <w:b/>
                <w:bCs/>
                <w:position w:val="2"/>
                <w:lang w:val="fr-FR"/>
              </w:rPr>
              <w:t>‎8 (WRC-23)</w:t>
            </w:r>
          </w:p>
          <w:p w14:paraId="06F98E79" w14:textId="28492A72" w:rsidR="00DC03F1" w:rsidRPr="00DC03F1" w:rsidRDefault="00DC03F1" w:rsidP="00DC03F1">
            <w:pPr>
              <w:tabs>
                <w:tab w:val="clear" w:pos="794"/>
                <w:tab w:val="left" w:pos="385"/>
              </w:tabs>
              <w:spacing w:before="80" w:after="60" w:line="300" w:lineRule="exact"/>
              <w:ind w:left="385" w:hanging="385"/>
              <w:rPr>
                <w:b/>
                <w:bCs/>
                <w:position w:val="2"/>
                <w:lang w:val="ar-SA" w:bidi="ar-EG"/>
              </w:rPr>
            </w:pPr>
            <w:r>
              <w:rPr>
                <w:rFonts w:hint="eastAsia"/>
                <w:b/>
                <w:bCs/>
                <w:position w:val="2"/>
                <w:rtl/>
                <w:lang w:val="ar-SA" w:bidi="ar-EG"/>
              </w:rPr>
              <w:t> </w:t>
            </w:r>
            <w:r>
              <w:rPr>
                <w:rFonts w:hint="cs"/>
                <w:b/>
                <w:bCs/>
                <w:position w:val="2"/>
                <w:rtl/>
                <w:lang w:val="ar-SA" w:bidi="ar-EG"/>
              </w:rPr>
              <w:t>أ</w:t>
            </w:r>
            <w:r>
              <w:rPr>
                <w:rFonts w:hint="eastAsia"/>
                <w:b/>
                <w:bCs/>
                <w:position w:val="2"/>
                <w:rtl/>
                <w:lang w:val="ar-SA" w:bidi="ar-EG"/>
              </w:rPr>
              <w:t> </w:t>
            </w:r>
            <w:r>
              <w:rPr>
                <w:rFonts w:hint="cs"/>
                <w:b/>
                <w:bCs/>
                <w:position w:val="2"/>
                <w:rtl/>
                <w:lang w:val="ar-SA" w:bidi="ar-EG"/>
              </w:rPr>
              <w:t>)</w:t>
            </w:r>
            <w:r w:rsidRPr="00DC03F1">
              <w:rPr>
                <w:b/>
                <w:bCs/>
                <w:position w:val="2"/>
                <w:lang w:val="ar-SA" w:bidi="ar-EG"/>
              </w:rPr>
              <w:tab/>
            </w:r>
            <w:r w:rsidRPr="00DC03F1">
              <w:rPr>
                <w:b/>
                <w:bCs/>
                <w:position w:val="2"/>
                <w:rtl/>
              </w:rPr>
              <w:t xml:space="preserve">منصة </w:t>
            </w:r>
            <w:r w:rsidRPr="00DC03F1">
              <w:rPr>
                <w:b/>
                <w:bCs/>
                <w:position w:val="2"/>
                <w:lang w:val="fr-CH" w:bidi="ar-EG"/>
              </w:rPr>
              <w:t>Argus</w:t>
            </w:r>
            <w:r w:rsidRPr="00DC03F1">
              <w:rPr>
                <w:b/>
                <w:bCs/>
                <w:position w:val="2"/>
                <w:rtl/>
              </w:rPr>
              <w:t xml:space="preserve"> الإلكترونية لعرض نشر الأنظمة الساتلية غير المستقرة بالنسبة إلى الأرض المبلغ عنها إلى مكتب الاتصالات الراديوية وفقاً للقرار </w:t>
            </w:r>
            <w:r w:rsidRPr="00DC03F1">
              <w:rPr>
                <w:b/>
                <w:bCs/>
                <w:position w:val="2"/>
              </w:rPr>
              <w:t>‎8 (WRC-23)</w:t>
            </w:r>
          </w:p>
          <w:p w14:paraId="2FC0297A" w14:textId="0751DEB3" w:rsidR="000F7BBE" w:rsidRPr="000F7BBE" w:rsidRDefault="00DC03F1" w:rsidP="00DC03F1">
            <w:pPr>
              <w:tabs>
                <w:tab w:val="clear" w:pos="794"/>
                <w:tab w:val="left" w:pos="385"/>
              </w:tabs>
              <w:spacing w:before="80" w:after="60" w:line="300" w:lineRule="exact"/>
              <w:ind w:left="385" w:hanging="385"/>
              <w:rPr>
                <w:b/>
                <w:bCs/>
                <w:position w:val="2"/>
                <w:lang w:bidi="ar-EG"/>
              </w:rPr>
            </w:pPr>
            <w:r>
              <w:rPr>
                <w:rFonts w:hint="cs"/>
                <w:b/>
                <w:bCs/>
                <w:position w:val="2"/>
                <w:rtl/>
                <w:lang w:val="ar-SA" w:bidi="ar-EG"/>
              </w:rPr>
              <w:t>ب)</w:t>
            </w:r>
            <w:r w:rsidRPr="00DC03F1">
              <w:rPr>
                <w:b/>
                <w:bCs/>
                <w:position w:val="2"/>
                <w:lang w:val="ar-SA" w:bidi="ar-EG"/>
              </w:rPr>
              <w:tab/>
            </w:r>
            <w:r w:rsidRPr="00DC03F1">
              <w:rPr>
                <w:b/>
                <w:bCs/>
                <w:position w:val="2"/>
                <w:rtl/>
              </w:rPr>
              <w:t>جهات الاتصال ذات الصلة بالتخفيف من التداخل في الترددات الراديوية والعمليات الفضائية</w:t>
            </w:r>
          </w:p>
        </w:tc>
      </w:tr>
      <w:tr w:rsidR="00FC09E8" w:rsidRPr="000F7BBE" w14:paraId="373D07CF" w14:textId="77777777" w:rsidTr="00153E23">
        <w:trPr>
          <w:trHeight w:val="452"/>
        </w:trPr>
        <w:tc>
          <w:tcPr>
            <w:tcW w:w="699" w:type="pct"/>
          </w:tcPr>
          <w:p w14:paraId="07994150" w14:textId="77777777" w:rsidR="00FC09E8" w:rsidRPr="000F7BBE" w:rsidRDefault="00FC09E8" w:rsidP="000F7BBE">
            <w:pPr>
              <w:spacing w:before="80" w:after="60" w:line="300" w:lineRule="exact"/>
              <w:rPr>
                <w:position w:val="2"/>
                <w:rtl/>
              </w:rPr>
            </w:pPr>
          </w:p>
        </w:tc>
        <w:tc>
          <w:tcPr>
            <w:tcW w:w="4301" w:type="pct"/>
            <w:gridSpan w:val="2"/>
          </w:tcPr>
          <w:p w14:paraId="1D6B44D9"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666B0833" w14:textId="77777777" w:rsidR="00DC03F1" w:rsidRPr="00DC03F1" w:rsidRDefault="00DC03F1" w:rsidP="00DC03F1">
      <w:pPr>
        <w:rPr>
          <w:lang w:val="ar-SA" w:bidi="ar-EG"/>
        </w:rPr>
      </w:pPr>
      <w:r w:rsidRPr="00DC03F1">
        <w:rPr>
          <w:rtl/>
        </w:rPr>
        <w:t xml:space="preserve">في القرار </w:t>
      </w:r>
      <w:r w:rsidRPr="00DC03F1">
        <w:rPr>
          <w:b/>
          <w:bCs/>
        </w:rPr>
        <w:t>‎8 (WRC-23)</w:t>
      </w:r>
      <w:r w:rsidRPr="00DC03F1">
        <w:rPr>
          <w:rtl/>
        </w:rPr>
        <w:t xml:space="preserve">، اعتمد المؤتمر العالمي للاتصالات الراديوية لعام </w:t>
      </w:r>
      <w:r w:rsidRPr="00DC03F1">
        <w:t>2023</w:t>
      </w:r>
      <w:r w:rsidRPr="00DC03F1">
        <w:rPr>
          <w:rtl/>
        </w:rPr>
        <w:t xml:space="preserve"> التفاوتات المسموح بها لبعض الخصائص المدارية للمحطات الفضائية المنشورة كجزء من أنظمة المدارات الساتلية غير المستقرة بالنسبة إلى الأرض </w:t>
      </w:r>
      <w:r w:rsidRPr="00195626">
        <w:rPr>
          <w:lang w:bidi="ar-EG"/>
        </w:rPr>
        <w:t>(non-GSO</w:t>
      </w:r>
      <w:r w:rsidRPr="00DC03F1">
        <w:t>)</w:t>
      </w:r>
      <w:r w:rsidRPr="00DC03F1">
        <w:rPr>
          <w:rtl/>
        </w:rPr>
        <w:t xml:space="preserve"> في الخدمة الثابتة الساتلية </w:t>
      </w:r>
      <w:r w:rsidRPr="00DC03F1">
        <w:t>(</w:t>
      </w:r>
      <w:r w:rsidRPr="00195626">
        <w:rPr>
          <w:lang w:bidi="ar-EG"/>
        </w:rPr>
        <w:t>FSS</w:t>
      </w:r>
      <w:r w:rsidRPr="00DC03F1">
        <w:t>)</w:t>
      </w:r>
      <w:r w:rsidRPr="00DC03F1">
        <w:rPr>
          <w:rtl/>
        </w:rPr>
        <w:t xml:space="preserve"> أو الخدمة الإذاعية الساتلية </w:t>
      </w:r>
      <w:r w:rsidRPr="00DC03F1">
        <w:t>(</w:t>
      </w:r>
      <w:r w:rsidRPr="00195626">
        <w:rPr>
          <w:lang w:bidi="ar-EG"/>
        </w:rPr>
        <w:t>BSS</w:t>
      </w:r>
      <w:r w:rsidRPr="00DC03F1">
        <w:t>)</w:t>
      </w:r>
      <w:r w:rsidRPr="00DC03F1">
        <w:rPr>
          <w:rtl/>
        </w:rPr>
        <w:t xml:space="preserve"> أو الخدمة المتنقلة الساتلية </w:t>
      </w:r>
      <w:r w:rsidRPr="00DC03F1">
        <w:t>(</w:t>
      </w:r>
      <w:r w:rsidRPr="00195626">
        <w:rPr>
          <w:lang w:bidi="ar-EG"/>
        </w:rPr>
        <w:t>MSS</w:t>
      </w:r>
      <w:r w:rsidRPr="00DC03F1">
        <w:t>)</w:t>
      </w:r>
      <w:r w:rsidRPr="00DC03F1">
        <w:rPr>
          <w:rtl/>
        </w:rPr>
        <w:t xml:space="preserve"> </w:t>
      </w:r>
    </w:p>
    <w:p w14:paraId="33266D69" w14:textId="77777777" w:rsidR="00DC03F1" w:rsidRPr="00DC03F1" w:rsidRDefault="00DC03F1" w:rsidP="00DC03F1">
      <w:pPr>
        <w:rPr>
          <w:lang w:val="ar-SA" w:bidi="ar-EG"/>
        </w:rPr>
      </w:pPr>
      <w:r w:rsidRPr="00DC03F1">
        <w:rPr>
          <w:rtl/>
        </w:rPr>
        <w:t xml:space="preserve">ويحتوي هذا القرار على عدة مجموعات من التفاوتات المقابلة لمراحل مختلفة من العملية التنظيمية للأنظمة الساتلية غير المستقرة بالنسبة إلى الأرض، والتي قد يصعب فهمها عند تطبيقها على مختلف التوليفات الممكنة للخصائص المدارية التي يمكن العثور عليها في الأنظمة الساتلية غير المستقرة بالنسبة إلى الأرض المقدمة بموجب المادتين </w:t>
      </w:r>
      <w:r w:rsidRPr="00DC03F1">
        <w:rPr>
          <w:b/>
          <w:bCs/>
        </w:rPr>
        <w:t>9</w:t>
      </w:r>
      <w:r w:rsidRPr="00DC03F1">
        <w:rPr>
          <w:rtl/>
        </w:rPr>
        <w:t xml:space="preserve"> و</w:t>
      </w:r>
      <w:r w:rsidRPr="00DC03F1">
        <w:rPr>
          <w:b/>
          <w:bCs/>
        </w:rPr>
        <w:t>11</w:t>
      </w:r>
      <w:r w:rsidRPr="00DC03F1">
        <w:rPr>
          <w:rtl/>
        </w:rPr>
        <w:t xml:space="preserve"> من لوائح الراديو.</w:t>
      </w:r>
    </w:p>
    <w:p w14:paraId="644029A9" w14:textId="0AE9F5D4" w:rsidR="00DC03F1" w:rsidRPr="00DC03F1" w:rsidRDefault="00DC03F1" w:rsidP="00DC03F1">
      <w:pPr>
        <w:rPr>
          <w:lang w:val="ar-SA" w:bidi="ar-EG"/>
        </w:rPr>
      </w:pPr>
      <w:r w:rsidRPr="00DC03F1">
        <w:rPr>
          <w:rtl/>
        </w:rPr>
        <w:t>ولذلك، وعملاً بما تنص عليه الفقرة 3 من "</w:t>
      </w:r>
      <w:r w:rsidRPr="00DC03F1">
        <w:rPr>
          <w:i/>
          <w:iCs/>
          <w:rtl/>
        </w:rPr>
        <w:t>يكلف مكتب الاتصالات الراديوية</w:t>
      </w:r>
      <w:r w:rsidRPr="00DC03F1">
        <w:rPr>
          <w:rtl/>
        </w:rPr>
        <w:t xml:space="preserve">" من القرار </w:t>
      </w:r>
      <w:r w:rsidRPr="00DC03F1">
        <w:rPr>
          <w:b/>
          <w:bCs/>
        </w:rPr>
        <w:t>‎8 (WRC-23)</w:t>
      </w:r>
      <w:r w:rsidRPr="00DC03F1">
        <w:rPr>
          <w:rtl/>
        </w:rPr>
        <w:t>، قام مكتب الاتصالات الراديوية بتطوير أداة إلكترونية لعرض نشر الأنظمة الساتلية غير المستقرة بالنسبة إلى الأرض الخاضعة لأحكام القرار</w:t>
      </w:r>
      <w:r w:rsidRPr="00DC03F1">
        <w:rPr>
          <w:b/>
          <w:bCs/>
          <w:rtl/>
        </w:rPr>
        <w:t> </w:t>
      </w:r>
      <w:r w:rsidRPr="00DC03F1">
        <w:rPr>
          <w:b/>
          <w:bCs/>
        </w:rPr>
        <w:t>‎8</w:t>
      </w:r>
      <w:r>
        <w:rPr>
          <w:b/>
          <w:bCs/>
        </w:rPr>
        <w:t> </w:t>
      </w:r>
      <w:r w:rsidRPr="00DC03F1">
        <w:rPr>
          <w:b/>
          <w:bCs/>
        </w:rPr>
        <w:t>(WRC</w:t>
      </w:r>
      <w:r>
        <w:rPr>
          <w:b/>
          <w:bCs/>
        </w:rPr>
        <w:noBreakHyphen/>
      </w:r>
      <w:r w:rsidRPr="00DC03F1">
        <w:rPr>
          <w:b/>
          <w:bCs/>
        </w:rPr>
        <w:t>23)</w:t>
      </w:r>
      <w:r>
        <w:rPr>
          <w:rFonts w:hint="cs"/>
          <w:b/>
          <w:bCs/>
          <w:rtl/>
        </w:rPr>
        <w:t xml:space="preserve"> </w:t>
      </w:r>
      <w:r w:rsidRPr="00DC03F1">
        <w:rPr>
          <w:rtl/>
        </w:rPr>
        <w:t>وتوفير قدر أكبر من الشفافية بشأن هذا النشر، مع تسهيل الاتصالات المباشرة بين مشغلي السواتل المسؤولين عن هذه الأنظمة.</w:t>
      </w:r>
    </w:p>
    <w:p w14:paraId="0C8B3468" w14:textId="59DC980F" w:rsidR="00DC03F1" w:rsidRPr="00DC03F1" w:rsidRDefault="00DC03F1" w:rsidP="00DC03F1">
      <w:pPr>
        <w:rPr>
          <w:lang w:val="ar-SA" w:bidi="ar-EG"/>
        </w:rPr>
      </w:pPr>
      <w:r w:rsidRPr="00DC03F1">
        <w:rPr>
          <w:rtl/>
        </w:rPr>
        <w:t xml:space="preserve">وباستخدام منصة </w:t>
      </w:r>
      <w:r w:rsidRPr="00DC03F1">
        <w:rPr>
          <w:lang w:val="fr-CH" w:bidi="ar-EG"/>
        </w:rPr>
        <w:t>Argus</w:t>
      </w:r>
      <w:r w:rsidRPr="00DC03F1">
        <w:rPr>
          <w:rtl/>
        </w:rPr>
        <w:t>، سيكون بإمكانكم عرض المعلومات التالية واسترجاعها:</w:t>
      </w:r>
    </w:p>
    <w:p w14:paraId="53661E7F" w14:textId="679ADB8B" w:rsidR="00DC03F1" w:rsidRPr="00DC03F1" w:rsidRDefault="00DC03F1" w:rsidP="001D025F">
      <w:pPr>
        <w:pStyle w:val="enumlev1"/>
        <w:rPr>
          <w:lang w:val="ar-SA" w:bidi="ar-EG"/>
        </w:rPr>
      </w:pPr>
      <w:r w:rsidRPr="00DC03F1">
        <w:rPr>
          <w:rtl/>
        </w:rPr>
        <w:t>-</w:t>
      </w:r>
      <w:r w:rsidRPr="00DC03F1">
        <w:rPr>
          <w:rtl/>
        </w:rPr>
        <w:tab/>
        <w:t xml:space="preserve">المعلمات المدارية لنظام </w:t>
      </w:r>
      <w:proofErr w:type="spellStart"/>
      <w:r w:rsidRPr="00DC03F1">
        <w:rPr>
          <w:rtl/>
        </w:rPr>
        <w:t>ساتلي</w:t>
      </w:r>
      <w:proofErr w:type="spellEnd"/>
      <w:r w:rsidRPr="00DC03F1">
        <w:rPr>
          <w:rtl/>
        </w:rPr>
        <w:t xml:space="preserve"> مختار أو لمركبة فضائية فردية، على النحو المبلّغ عنه أو المعلن عنه بموجب القرار</w:t>
      </w:r>
      <w:r>
        <w:rPr>
          <w:rFonts w:hint="cs"/>
          <w:rtl/>
        </w:rPr>
        <w:t> </w:t>
      </w:r>
      <w:r w:rsidRPr="00DC03F1">
        <w:t>‎</w:t>
      </w:r>
      <w:r w:rsidRPr="00DC03F1">
        <w:rPr>
          <w:b/>
          <w:bCs/>
        </w:rPr>
        <w:t>8</w:t>
      </w:r>
      <w:r>
        <w:rPr>
          <w:b/>
          <w:bCs/>
        </w:rPr>
        <w:t> </w:t>
      </w:r>
      <w:r w:rsidRPr="00DC03F1">
        <w:rPr>
          <w:b/>
          <w:bCs/>
        </w:rPr>
        <w:t>(WRC-23)</w:t>
      </w:r>
      <w:r>
        <w:rPr>
          <w:rFonts w:hint="cs"/>
          <w:rtl/>
          <w:lang w:bidi="ar-EG"/>
        </w:rPr>
        <w:t xml:space="preserve"> </w:t>
      </w:r>
      <w:r w:rsidRPr="00DC03F1">
        <w:rPr>
          <w:rtl/>
        </w:rPr>
        <w:t>من جانب إدارة مبلِّغة.</w:t>
      </w:r>
    </w:p>
    <w:p w14:paraId="0FACC821" w14:textId="77777777" w:rsidR="00DC03F1" w:rsidRPr="00DC03F1" w:rsidRDefault="00DC03F1" w:rsidP="001D025F">
      <w:pPr>
        <w:pStyle w:val="enumlev1"/>
        <w:rPr>
          <w:lang w:val="ar-SA" w:bidi="ar-EG"/>
        </w:rPr>
      </w:pPr>
      <w:r w:rsidRPr="00DC03F1">
        <w:rPr>
          <w:rtl/>
        </w:rPr>
        <w:t>-</w:t>
      </w:r>
      <w:r w:rsidRPr="00DC03F1">
        <w:rPr>
          <w:rtl/>
        </w:rPr>
        <w:tab/>
        <w:t>المعلمات المدارية الفعلية ذات الصلة التي يتم الحصول عليها بانتظام من مصادر عامة موثوقة.</w:t>
      </w:r>
    </w:p>
    <w:p w14:paraId="7286533B" w14:textId="23185BAE" w:rsidR="00DC03F1" w:rsidRPr="00DC03F1" w:rsidRDefault="00DC03F1" w:rsidP="001D025F">
      <w:pPr>
        <w:pStyle w:val="enumlev1"/>
        <w:rPr>
          <w:lang w:val="ar-SA" w:bidi="ar-EG"/>
        </w:rPr>
      </w:pPr>
      <w:r w:rsidRPr="00DC03F1">
        <w:rPr>
          <w:rtl/>
        </w:rPr>
        <w:t>‏-</w:t>
      </w:r>
      <w:r w:rsidRPr="00DC03F1">
        <w:rPr>
          <w:rtl/>
        </w:rPr>
        <w:tab/>
        <w:t>التحقق من الحفاظ على السواتل ضمن التفاوتات المسموح بها في الارتفاع والميل على النحو المحدد في</w:t>
      </w:r>
      <w:r w:rsidR="001D025F">
        <w:rPr>
          <w:rFonts w:hint="cs"/>
          <w:rtl/>
        </w:rPr>
        <w:t> </w:t>
      </w:r>
      <w:r w:rsidRPr="00DC03F1">
        <w:rPr>
          <w:rtl/>
        </w:rPr>
        <w:t>القرار</w:t>
      </w:r>
      <w:r w:rsidR="001D025F">
        <w:rPr>
          <w:rFonts w:hint="cs"/>
          <w:rtl/>
        </w:rPr>
        <w:t> </w:t>
      </w:r>
      <w:r w:rsidRPr="00DC03F1">
        <w:rPr>
          <w:b/>
          <w:bCs/>
        </w:rPr>
        <w:t>‎8</w:t>
      </w:r>
      <w:r w:rsidR="001D025F">
        <w:rPr>
          <w:b/>
          <w:bCs/>
        </w:rPr>
        <w:t> </w:t>
      </w:r>
      <w:r w:rsidRPr="00DC03F1">
        <w:rPr>
          <w:b/>
          <w:bCs/>
        </w:rPr>
        <w:t>(WRC-23)</w:t>
      </w:r>
      <w:r w:rsidRPr="00DC03F1">
        <w:rPr>
          <w:rtl/>
        </w:rPr>
        <w:t xml:space="preserve"> </w:t>
      </w:r>
    </w:p>
    <w:p w14:paraId="2633F5F2" w14:textId="77777777" w:rsidR="00DC03F1" w:rsidRPr="00DC03F1" w:rsidRDefault="00DC03F1" w:rsidP="001D025F">
      <w:pPr>
        <w:pStyle w:val="enumlev1"/>
        <w:rPr>
          <w:lang w:val="ar-SA" w:bidi="ar-EG"/>
        </w:rPr>
      </w:pPr>
      <w:r w:rsidRPr="00DC03F1">
        <w:rPr>
          <w:rtl/>
        </w:rPr>
        <w:t>-</w:t>
      </w:r>
      <w:r w:rsidRPr="00DC03F1">
        <w:rPr>
          <w:rtl/>
        </w:rPr>
        <w:tab/>
        <w:t xml:space="preserve">الترشيح حسب نطاقات التردد والأوج والحضيض والميل والطالع المستقيم للعقدة الصاعدة </w:t>
      </w:r>
      <w:r w:rsidRPr="00DC03F1">
        <w:rPr>
          <w:lang w:val="fr-CH" w:bidi="ar-EG"/>
        </w:rPr>
        <w:t>(RAAN</w:t>
      </w:r>
      <w:r w:rsidRPr="00DC03F1">
        <w:t>)</w:t>
      </w:r>
      <w:r w:rsidRPr="00DC03F1">
        <w:rPr>
          <w:rtl/>
        </w:rPr>
        <w:t>.</w:t>
      </w:r>
    </w:p>
    <w:p w14:paraId="326F13F7" w14:textId="77777777" w:rsidR="00DC03F1" w:rsidRPr="00DC03F1" w:rsidRDefault="00DC03F1" w:rsidP="001D025F">
      <w:pPr>
        <w:pStyle w:val="enumlev1"/>
        <w:rPr>
          <w:lang w:val="ar-SA" w:bidi="ar-EG"/>
        </w:rPr>
      </w:pPr>
      <w:r w:rsidRPr="00DC03F1">
        <w:rPr>
          <w:rtl/>
        </w:rPr>
        <w:t>-</w:t>
      </w:r>
      <w:r w:rsidRPr="00DC03F1">
        <w:rPr>
          <w:rtl/>
        </w:rPr>
        <w:tab/>
        <w:t xml:space="preserve">تفاصيل تخصيصات التردد المصاحبة المسجلة في السجل الأساسي الدولي للترددات لنظام </w:t>
      </w:r>
      <w:proofErr w:type="spellStart"/>
      <w:r w:rsidRPr="00DC03F1">
        <w:rPr>
          <w:rtl/>
        </w:rPr>
        <w:t>ساتلي</w:t>
      </w:r>
      <w:proofErr w:type="spellEnd"/>
      <w:r w:rsidRPr="00DC03F1">
        <w:rPr>
          <w:rtl/>
        </w:rPr>
        <w:t xml:space="preserve"> مختار.</w:t>
      </w:r>
    </w:p>
    <w:p w14:paraId="6A5DB668" w14:textId="42A725B3" w:rsidR="00DC03F1" w:rsidRPr="00DC03F1" w:rsidRDefault="00DC03F1" w:rsidP="001D025F">
      <w:pPr>
        <w:pStyle w:val="enumlev1"/>
        <w:rPr>
          <w:lang w:val="ar-SA" w:bidi="ar-EG"/>
        </w:rPr>
      </w:pPr>
      <w:r w:rsidRPr="00DC03F1">
        <w:rPr>
          <w:rtl/>
        </w:rPr>
        <w:t>-</w:t>
      </w:r>
      <w:r w:rsidRPr="00DC03F1">
        <w:rPr>
          <w:rtl/>
        </w:rPr>
        <w:tab/>
        <w:t xml:space="preserve">رابط إلى الأقسام الخاصة ذات الصلة المنشورة بموجب القرار </w:t>
      </w:r>
      <w:r w:rsidRPr="00DC03F1">
        <w:rPr>
          <w:lang w:val="fr-CH" w:bidi="ar-EG"/>
        </w:rPr>
        <w:t>8 (WRC-23)</w:t>
      </w:r>
      <w:r w:rsidRPr="00DC03F1">
        <w:rPr>
          <w:rtl/>
        </w:rPr>
        <w:t xml:space="preserve"> وحالة النشر بموجب القرار</w:t>
      </w:r>
      <w:r>
        <w:rPr>
          <w:rFonts w:hint="cs"/>
          <w:rtl/>
        </w:rPr>
        <w:t> </w:t>
      </w:r>
      <w:r w:rsidRPr="00DC03F1">
        <w:rPr>
          <w:lang w:val="fr-CH" w:bidi="ar-EG"/>
        </w:rPr>
        <w:t>35</w:t>
      </w:r>
      <w:r>
        <w:rPr>
          <w:lang w:val="fr-CH" w:bidi="ar-EG"/>
        </w:rPr>
        <w:t> </w:t>
      </w:r>
      <w:r w:rsidRPr="00DC03F1">
        <w:rPr>
          <w:lang w:val="fr-CH" w:bidi="ar-EG"/>
        </w:rPr>
        <w:t>(WRC</w:t>
      </w:r>
      <w:r>
        <w:rPr>
          <w:lang w:val="fr-CH" w:bidi="ar-EG"/>
        </w:rPr>
        <w:noBreakHyphen/>
      </w:r>
      <w:r w:rsidRPr="00DC03F1">
        <w:rPr>
          <w:lang w:val="fr-CH" w:bidi="ar-EG"/>
        </w:rPr>
        <w:t>23)</w:t>
      </w:r>
      <w:r w:rsidRPr="00DC03F1">
        <w:rPr>
          <w:rtl/>
        </w:rPr>
        <w:t>.</w:t>
      </w:r>
    </w:p>
    <w:p w14:paraId="282B9F28" w14:textId="77777777" w:rsidR="00DC03F1" w:rsidRPr="00DC03F1" w:rsidRDefault="00DC03F1" w:rsidP="001D025F">
      <w:pPr>
        <w:pStyle w:val="enumlev1"/>
        <w:rPr>
          <w:lang w:val="ar-SA" w:bidi="ar-EG"/>
        </w:rPr>
      </w:pPr>
      <w:r w:rsidRPr="00DC03F1">
        <w:rPr>
          <w:lang w:val="fr-CH" w:bidi="ar-EG"/>
        </w:rPr>
        <w:lastRenderedPageBreak/>
        <w:t>-</w:t>
      </w:r>
      <w:r w:rsidRPr="00DC03F1">
        <w:rPr>
          <w:lang w:val="fr-CH" w:bidi="ar-EG"/>
        </w:rPr>
        <w:tab/>
      </w:r>
      <w:r w:rsidRPr="00DC03F1">
        <w:rPr>
          <w:rtl/>
        </w:rPr>
        <w:t>الوصول إلى جهات الاتصال المباشرة للحد من التداخل في الترددات الراديوية والعمليات الفضائية.</w:t>
      </w:r>
    </w:p>
    <w:p w14:paraId="2C85802C" w14:textId="77777777" w:rsidR="00DC03F1" w:rsidRPr="00DC03F1" w:rsidRDefault="00DC03F1" w:rsidP="00DC03F1">
      <w:pPr>
        <w:rPr>
          <w:lang w:val="ar-SA" w:bidi="ar-EG"/>
        </w:rPr>
      </w:pPr>
      <w:r w:rsidRPr="00DC03F1">
        <w:rPr>
          <w:rtl/>
        </w:rPr>
        <w:t xml:space="preserve">والنظام مرتبط بالسجل الأساسي الدولي للترددات </w:t>
      </w:r>
      <w:r w:rsidRPr="00DC03F1">
        <w:rPr>
          <w:lang w:val="fr-CH" w:bidi="ar-EG"/>
        </w:rPr>
        <w:t>(MIFR</w:t>
      </w:r>
      <w:r w:rsidRPr="00DC03F1">
        <w:t>)</w:t>
      </w:r>
      <w:r w:rsidRPr="00DC03F1">
        <w:rPr>
          <w:rtl/>
        </w:rPr>
        <w:t xml:space="preserve"> والنفاذ إليه محمي بخدمة تبادل معلومات الاتصالات </w:t>
      </w:r>
      <w:r w:rsidRPr="00DC03F1">
        <w:t>(</w:t>
      </w:r>
      <w:r w:rsidRPr="00DC03F1">
        <w:rPr>
          <w:lang w:val="fr-CH" w:bidi="ar-EG"/>
        </w:rPr>
        <w:t>TIES</w:t>
      </w:r>
      <w:r w:rsidRPr="00DC03F1">
        <w:t>)</w:t>
      </w:r>
      <w:r w:rsidRPr="00DC03F1">
        <w:rPr>
          <w:rtl/>
        </w:rPr>
        <w:t xml:space="preserve"> ومقتصر على أعضاء قطاع الاتصالات الراديوية.</w:t>
      </w:r>
    </w:p>
    <w:p w14:paraId="1892EC22" w14:textId="215E0CB6" w:rsidR="00DC03F1" w:rsidRPr="00DC03F1" w:rsidRDefault="00DC03F1" w:rsidP="00DC03F1">
      <w:pPr>
        <w:rPr>
          <w:lang w:val="ar-SA" w:bidi="ar-EG"/>
        </w:rPr>
      </w:pPr>
      <w:r w:rsidRPr="00DC03F1">
        <w:rPr>
          <w:rtl/>
        </w:rPr>
        <w:t xml:space="preserve">وقد أُنشئت صفحة إلكترونية مخصصة لمنصة </w:t>
      </w:r>
      <w:r w:rsidRPr="00DC03F1">
        <w:rPr>
          <w:lang w:val="fr-CH" w:bidi="ar-EG"/>
        </w:rPr>
        <w:t>Argus</w:t>
      </w:r>
      <w:r w:rsidRPr="00DC03F1">
        <w:rPr>
          <w:rtl/>
        </w:rPr>
        <w:t xml:space="preserve"> ويمكن النفاذ إليها من خلال العنوان التالي</w:t>
      </w:r>
      <w:r w:rsidRPr="00DC03F1">
        <w:rPr>
          <w:lang w:val="fr-CH" w:bidi="ar-EG"/>
        </w:rPr>
        <w:t>:</w:t>
      </w:r>
    </w:p>
    <w:p w14:paraId="57798727" w14:textId="329FE5AD" w:rsidR="00DC03F1" w:rsidRPr="00DC03F1" w:rsidRDefault="0052584F" w:rsidP="007305B1">
      <w:pPr>
        <w:spacing w:before="240" w:after="240"/>
        <w:jc w:val="center"/>
        <w:rPr>
          <w:lang w:val="ar-SA" w:bidi="ar-EG"/>
        </w:rPr>
      </w:pPr>
      <w:hyperlink r:id="rId8" w:anchor="/ar" w:history="1">
        <w:r w:rsidRPr="0052584F">
          <w:rPr>
            <w:rStyle w:val="Hyperlink"/>
            <w:lang w:bidi="ar-EG"/>
          </w:rPr>
          <w:t>https://itu.int/space-argus/</w:t>
        </w:r>
      </w:hyperlink>
    </w:p>
    <w:p w14:paraId="6C42C2D9" w14:textId="77777777" w:rsidR="00DC03F1" w:rsidRPr="00DC03F1" w:rsidRDefault="00DC03F1" w:rsidP="007223D4">
      <w:pPr>
        <w:rPr>
          <w:lang w:val="ar-SA" w:bidi="ar-EG"/>
        </w:rPr>
      </w:pPr>
      <w:r w:rsidRPr="00DC03F1">
        <w:rPr>
          <w:rtl/>
        </w:rPr>
        <w:t xml:space="preserve">وبالإضافة إلى ذلك، لاحظ المكتب أن العدد المتزايد من الأنظمة الساتلية غير المستقرة بالنسبة إلى الأرض العاملة يزيد من احتمال حدوث حالات تداخل ضار وأن الطبيعة المتغيرة زمنياً للتداخل الناجم عن محطات فضائية محمولة على متن </w:t>
      </w:r>
      <w:proofErr w:type="spellStart"/>
      <w:r w:rsidRPr="00DC03F1">
        <w:rPr>
          <w:rtl/>
        </w:rPr>
        <w:t>سواتل</w:t>
      </w:r>
      <w:proofErr w:type="spellEnd"/>
      <w:r w:rsidRPr="00DC03F1">
        <w:rPr>
          <w:rtl/>
        </w:rPr>
        <w:t xml:space="preserve"> غير مستقرة بالنسبة إلى الأرض تجعل تحديد مصدر التداخل المحتمل أكثر صعوبة.</w:t>
      </w:r>
    </w:p>
    <w:p w14:paraId="5839FD4F" w14:textId="7BF7DCBC" w:rsidR="00DC03F1" w:rsidRPr="00DC03F1" w:rsidRDefault="00DC03F1" w:rsidP="007223D4">
      <w:pPr>
        <w:rPr>
          <w:lang w:val="ar-SA" w:bidi="ar-EG"/>
        </w:rPr>
      </w:pPr>
      <w:r w:rsidRPr="00DC03F1">
        <w:rPr>
          <w:rtl/>
        </w:rPr>
        <w:t xml:space="preserve">ونتيجة لذلك، ومن أجل تسهيل الاتصالات بين الإدارات المبلِّغة ووكالات تشغيل الأنظمة الساتلية، أدرجت منصة </w:t>
      </w:r>
      <w:r w:rsidR="007305B1">
        <w:rPr>
          <w:lang w:val="fr-CH" w:bidi="ar-EG"/>
        </w:rPr>
        <w:t>"</w:t>
      </w:r>
      <w:r w:rsidRPr="00DC03F1">
        <w:rPr>
          <w:lang w:val="fr-CH" w:bidi="ar-EG"/>
        </w:rPr>
        <w:t>Argus</w:t>
      </w:r>
      <w:r w:rsidR="007305B1">
        <w:rPr>
          <w:lang w:val="fr-CH" w:bidi="ar-EG"/>
        </w:rPr>
        <w:t>"</w:t>
      </w:r>
      <w:r w:rsidRPr="00DC03F1">
        <w:rPr>
          <w:rtl/>
        </w:rPr>
        <w:t xml:space="preserve"> وظيفة مدمجة تتيح تحديد جهة اتصال لدى مشغِّل النظام </w:t>
      </w:r>
      <w:proofErr w:type="spellStart"/>
      <w:r w:rsidRPr="00DC03F1">
        <w:rPr>
          <w:rtl/>
        </w:rPr>
        <w:t>الساتلي</w:t>
      </w:r>
      <w:proofErr w:type="spellEnd"/>
      <w:r w:rsidRPr="00DC03F1">
        <w:rPr>
          <w:rtl/>
        </w:rPr>
        <w:t>.</w:t>
      </w:r>
    </w:p>
    <w:p w14:paraId="43B7B0EA" w14:textId="39D643F7" w:rsidR="00DC03F1" w:rsidRPr="00DC03F1" w:rsidRDefault="00DC03F1" w:rsidP="007223D4">
      <w:pPr>
        <w:rPr>
          <w:lang w:val="ar-SA" w:bidi="ar-EG"/>
        </w:rPr>
      </w:pPr>
      <w:r w:rsidRPr="00DC03F1">
        <w:rPr>
          <w:rtl/>
        </w:rPr>
        <w:t xml:space="preserve">ولاستكمال البيانات الخاصة بهذه الوظيفة، يُدعى مشغِّلو السواتل إلى تقديم المعلومات الواردة أدناه، عن طريق إداراتهم المبلِّغة، عن كل نظام </w:t>
      </w:r>
      <w:proofErr w:type="spellStart"/>
      <w:r w:rsidRPr="00DC03F1">
        <w:rPr>
          <w:rtl/>
        </w:rPr>
        <w:t>ساتلي</w:t>
      </w:r>
      <w:proofErr w:type="spellEnd"/>
      <w:r w:rsidRPr="00DC03F1">
        <w:rPr>
          <w:rtl/>
        </w:rPr>
        <w:t xml:space="preserve"> تم التبليغ عنه بالفعل أو، بالنسبة إلى الأنظمة المستقبلية، عند التبليغ عنه بموجب المادة </w:t>
      </w:r>
      <w:r w:rsidRPr="00DC03F1">
        <w:rPr>
          <w:b/>
          <w:bCs/>
        </w:rPr>
        <w:t>11</w:t>
      </w:r>
      <w:r w:rsidRPr="00DC03F1">
        <w:rPr>
          <w:b/>
          <w:bCs/>
          <w:rtl/>
        </w:rPr>
        <w:t xml:space="preserve"> </w:t>
      </w:r>
      <w:r w:rsidRPr="00DC03F1">
        <w:rPr>
          <w:rtl/>
        </w:rPr>
        <w:t>من لوائح</w:t>
      </w:r>
      <w:r w:rsidR="0052584F">
        <w:rPr>
          <w:rFonts w:hint="cs"/>
          <w:rtl/>
        </w:rPr>
        <w:t> </w:t>
      </w:r>
      <w:r w:rsidRPr="00DC03F1">
        <w:rPr>
          <w:rtl/>
        </w:rPr>
        <w:t>الراديو:</w:t>
      </w:r>
    </w:p>
    <w:p w14:paraId="790AEC74" w14:textId="7E6C2D37" w:rsidR="00DC03F1" w:rsidRPr="00DC03F1" w:rsidRDefault="00DC03F1" w:rsidP="001D025F">
      <w:pPr>
        <w:pStyle w:val="enumlev1"/>
        <w:rPr>
          <w:lang w:val="ar-SA" w:bidi="ar-EG"/>
        </w:rPr>
      </w:pPr>
      <w:r>
        <w:rPr>
          <w:lang w:bidi="ar-EG"/>
        </w:rPr>
        <w:t>1</w:t>
      </w:r>
      <w:r w:rsidRPr="00DC03F1">
        <w:rPr>
          <w:lang w:val="ar-SA" w:bidi="ar-EG"/>
        </w:rPr>
        <w:tab/>
      </w:r>
      <w:r w:rsidRPr="00DC03F1">
        <w:rPr>
          <w:rtl/>
        </w:rPr>
        <w:t xml:space="preserve">اسم النظام </w:t>
      </w:r>
      <w:proofErr w:type="spellStart"/>
      <w:r w:rsidRPr="00DC03F1">
        <w:rPr>
          <w:rtl/>
        </w:rPr>
        <w:t>الساتلي</w:t>
      </w:r>
      <w:proofErr w:type="spellEnd"/>
      <w:r w:rsidRPr="00DC03F1">
        <w:rPr>
          <w:rtl/>
        </w:rPr>
        <w:t xml:space="preserve"> المبلّغ إلى الاتحاد</w:t>
      </w:r>
    </w:p>
    <w:p w14:paraId="331E0A1D" w14:textId="490E5B84" w:rsidR="00DC03F1" w:rsidRPr="00DC03F1" w:rsidRDefault="00DC03F1" w:rsidP="001D025F">
      <w:pPr>
        <w:pStyle w:val="enumlev1"/>
        <w:rPr>
          <w:lang w:val="ar-SA" w:bidi="ar-EG"/>
        </w:rPr>
      </w:pPr>
      <w:r>
        <w:rPr>
          <w:lang w:bidi="ar-EG"/>
        </w:rPr>
        <w:t>2</w:t>
      </w:r>
      <w:r w:rsidRPr="00DC03F1">
        <w:rPr>
          <w:lang w:val="ar-SA" w:bidi="ar-EG"/>
        </w:rPr>
        <w:tab/>
      </w:r>
      <w:r w:rsidRPr="00DC03F1">
        <w:rPr>
          <w:rtl/>
        </w:rPr>
        <w:t xml:space="preserve">اسم المشغل </w:t>
      </w:r>
      <w:proofErr w:type="spellStart"/>
      <w:r w:rsidRPr="00DC03F1">
        <w:rPr>
          <w:rtl/>
        </w:rPr>
        <w:t>الساتلي</w:t>
      </w:r>
      <w:proofErr w:type="spellEnd"/>
    </w:p>
    <w:p w14:paraId="2276CAA3" w14:textId="2754D972" w:rsidR="00DC03F1" w:rsidRPr="00DC03F1" w:rsidRDefault="00DC03F1" w:rsidP="001D025F">
      <w:pPr>
        <w:pStyle w:val="enumlev1"/>
        <w:rPr>
          <w:lang w:val="ar-SA" w:bidi="ar-EG"/>
        </w:rPr>
      </w:pPr>
      <w:r>
        <w:rPr>
          <w:lang w:bidi="ar-EG"/>
        </w:rPr>
        <w:t>3</w:t>
      </w:r>
      <w:r w:rsidRPr="00DC03F1">
        <w:rPr>
          <w:lang w:val="ar-SA" w:bidi="ar-EG"/>
        </w:rPr>
        <w:tab/>
      </w:r>
      <w:r w:rsidRPr="00DC03F1">
        <w:rPr>
          <w:rtl/>
        </w:rPr>
        <w:t>جهة الاتصال المباشرة:</w:t>
      </w:r>
    </w:p>
    <w:p w14:paraId="4248895C" w14:textId="62929843" w:rsidR="00DC03F1" w:rsidRPr="00DC03F1" w:rsidRDefault="00DC03F1" w:rsidP="0052584F">
      <w:pPr>
        <w:pStyle w:val="enumlev2"/>
        <w:rPr>
          <w:lang w:val="ar-SA" w:bidi="ar-EG"/>
        </w:rPr>
      </w:pPr>
      <w:r>
        <w:rPr>
          <w:rFonts w:hint="eastAsia"/>
          <w:rtl/>
          <w:lang w:bidi="ar-EG"/>
        </w:rPr>
        <w:t> </w:t>
      </w:r>
      <w:r>
        <w:rPr>
          <w:rFonts w:hint="cs"/>
          <w:rtl/>
          <w:lang w:bidi="ar-EG"/>
        </w:rPr>
        <w:t>أ )</w:t>
      </w:r>
      <w:r w:rsidRPr="00DC03F1">
        <w:rPr>
          <w:lang w:val="ar-SA" w:bidi="ar-EG"/>
        </w:rPr>
        <w:tab/>
      </w:r>
      <w:r w:rsidRPr="00DC03F1">
        <w:rPr>
          <w:rtl/>
        </w:rPr>
        <w:t>الاسم الكامل</w:t>
      </w:r>
    </w:p>
    <w:p w14:paraId="73CA6676" w14:textId="16020E00" w:rsidR="00DC03F1" w:rsidRPr="00DC03F1" w:rsidRDefault="00DC03F1" w:rsidP="0052584F">
      <w:pPr>
        <w:pStyle w:val="enumlev2"/>
        <w:rPr>
          <w:lang w:val="ar-SA" w:bidi="ar-EG"/>
        </w:rPr>
      </w:pPr>
      <w:r>
        <w:rPr>
          <w:rFonts w:hint="cs"/>
          <w:rtl/>
          <w:lang w:val="ar-SA" w:bidi="ar-EG"/>
        </w:rPr>
        <w:t>ب)</w:t>
      </w:r>
      <w:r w:rsidRPr="00DC03F1">
        <w:rPr>
          <w:lang w:val="ar-SA" w:bidi="ar-EG"/>
        </w:rPr>
        <w:tab/>
      </w:r>
      <w:r w:rsidRPr="00DC03F1">
        <w:rPr>
          <w:rtl/>
        </w:rPr>
        <w:t>اللقب</w:t>
      </w:r>
    </w:p>
    <w:p w14:paraId="36C9A71E" w14:textId="06E601A2" w:rsidR="00DC03F1" w:rsidRPr="00DC03F1" w:rsidRDefault="00DC03F1" w:rsidP="0052584F">
      <w:pPr>
        <w:pStyle w:val="enumlev2"/>
        <w:rPr>
          <w:lang w:val="ar-SA" w:bidi="ar-EG"/>
        </w:rPr>
      </w:pPr>
      <w:r>
        <w:rPr>
          <w:rFonts w:hint="cs"/>
          <w:rtl/>
          <w:lang w:val="ar-SA" w:bidi="ar-EG"/>
        </w:rPr>
        <w:t>ج)</w:t>
      </w:r>
      <w:r w:rsidRPr="00DC03F1">
        <w:rPr>
          <w:lang w:val="ar-SA" w:bidi="ar-EG"/>
        </w:rPr>
        <w:tab/>
      </w:r>
      <w:r w:rsidRPr="00DC03F1">
        <w:rPr>
          <w:rtl/>
        </w:rPr>
        <w:t>عنوان البريد الإلكتروني</w:t>
      </w:r>
    </w:p>
    <w:p w14:paraId="711CF340" w14:textId="6782C26A" w:rsidR="00DC03F1" w:rsidRPr="00DC03F1" w:rsidRDefault="00DC03F1" w:rsidP="0052584F">
      <w:pPr>
        <w:pStyle w:val="enumlev2"/>
        <w:rPr>
          <w:lang w:val="ar-SA" w:bidi="ar-EG"/>
        </w:rPr>
      </w:pPr>
      <w:r>
        <w:rPr>
          <w:rFonts w:hint="cs"/>
          <w:rtl/>
          <w:lang w:val="ar-SA" w:bidi="ar-EG"/>
        </w:rPr>
        <w:t>د )</w:t>
      </w:r>
      <w:r w:rsidRPr="00DC03F1">
        <w:rPr>
          <w:lang w:val="ar-SA" w:bidi="ar-EG"/>
        </w:rPr>
        <w:tab/>
      </w:r>
      <w:r w:rsidRPr="00DC03F1">
        <w:rPr>
          <w:rtl/>
        </w:rPr>
        <w:t>الهاتف</w:t>
      </w:r>
    </w:p>
    <w:p w14:paraId="7EACD7C8" w14:textId="4CD4EA75" w:rsidR="00DC03F1" w:rsidRPr="00DC03F1" w:rsidRDefault="00DC03F1" w:rsidP="0052584F">
      <w:pPr>
        <w:pStyle w:val="Note"/>
        <w:rPr>
          <w:lang w:val="ar-SA" w:bidi="ar-EG"/>
        </w:rPr>
      </w:pPr>
      <w:r w:rsidRPr="00DC03F1">
        <w:rPr>
          <w:rtl/>
        </w:rPr>
        <w:t xml:space="preserve">ملاحظة: يمكن الاستعاضة عن البندين </w:t>
      </w:r>
      <w:r w:rsidRPr="00DC03F1">
        <w:t>3</w:t>
      </w:r>
      <w:r w:rsidRPr="00DC03F1">
        <w:rPr>
          <w:rtl/>
        </w:rPr>
        <w:t>أ</w:t>
      </w:r>
      <w:r w:rsidR="006D7911">
        <w:rPr>
          <w:rFonts w:hint="cs"/>
          <w:rtl/>
        </w:rPr>
        <w:t> </w:t>
      </w:r>
      <w:r w:rsidRPr="00DC03F1">
        <w:rPr>
          <w:rtl/>
        </w:rPr>
        <w:t>) و</w:t>
      </w:r>
      <w:r w:rsidRPr="00DC03F1">
        <w:t>3</w:t>
      </w:r>
      <w:r w:rsidRPr="00DC03F1">
        <w:rPr>
          <w:rtl/>
        </w:rPr>
        <w:t>ب) بجهة اتصال عامة إذا كان عنوان البريد الإلكتروني عاماً.</w:t>
      </w:r>
    </w:p>
    <w:p w14:paraId="47DF0579" w14:textId="77777777" w:rsidR="00DC03F1" w:rsidRPr="00DC03F1" w:rsidRDefault="00DC03F1" w:rsidP="00DC03F1">
      <w:pPr>
        <w:rPr>
          <w:lang w:val="ar-SA" w:bidi="ar-EG"/>
        </w:rPr>
      </w:pPr>
      <w:r w:rsidRPr="00DC03F1">
        <w:rPr>
          <w:rtl/>
        </w:rPr>
        <w:t>ولهذا الغرض، يمكن للإدارة المبلِّغة أن ترسل رسالة إلى مكتب الاتصالات الراديوية عن طريق الاتصالات الإلكترونية.</w:t>
      </w:r>
    </w:p>
    <w:p w14:paraId="51E1C980" w14:textId="1B1067F2" w:rsidR="00DC03F1" w:rsidRPr="00DC03F1" w:rsidRDefault="00DC03F1" w:rsidP="00DC03F1">
      <w:pPr>
        <w:rPr>
          <w:lang w:val="ar-SA" w:bidi="ar-EG"/>
        </w:rPr>
      </w:pPr>
      <w:r w:rsidRPr="00DC03F1">
        <w:rPr>
          <w:rtl/>
        </w:rPr>
        <w:t>وتقع على عاتق الإدارات المبلِّغة ومشغلي السواتل مسؤولية تحديث هذه المعلومات عند حدوث تغيير في البيانات.</w:t>
      </w:r>
    </w:p>
    <w:p w14:paraId="5DFC0578" w14:textId="0CCCF671" w:rsidR="00DC03F1" w:rsidRPr="00DC03F1" w:rsidRDefault="00DC03F1" w:rsidP="0052584F">
      <w:pPr>
        <w:rPr>
          <w:lang w:val="ar-SA" w:bidi="ar-EG"/>
        </w:rPr>
      </w:pPr>
      <w:r w:rsidRPr="00DC03F1">
        <w:rPr>
          <w:rtl/>
        </w:rPr>
        <w:t>وفي حال وجود أي سؤال يتعلق بهذه الرسالة المعممة، يمكنكم الاتصال بالسيد Jorge Ciccorossi، رئيس شعبة استراتيجيات الفضاء والاستدامة من خلال العنوان التالي</w:t>
      </w:r>
      <w:r w:rsidRPr="00DC03F1">
        <w:rPr>
          <w:lang w:val="fr-CH" w:bidi="ar-EG"/>
        </w:rPr>
        <w:t>:</w:t>
      </w:r>
      <w:r w:rsidRPr="00DC03F1">
        <w:rPr>
          <w:rtl/>
        </w:rPr>
        <w:t xml:space="preserve"> </w:t>
      </w:r>
      <w:hyperlink r:id="rId9" w:history="1">
        <w:r w:rsidR="0052584F" w:rsidRPr="0052584F">
          <w:rPr>
            <w:rStyle w:val="Hyperlink"/>
          </w:rPr>
          <w:t>jorge.ciccorossi@itu.int</w:t>
        </w:r>
      </w:hyperlink>
      <w:r w:rsidR="007305B1">
        <w:rPr>
          <w:rFonts w:hint="cs"/>
          <w:rtl/>
        </w:rPr>
        <w:t>.</w:t>
      </w:r>
    </w:p>
    <w:p w14:paraId="3B6154E9" w14:textId="286AC1DC" w:rsidR="00F16820" w:rsidRDefault="00DC03F1" w:rsidP="00DC03F1">
      <w:pPr>
        <w:rPr>
          <w:rtl/>
          <w:lang w:bidi="ar-EG"/>
        </w:rPr>
      </w:pPr>
      <w:r w:rsidRPr="00DC03F1">
        <w:rPr>
          <w:rtl/>
        </w:rPr>
        <w:t>وإني على ثقة من أن إدارتكم ستستفيد من هذه الموارد الجديدة وستحافظ على تحديث المعلومات، بما يسهم بصورة تعاونية في ضمان الاستدامة المطلوبة لأنظمة الاتصالات الراديوية الفضائية.</w:t>
      </w:r>
    </w:p>
    <w:p w14:paraId="200337C7" w14:textId="77777777" w:rsidR="00F16820" w:rsidRPr="00F16820" w:rsidRDefault="00F16820" w:rsidP="00F16820">
      <w:pPr>
        <w:spacing w:before="240"/>
        <w:rPr>
          <w:rtl/>
          <w:lang w:bidi="ar-EG"/>
        </w:rPr>
      </w:pPr>
      <w:r w:rsidRPr="00F16820">
        <w:rPr>
          <w:rFonts w:hint="cs"/>
          <w:rtl/>
          <w:lang w:bidi="ar-EG"/>
        </w:rPr>
        <w:t>وتفضلوا بقبول فائق التقدير والاحترام.</w:t>
      </w:r>
    </w:p>
    <w:p w14:paraId="367F8B8F" w14:textId="77777777" w:rsidR="00F16820" w:rsidRDefault="00F16820" w:rsidP="00F16820">
      <w:pPr>
        <w:spacing w:before="1440"/>
        <w:jc w:val="left"/>
        <w:rPr>
          <w:rtl/>
          <w:lang w:bidi="ar-EG"/>
        </w:rPr>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209896B2" w14:textId="77777777" w:rsidR="00DC03F1" w:rsidRPr="007305B1" w:rsidRDefault="00DC03F1" w:rsidP="007305B1">
      <w:pPr>
        <w:pStyle w:val="Headingb"/>
        <w:spacing w:before="360" w:after="0"/>
        <w:rPr>
          <w:sz w:val="18"/>
          <w:szCs w:val="18"/>
          <w:u w:val="single"/>
          <w:lang w:val="ar-SA" w:bidi="ar-EG"/>
        </w:rPr>
      </w:pPr>
      <w:r w:rsidRPr="007305B1">
        <w:rPr>
          <w:sz w:val="18"/>
          <w:szCs w:val="18"/>
          <w:u w:val="single"/>
          <w:rtl/>
        </w:rPr>
        <w:t>التوزيع:</w:t>
      </w:r>
    </w:p>
    <w:p w14:paraId="18D9F18D" w14:textId="77777777" w:rsidR="00DC03F1" w:rsidRPr="007305B1" w:rsidRDefault="00DC03F1" w:rsidP="007305B1">
      <w:pPr>
        <w:pStyle w:val="enumlev1"/>
        <w:tabs>
          <w:tab w:val="clear" w:pos="794"/>
          <w:tab w:val="left" w:pos="283"/>
        </w:tabs>
        <w:spacing w:before="60" w:after="0"/>
        <w:ind w:left="283" w:hanging="283"/>
        <w:rPr>
          <w:sz w:val="18"/>
          <w:szCs w:val="18"/>
          <w:lang w:val="ar-SA" w:bidi="ar-EG"/>
        </w:rPr>
      </w:pPr>
      <w:r w:rsidRPr="007305B1">
        <w:rPr>
          <w:sz w:val="18"/>
          <w:szCs w:val="18"/>
          <w:lang w:val="ar-SA" w:bidi="ar-EG"/>
        </w:rPr>
        <w:t>-</w:t>
      </w:r>
      <w:r w:rsidRPr="007305B1">
        <w:rPr>
          <w:sz w:val="18"/>
          <w:szCs w:val="18"/>
          <w:lang w:val="ar-SA" w:bidi="ar-EG"/>
        </w:rPr>
        <w:tab/>
      </w:r>
      <w:r w:rsidRPr="007305B1">
        <w:rPr>
          <w:sz w:val="18"/>
          <w:szCs w:val="18"/>
          <w:rtl/>
        </w:rPr>
        <w:t>إدارات الدول الأعضاء في الاتحاد؛</w:t>
      </w:r>
    </w:p>
    <w:p w14:paraId="7C145B40" w14:textId="77777777" w:rsidR="00DC03F1" w:rsidRPr="007305B1" w:rsidRDefault="00DC03F1" w:rsidP="007305B1">
      <w:pPr>
        <w:pStyle w:val="enumlev1"/>
        <w:tabs>
          <w:tab w:val="clear" w:pos="794"/>
          <w:tab w:val="left" w:pos="283"/>
        </w:tabs>
        <w:spacing w:before="60" w:after="0"/>
        <w:ind w:left="283" w:hanging="283"/>
        <w:rPr>
          <w:sz w:val="18"/>
          <w:szCs w:val="18"/>
          <w:lang w:val="ar-SA" w:bidi="ar-EG"/>
        </w:rPr>
      </w:pPr>
      <w:r w:rsidRPr="007305B1">
        <w:rPr>
          <w:sz w:val="18"/>
          <w:szCs w:val="18"/>
          <w:lang w:val="ar-SA" w:bidi="ar-EG"/>
        </w:rPr>
        <w:t>-</w:t>
      </w:r>
      <w:r w:rsidRPr="007305B1">
        <w:rPr>
          <w:sz w:val="18"/>
          <w:szCs w:val="18"/>
          <w:lang w:val="ar-SA" w:bidi="ar-EG"/>
        </w:rPr>
        <w:tab/>
      </w:r>
      <w:r w:rsidRPr="007305B1">
        <w:rPr>
          <w:sz w:val="18"/>
          <w:szCs w:val="18"/>
          <w:rtl/>
        </w:rPr>
        <w:t>أعضاء قطاع الاتصالات الراديوية</w:t>
      </w:r>
    </w:p>
    <w:p w14:paraId="506A2E1D" w14:textId="75A08A8E" w:rsidR="00DC03F1" w:rsidRPr="007305B1" w:rsidRDefault="00DC03F1" w:rsidP="007305B1">
      <w:pPr>
        <w:pStyle w:val="enumlev1"/>
        <w:tabs>
          <w:tab w:val="clear" w:pos="794"/>
          <w:tab w:val="left" w:pos="283"/>
        </w:tabs>
        <w:spacing w:before="60" w:after="0"/>
        <w:ind w:left="283" w:hanging="283"/>
        <w:rPr>
          <w:sz w:val="18"/>
          <w:szCs w:val="18"/>
          <w:rtl/>
          <w:lang w:bidi="ar-EG"/>
        </w:rPr>
      </w:pPr>
      <w:r w:rsidRPr="007305B1">
        <w:rPr>
          <w:sz w:val="18"/>
          <w:szCs w:val="18"/>
          <w:lang w:val="ar-SA" w:bidi="ar-EG"/>
        </w:rPr>
        <w:t>-</w:t>
      </w:r>
      <w:r w:rsidRPr="007305B1">
        <w:rPr>
          <w:sz w:val="18"/>
          <w:szCs w:val="18"/>
          <w:lang w:val="ar-SA" w:bidi="ar-EG"/>
        </w:rPr>
        <w:tab/>
      </w:r>
      <w:r w:rsidRPr="007305B1">
        <w:rPr>
          <w:sz w:val="18"/>
          <w:szCs w:val="18"/>
          <w:rtl/>
        </w:rPr>
        <w:t>أعضاء لجنة لوائح الراديو</w:t>
      </w:r>
    </w:p>
    <w:sectPr w:rsidR="00DC03F1" w:rsidRPr="007305B1" w:rsidSect="006C3242">
      <w:headerReference w:type="default" r:id="rId10"/>
      <w:headerReference w:type="first" r:id="rId11"/>
      <w:footerReference w:type="first" r:id="rId1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EAD7" w14:textId="77777777" w:rsidR="0082422B" w:rsidRDefault="0082422B" w:rsidP="006C3242">
      <w:pPr>
        <w:spacing w:before="0" w:line="240" w:lineRule="auto"/>
      </w:pPr>
      <w:r>
        <w:separator/>
      </w:r>
    </w:p>
  </w:endnote>
  <w:endnote w:type="continuationSeparator" w:id="0">
    <w:p w14:paraId="1D6F0B05" w14:textId="77777777" w:rsidR="0082422B" w:rsidRDefault="0082422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2794" w14:textId="46B4C757" w:rsidR="00FC09E8" w:rsidRPr="00FC09E8" w:rsidRDefault="00FC09E8" w:rsidP="0052584F">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w:t>
    </w:r>
    <w:proofErr w:type="gramStart"/>
    <w:r w:rsidRPr="00FC09E8">
      <w:rPr>
        <w:rFonts w:ascii="Calibri" w:eastAsia="Times New Roman" w:hAnsi="Calibri" w:cs="Calibri"/>
        <w:color w:val="4F81BD"/>
        <w:sz w:val="19"/>
        <w:szCs w:val="19"/>
        <w:lang w:val="fr-CH" w:eastAsia="en-US"/>
      </w:rPr>
      <w:t>E-mail:</w:t>
    </w:r>
    <w:proofErr w:type="gramEnd"/>
    <w:r w:rsidRPr="00FC09E8">
      <w:rPr>
        <w:rFonts w:ascii="Calibri" w:eastAsia="Times New Roman" w:hAnsi="Calibri" w:cs="Calibri"/>
        <w:color w:val="4F81BD"/>
        <w:sz w:val="19"/>
        <w:szCs w:val="19"/>
        <w:lang w:val="fr-CH" w:eastAsia="en-US"/>
      </w:rPr>
      <w:t xml:space="preserve"> </w:t>
    </w:r>
    <w:hyperlink r:id="rId1" w:history="1">
      <w:r w:rsidR="0052584F" w:rsidRPr="0052584F">
        <w:rPr>
          <w:rStyle w:val="Hyperlink"/>
          <w:sz w:val="19"/>
          <w:szCs w:val="19"/>
          <w:lang w:val="fr-CH"/>
        </w:rPr>
        <w:t>brmail@itu.int</w:t>
      </w:r>
    </w:hyperlink>
    <w:r w:rsidRPr="00FC09E8">
      <w:rPr>
        <w:rFonts w:ascii="Calibri" w:eastAsia="Times New Roman" w:hAnsi="Calibri" w:cs="Calibri"/>
        <w:color w:val="4F81BD"/>
        <w:sz w:val="19"/>
        <w:szCs w:val="19"/>
        <w:lang w:val="fr-CH" w:eastAsia="en-US"/>
      </w:rPr>
      <w:t xml:space="preserve">  • </w:t>
    </w:r>
    <w:proofErr w:type="gramStart"/>
    <w:r w:rsidRPr="00FC09E8">
      <w:rPr>
        <w:rFonts w:ascii="Calibri" w:eastAsia="Times New Roman" w:hAnsi="Calibri" w:cs="Calibri"/>
        <w:color w:val="3E8EDE"/>
        <w:sz w:val="18"/>
        <w:szCs w:val="18"/>
        <w:lang w:val="fr-CH" w:eastAsia="en-US"/>
      </w:rPr>
      <w:t>Fax:</w:t>
    </w:r>
    <w:proofErr w:type="gramEnd"/>
    <w:r w:rsidRPr="00FC09E8">
      <w:rPr>
        <w:rFonts w:ascii="Calibri" w:eastAsia="Times New Roman" w:hAnsi="Calibri" w:cs="Calibri"/>
        <w:color w:val="3E8EDE"/>
        <w:sz w:val="18"/>
        <w:szCs w:val="18"/>
        <w:lang w:val="fr-CH" w:eastAsia="en-US"/>
      </w:rPr>
      <w:t xml:space="preserve">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264D" w14:textId="77777777" w:rsidR="0082422B" w:rsidRDefault="0082422B" w:rsidP="006C3242">
      <w:pPr>
        <w:spacing w:before="0" w:line="240" w:lineRule="auto"/>
      </w:pPr>
      <w:r>
        <w:separator/>
      </w:r>
    </w:p>
  </w:footnote>
  <w:footnote w:type="continuationSeparator" w:id="0">
    <w:p w14:paraId="47906387" w14:textId="77777777" w:rsidR="0082422B" w:rsidRDefault="0082422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F61E" w14:textId="77777777" w:rsidR="00447F32" w:rsidRPr="00195626" w:rsidRDefault="00F16820" w:rsidP="0026373E">
    <w:pPr>
      <w:pStyle w:val="Header"/>
      <w:bidi w:val="0"/>
      <w:spacing w:before="120" w:after="240" w:line="192" w:lineRule="auto"/>
      <w:jc w:val="center"/>
      <w:rPr>
        <w:rFonts w:cs="Calibri"/>
        <w:sz w:val="18"/>
        <w:szCs w:val="18"/>
      </w:rPr>
    </w:pPr>
    <w:r w:rsidRPr="00195626">
      <w:rPr>
        <w:sz w:val="18"/>
        <w:szCs w:val="18"/>
      </w:rPr>
      <w:t xml:space="preserve">- </w:t>
    </w:r>
    <w:sdt>
      <w:sdtPr>
        <w:rPr>
          <w:sz w:val="18"/>
          <w:szCs w:val="18"/>
        </w:rPr>
        <w:id w:val="-1375531529"/>
        <w:docPartObj>
          <w:docPartGallery w:val="Page Numbers (Top of Page)"/>
          <w:docPartUnique/>
        </w:docPartObj>
      </w:sdtPr>
      <w:sdtEndPr>
        <w:rPr>
          <w:rFonts w:cs="Calibri"/>
          <w:noProof/>
        </w:rPr>
      </w:sdtEndPr>
      <w:sdtContent>
        <w:r w:rsidR="00447F32" w:rsidRPr="00195626">
          <w:rPr>
            <w:rFonts w:cs="Calibri"/>
            <w:sz w:val="18"/>
            <w:szCs w:val="18"/>
          </w:rPr>
          <w:fldChar w:fldCharType="begin"/>
        </w:r>
        <w:r w:rsidR="00447F32" w:rsidRPr="00195626">
          <w:rPr>
            <w:rFonts w:cs="Calibri"/>
            <w:sz w:val="18"/>
            <w:szCs w:val="18"/>
          </w:rPr>
          <w:instrText xml:space="preserve"> PAGE   \* MERGEFORMAT </w:instrText>
        </w:r>
        <w:r w:rsidR="00447F32" w:rsidRPr="00195626">
          <w:rPr>
            <w:rFonts w:cs="Calibri"/>
            <w:sz w:val="18"/>
            <w:szCs w:val="18"/>
          </w:rPr>
          <w:fldChar w:fldCharType="separate"/>
        </w:r>
        <w:r w:rsidR="00DC5FB0" w:rsidRPr="00195626">
          <w:rPr>
            <w:rFonts w:cs="Calibri"/>
            <w:noProof/>
            <w:sz w:val="18"/>
            <w:szCs w:val="18"/>
          </w:rPr>
          <w:t>2</w:t>
        </w:r>
        <w:r w:rsidR="00447F32" w:rsidRPr="00195626">
          <w:rPr>
            <w:rFonts w:cs="Calibri"/>
            <w:noProof/>
            <w:sz w:val="18"/>
            <w:szCs w:val="18"/>
          </w:rPr>
          <w:fldChar w:fldCharType="end"/>
        </w:r>
      </w:sdtContent>
    </w:sdt>
    <w:r w:rsidRPr="00195626">
      <w:rPr>
        <w:rFonts w:cs="Calibri"/>
        <w:noProo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2243" w14:textId="77777777" w:rsidR="004C39C6" w:rsidRDefault="00583181" w:rsidP="00583181">
    <w:pPr>
      <w:pStyle w:val="Header"/>
      <w:spacing w:before="120"/>
      <w:jc w:val="center"/>
    </w:pPr>
    <w:r>
      <w:rPr>
        <w:noProof/>
        <w:lang w:val="en-GB" w:eastAsia="en-GB"/>
      </w:rPr>
      <w:drawing>
        <wp:inline distT="0" distB="0" distL="0" distR="0" wp14:anchorId="2F129702" wp14:editId="773802D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01"/>
    <w:rsid w:val="00014A33"/>
    <w:rsid w:val="0006468A"/>
    <w:rsid w:val="00090574"/>
    <w:rsid w:val="000C1C0E"/>
    <w:rsid w:val="000C548A"/>
    <w:rsid w:val="000F7BBE"/>
    <w:rsid w:val="00150DB9"/>
    <w:rsid w:val="001600BE"/>
    <w:rsid w:val="00195626"/>
    <w:rsid w:val="001C0169"/>
    <w:rsid w:val="001D025F"/>
    <w:rsid w:val="001D1D50"/>
    <w:rsid w:val="001D6745"/>
    <w:rsid w:val="001E446E"/>
    <w:rsid w:val="002042A6"/>
    <w:rsid w:val="002154EE"/>
    <w:rsid w:val="002276D2"/>
    <w:rsid w:val="0023283D"/>
    <w:rsid w:val="0026373E"/>
    <w:rsid w:val="00271C43"/>
    <w:rsid w:val="00290728"/>
    <w:rsid w:val="002978F4"/>
    <w:rsid w:val="002B028D"/>
    <w:rsid w:val="002C4A01"/>
    <w:rsid w:val="002E6541"/>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C39C6"/>
    <w:rsid w:val="004E11DC"/>
    <w:rsid w:val="0052584F"/>
    <w:rsid w:val="00525DDD"/>
    <w:rsid w:val="005409AC"/>
    <w:rsid w:val="0055516A"/>
    <w:rsid w:val="00583181"/>
    <w:rsid w:val="0058491B"/>
    <w:rsid w:val="00592EA5"/>
    <w:rsid w:val="005A3170"/>
    <w:rsid w:val="00677396"/>
    <w:rsid w:val="0069200F"/>
    <w:rsid w:val="006A65CB"/>
    <w:rsid w:val="006C3242"/>
    <w:rsid w:val="006C7CC0"/>
    <w:rsid w:val="006D7911"/>
    <w:rsid w:val="006E5F73"/>
    <w:rsid w:val="006F63F7"/>
    <w:rsid w:val="007025C7"/>
    <w:rsid w:val="00706D7A"/>
    <w:rsid w:val="007223D4"/>
    <w:rsid w:val="00722F0D"/>
    <w:rsid w:val="007305B1"/>
    <w:rsid w:val="0074420E"/>
    <w:rsid w:val="00783E26"/>
    <w:rsid w:val="007A2219"/>
    <w:rsid w:val="007C3BC7"/>
    <w:rsid w:val="007C3BCD"/>
    <w:rsid w:val="007D4ACF"/>
    <w:rsid w:val="007F0787"/>
    <w:rsid w:val="00810B7B"/>
    <w:rsid w:val="00816EE9"/>
    <w:rsid w:val="0082358A"/>
    <w:rsid w:val="008235CD"/>
    <w:rsid w:val="0082422B"/>
    <w:rsid w:val="008247DE"/>
    <w:rsid w:val="00840B10"/>
    <w:rsid w:val="008513CB"/>
    <w:rsid w:val="008A4A32"/>
    <w:rsid w:val="008A7F84"/>
    <w:rsid w:val="0091702E"/>
    <w:rsid w:val="00923B0C"/>
    <w:rsid w:val="0094021C"/>
    <w:rsid w:val="00952F86"/>
    <w:rsid w:val="00982B28"/>
    <w:rsid w:val="009D313F"/>
    <w:rsid w:val="00A47A5A"/>
    <w:rsid w:val="00A53EB9"/>
    <w:rsid w:val="00A6683B"/>
    <w:rsid w:val="00A7177B"/>
    <w:rsid w:val="00A837DA"/>
    <w:rsid w:val="00A97F94"/>
    <w:rsid w:val="00AA7EA2"/>
    <w:rsid w:val="00B03099"/>
    <w:rsid w:val="00B05BC8"/>
    <w:rsid w:val="00B1143A"/>
    <w:rsid w:val="00B64B47"/>
    <w:rsid w:val="00B74B14"/>
    <w:rsid w:val="00BA4006"/>
    <w:rsid w:val="00C002DE"/>
    <w:rsid w:val="00C502CD"/>
    <w:rsid w:val="00C53BF8"/>
    <w:rsid w:val="00C66157"/>
    <w:rsid w:val="00C674FE"/>
    <w:rsid w:val="00C67501"/>
    <w:rsid w:val="00C75633"/>
    <w:rsid w:val="00CE2EE1"/>
    <w:rsid w:val="00CE3349"/>
    <w:rsid w:val="00CE36E5"/>
    <w:rsid w:val="00CF27F5"/>
    <w:rsid w:val="00CF3FFD"/>
    <w:rsid w:val="00D10CCF"/>
    <w:rsid w:val="00D43BFA"/>
    <w:rsid w:val="00D77D0F"/>
    <w:rsid w:val="00DA1CF0"/>
    <w:rsid w:val="00DC03F1"/>
    <w:rsid w:val="00DC1E02"/>
    <w:rsid w:val="00DC24B4"/>
    <w:rsid w:val="00DC5FB0"/>
    <w:rsid w:val="00DF16DC"/>
    <w:rsid w:val="00E45211"/>
    <w:rsid w:val="00E473C5"/>
    <w:rsid w:val="00E92863"/>
    <w:rsid w:val="00EA202B"/>
    <w:rsid w:val="00EB796D"/>
    <w:rsid w:val="00F058DC"/>
    <w:rsid w:val="00F16820"/>
    <w:rsid w:val="00F24FC4"/>
    <w:rsid w:val="00F2676C"/>
    <w:rsid w:val="00F56B0E"/>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1DCF1"/>
  <w15:chartTrackingRefBased/>
  <w15:docId w15:val="{E278866C-A805-425B-B0FA-5F6795B4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A6"/>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2042A6"/>
    <w:pPr>
      <w:spacing w:before="80" w:after="80"/>
      <w:ind w:left="794" w:hanging="794"/>
      <w:outlineLvl w:val="0"/>
    </w:pPr>
    <w:rPr>
      <w:lang w:bidi="ar-SY"/>
    </w:rPr>
  </w:style>
  <w:style w:type="paragraph" w:customStyle="1" w:styleId="enumlev2">
    <w:name w:val="enumlev 2"/>
    <w:basedOn w:val="Normal"/>
    <w:next w:val="enumlev1"/>
    <w:qFormat/>
    <w:rsid w:val="002042A6"/>
    <w:pPr>
      <w:spacing w:before="80" w:after="80"/>
      <w:ind w:left="1588" w:hanging="794"/>
      <w:outlineLvl w:val="1"/>
    </w:pPr>
  </w:style>
  <w:style w:type="paragraph" w:customStyle="1" w:styleId="enumlev3">
    <w:name w:val="enumlev 3"/>
    <w:basedOn w:val="Normal"/>
    <w:qFormat/>
    <w:rsid w:val="002042A6"/>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DC03F1"/>
    <w:rPr>
      <w:color w:val="605E5C"/>
      <w:shd w:val="clear" w:color="auto" w:fill="E1DFDD"/>
    </w:rPr>
  </w:style>
  <w:style w:type="character" w:styleId="FollowedHyperlink">
    <w:name w:val="FollowedHyperlink"/>
    <w:basedOn w:val="DefaultParagraphFont"/>
    <w:uiPriority w:val="99"/>
    <w:semiHidden/>
    <w:unhideWhenUsed/>
    <w:rsid w:val="00525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space-arg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rge.ciccorossi@itu.in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1%20January\26\2600185A\Typing\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84</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Marchetti, Caroline</cp:lastModifiedBy>
  <cp:revision>4</cp:revision>
  <cp:lastPrinted>2026-01-27T09:01:00Z</cp:lastPrinted>
  <dcterms:created xsi:type="dcterms:W3CDTF">2026-01-26T08:23:00Z</dcterms:created>
  <dcterms:modified xsi:type="dcterms:W3CDTF">2026-01-27T09:01:00Z</dcterms:modified>
</cp:coreProperties>
</file>