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61143CCB" w14:textId="77777777" w:rsidTr="00153E23">
        <w:tc>
          <w:tcPr>
            <w:tcW w:w="5000" w:type="pct"/>
            <w:gridSpan w:val="3"/>
          </w:tcPr>
          <w:p w14:paraId="356A1A80"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42877159" w14:textId="77777777" w:rsidR="000F7BBE" w:rsidRPr="000F7BBE" w:rsidRDefault="000F7BBE" w:rsidP="000F7BBE">
            <w:pPr>
              <w:rPr>
                <w:b/>
                <w:bCs/>
                <w:rtl/>
                <w:lang w:bidi="ar-EG"/>
              </w:rPr>
            </w:pPr>
          </w:p>
        </w:tc>
      </w:tr>
      <w:tr w:rsidR="000F7BBE" w:rsidRPr="000F7BBE" w14:paraId="40D2BEC6" w14:textId="77777777" w:rsidTr="00153E23">
        <w:tc>
          <w:tcPr>
            <w:tcW w:w="2707" w:type="pct"/>
            <w:gridSpan w:val="2"/>
          </w:tcPr>
          <w:p w14:paraId="606D334D" w14:textId="54081F80" w:rsidR="000F7BBE" w:rsidRPr="00922D7A" w:rsidRDefault="000F7BBE" w:rsidP="004111FB">
            <w:pPr>
              <w:spacing w:before="80" w:line="300" w:lineRule="exact"/>
              <w:rPr>
                <w:position w:val="2"/>
                <w:lang w:bidi="ar-EG"/>
              </w:rPr>
            </w:pPr>
            <w:r w:rsidRPr="00922D7A">
              <w:rPr>
                <w:rFonts w:hint="cs"/>
                <w:position w:val="2"/>
                <w:rtl/>
                <w:lang w:bidi="ar-AE"/>
              </w:rPr>
              <w:t>الرسالة المعممة</w:t>
            </w:r>
          </w:p>
          <w:p w14:paraId="5855FEF7" w14:textId="0CF3AAF4" w:rsidR="000F7BBE" w:rsidRPr="00922D7A" w:rsidRDefault="00922D7A" w:rsidP="00922D7A">
            <w:pPr>
              <w:spacing w:before="0" w:after="60" w:line="300" w:lineRule="exact"/>
              <w:rPr>
                <w:position w:val="2"/>
                <w:rtl/>
                <w:lang w:bidi="ar-SY"/>
              </w:rPr>
            </w:pPr>
            <w:r w:rsidRPr="00922D7A">
              <w:rPr>
                <w:b/>
                <w:bCs/>
                <w:position w:val="2"/>
                <w:lang w:val="en-GB" w:bidi="ar-EG"/>
              </w:rPr>
              <w:t>CR/52</w:t>
            </w:r>
            <w:r w:rsidR="00EF5228">
              <w:rPr>
                <w:b/>
                <w:bCs/>
                <w:position w:val="2"/>
                <w:lang w:val="en-GB" w:bidi="ar-EG"/>
              </w:rPr>
              <w:t>5</w:t>
            </w:r>
          </w:p>
        </w:tc>
        <w:tc>
          <w:tcPr>
            <w:tcW w:w="2293" w:type="pct"/>
          </w:tcPr>
          <w:p w14:paraId="76233C71" w14:textId="4934E4E0" w:rsidR="000F7BBE" w:rsidRPr="00922D7A" w:rsidRDefault="00922D7A" w:rsidP="00F16820">
            <w:pPr>
              <w:spacing w:before="80" w:after="60" w:line="300" w:lineRule="exact"/>
              <w:jc w:val="right"/>
              <w:rPr>
                <w:position w:val="2"/>
                <w:rtl/>
              </w:rPr>
            </w:pPr>
            <w:r w:rsidRPr="00922D7A">
              <w:rPr>
                <w:rFonts w:hint="cs"/>
                <w:position w:val="2"/>
                <w:rtl/>
                <w:lang w:val="fr-FR" w:bidi="ar-EG"/>
              </w:rPr>
              <w:t xml:space="preserve">جنيف، </w:t>
            </w:r>
            <w:r w:rsidR="002B1E52">
              <w:rPr>
                <w:position w:val="2"/>
                <w:rtl/>
                <w:lang w:val="fr-FR" w:bidi="ar-EG"/>
              </w:rPr>
              <w:t>1</w:t>
            </w:r>
            <w:r w:rsidR="00B83BA5">
              <w:rPr>
                <w:position w:val="2"/>
                <w:rtl/>
                <w:lang w:val="fr-FR" w:bidi="ar-EG"/>
              </w:rPr>
              <w:t>0</w:t>
            </w:r>
            <w:r w:rsidR="00F16820" w:rsidRPr="00922D7A">
              <w:rPr>
                <w:rFonts w:hint="cs"/>
                <w:position w:val="2"/>
                <w:rtl/>
                <w:lang w:bidi="ar-SY"/>
              </w:rPr>
              <w:t xml:space="preserve"> </w:t>
            </w:r>
            <w:r w:rsidRPr="00922D7A">
              <w:rPr>
                <w:rFonts w:hint="cs"/>
                <w:position w:val="2"/>
                <w:rtl/>
                <w:lang w:bidi="ar-SY"/>
              </w:rPr>
              <w:t>ديسمبر</w:t>
            </w:r>
            <w:r w:rsidR="000F7BBE" w:rsidRPr="00922D7A">
              <w:rPr>
                <w:rFonts w:hint="cs"/>
                <w:position w:val="2"/>
                <w:rtl/>
                <w:lang w:bidi="ar-SY"/>
              </w:rPr>
              <w:t xml:space="preserve"> </w:t>
            </w:r>
            <w:r w:rsidR="00014A33" w:rsidRPr="00922D7A">
              <w:rPr>
                <w:position w:val="2"/>
                <w:lang w:bidi="ar-EG"/>
              </w:rPr>
              <w:t>2025</w:t>
            </w:r>
          </w:p>
        </w:tc>
      </w:tr>
      <w:tr w:rsidR="000F7BBE" w:rsidRPr="000F7BBE" w14:paraId="08FAC084" w14:textId="77777777" w:rsidTr="00153E23">
        <w:tc>
          <w:tcPr>
            <w:tcW w:w="5000" w:type="pct"/>
            <w:gridSpan w:val="3"/>
          </w:tcPr>
          <w:p w14:paraId="6FED985B" w14:textId="77777777" w:rsidR="000F7BBE" w:rsidRPr="000F7BBE" w:rsidRDefault="000F7BBE" w:rsidP="004111FB">
            <w:pPr>
              <w:spacing w:before="0" w:line="260" w:lineRule="exact"/>
              <w:rPr>
                <w:position w:val="2"/>
                <w:rtl/>
                <w:lang w:bidi="ar-SY"/>
              </w:rPr>
            </w:pPr>
          </w:p>
        </w:tc>
      </w:tr>
      <w:tr w:rsidR="000F7BBE" w:rsidRPr="000F7BBE" w14:paraId="347C4041" w14:textId="77777777" w:rsidTr="00153E23">
        <w:tc>
          <w:tcPr>
            <w:tcW w:w="5000" w:type="pct"/>
            <w:gridSpan w:val="3"/>
          </w:tcPr>
          <w:p w14:paraId="16B83955" w14:textId="77777777" w:rsidR="000F7BBE" w:rsidRPr="000F7BBE" w:rsidRDefault="000F7BBE" w:rsidP="004111FB">
            <w:pPr>
              <w:spacing w:before="0" w:line="260" w:lineRule="exact"/>
              <w:rPr>
                <w:position w:val="2"/>
                <w:rtl/>
                <w:lang w:bidi="ar-SY"/>
              </w:rPr>
            </w:pPr>
          </w:p>
        </w:tc>
      </w:tr>
      <w:tr w:rsidR="000F7BBE" w:rsidRPr="000F7BBE" w14:paraId="7D858F11" w14:textId="77777777" w:rsidTr="00153E23">
        <w:tc>
          <w:tcPr>
            <w:tcW w:w="5000" w:type="pct"/>
            <w:gridSpan w:val="3"/>
          </w:tcPr>
          <w:p w14:paraId="1DB9D74E" w14:textId="7E10F61E" w:rsidR="000F7BBE" w:rsidRPr="000F7BBE" w:rsidRDefault="000F7BBE" w:rsidP="00F16820">
            <w:pPr>
              <w:spacing w:before="80" w:after="60" w:line="300" w:lineRule="exact"/>
              <w:jc w:val="left"/>
              <w:rPr>
                <w:b/>
                <w:bCs/>
                <w:position w:val="2"/>
                <w:lang w:bidi="ar-EG"/>
              </w:rPr>
            </w:pPr>
            <w:r w:rsidRPr="000F7BBE">
              <w:rPr>
                <w:b/>
                <w:bCs/>
                <w:position w:val="2"/>
                <w:rtl/>
              </w:rPr>
              <w:t>إلى إدارات الدول الأعضاء في الاتحاد</w:t>
            </w:r>
            <w:r w:rsidR="00B1143A">
              <w:rPr>
                <w:rFonts w:hint="cs"/>
                <w:b/>
                <w:bCs/>
                <w:position w:val="2"/>
                <w:rtl/>
              </w:rPr>
              <w:t xml:space="preserve"> الدولي للاتصالات</w:t>
            </w:r>
          </w:p>
        </w:tc>
      </w:tr>
      <w:tr w:rsidR="000F7BBE" w:rsidRPr="000F7BBE" w14:paraId="1924708A" w14:textId="77777777" w:rsidTr="00153E23">
        <w:tc>
          <w:tcPr>
            <w:tcW w:w="5000" w:type="pct"/>
            <w:gridSpan w:val="3"/>
          </w:tcPr>
          <w:p w14:paraId="07CE872D" w14:textId="77777777" w:rsidR="000F7BBE" w:rsidRPr="000F7BBE" w:rsidRDefault="000F7BBE" w:rsidP="004111FB">
            <w:pPr>
              <w:spacing w:before="0" w:line="260" w:lineRule="exact"/>
              <w:rPr>
                <w:position w:val="2"/>
                <w:rtl/>
                <w:lang w:bidi="ar-SY"/>
              </w:rPr>
            </w:pPr>
          </w:p>
        </w:tc>
      </w:tr>
      <w:tr w:rsidR="000F7BBE" w:rsidRPr="000F7BBE" w14:paraId="1EF37F7A" w14:textId="77777777" w:rsidTr="00153E23">
        <w:tc>
          <w:tcPr>
            <w:tcW w:w="5000" w:type="pct"/>
            <w:gridSpan w:val="3"/>
          </w:tcPr>
          <w:p w14:paraId="25FE1189" w14:textId="77777777" w:rsidR="000F7BBE" w:rsidRPr="000F7BBE" w:rsidRDefault="000F7BBE" w:rsidP="004111FB">
            <w:pPr>
              <w:spacing w:before="0" w:line="260" w:lineRule="exact"/>
              <w:rPr>
                <w:position w:val="2"/>
                <w:rtl/>
                <w:lang w:bidi="ar-SY"/>
              </w:rPr>
            </w:pPr>
          </w:p>
        </w:tc>
      </w:tr>
      <w:tr w:rsidR="000F7BBE" w:rsidRPr="000F7BBE" w14:paraId="78B59BC3" w14:textId="77777777" w:rsidTr="00153E23">
        <w:trPr>
          <w:trHeight w:val="452"/>
        </w:trPr>
        <w:tc>
          <w:tcPr>
            <w:tcW w:w="699" w:type="pct"/>
          </w:tcPr>
          <w:p w14:paraId="7E6E2277"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6946F5D7" w14:textId="77777777" w:rsidR="00922D7A" w:rsidRPr="00922D7A" w:rsidRDefault="00922D7A" w:rsidP="00922D7A">
            <w:pPr>
              <w:tabs>
                <w:tab w:val="clear" w:pos="794"/>
                <w:tab w:val="left" w:pos="385"/>
              </w:tabs>
              <w:spacing w:before="80" w:after="60" w:line="300" w:lineRule="exact"/>
              <w:ind w:left="385" w:hanging="385"/>
              <w:rPr>
                <w:b/>
                <w:bCs/>
                <w:position w:val="2"/>
                <w:lang w:val="ar-SA" w:bidi="ar-EG"/>
              </w:rPr>
            </w:pPr>
            <w:r w:rsidRPr="00922D7A">
              <w:rPr>
                <w:b/>
                <w:bCs/>
                <w:position w:val="2"/>
                <w:rtl/>
              </w:rPr>
              <w:t>تطبيق المادة 12 من لوائح الراديو:</w:t>
            </w:r>
          </w:p>
          <w:p w14:paraId="62521C75" w14:textId="006BB0DD" w:rsidR="00922D7A" w:rsidRPr="00922D7A" w:rsidRDefault="00FB5F2D" w:rsidP="00922D7A">
            <w:pPr>
              <w:tabs>
                <w:tab w:val="clear" w:pos="794"/>
                <w:tab w:val="left" w:pos="385"/>
              </w:tabs>
              <w:spacing w:before="80" w:after="60" w:line="300" w:lineRule="exact"/>
              <w:ind w:left="385" w:hanging="385"/>
              <w:rPr>
                <w:b/>
                <w:bCs/>
                <w:position w:val="2"/>
                <w:lang w:val="ar-SA" w:bidi="ar-EG"/>
              </w:rPr>
            </w:pPr>
            <w:r>
              <w:rPr>
                <w:b/>
                <w:bCs/>
                <w:position w:val="2"/>
                <w:lang w:bidi="ar-EG"/>
              </w:rPr>
              <w:t>(1</w:t>
            </w:r>
            <w:r w:rsidR="00922D7A" w:rsidRPr="00922D7A">
              <w:rPr>
                <w:b/>
                <w:bCs/>
                <w:position w:val="2"/>
                <w:lang w:val="ar-SA" w:bidi="ar-EG"/>
              </w:rPr>
              <w:tab/>
            </w:r>
            <w:r w:rsidR="00922D7A" w:rsidRPr="00922D7A">
              <w:rPr>
                <w:b/>
                <w:bCs/>
                <w:position w:val="2"/>
                <w:rtl/>
              </w:rPr>
              <w:t xml:space="preserve">المواعيد النهائية لاستلام مواقيت الإذاعة على الموجات الديكامترية </w:t>
            </w:r>
            <w:r w:rsidR="00922D7A" w:rsidRPr="00922D7A">
              <w:rPr>
                <w:b/>
                <w:bCs/>
                <w:position w:val="2"/>
                <w:lang w:val="en-GB" w:bidi="ar-EG"/>
              </w:rPr>
              <w:t>(HF</w:t>
            </w:r>
            <w:r w:rsidR="00922D7A" w:rsidRPr="00922D7A">
              <w:rPr>
                <w:b/>
                <w:bCs/>
                <w:position w:val="2"/>
              </w:rPr>
              <w:t>)</w:t>
            </w:r>
            <w:r w:rsidR="00922D7A" w:rsidRPr="00922D7A">
              <w:rPr>
                <w:b/>
                <w:bCs/>
                <w:position w:val="2"/>
                <w:rtl/>
              </w:rPr>
              <w:t xml:space="preserve"> للموسم </w:t>
            </w:r>
            <w:r w:rsidR="00922D7A" w:rsidRPr="00922D7A">
              <w:rPr>
                <w:b/>
                <w:bCs/>
                <w:position w:val="2"/>
                <w:lang w:bidi="ar-EG"/>
              </w:rPr>
              <w:t>A26</w:t>
            </w:r>
            <w:r w:rsidR="008F5DED">
              <w:rPr>
                <w:b/>
                <w:bCs/>
                <w:position w:val="2"/>
                <w:rtl/>
                <w:lang w:bidi="ar-EG"/>
              </w:rPr>
              <w:tab/>
            </w:r>
            <w:r w:rsidR="008F5DED">
              <w:rPr>
                <w:b/>
                <w:bCs/>
                <w:position w:val="2"/>
                <w:rtl/>
              </w:rPr>
              <w:br/>
            </w:r>
            <w:r w:rsidR="00922D7A" w:rsidRPr="00922D7A">
              <w:rPr>
                <w:b/>
                <w:bCs/>
                <w:position w:val="2"/>
                <w:rtl/>
              </w:rPr>
              <w:t>(</w:t>
            </w:r>
            <w:r w:rsidR="00922D7A" w:rsidRPr="00922D7A">
              <w:rPr>
                <w:b/>
                <w:bCs/>
                <w:position w:val="2"/>
              </w:rPr>
              <w:t>29</w:t>
            </w:r>
            <w:r w:rsidR="00922D7A" w:rsidRPr="00922D7A">
              <w:rPr>
                <w:b/>
                <w:bCs/>
                <w:position w:val="2"/>
                <w:rtl/>
              </w:rPr>
              <w:t xml:space="preserve"> مارس </w:t>
            </w:r>
            <w:r w:rsidR="00922D7A" w:rsidRPr="00922D7A">
              <w:rPr>
                <w:b/>
                <w:bCs/>
                <w:position w:val="2"/>
              </w:rPr>
              <w:t>2026</w:t>
            </w:r>
            <w:r w:rsidR="00922D7A" w:rsidRPr="00922D7A">
              <w:rPr>
                <w:b/>
                <w:bCs/>
                <w:position w:val="2"/>
                <w:rtl/>
              </w:rPr>
              <w:t xml:space="preserve"> - </w:t>
            </w:r>
            <w:r w:rsidR="00922D7A" w:rsidRPr="00922D7A">
              <w:rPr>
                <w:b/>
                <w:bCs/>
                <w:position w:val="2"/>
              </w:rPr>
              <w:t>25</w:t>
            </w:r>
            <w:r w:rsidR="00922D7A" w:rsidRPr="00922D7A">
              <w:rPr>
                <w:b/>
                <w:bCs/>
                <w:position w:val="2"/>
                <w:rtl/>
              </w:rPr>
              <w:t xml:space="preserve"> أكتوبر </w:t>
            </w:r>
            <w:r w:rsidR="00922D7A" w:rsidRPr="00922D7A">
              <w:rPr>
                <w:b/>
                <w:bCs/>
                <w:position w:val="2"/>
              </w:rPr>
              <w:t>2026</w:t>
            </w:r>
            <w:r w:rsidR="00922D7A" w:rsidRPr="00922D7A">
              <w:rPr>
                <w:b/>
                <w:bCs/>
                <w:position w:val="2"/>
                <w:rtl/>
              </w:rPr>
              <w:t xml:space="preserve">) والموسم </w:t>
            </w:r>
            <w:r w:rsidR="00922D7A" w:rsidRPr="00922D7A">
              <w:rPr>
                <w:b/>
                <w:bCs/>
                <w:position w:val="2"/>
              </w:rPr>
              <w:t>B26</w:t>
            </w:r>
            <w:r w:rsidR="00922D7A" w:rsidRPr="00922D7A">
              <w:rPr>
                <w:b/>
                <w:bCs/>
                <w:position w:val="2"/>
                <w:rtl/>
              </w:rPr>
              <w:t xml:space="preserve"> (</w:t>
            </w:r>
            <w:r w:rsidR="00922D7A" w:rsidRPr="00922D7A">
              <w:rPr>
                <w:b/>
                <w:bCs/>
                <w:position w:val="2"/>
              </w:rPr>
              <w:t>25</w:t>
            </w:r>
            <w:r w:rsidR="00922D7A" w:rsidRPr="00922D7A">
              <w:rPr>
                <w:b/>
                <w:bCs/>
                <w:position w:val="2"/>
                <w:rtl/>
              </w:rPr>
              <w:t xml:space="preserve"> أكتوبر </w:t>
            </w:r>
            <w:r w:rsidR="00922D7A" w:rsidRPr="00922D7A">
              <w:rPr>
                <w:b/>
                <w:bCs/>
                <w:position w:val="2"/>
              </w:rPr>
              <w:t>2026</w:t>
            </w:r>
            <w:r w:rsidR="00922D7A" w:rsidRPr="00922D7A">
              <w:rPr>
                <w:b/>
                <w:bCs/>
                <w:position w:val="2"/>
                <w:rtl/>
              </w:rPr>
              <w:t xml:space="preserve"> - </w:t>
            </w:r>
            <w:r w:rsidR="00922D7A" w:rsidRPr="00922D7A">
              <w:rPr>
                <w:b/>
                <w:bCs/>
                <w:position w:val="2"/>
              </w:rPr>
              <w:t>28</w:t>
            </w:r>
            <w:r w:rsidR="00922D7A" w:rsidRPr="00922D7A">
              <w:rPr>
                <w:b/>
                <w:bCs/>
                <w:position w:val="2"/>
                <w:rtl/>
              </w:rPr>
              <w:t xml:space="preserve"> مارس </w:t>
            </w:r>
            <w:r w:rsidR="00922D7A" w:rsidRPr="00922D7A">
              <w:rPr>
                <w:b/>
                <w:bCs/>
                <w:position w:val="2"/>
              </w:rPr>
              <w:t>2027</w:t>
            </w:r>
            <w:r w:rsidR="00922D7A" w:rsidRPr="00922D7A">
              <w:rPr>
                <w:b/>
                <w:bCs/>
                <w:position w:val="2"/>
                <w:rtl/>
              </w:rPr>
              <w:t>)</w:t>
            </w:r>
          </w:p>
          <w:p w14:paraId="031AAF2A" w14:textId="2F6F658C" w:rsidR="00922D7A" w:rsidRPr="00922D7A" w:rsidRDefault="00FB5F2D" w:rsidP="00922D7A">
            <w:pPr>
              <w:tabs>
                <w:tab w:val="clear" w:pos="794"/>
                <w:tab w:val="left" w:pos="385"/>
              </w:tabs>
              <w:spacing w:before="80" w:after="60" w:line="300" w:lineRule="exact"/>
              <w:ind w:left="385" w:hanging="385"/>
              <w:rPr>
                <w:b/>
                <w:bCs/>
                <w:position w:val="2"/>
                <w:lang w:val="ar-SA" w:bidi="ar-EG"/>
              </w:rPr>
            </w:pPr>
            <w:r>
              <w:rPr>
                <w:b/>
                <w:bCs/>
                <w:position w:val="2"/>
                <w:lang w:bidi="ar-EG"/>
              </w:rPr>
              <w:t>(2</w:t>
            </w:r>
            <w:r w:rsidR="00922D7A" w:rsidRPr="00922D7A">
              <w:rPr>
                <w:b/>
                <w:bCs/>
                <w:position w:val="2"/>
                <w:lang w:val="ar-SA" w:bidi="ar-EG"/>
              </w:rPr>
              <w:tab/>
            </w:r>
            <w:r w:rsidR="00922D7A" w:rsidRPr="00922D7A">
              <w:rPr>
                <w:b/>
                <w:bCs/>
                <w:position w:val="2"/>
                <w:rtl/>
              </w:rPr>
              <w:t xml:space="preserve">اجتماعات التنسيق الإقليمية </w:t>
            </w:r>
          </w:p>
          <w:p w14:paraId="31BE9EFF" w14:textId="1F2A84C4" w:rsidR="00922D7A" w:rsidRPr="00922D7A" w:rsidRDefault="00FB5F2D" w:rsidP="00922D7A">
            <w:pPr>
              <w:tabs>
                <w:tab w:val="clear" w:pos="794"/>
                <w:tab w:val="left" w:pos="385"/>
              </w:tabs>
              <w:spacing w:before="80" w:after="60" w:line="300" w:lineRule="exact"/>
              <w:ind w:left="385" w:hanging="385"/>
              <w:rPr>
                <w:b/>
                <w:bCs/>
                <w:position w:val="2"/>
                <w:lang w:val="ar-SA" w:bidi="ar-EG"/>
              </w:rPr>
            </w:pPr>
            <w:r>
              <w:rPr>
                <w:b/>
                <w:bCs/>
                <w:position w:val="2"/>
                <w:lang w:bidi="ar-EG"/>
              </w:rPr>
              <w:t>(3</w:t>
            </w:r>
            <w:r w:rsidR="00922D7A" w:rsidRPr="00922D7A">
              <w:rPr>
                <w:b/>
                <w:bCs/>
                <w:position w:val="2"/>
                <w:lang w:val="ar-SA" w:bidi="ar-EG"/>
              </w:rPr>
              <w:tab/>
            </w:r>
            <w:r w:rsidR="00922D7A" w:rsidRPr="00922D7A">
              <w:rPr>
                <w:b/>
                <w:bCs/>
                <w:position w:val="2"/>
                <w:rtl/>
              </w:rPr>
              <w:t xml:space="preserve">الاتصالات الراديوية الدولية المُعدة للإغاثة في حالات الكوارث </w:t>
            </w:r>
            <w:r w:rsidR="00922D7A" w:rsidRPr="00922D7A">
              <w:rPr>
                <w:b/>
                <w:bCs/>
                <w:position w:val="2"/>
                <w:lang w:val="en-GB" w:bidi="ar-EG"/>
              </w:rPr>
              <w:t>(IRDR</w:t>
            </w:r>
            <w:r w:rsidR="00922D7A" w:rsidRPr="00922D7A">
              <w:rPr>
                <w:b/>
                <w:bCs/>
                <w:position w:val="2"/>
              </w:rPr>
              <w:t>)</w:t>
            </w:r>
          </w:p>
          <w:p w14:paraId="78E67414" w14:textId="33A67942" w:rsidR="00922D7A" w:rsidRPr="00922D7A" w:rsidRDefault="00FB5F2D" w:rsidP="00922D7A">
            <w:pPr>
              <w:tabs>
                <w:tab w:val="clear" w:pos="794"/>
                <w:tab w:val="left" w:pos="385"/>
              </w:tabs>
              <w:spacing w:before="80" w:after="60" w:line="300" w:lineRule="exact"/>
              <w:ind w:left="385" w:hanging="385"/>
              <w:rPr>
                <w:b/>
                <w:bCs/>
                <w:position w:val="2"/>
                <w:lang w:val="ar-SA" w:bidi="ar-EG"/>
              </w:rPr>
            </w:pPr>
            <w:r>
              <w:rPr>
                <w:b/>
                <w:bCs/>
                <w:position w:val="2"/>
                <w:lang w:bidi="ar-EG"/>
              </w:rPr>
              <w:t>(4</w:t>
            </w:r>
            <w:r w:rsidR="00922D7A" w:rsidRPr="00922D7A">
              <w:rPr>
                <w:b/>
                <w:bCs/>
                <w:position w:val="2"/>
                <w:lang w:val="ar-SA" w:bidi="ar-EG"/>
              </w:rPr>
              <w:tab/>
            </w:r>
            <w:r w:rsidR="00922D7A" w:rsidRPr="00922D7A">
              <w:rPr>
                <w:b/>
                <w:bCs/>
                <w:position w:val="2"/>
                <w:rtl/>
              </w:rPr>
              <w:t xml:space="preserve">‏المنشورات والأدوات الإلكترونية </w:t>
            </w:r>
            <w:proofErr w:type="spellStart"/>
            <w:r w:rsidR="00922D7A" w:rsidRPr="00922D7A">
              <w:rPr>
                <w:b/>
                <w:bCs/>
                <w:position w:val="2"/>
                <w:lang w:val="en-GB" w:bidi="ar-EG"/>
              </w:rPr>
              <w:t>eHFBC</w:t>
            </w:r>
            <w:proofErr w:type="spellEnd"/>
          </w:p>
          <w:p w14:paraId="3C001322" w14:textId="06B219AA" w:rsidR="00922D7A" w:rsidRPr="00922D7A" w:rsidRDefault="00FB5F2D" w:rsidP="00922D7A">
            <w:pPr>
              <w:tabs>
                <w:tab w:val="clear" w:pos="794"/>
                <w:tab w:val="left" w:pos="385"/>
              </w:tabs>
              <w:spacing w:before="80" w:after="60" w:line="300" w:lineRule="exact"/>
              <w:ind w:left="385" w:hanging="385"/>
              <w:rPr>
                <w:b/>
                <w:bCs/>
                <w:position w:val="2"/>
                <w:lang w:val="ar-SA" w:bidi="ar-EG"/>
              </w:rPr>
            </w:pPr>
            <w:r>
              <w:rPr>
                <w:b/>
                <w:bCs/>
                <w:position w:val="2"/>
                <w:lang w:bidi="ar-EG"/>
              </w:rPr>
              <w:t>(5</w:t>
            </w:r>
            <w:r w:rsidR="00922D7A" w:rsidRPr="00922D7A">
              <w:rPr>
                <w:b/>
                <w:bCs/>
                <w:position w:val="2"/>
                <w:lang w:val="ar-SA" w:bidi="ar-EG"/>
              </w:rPr>
              <w:tab/>
            </w:r>
            <w:r w:rsidR="00922D7A" w:rsidRPr="00922D7A">
              <w:rPr>
                <w:b/>
                <w:bCs/>
                <w:position w:val="2"/>
                <w:rtl/>
              </w:rPr>
              <w:t>الامتثال للوائح الراديو فيما يتعلق بعرض النطاق اللازم وأوقات البدء/التوقف</w:t>
            </w:r>
          </w:p>
          <w:p w14:paraId="622D2371" w14:textId="3B6E1D75" w:rsidR="000F7BBE" w:rsidRPr="000F7BBE" w:rsidRDefault="00FB5F2D" w:rsidP="00922D7A">
            <w:pPr>
              <w:tabs>
                <w:tab w:val="clear" w:pos="794"/>
                <w:tab w:val="left" w:pos="385"/>
              </w:tabs>
              <w:spacing w:before="80" w:after="60" w:line="300" w:lineRule="exact"/>
              <w:ind w:left="385" w:hanging="385"/>
              <w:rPr>
                <w:b/>
                <w:bCs/>
                <w:position w:val="2"/>
                <w:lang w:bidi="ar-EG"/>
              </w:rPr>
            </w:pPr>
            <w:r>
              <w:rPr>
                <w:b/>
                <w:bCs/>
                <w:position w:val="2"/>
                <w:lang w:bidi="ar-EG"/>
              </w:rPr>
              <w:t>(6</w:t>
            </w:r>
            <w:r w:rsidR="00922D7A" w:rsidRPr="00922D7A">
              <w:rPr>
                <w:b/>
                <w:bCs/>
                <w:position w:val="2"/>
                <w:lang w:val="ar-SA" w:bidi="ar-EG"/>
              </w:rPr>
              <w:tab/>
            </w:r>
            <w:r w:rsidR="00922D7A" w:rsidRPr="00922D7A">
              <w:rPr>
                <w:b/>
                <w:bCs/>
                <w:position w:val="2"/>
                <w:rtl/>
              </w:rPr>
              <w:t>تذكير بشأن تقديم متطلبات الإذاعة</w:t>
            </w:r>
          </w:p>
        </w:tc>
      </w:tr>
      <w:tr w:rsidR="00FC09E8" w:rsidRPr="000F7BBE" w14:paraId="61792639" w14:textId="77777777" w:rsidTr="00153E23">
        <w:trPr>
          <w:trHeight w:val="452"/>
        </w:trPr>
        <w:tc>
          <w:tcPr>
            <w:tcW w:w="699" w:type="pct"/>
          </w:tcPr>
          <w:p w14:paraId="6A256F63" w14:textId="77777777" w:rsidR="00FC09E8" w:rsidRPr="000F7BBE" w:rsidRDefault="00FC09E8" w:rsidP="000F7BBE">
            <w:pPr>
              <w:spacing w:before="80" w:after="60" w:line="300" w:lineRule="exact"/>
              <w:rPr>
                <w:position w:val="2"/>
                <w:rtl/>
              </w:rPr>
            </w:pPr>
          </w:p>
        </w:tc>
        <w:tc>
          <w:tcPr>
            <w:tcW w:w="4301" w:type="pct"/>
            <w:gridSpan w:val="2"/>
          </w:tcPr>
          <w:p w14:paraId="392F2A5E"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136E6A8F" w14:textId="3A46C549" w:rsidR="00922D7A" w:rsidRPr="00922D7A" w:rsidRDefault="00FB5F2D" w:rsidP="00FB5F2D">
      <w:pPr>
        <w:pStyle w:val="Titre1"/>
        <w:rPr>
          <w:lang w:val="ar-SA" w:bidi="ar-EG"/>
        </w:rPr>
      </w:pPr>
      <w:r>
        <w:rPr>
          <w:lang w:bidi="ar-EG"/>
        </w:rPr>
        <w:t>1</w:t>
      </w:r>
      <w:r w:rsidR="00922D7A" w:rsidRPr="00922D7A">
        <w:rPr>
          <w:lang w:val="ar-SA" w:bidi="ar-EG"/>
        </w:rPr>
        <w:tab/>
      </w:r>
      <w:r w:rsidR="00922D7A" w:rsidRPr="00922D7A">
        <w:rPr>
          <w:rtl/>
        </w:rPr>
        <w:t xml:space="preserve">المواعيد النهائية لاستلام مواقيت الإذاعة على الموجات الديكامترية </w:t>
      </w:r>
      <w:r w:rsidR="00922D7A" w:rsidRPr="00922D7A">
        <w:rPr>
          <w:lang w:val="en-GB" w:bidi="ar-EG"/>
        </w:rPr>
        <w:t>(HF</w:t>
      </w:r>
      <w:r w:rsidR="00922D7A" w:rsidRPr="00922D7A">
        <w:t>)</w:t>
      </w:r>
      <w:r w:rsidR="00922D7A" w:rsidRPr="00922D7A">
        <w:rPr>
          <w:rtl/>
        </w:rPr>
        <w:t xml:space="preserve"> للموسمين المقبلين</w:t>
      </w:r>
    </w:p>
    <w:p w14:paraId="0DFA9D5C" w14:textId="77777777" w:rsidR="00922D7A" w:rsidRPr="00922D7A" w:rsidRDefault="00922D7A" w:rsidP="00922D7A">
      <w:pPr>
        <w:rPr>
          <w:lang w:val="ar-SA" w:bidi="ar-EG"/>
        </w:rPr>
      </w:pPr>
      <w:r w:rsidRPr="00922D7A">
        <w:rPr>
          <w:rtl/>
        </w:rPr>
        <w:t xml:space="preserve">طبقاً لأحكام الرقم </w:t>
      </w:r>
      <w:r w:rsidRPr="00922D7A">
        <w:rPr>
          <w:b/>
          <w:bCs/>
        </w:rPr>
        <w:t>31.12</w:t>
      </w:r>
      <w:r w:rsidRPr="00922D7A">
        <w:rPr>
          <w:rtl/>
        </w:rPr>
        <w:t xml:space="preserve"> من لوائح الراديو </w:t>
      </w:r>
      <w:r w:rsidRPr="00922D7A">
        <w:rPr>
          <w:lang w:val="en-GB" w:bidi="ar-EG"/>
        </w:rPr>
        <w:t>(RR</w:t>
      </w:r>
      <w:r w:rsidRPr="00922D7A">
        <w:t>)</w:t>
      </w:r>
      <w:r w:rsidRPr="00922D7A">
        <w:rPr>
          <w:rtl/>
        </w:rPr>
        <w:t>، أود إبلاغكم بأن مكتب الاتصالات الراديوية حدد المواعيد النهائية لاستلام مواقيت الإذاعة على الموجات الديكامترية (</w:t>
      </w:r>
      <w:r w:rsidRPr="00922D7A">
        <w:rPr>
          <w:lang w:val="en-GB" w:bidi="ar-EG"/>
        </w:rPr>
        <w:t>HFBC</w:t>
      </w:r>
      <w:r w:rsidRPr="00922D7A">
        <w:rPr>
          <w:rtl/>
        </w:rPr>
        <w:t>) للموسمين المقبلين، على النحو المبين في الجدولين 1 و2 من الملحق 1 بهذه الرسالة المعممة.</w:t>
      </w:r>
      <w:bookmarkStart w:id="0" w:name="Formula"/>
      <w:bookmarkStart w:id="1" w:name="MainStory"/>
      <w:bookmarkEnd w:id="0"/>
      <w:bookmarkEnd w:id="1"/>
    </w:p>
    <w:p w14:paraId="627388BE" w14:textId="77777777" w:rsidR="00922D7A" w:rsidRPr="00922D7A" w:rsidRDefault="00922D7A" w:rsidP="00922D7A">
      <w:pPr>
        <w:rPr>
          <w:lang w:val="ar-SA" w:bidi="ar-EG"/>
        </w:rPr>
      </w:pPr>
      <w:r w:rsidRPr="00922D7A">
        <w:rPr>
          <w:rtl/>
        </w:rPr>
        <w:t xml:space="preserve">وينبغي للإدارات أو المنظمات المخوَّلة، مثل الهيئات الإذاعية، تقديم متطلباتها. وفي الحالة الأخيرة، يجب على الإدارات التي لم تبلغ المكتب بعد أن تفعل ذلك كتابةً، مع بيان أسماء المنظمات المخوَّلة ورمزها الثلاثي الأحرف، توخياً لسهولة التعرف، ونطاق التخويل (انظر الرقم </w:t>
      </w:r>
      <w:r w:rsidRPr="00922D7A">
        <w:rPr>
          <w:b/>
          <w:bCs/>
        </w:rPr>
        <w:t>1.12</w:t>
      </w:r>
      <w:r w:rsidRPr="00922D7A">
        <w:rPr>
          <w:rtl/>
        </w:rPr>
        <w:t xml:space="preserve"> من لوائح الراديو)؛ وبخلاف ذلك لن يقبل المكتب المتطلبات.</w:t>
      </w:r>
      <w:bookmarkStart w:id="2" w:name="Signature"/>
      <w:bookmarkEnd w:id="2"/>
    </w:p>
    <w:p w14:paraId="0551D551" w14:textId="4C6790C4" w:rsidR="00922D7A" w:rsidRPr="00922D7A" w:rsidRDefault="00922D7A" w:rsidP="00EC546E">
      <w:pPr>
        <w:rPr>
          <w:lang w:val="ar-SA" w:bidi="ar-EG"/>
        </w:rPr>
      </w:pPr>
      <w:r w:rsidRPr="00922D7A">
        <w:rPr>
          <w:rtl/>
        </w:rPr>
        <w:t xml:space="preserve">ويجب تقديم المتطلبات </w:t>
      </w:r>
      <w:r w:rsidRPr="00922D7A">
        <w:rPr>
          <w:b/>
          <w:bCs/>
          <w:rtl/>
        </w:rPr>
        <w:t>بنسق إلكتروني فقط</w:t>
      </w:r>
      <w:r w:rsidRPr="00922D7A">
        <w:rPr>
          <w:rtl/>
        </w:rPr>
        <w:t xml:space="preserve">، وذلك باستعمال واجهة الويب لتقديم تخصيصات/تعيينات الترددات (لخدمات الأرض) </w:t>
      </w:r>
      <w:r w:rsidRPr="00922D7A">
        <w:rPr>
          <w:lang w:val="en-GB" w:bidi="ar-EG"/>
        </w:rPr>
        <w:t>(WISFAT</w:t>
      </w:r>
      <w:r w:rsidRPr="00922D7A">
        <w:t>)</w:t>
      </w:r>
      <w:r w:rsidRPr="00922D7A">
        <w:rPr>
          <w:rtl/>
        </w:rPr>
        <w:t xml:space="preserve"> </w:t>
      </w:r>
      <w:r w:rsidRPr="00922D7A">
        <w:t>(</w:t>
      </w:r>
      <w:hyperlink r:id="rId8" w:history="1">
        <w:r w:rsidR="00EC546E" w:rsidRPr="00EC546E">
          <w:rPr>
            <w:rStyle w:val="Lienhypertexte"/>
            <w:lang w:val="en-GB"/>
          </w:rPr>
          <w:t>https://www.itu.int/en/ITU-R/terrestrial/tpr/Pages/Submission.aspx</w:t>
        </w:r>
      </w:hyperlink>
      <w:r w:rsidRPr="00922D7A">
        <w:t>)</w:t>
      </w:r>
      <w:r w:rsidRPr="00922D7A">
        <w:rPr>
          <w:rtl/>
        </w:rPr>
        <w:t xml:space="preserve">، وفقاً لما ورد في الرسالتين المعممتين </w:t>
      </w:r>
      <w:hyperlink r:id="rId9" w:history="1">
        <w:r w:rsidR="00EC546E" w:rsidRPr="00EC546E">
          <w:rPr>
            <w:rStyle w:val="Lienhypertexte"/>
            <w:lang w:val="en-GB" w:bidi="ar-EG"/>
          </w:rPr>
          <w:t>CR/297</w:t>
        </w:r>
      </w:hyperlink>
      <w:r w:rsidRPr="00922D7A">
        <w:rPr>
          <w:rtl/>
        </w:rPr>
        <w:t xml:space="preserve"> و</w:t>
      </w:r>
      <w:hyperlink r:id="rId10" w:history="1">
        <w:r w:rsidR="00EC546E" w:rsidRPr="00EC546E">
          <w:rPr>
            <w:rStyle w:val="Lienhypertexte"/>
            <w:lang w:val="en-GB" w:bidi="ar-EG"/>
          </w:rPr>
          <w:t>CR/308</w:t>
        </w:r>
      </w:hyperlink>
      <w:r w:rsidRPr="00922D7A">
        <w:rPr>
          <w:rtl/>
        </w:rPr>
        <w:t>.</w:t>
      </w:r>
      <w:hyperlink r:id="rId11" w:history="1"/>
      <w:hyperlink r:id="rId12" w:history="1"/>
      <w:hyperlink r:id="rId13" w:history="1"/>
    </w:p>
    <w:p w14:paraId="2F71344E" w14:textId="1F44BDCD" w:rsidR="00922D7A" w:rsidRPr="00922D7A" w:rsidRDefault="00922D7A" w:rsidP="002E652B">
      <w:pPr>
        <w:rPr>
          <w:lang w:val="ar-SA" w:bidi="ar-EG"/>
        </w:rPr>
      </w:pPr>
      <w:r w:rsidRPr="00922D7A">
        <w:rPr>
          <w:rtl/>
        </w:rPr>
        <w:t xml:space="preserve">وتُتاح وثيقة تصف </w:t>
      </w:r>
      <w:r w:rsidRPr="00922D7A">
        <w:rPr>
          <w:b/>
          <w:bCs/>
          <w:rtl/>
        </w:rPr>
        <w:t xml:space="preserve">نسق الملف الواجب استعماله لتقديم متطلبات الإذاعة على الموجات الديكامترية </w:t>
      </w:r>
      <w:r w:rsidRPr="00922D7A">
        <w:rPr>
          <w:b/>
          <w:bCs/>
          <w:lang w:val="en-GB" w:bidi="ar-EG"/>
        </w:rPr>
        <w:t>(HFBC</w:t>
      </w:r>
      <w:r w:rsidRPr="00922D7A">
        <w:rPr>
          <w:b/>
          <w:bCs/>
        </w:rPr>
        <w:t>)</w:t>
      </w:r>
      <w:r w:rsidRPr="00922D7A">
        <w:rPr>
          <w:rtl/>
        </w:rPr>
        <w:t xml:space="preserve"> وفقاً للمادة</w:t>
      </w:r>
      <w:r w:rsidR="008F5DED">
        <w:rPr>
          <w:rFonts w:hint="cs"/>
          <w:rtl/>
        </w:rPr>
        <w:t> </w:t>
      </w:r>
      <w:r w:rsidRPr="00922D7A">
        <w:rPr>
          <w:b/>
          <w:bCs/>
        </w:rPr>
        <w:t>12</w:t>
      </w:r>
      <w:r w:rsidRPr="00922D7A">
        <w:rPr>
          <w:rtl/>
        </w:rPr>
        <w:t xml:space="preserve"> من لوائح الراديو، ويمكن تنزيلها من الصفحة الإلكترونية</w:t>
      </w:r>
      <w:r w:rsidRPr="00922D7A">
        <w:rPr>
          <w:lang w:val="en-GB" w:bidi="ar-EG"/>
        </w:rPr>
        <w:t>:</w:t>
      </w:r>
      <w:r w:rsidR="008F5DED">
        <w:rPr>
          <w:rtl/>
        </w:rPr>
        <w:tab/>
      </w:r>
      <w:r w:rsidR="008F5DED">
        <w:rPr>
          <w:rtl/>
        </w:rPr>
        <w:br/>
      </w:r>
      <w:hyperlink r:id="rId14" w:anchor="/about" w:history="1">
        <w:r w:rsidR="002E652B" w:rsidRPr="002E652B">
          <w:rPr>
            <w:rStyle w:val="Lienhypertexte"/>
            <w:lang w:val="en-GB"/>
          </w:rPr>
          <w:t>https://www.itu.int/ITU-R/eTerrestrial/eBroadcasting/eHFBC#/about</w:t>
        </w:r>
      </w:hyperlink>
      <w:r w:rsidRPr="00922D7A">
        <w:rPr>
          <w:rtl/>
        </w:rPr>
        <w:t xml:space="preserve"> (في القسم الخاص بالتبليغ).</w:t>
      </w:r>
      <w:hyperlink r:id="rId15" w:anchor="/about" w:history="1"/>
    </w:p>
    <w:p w14:paraId="24F070CD" w14:textId="77777777" w:rsidR="00922D7A" w:rsidRPr="00922D7A" w:rsidRDefault="00922D7A" w:rsidP="00922D7A">
      <w:pPr>
        <w:rPr>
          <w:lang w:val="ar-SA" w:bidi="ar-EG"/>
        </w:rPr>
      </w:pPr>
      <w:r w:rsidRPr="00922D7A">
        <w:rPr>
          <w:rtl/>
        </w:rPr>
        <w:t xml:space="preserve">والمواعيد المتوقعة للمنشورات الإلكترونية المحتوية على المواقيت المحدَّثة مبيَّنة في الملحق 1 مع المواعيد التي يلزم بحلولها أن يتلقَّى المكتب المواقيت المحدَّثة بُغية تضمينها. </w:t>
      </w:r>
    </w:p>
    <w:p w14:paraId="3724217E" w14:textId="77777777" w:rsidR="00922D7A" w:rsidRPr="00922D7A" w:rsidRDefault="00922D7A" w:rsidP="00922D7A">
      <w:pPr>
        <w:rPr>
          <w:lang w:val="ar-SA" w:bidi="ar-EG"/>
        </w:rPr>
      </w:pPr>
      <w:r w:rsidRPr="00922D7A">
        <w:rPr>
          <w:rtl/>
        </w:rPr>
        <w:lastRenderedPageBreak/>
        <w:t>ويود المكتب أن يؤكد على ضرورة تقديم المتطلبات قبل الموعد النهائي للحصول على ميقات مؤقت كامل ودقيق إلى جانب تحليل التوافق من أجل عملية تنسيق فعّالة.</w:t>
      </w:r>
    </w:p>
    <w:p w14:paraId="43788193" w14:textId="77777777" w:rsidR="00922D7A" w:rsidRPr="00922D7A" w:rsidRDefault="00922D7A" w:rsidP="00FB5F2D">
      <w:pPr>
        <w:pStyle w:val="Titre1"/>
        <w:rPr>
          <w:lang w:val="ar-SA" w:bidi="ar-EG"/>
        </w:rPr>
      </w:pPr>
      <w:r w:rsidRPr="00922D7A">
        <w:rPr>
          <w:lang w:val="ar-SA" w:bidi="ar-EG"/>
        </w:rPr>
        <w:t>2</w:t>
      </w:r>
      <w:r w:rsidRPr="00922D7A">
        <w:rPr>
          <w:lang w:val="ar-SA" w:bidi="ar-EG"/>
        </w:rPr>
        <w:tab/>
      </w:r>
      <w:r w:rsidRPr="00922D7A">
        <w:rPr>
          <w:rtl/>
        </w:rPr>
        <w:t>اجتماعات التنسيق الإقليمية</w:t>
      </w:r>
    </w:p>
    <w:p w14:paraId="010FCE5B" w14:textId="70C17C7B" w:rsidR="00922D7A" w:rsidRPr="00922D7A" w:rsidRDefault="00922D7A" w:rsidP="00EB3727">
      <w:pPr>
        <w:rPr>
          <w:lang w:val="ar-SA" w:bidi="ar-EG"/>
        </w:rPr>
      </w:pPr>
      <w:r w:rsidRPr="00922D7A">
        <w:rPr>
          <w:rtl/>
        </w:rPr>
        <w:t xml:space="preserve">يمكن الاطلاع على معلومات بشأن الاجتماعات المقبلة لأفرقة التنسيق الإقليمية في الصفحة الإلكترونية </w:t>
      </w:r>
      <w:hyperlink r:id="rId16" w:anchor="/about" w:history="1">
        <w:r w:rsidR="00EB3727" w:rsidRPr="00EB3727">
          <w:rPr>
            <w:rStyle w:val="Lienhypertexte"/>
            <w:lang w:val="en-GB"/>
          </w:rPr>
          <w:t>https://www.itu.int/ITU-R/eTerrestrial/eBroadcasting/eHFBC#/about</w:t>
        </w:r>
      </w:hyperlink>
      <w:r w:rsidRPr="00922D7A">
        <w:rPr>
          <w:rtl/>
        </w:rPr>
        <w:t>.</w:t>
      </w:r>
      <w:hyperlink r:id="rId17" w:anchor="/about" w:history="1"/>
    </w:p>
    <w:p w14:paraId="566C34C7" w14:textId="77777777" w:rsidR="00922D7A" w:rsidRPr="00922D7A" w:rsidRDefault="00922D7A" w:rsidP="00922D7A">
      <w:pPr>
        <w:rPr>
          <w:lang w:val="ar-SA" w:bidi="ar-EG"/>
        </w:rPr>
      </w:pPr>
      <w:r w:rsidRPr="00922D7A">
        <w:rPr>
          <w:rtl/>
        </w:rPr>
        <w:t xml:space="preserve">وفي هذا الصدد، يُسترعى انتباهكم إلى أهمية المشاركة في أفرقة التنسيق الإقليمية، ما يساعد على التنسيق الثنائي ومتعدّد الأطراف بين الإدارات والهيئات الإذاعية في مختلف المناطق وذلك في إطار المادة </w:t>
      </w:r>
      <w:r w:rsidRPr="00922D7A">
        <w:rPr>
          <w:b/>
          <w:bCs/>
        </w:rPr>
        <w:t>12</w:t>
      </w:r>
      <w:r w:rsidRPr="00922D7A">
        <w:rPr>
          <w:rtl/>
        </w:rPr>
        <w:t xml:space="preserve"> من لوائح الراديو. </w:t>
      </w:r>
    </w:p>
    <w:p w14:paraId="10318738" w14:textId="3C2F3661" w:rsidR="00922D7A" w:rsidRPr="00922D7A" w:rsidRDefault="00922D7A" w:rsidP="00922D7A">
      <w:pPr>
        <w:rPr>
          <w:lang w:val="ar-SA" w:bidi="ar-EG"/>
        </w:rPr>
      </w:pPr>
      <w:r w:rsidRPr="00922D7A">
        <w:rPr>
          <w:rtl/>
        </w:rPr>
        <w:t>لذا، يحث المكتب إدارتكم على مواصلة المشاركة في اجتماعات التنسيق هذه التي أثبتت أنها آلية فعّالة في حل المتطلبات المتراكبة للإذاعة على الموجات الديكامترية لبلدان مختلفة، وبالتالي ضمان التشغيل المتوافق لمحطات الإذاعة على الموجات</w:t>
      </w:r>
      <w:r w:rsidR="008F5DED">
        <w:rPr>
          <w:rFonts w:hint="cs"/>
          <w:rtl/>
        </w:rPr>
        <w:t> </w:t>
      </w:r>
      <w:r w:rsidRPr="00922D7A">
        <w:rPr>
          <w:rtl/>
        </w:rPr>
        <w:t>الديكامترية.</w:t>
      </w:r>
    </w:p>
    <w:p w14:paraId="571D34E0" w14:textId="77777777" w:rsidR="00922D7A" w:rsidRPr="00922D7A" w:rsidRDefault="00922D7A" w:rsidP="00922D7A">
      <w:pPr>
        <w:rPr>
          <w:lang w:val="ar-SA" w:bidi="ar-EG"/>
        </w:rPr>
      </w:pPr>
      <w:r w:rsidRPr="00922D7A">
        <w:rPr>
          <w:rtl/>
        </w:rPr>
        <w:t>وللحصول على معلومات إضافية، يُرجى الاتصال بأفرقة التنسيق الإقليمية:</w:t>
      </w:r>
    </w:p>
    <w:p w14:paraId="168264CC" w14:textId="6ADDAB59" w:rsidR="00922D7A" w:rsidRPr="00922D7A" w:rsidRDefault="008F5DED" w:rsidP="008F5DED">
      <w:pPr>
        <w:pStyle w:val="enumlev1"/>
        <w:rPr>
          <w:lang w:val="ar-SA" w:bidi="ar-EG"/>
        </w:rPr>
      </w:pPr>
      <w:r>
        <w:rPr>
          <w:lang w:val="en-GB" w:bidi="ar-EG"/>
        </w:rPr>
        <w:sym w:font="Symbol" w:char="F0B7"/>
      </w:r>
      <w:r w:rsidR="00922D7A" w:rsidRPr="00922D7A">
        <w:rPr>
          <w:rtl/>
          <w:lang w:bidi="ar-SA"/>
        </w:rPr>
        <w:tab/>
        <w:t xml:space="preserve">اتحاد إذاعات الدول العربية </w:t>
      </w:r>
      <w:r w:rsidR="00922D7A" w:rsidRPr="00922D7A">
        <w:rPr>
          <w:lang w:bidi="ar-SA"/>
        </w:rPr>
        <w:t>(</w:t>
      </w:r>
      <w:r w:rsidR="00922D7A" w:rsidRPr="00922D7A">
        <w:rPr>
          <w:lang w:val="en-GB" w:bidi="ar-EG"/>
        </w:rPr>
        <w:t>ASBU</w:t>
      </w:r>
      <w:r w:rsidR="00922D7A" w:rsidRPr="00922D7A">
        <w:rPr>
          <w:lang w:bidi="ar-SA"/>
        </w:rPr>
        <w:t>)</w:t>
      </w:r>
      <w:r w:rsidR="00922D7A" w:rsidRPr="00922D7A">
        <w:rPr>
          <w:rtl/>
          <w:lang w:bidi="ar-SA"/>
        </w:rPr>
        <w:t xml:space="preserve">: </w:t>
      </w:r>
      <w:bookmarkStart w:id="3" w:name="_Hlk153267485"/>
      <w:r w:rsidR="00EB3727" w:rsidRPr="00EB3727">
        <w:rPr>
          <w:lang w:val="en-GB"/>
        </w:rPr>
        <w:fldChar w:fldCharType="begin"/>
      </w:r>
      <w:r w:rsidR="00EB3727">
        <w:rPr>
          <w:lang w:val="en-GB"/>
        </w:rPr>
        <w:instrText>HYPERLINK "https://www.asbu.net/ar/"</w:instrText>
      </w:r>
      <w:r w:rsidR="00EB3727" w:rsidRPr="00EB3727">
        <w:rPr>
          <w:lang w:val="en-GB"/>
        </w:rPr>
      </w:r>
      <w:r w:rsidR="00EB3727" w:rsidRPr="00EB3727">
        <w:rPr>
          <w:lang w:val="en-GB"/>
        </w:rPr>
        <w:fldChar w:fldCharType="separate"/>
      </w:r>
      <w:r w:rsidR="00EB3727" w:rsidRPr="00EB3727">
        <w:rPr>
          <w:rStyle w:val="Lienhypertexte"/>
          <w:lang w:val="en-GB"/>
        </w:rPr>
        <w:t>https://www.asbu.net</w:t>
      </w:r>
      <w:r w:rsidR="00EB3727" w:rsidRPr="00EB3727">
        <w:fldChar w:fldCharType="end"/>
      </w:r>
    </w:p>
    <w:bookmarkEnd w:id="3"/>
    <w:p w14:paraId="23619D69" w14:textId="29178A0B" w:rsidR="00922D7A" w:rsidRPr="00922D7A" w:rsidRDefault="008F5DED" w:rsidP="008F5DED">
      <w:pPr>
        <w:pStyle w:val="enumlev1"/>
        <w:rPr>
          <w:lang w:val="ar-SA" w:bidi="ar-EG"/>
        </w:rPr>
      </w:pPr>
      <w:r w:rsidRPr="008F5DED">
        <w:rPr>
          <w:lang w:val="en-GB" w:bidi="ar-EG"/>
        </w:rPr>
        <w:sym w:font="Symbol" w:char="F0B7"/>
      </w:r>
      <w:r w:rsidR="00922D7A" w:rsidRPr="00922D7A">
        <w:rPr>
          <w:rtl/>
          <w:lang w:bidi="ar-SA"/>
        </w:rPr>
        <w:tab/>
        <w:t>اتحاد إذاعات آسيا والمحيط الهادئ - تنسيق البث على الموجات الديكامترية </w:t>
      </w:r>
      <w:r w:rsidR="00922D7A" w:rsidRPr="00922D7A">
        <w:rPr>
          <w:lang w:bidi="ar-SA"/>
        </w:rPr>
        <w:t>(</w:t>
      </w:r>
      <w:r w:rsidR="00922D7A" w:rsidRPr="00922D7A">
        <w:rPr>
          <w:lang w:val="en-GB" w:bidi="ar-EG"/>
        </w:rPr>
        <w:t>ABU-HFC</w:t>
      </w:r>
      <w:r w:rsidR="00922D7A" w:rsidRPr="00922D7A">
        <w:rPr>
          <w:lang w:bidi="ar-SA"/>
        </w:rPr>
        <w:t>)</w:t>
      </w:r>
      <w:r w:rsidR="00922D7A" w:rsidRPr="00922D7A">
        <w:rPr>
          <w:rtl/>
          <w:lang w:bidi="ar-SA"/>
        </w:rPr>
        <w:t>:</w:t>
      </w:r>
      <w:r>
        <w:rPr>
          <w:lang w:bidi="ar-SA"/>
        </w:rPr>
        <w:tab/>
      </w:r>
      <w:r>
        <w:rPr>
          <w:lang w:bidi="ar-SA"/>
        </w:rPr>
        <w:br/>
      </w:r>
      <w:hyperlink r:id="rId18" w:history="1">
        <w:r w:rsidR="00EB3727" w:rsidRPr="00EB3727">
          <w:rPr>
            <w:rStyle w:val="Lienhypertexte"/>
            <w:lang w:val="en-GB"/>
          </w:rPr>
          <w:t>https://www.abu.org.my</w:t>
        </w:r>
      </w:hyperlink>
    </w:p>
    <w:p w14:paraId="72E07A91" w14:textId="6662C0DA" w:rsidR="00922D7A" w:rsidRPr="00922D7A" w:rsidRDefault="008F5DED" w:rsidP="008F5DED">
      <w:pPr>
        <w:pStyle w:val="enumlev1"/>
        <w:rPr>
          <w:lang w:val="ar-SA" w:bidi="ar-EG"/>
        </w:rPr>
      </w:pPr>
      <w:r w:rsidRPr="008F5DED">
        <w:rPr>
          <w:lang w:val="en-GB" w:bidi="ar-EG"/>
        </w:rPr>
        <w:sym w:font="Symbol" w:char="F0B7"/>
      </w:r>
      <w:r w:rsidR="00922D7A" w:rsidRPr="00922D7A">
        <w:rPr>
          <w:rtl/>
          <w:lang w:bidi="ar-SA"/>
        </w:rPr>
        <w:tab/>
        <w:t xml:space="preserve">مؤتمر تنسيق البث على الموجات الديكامترية </w:t>
      </w:r>
      <w:r w:rsidR="00922D7A" w:rsidRPr="00922D7A">
        <w:rPr>
          <w:lang w:bidi="ar-SA"/>
        </w:rPr>
        <w:t>(</w:t>
      </w:r>
      <w:r w:rsidR="00922D7A" w:rsidRPr="00922D7A">
        <w:rPr>
          <w:lang w:val="en-GB" w:bidi="ar-EG"/>
        </w:rPr>
        <w:t>HFCC</w:t>
      </w:r>
      <w:r w:rsidR="00922D7A" w:rsidRPr="00922D7A">
        <w:rPr>
          <w:lang w:bidi="ar-SA"/>
        </w:rPr>
        <w:t>)</w:t>
      </w:r>
      <w:r w:rsidR="00922D7A" w:rsidRPr="00922D7A">
        <w:rPr>
          <w:rtl/>
          <w:lang w:bidi="ar-SA"/>
        </w:rPr>
        <w:t xml:space="preserve">: </w:t>
      </w:r>
      <w:hyperlink r:id="rId19" w:history="1">
        <w:r w:rsidR="00EB3727" w:rsidRPr="00EB3727">
          <w:rPr>
            <w:rStyle w:val="Lienhypertexte"/>
            <w:lang w:val="en-GB"/>
          </w:rPr>
          <w:t>https://new.hfcc.org/index.php</w:t>
        </w:r>
      </w:hyperlink>
      <w:hyperlink r:id="rId20" w:history="1"/>
    </w:p>
    <w:p w14:paraId="0DE865E0" w14:textId="77777777" w:rsidR="00922D7A" w:rsidRPr="00922D7A" w:rsidRDefault="00922D7A" w:rsidP="00FB5F2D">
      <w:pPr>
        <w:pStyle w:val="Titre1"/>
        <w:rPr>
          <w:lang w:val="ar-SA" w:bidi="ar-EG"/>
        </w:rPr>
      </w:pPr>
      <w:r w:rsidRPr="00922D7A">
        <w:rPr>
          <w:lang w:val="ar-SA" w:bidi="ar-EG"/>
        </w:rPr>
        <w:t>3</w:t>
      </w:r>
      <w:r w:rsidRPr="00922D7A">
        <w:rPr>
          <w:lang w:val="ar-SA" w:bidi="ar-EG"/>
        </w:rPr>
        <w:tab/>
      </w:r>
      <w:r w:rsidRPr="00922D7A">
        <w:rPr>
          <w:rtl/>
        </w:rPr>
        <w:t xml:space="preserve">الاتصالات الراديوية الدولية المُعدة للإغاثة في حالات الكوارث </w:t>
      </w:r>
      <w:r w:rsidRPr="00922D7A">
        <w:rPr>
          <w:lang w:val="en-GB" w:bidi="ar-EG"/>
        </w:rPr>
        <w:t>(IRDR</w:t>
      </w:r>
      <w:r w:rsidRPr="00922D7A">
        <w:t>)</w:t>
      </w:r>
    </w:p>
    <w:p w14:paraId="2798F3FB" w14:textId="4E4353F8" w:rsidR="00922D7A" w:rsidRPr="00922D7A" w:rsidRDefault="00922D7A" w:rsidP="00EB3727">
      <w:pPr>
        <w:rPr>
          <w:bCs/>
          <w:lang w:val="ar-SA" w:bidi="ar-EG"/>
        </w:rPr>
      </w:pPr>
      <w:r w:rsidRPr="00922D7A">
        <w:rPr>
          <w:rtl/>
        </w:rPr>
        <w:t xml:space="preserve">وفقاً للتوصية </w:t>
      </w:r>
      <w:r w:rsidR="00EB3727" w:rsidRPr="00EB3727">
        <w:rPr>
          <w:lang w:val="en-GB"/>
        </w:rPr>
        <w:t>ITU-R BS.2107-1</w:t>
      </w:r>
      <w:r w:rsidRPr="00922D7A">
        <w:rPr>
          <w:rtl/>
        </w:rPr>
        <w:t xml:space="preserve"> التي تعرِّف ترددات الاتصالات الراديوية الدولية المُعدة للإغاثة في حالات الكوارث</w:t>
      </w:r>
      <w:r w:rsidR="008F5DED">
        <w:rPr>
          <w:rFonts w:hint="cs"/>
          <w:rtl/>
        </w:rPr>
        <w:t> </w:t>
      </w:r>
      <w:r w:rsidRPr="00922D7A">
        <w:rPr>
          <w:lang w:val="en-GB" w:bidi="ar-EG"/>
        </w:rPr>
        <w:t>(IRDR</w:t>
      </w:r>
      <w:r w:rsidRPr="00922D7A">
        <w:t>)</w:t>
      </w:r>
      <w:r w:rsidRPr="00922D7A">
        <w:rPr>
          <w:rtl/>
        </w:rPr>
        <w:t xml:space="preserve"> التي يمكن أن تُستعمل لأغراض الإذاعة في نطاقات الموجات الديكامترية (</w:t>
      </w:r>
      <w:r w:rsidRPr="00922D7A">
        <w:rPr>
          <w:lang w:val="en-GB" w:bidi="ar-EG"/>
        </w:rPr>
        <w:t>HF</w:t>
      </w:r>
      <w:r w:rsidRPr="00922D7A">
        <w:rPr>
          <w:rtl/>
        </w:rPr>
        <w:t>) في حالات الطوارئ، يوصي المكتب بحجز ترددات</w:t>
      </w:r>
      <w:r w:rsidR="008F5DED">
        <w:rPr>
          <w:rFonts w:hint="cs"/>
          <w:rtl/>
        </w:rPr>
        <w:t> </w:t>
      </w:r>
      <w:r w:rsidRPr="00922D7A">
        <w:rPr>
          <w:lang w:val="en-GB" w:bidi="ar-EG"/>
        </w:rPr>
        <w:t>IRDR</w:t>
      </w:r>
      <w:r w:rsidRPr="00922D7A">
        <w:rPr>
          <w:rtl/>
        </w:rPr>
        <w:t xml:space="preserve"> المدرجة في الملحق 2 بهذه الرسالة المعممة لمدة ‎24 ‏ساعة في اليوم، ‎365 ‏يوماً في السنة للإذاعات في حالات الطوارئ ضمن نطاقات الموجات الديكامترية (</w:t>
      </w:r>
      <w:r w:rsidRPr="00922D7A">
        <w:rPr>
          <w:lang w:val="en-GB" w:bidi="ar-EG"/>
        </w:rPr>
        <w:t>HF</w:t>
      </w:r>
      <w:r w:rsidRPr="00922D7A">
        <w:rPr>
          <w:rtl/>
        </w:rPr>
        <w:t>).</w:t>
      </w:r>
    </w:p>
    <w:p w14:paraId="45352FC5" w14:textId="77777777" w:rsidR="00922D7A" w:rsidRPr="00922D7A" w:rsidRDefault="00922D7A" w:rsidP="00FB5F2D">
      <w:pPr>
        <w:pStyle w:val="Titre1"/>
        <w:rPr>
          <w:lang w:val="ar-SA" w:bidi="ar-EG"/>
        </w:rPr>
      </w:pPr>
      <w:r w:rsidRPr="00922D7A">
        <w:rPr>
          <w:lang w:val="ar-SA" w:bidi="ar-EG"/>
        </w:rPr>
        <w:t>4</w:t>
      </w:r>
      <w:r w:rsidRPr="00922D7A">
        <w:rPr>
          <w:lang w:val="ar-SA" w:bidi="ar-EG"/>
        </w:rPr>
        <w:tab/>
      </w:r>
      <w:r w:rsidRPr="00922D7A">
        <w:rPr>
          <w:rtl/>
        </w:rPr>
        <w:t xml:space="preserve">‏المنشورات والأدوات الإلكترونية </w:t>
      </w:r>
      <w:proofErr w:type="spellStart"/>
      <w:r w:rsidRPr="00922D7A">
        <w:rPr>
          <w:lang w:val="en-GB" w:bidi="ar-EG"/>
        </w:rPr>
        <w:t>eHFBC</w:t>
      </w:r>
      <w:proofErr w:type="spellEnd"/>
    </w:p>
    <w:p w14:paraId="247683CA" w14:textId="261479AC" w:rsidR="00922D7A" w:rsidRPr="00922D7A" w:rsidRDefault="00922D7A" w:rsidP="00EB3727">
      <w:pPr>
        <w:rPr>
          <w:lang w:val="ar-SA" w:bidi="ar-EG"/>
        </w:rPr>
      </w:pPr>
      <w:r w:rsidRPr="00922D7A">
        <w:rPr>
          <w:rtl/>
        </w:rPr>
        <w:t xml:space="preserve">مواقيت الإذاعة على الموجات الديكامترية </w:t>
      </w:r>
      <w:r w:rsidRPr="00922D7A">
        <w:rPr>
          <w:lang w:val="en-GB" w:bidi="ar-EG"/>
        </w:rPr>
        <w:t>(‎HFBC</w:t>
      </w:r>
      <w:r w:rsidRPr="00922D7A">
        <w:t>)</w:t>
      </w:r>
      <w:r w:rsidRPr="00922D7A">
        <w:rPr>
          <w:rtl/>
        </w:rPr>
        <w:t xml:space="preserve"> ‏ونتائج تحليل التوافق هي منشورات إلكترونية مجانية مدرجة في البوابة</w:t>
      </w:r>
      <w:r w:rsidR="008F5DED">
        <w:rPr>
          <w:rFonts w:hint="eastAsia"/>
          <w:rtl/>
        </w:rPr>
        <w:t> </w:t>
      </w:r>
      <w:r w:rsidRPr="00922D7A">
        <w:rPr>
          <w:rtl/>
        </w:rPr>
        <w:t>eTerrestrial</w:t>
      </w:r>
      <w:r w:rsidR="008F5DED">
        <w:rPr>
          <w:rFonts w:hint="cs"/>
          <w:rtl/>
        </w:rPr>
        <w:t xml:space="preserve"> </w:t>
      </w:r>
      <w:r w:rsidRPr="00922D7A">
        <w:rPr>
          <w:rtl/>
        </w:rPr>
        <w:t xml:space="preserve">ومتاحة في ‎الموقع </w:t>
      </w:r>
      <w:hyperlink r:id="rId21" w:anchor="/" w:history="1">
        <w:r w:rsidR="00EB3727" w:rsidRPr="00EB3727">
          <w:rPr>
            <w:rStyle w:val="Lienhypertexte"/>
            <w:lang w:val="en-GB"/>
          </w:rPr>
          <w:t>https://www.itu.int/ITU-R/eTerrestrial/eBroadcasting/eHFBC#/</w:t>
        </w:r>
      </w:hyperlink>
      <w:r w:rsidRPr="00922D7A">
        <w:rPr>
          <w:rtl/>
        </w:rPr>
        <w:t xml:space="preserve"> (انظر الرسالة المعممة </w:t>
      </w:r>
      <w:hyperlink r:id="rId22" w:history="1">
        <w:r w:rsidRPr="00B77291">
          <w:rPr>
            <w:rStyle w:val="Lienhypertexte"/>
            <w:rtl/>
          </w:rPr>
          <w:t>CR/432</w:t>
        </w:r>
      </w:hyperlink>
      <w:r w:rsidRPr="00922D7A">
        <w:rPr>
          <w:rtl/>
        </w:rPr>
        <w:t>).</w:t>
      </w:r>
      <w:hyperlink r:id="rId23" w:anchor="/" w:history="1"/>
      <w:hyperlink r:id="rId24" w:history="1"/>
    </w:p>
    <w:p w14:paraId="71AAB372" w14:textId="2DE9B8CC" w:rsidR="00922D7A" w:rsidRPr="00922D7A" w:rsidRDefault="00922D7A" w:rsidP="00922D7A">
      <w:pPr>
        <w:rPr>
          <w:lang w:val="ar-SA" w:bidi="ar-EG"/>
        </w:rPr>
      </w:pPr>
      <w:r w:rsidRPr="00922D7A">
        <w:rPr>
          <w:rtl/>
        </w:rPr>
        <w:t xml:space="preserve">وابتداءً من 1 مارس 2025، يتطلب النفاذ إلى منصة </w:t>
      </w:r>
      <w:proofErr w:type="spellStart"/>
      <w:r w:rsidRPr="00922D7A">
        <w:rPr>
          <w:lang w:val="en-GB" w:bidi="ar-EG"/>
        </w:rPr>
        <w:t>eHFBC</w:t>
      </w:r>
      <w:proofErr w:type="spellEnd"/>
      <w:r w:rsidRPr="00922D7A">
        <w:rPr>
          <w:rtl/>
        </w:rPr>
        <w:t xml:space="preserve"> من المستعملين الالتزام بسياسة النفاذ المتبعة في الاتحاد والتي تقتضي التسجيل في خدمة تبادل معلومات الاتصالات </w:t>
      </w:r>
      <w:r w:rsidRPr="00922D7A">
        <w:rPr>
          <w:lang w:val="en-GB" w:bidi="ar-EG"/>
        </w:rPr>
        <w:t>(TIES</w:t>
      </w:r>
      <w:r w:rsidRPr="00922D7A">
        <w:t>)</w:t>
      </w:r>
      <w:r w:rsidRPr="00922D7A">
        <w:rPr>
          <w:rtl/>
        </w:rPr>
        <w:t xml:space="preserve">. وتتاح جميع المعلومات المتعلقة بالتسجيل في </w:t>
      </w:r>
      <w:hyperlink r:id="rId25" w:anchor="/ar" w:history="1">
        <w:r w:rsidRPr="00922D7A">
          <w:rPr>
            <w:rStyle w:val="Lienhypertexte"/>
            <w:rtl/>
          </w:rPr>
          <w:t xml:space="preserve">الصفحة الإلكترونية للخدمة </w:t>
        </w:r>
        <w:r w:rsidRPr="00922D7A">
          <w:rPr>
            <w:rStyle w:val="Lienhypertexte"/>
            <w:lang w:val="en-GB" w:bidi="ar-EG"/>
          </w:rPr>
          <w:t>TIES</w:t>
        </w:r>
      </w:hyperlink>
      <w:r w:rsidRPr="00922D7A">
        <w:rPr>
          <w:rtl/>
        </w:rPr>
        <w:t>.</w:t>
      </w:r>
      <w:hyperlink r:id="rId26" w:history="1"/>
    </w:p>
    <w:p w14:paraId="3EBF66C0" w14:textId="77777777" w:rsidR="00922D7A" w:rsidRPr="00922D7A" w:rsidRDefault="00922D7A" w:rsidP="00FB5F2D">
      <w:pPr>
        <w:pStyle w:val="Titre1"/>
        <w:rPr>
          <w:lang w:val="ar-SA" w:bidi="ar-EG"/>
        </w:rPr>
      </w:pPr>
      <w:r w:rsidRPr="00922D7A">
        <w:rPr>
          <w:lang w:val="ar-SA" w:bidi="ar-EG"/>
        </w:rPr>
        <w:t>5</w:t>
      </w:r>
      <w:r w:rsidRPr="00922D7A">
        <w:rPr>
          <w:lang w:val="ar-SA" w:bidi="ar-EG"/>
        </w:rPr>
        <w:tab/>
      </w:r>
      <w:r w:rsidRPr="00922D7A">
        <w:rPr>
          <w:rtl/>
        </w:rPr>
        <w:t>الامتثال للوائح الراديو فيما يتعلق بعرض النطاق اللازم وأوقات البدء/التوقف</w:t>
      </w:r>
    </w:p>
    <w:p w14:paraId="4FD59B15" w14:textId="2AC14B62" w:rsidR="00922D7A" w:rsidRPr="00922D7A" w:rsidRDefault="00922D7A" w:rsidP="00922D7A">
      <w:pPr>
        <w:rPr>
          <w:lang w:val="ar-SA" w:bidi="ar-EG"/>
        </w:rPr>
      </w:pPr>
      <w:r w:rsidRPr="00922D7A">
        <w:rPr>
          <w:rtl/>
        </w:rPr>
        <w:t>يوصى بشدة بتعاونكم في ضمان الامتثال للبنود التالية، وسيسهم ذلك في كفاءة تشغيل إرسالات الإذاعة على الموجات</w:t>
      </w:r>
      <w:r w:rsidR="008F5DED">
        <w:rPr>
          <w:rFonts w:hint="cs"/>
          <w:rtl/>
        </w:rPr>
        <w:t> </w:t>
      </w:r>
      <w:r w:rsidRPr="00922D7A">
        <w:rPr>
          <w:rtl/>
        </w:rPr>
        <w:t>الديكامترية:</w:t>
      </w:r>
    </w:p>
    <w:p w14:paraId="4DCB3577" w14:textId="148E9D2B" w:rsidR="00922D7A" w:rsidRPr="00922D7A" w:rsidRDefault="00EC546E" w:rsidP="00722B1D">
      <w:pPr>
        <w:pStyle w:val="Titre2"/>
        <w:rPr>
          <w:lang w:val="ar-SA" w:bidi="ar-EG"/>
        </w:rPr>
      </w:pPr>
      <w:r>
        <w:rPr>
          <w:lang w:bidi="ar-EG"/>
        </w:rPr>
        <w:t>1.5</w:t>
      </w:r>
      <w:r w:rsidR="00922D7A" w:rsidRPr="00922D7A">
        <w:rPr>
          <w:lang w:val="ar-SA" w:bidi="ar-EG"/>
        </w:rPr>
        <w:tab/>
      </w:r>
      <w:r w:rsidR="00922D7A" w:rsidRPr="00922D7A">
        <w:rPr>
          <w:rtl/>
        </w:rPr>
        <w:t>عرض النطاق اللازم للبث</w:t>
      </w:r>
    </w:p>
    <w:p w14:paraId="07CEFBD6" w14:textId="77777777" w:rsidR="00922D7A" w:rsidRPr="00922D7A" w:rsidRDefault="00922D7A" w:rsidP="00922D7A">
      <w:pPr>
        <w:rPr>
          <w:lang w:val="ar-SA" w:bidi="ar-EG"/>
        </w:rPr>
      </w:pPr>
      <w:r w:rsidRPr="00922D7A">
        <w:rPr>
          <w:rtl/>
        </w:rPr>
        <w:t>يُحث الأعضاء على التقيد الصارم بالمواصفات المبينة في التذييل 11 للوائح الراديو فيما يتعلق بعرض النطاق اللازم للبث، على النحو المفصل أدناه</w:t>
      </w:r>
      <w:r w:rsidRPr="00922D7A">
        <w:rPr>
          <w:lang w:val="en-GB" w:bidi="ar-EG"/>
        </w:rPr>
        <w:t>:</w:t>
      </w:r>
      <w:r w:rsidRPr="00922D7A">
        <w:rPr>
          <w:rtl/>
        </w:rPr>
        <w:t xml:space="preserve"> </w:t>
      </w:r>
    </w:p>
    <w:p w14:paraId="2A9FFFE9" w14:textId="202CC075" w:rsidR="00922D7A" w:rsidRPr="00922D7A" w:rsidRDefault="008F5DED" w:rsidP="008F5DED">
      <w:pPr>
        <w:pStyle w:val="enumlev1"/>
        <w:rPr>
          <w:lang w:val="ar-SA" w:bidi="ar-EG"/>
        </w:rPr>
      </w:pPr>
      <w:r w:rsidRPr="008F5DED">
        <w:rPr>
          <w:lang w:val="en-GB" w:bidi="ar-EG"/>
        </w:rPr>
        <w:sym w:font="Symbol" w:char="F0B7"/>
      </w:r>
      <w:r w:rsidR="00922D7A" w:rsidRPr="00922D7A">
        <w:rPr>
          <w:lang w:val="ar-SA" w:bidi="ar-EG"/>
        </w:rPr>
        <w:tab/>
      </w:r>
      <w:r w:rsidR="00922D7A" w:rsidRPr="00922D7A">
        <w:rPr>
          <w:rtl/>
        </w:rPr>
        <w:t xml:space="preserve">بالنسبة لأنظمة النطاق الجانبي المزدوج </w:t>
      </w:r>
      <w:r w:rsidR="00922D7A" w:rsidRPr="00922D7A">
        <w:rPr>
          <w:lang w:val="en-GB" w:bidi="ar-EG"/>
        </w:rPr>
        <w:t>(DSB</w:t>
      </w:r>
      <w:r w:rsidR="00922D7A" w:rsidRPr="00922D7A">
        <w:t>)</w:t>
      </w:r>
      <w:r w:rsidR="00922D7A" w:rsidRPr="00922D7A">
        <w:rPr>
          <w:rtl/>
        </w:rPr>
        <w:t>، يجب ألا يتجاوز عرض النطاق kHz 9.</w:t>
      </w:r>
    </w:p>
    <w:p w14:paraId="572945D7" w14:textId="72C89855" w:rsidR="00922D7A" w:rsidRPr="00922D7A" w:rsidRDefault="008F5DED" w:rsidP="008F5DED">
      <w:pPr>
        <w:pStyle w:val="enumlev1"/>
        <w:rPr>
          <w:lang w:val="ar-SA" w:bidi="ar-EG"/>
        </w:rPr>
      </w:pPr>
      <w:r w:rsidRPr="008F5DED">
        <w:rPr>
          <w:lang w:val="en-GB" w:bidi="ar-EG"/>
        </w:rPr>
        <w:sym w:font="Symbol" w:char="F0B7"/>
      </w:r>
      <w:r w:rsidR="00922D7A" w:rsidRPr="00922D7A">
        <w:rPr>
          <w:lang w:val="ar-SA" w:bidi="ar-EG"/>
        </w:rPr>
        <w:tab/>
      </w:r>
      <w:r w:rsidR="00922D7A" w:rsidRPr="00922D7A">
        <w:rPr>
          <w:rtl/>
        </w:rPr>
        <w:t xml:space="preserve">بالنسبة لأنظمة النطاق الجانبي الوحيد </w:t>
      </w:r>
      <w:r w:rsidR="00922D7A" w:rsidRPr="00922D7A">
        <w:rPr>
          <w:lang w:val="en-GB" w:bidi="ar-EG"/>
        </w:rPr>
        <w:t>(SSB</w:t>
      </w:r>
      <w:r w:rsidR="00922D7A" w:rsidRPr="00922D7A">
        <w:t>)</w:t>
      </w:r>
      <w:r w:rsidR="00922D7A" w:rsidRPr="00922D7A">
        <w:rPr>
          <w:rtl/>
        </w:rPr>
        <w:t>، يجب ألا يتجاوز عرض النطاق kHz 4,5.</w:t>
      </w:r>
    </w:p>
    <w:p w14:paraId="65692BC9" w14:textId="6EEE9224" w:rsidR="00922D7A" w:rsidRPr="00922D7A" w:rsidRDefault="008F5DED" w:rsidP="008F5DED">
      <w:pPr>
        <w:pStyle w:val="enumlev1"/>
        <w:rPr>
          <w:lang w:val="ar-SA" w:bidi="ar-EG"/>
        </w:rPr>
      </w:pPr>
      <w:r w:rsidRPr="008F5DED">
        <w:rPr>
          <w:lang w:val="en-GB" w:bidi="ar-EG"/>
        </w:rPr>
        <w:lastRenderedPageBreak/>
        <w:sym w:font="Symbol" w:char="F0B7"/>
      </w:r>
      <w:r w:rsidR="00922D7A" w:rsidRPr="00922D7A">
        <w:rPr>
          <w:lang w:val="ar-SA" w:bidi="ar-EG"/>
        </w:rPr>
        <w:tab/>
      </w:r>
      <w:r w:rsidR="00922D7A" w:rsidRPr="00922D7A">
        <w:rPr>
          <w:rtl/>
        </w:rPr>
        <w:t xml:space="preserve">ينبغي أن يحتفظ البث المشكَّل رقمياً بالكامل بعرض نطاق يساوي kHz 10 ويكون تردده المركزي </w:t>
      </w:r>
      <w:r w:rsidR="00922D7A" w:rsidRPr="00A91DC7">
        <w:rPr>
          <w:rtl/>
        </w:rPr>
        <w:t>هو أي واحد من الترددات المتباعدة عن بعضها</w:t>
      </w:r>
      <w:r w:rsidR="00922D7A" w:rsidRPr="00922D7A">
        <w:rPr>
          <w:rtl/>
        </w:rPr>
        <w:t xml:space="preserve"> بقدر kHz 5 في القناة المستعملة حالياً، في نطاقات الموجات الديكامترية الموزعة للإذاعة</w:t>
      </w:r>
      <w:r w:rsidR="00411B4E">
        <w:rPr>
          <w:rFonts w:hint="cs"/>
          <w:rtl/>
        </w:rPr>
        <w:t> </w:t>
      </w:r>
      <w:r w:rsidR="00EB3727">
        <w:t>(</w:t>
      </w:r>
      <w:r w:rsidR="00922D7A" w:rsidRPr="00922D7A">
        <w:rPr>
          <w:lang w:val="en-GB" w:bidi="ar-EG"/>
        </w:rPr>
        <w:t>HFBC)</w:t>
      </w:r>
      <w:r w:rsidR="00922D7A" w:rsidRPr="00922D7A">
        <w:rPr>
          <w:rtl/>
        </w:rPr>
        <w:t>.</w:t>
      </w:r>
    </w:p>
    <w:p w14:paraId="0EC1A054" w14:textId="63B93C54" w:rsidR="00922D7A" w:rsidRPr="00922D7A" w:rsidRDefault="00922D7A" w:rsidP="00824089">
      <w:pPr>
        <w:rPr>
          <w:lang w:val="en-GB" w:bidi="ar-EG"/>
        </w:rPr>
      </w:pPr>
      <w:r w:rsidRPr="00922D7A">
        <w:rPr>
          <w:rtl/>
        </w:rPr>
        <w:t xml:space="preserve">وللاطلاع على مواصفات النظام التفصيلية، يرجى الرجوع إلى التذييل </w:t>
      </w:r>
      <w:r w:rsidRPr="00922D7A">
        <w:rPr>
          <w:b/>
          <w:bCs/>
        </w:rPr>
        <w:t>11</w:t>
      </w:r>
      <w:r w:rsidR="00A91DC7">
        <w:rPr>
          <w:b/>
          <w:bCs/>
        </w:rPr>
        <w:t> </w:t>
      </w:r>
      <w:r w:rsidR="00A91DC7" w:rsidRPr="00922D7A">
        <w:t>(REV.WRC-19)</w:t>
      </w:r>
      <w:r w:rsidRPr="00922D7A">
        <w:rPr>
          <w:rtl/>
        </w:rPr>
        <w:t xml:space="preserve"> للوائح الراديو والتوصيتين</w:t>
      </w:r>
      <w:r w:rsidR="00411B4E">
        <w:rPr>
          <w:rFonts w:hint="cs"/>
          <w:rtl/>
        </w:rPr>
        <w:t> </w:t>
      </w:r>
      <w:r w:rsidR="00824089" w:rsidRPr="00824089">
        <w:rPr>
          <w:lang w:val="en-GB"/>
        </w:rPr>
        <w:t>ITU</w:t>
      </w:r>
      <w:r w:rsidR="00411B4E">
        <w:rPr>
          <w:lang w:val="en-GB"/>
        </w:rPr>
        <w:noBreakHyphen/>
      </w:r>
      <w:r w:rsidR="00824089" w:rsidRPr="00824089">
        <w:rPr>
          <w:lang w:val="en-GB"/>
        </w:rPr>
        <w:t>R</w:t>
      </w:r>
      <w:r w:rsidR="00411B4E">
        <w:rPr>
          <w:lang w:val="en-GB"/>
        </w:rPr>
        <w:t> </w:t>
      </w:r>
      <w:r w:rsidR="00824089" w:rsidRPr="00824089">
        <w:rPr>
          <w:lang w:val="en-GB"/>
        </w:rPr>
        <w:t>BS.639</w:t>
      </w:r>
      <w:r w:rsidRPr="00922D7A">
        <w:rPr>
          <w:rtl/>
        </w:rPr>
        <w:t xml:space="preserve"> و</w:t>
      </w:r>
      <w:r w:rsidR="00824089" w:rsidRPr="00824089">
        <w:rPr>
          <w:lang w:val="en-GB"/>
        </w:rPr>
        <w:t>ITU-R BS.1514</w:t>
      </w:r>
      <w:r w:rsidR="00824089">
        <w:rPr>
          <w:rFonts w:hint="cs"/>
          <w:rtl/>
        </w:rPr>
        <w:t>.</w:t>
      </w:r>
    </w:p>
    <w:p w14:paraId="353075FB" w14:textId="4476A11A" w:rsidR="00922D7A" w:rsidRPr="00922D7A" w:rsidRDefault="00722B1D" w:rsidP="00722B1D">
      <w:pPr>
        <w:pStyle w:val="Titre2"/>
        <w:rPr>
          <w:lang w:val="ar-SA" w:bidi="ar-EG"/>
        </w:rPr>
      </w:pPr>
      <w:r>
        <w:rPr>
          <w:lang w:bidi="ar-EG"/>
        </w:rPr>
        <w:t>2.5</w:t>
      </w:r>
      <w:r w:rsidR="00922D7A" w:rsidRPr="00922D7A">
        <w:rPr>
          <w:lang w:val="ar-SA" w:bidi="ar-EG"/>
        </w:rPr>
        <w:tab/>
      </w:r>
      <w:r w:rsidR="00922D7A" w:rsidRPr="00922D7A">
        <w:rPr>
          <w:rtl/>
        </w:rPr>
        <w:t>أوقات البدء - التوقف</w:t>
      </w:r>
    </w:p>
    <w:p w14:paraId="1F2AF241" w14:textId="3AFCB572" w:rsidR="00922D7A" w:rsidRPr="00922D7A" w:rsidRDefault="00922D7A" w:rsidP="00922D7A">
      <w:pPr>
        <w:rPr>
          <w:lang w:val="ar-SA" w:bidi="ar-EG"/>
        </w:rPr>
      </w:pPr>
      <w:r w:rsidRPr="00922D7A">
        <w:rPr>
          <w:rtl/>
        </w:rPr>
        <w:t>ي</w:t>
      </w:r>
      <w:r w:rsidR="00737C7D">
        <w:rPr>
          <w:rFonts w:hint="cs"/>
          <w:rtl/>
        </w:rPr>
        <w:t>ُ</w:t>
      </w:r>
      <w:r w:rsidRPr="00922D7A">
        <w:rPr>
          <w:rtl/>
        </w:rPr>
        <w:t>حث الأعضاء على تشغيل الإرسالات مع الامتثال الصارم للمتطلبات المقدمة أو التبليغ عن مواقيت الإذاعة الصحيحة، مع مراعاة فترات الاستعداد والسكون، حيث قد يحدث تداخل غير متوقع بسبب عمليات البث التي تبدأ في وقت أبكر من أوقات البدء والتوقف المحددة أو تمتد إلى ما بعدها.</w:t>
      </w:r>
    </w:p>
    <w:p w14:paraId="4D9C79CF" w14:textId="6A5D6C07" w:rsidR="00922D7A" w:rsidRPr="00922D7A" w:rsidRDefault="00922D7A" w:rsidP="005C2202">
      <w:pPr>
        <w:rPr>
          <w:lang w:val="ar-SA" w:bidi="ar-EG"/>
        </w:rPr>
      </w:pPr>
      <w:r w:rsidRPr="00922D7A">
        <w:rPr>
          <w:rtl/>
        </w:rPr>
        <w:t xml:space="preserve">ويبقى المكتب على استعداد لتزويد إدارتكم بأي إيضاحات قد تحتاجها فيما يتعلق بمحتوى هذه الرسالة المعممة. وللحصول على أي مساعدة، يُرجى الاتصال من خلال عنوان البريد الإلكتروني </w:t>
      </w:r>
      <w:hyperlink r:id="rId27" w:history="1">
        <w:r w:rsidR="005C2202" w:rsidRPr="005C2202">
          <w:rPr>
            <w:rStyle w:val="Lienhypertexte"/>
            <w:lang w:val="en-GB"/>
          </w:rPr>
          <w:t>BRMAIL@itu.int</w:t>
        </w:r>
      </w:hyperlink>
      <w:r w:rsidRPr="00922D7A">
        <w:rPr>
          <w:rtl/>
        </w:rPr>
        <w:t>.</w:t>
      </w:r>
      <w:hyperlink r:id="rId28" w:history="1"/>
    </w:p>
    <w:p w14:paraId="3AC6A41B" w14:textId="77777777" w:rsidR="00922D7A" w:rsidRPr="00922D7A" w:rsidRDefault="00922D7A" w:rsidP="00FB5F2D">
      <w:pPr>
        <w:pStyle w:val="Titre1"/>
        <w:rPr>
          <w:lang w:val="ar-SA" w:bidi="ar-EG"/>
        </w:rPr>
      </w:pPr>
      <w:r w:rsidRPr="00922D7A">
        <w:rPr>
          <w:lang w:val="ar-SA" w:bidi="ar-EG"/>
        </w:rPr>
        <w:t>6</w:t>
      </w:r>
      <w:r w:rsidRPr="00922D7A">
        <w:rPr>
          <w:lang w:val="ar-SA" w:bidi="ar-EG"/>
        </w:rPr>
        <w:tab/>
      </w:r>
      <w:r w:rsidRPr="00922D7A">
        <w:rPr>
          <w:rtl/>
        </w:rPr>
        <w:t>تذكير بشأن تقديم متطلبات الإذاعة</w:t>
      </w:r>
    </w:p>
    <w:p w14:paraId="71926E2E" w14:textId="77777777" w:rsidR="00922D7A" w:rsidRPr="00922D7A" w:rsidRDefault="00922D7A" w:rsidP="00922D7A">
      <w:pPr>
        <w:rPr>
          <w:lang w:val="ar-SA" w:bidi="ar-EG"/>
        </w:rPr>
      </w:pPr>
      <w:r w:rsidRPr="00922D7A">
        <w:rPr>
          <w:rtl/>
        </w:rPr>
        <w:t xml:space="preserve">وفقاً لأحكام </w:t>
      </w:r>
      <w:r w:rsidRPr="00A91DC7">
        <w:rPr>
          <w:rtl/>
        </w:rPr>
        <w:t>الرقم 4.12 من المادة 12 من لوائح</w:t>
      </w:r>
      <w:r w:rsidRPr="00922D7A">
        <w:rPr>
          <w:rtl/>
        </w:rPr>
        <w:t xml:space="preserve"> الراديو، تذكَّر الإدارات والهيئات الإذاعية بأنه لن تقدَّم سوى متطلبات الإذاعة المتوقع تشغيلها خلال فترة المواقيت ذات الصلة.</w:t>
      </w:r>
    </w:p>
    <w:p w14:paraId="1999DAC4" w14:textId="77777777" w:rsidR="00922D7A" w:rsidRPr="00922D7A" w:rsidRDefault="00922D7A" w:rsidP="00922D7A">
      <w:pPr>
        <w:rPr>
          <w:lang w:val="ar-SA" w:bidi="ar-EG"/>
        </w:rPr>
      </w:pPr>
      <w:r w:rsidRPr="00922D7A">
        <w:rPr>
          <w:rtl/>
        </w:rPr>
        <w:t>وإدراج المتطلبات التي لا يُعتزم تشغيلها فعلياً يقوض كفاءة الطيف ويزيد من خطر عدم التوافق. ولذلك، تُحث الإدارات على استعراض المواقيت الخاصة بها قبل عملية التقديم، مع التأكد من أن جميع المدخلات تعكس المتطلبات التشغيلية الفعلية. وهذا الإجراء ضروري للحفاظ على عملية تخطيط موسمي فعالة وموثوقة.</w:t>
      </w:r>
    </w:p>
    <w:p w14:paraId="57C11BA8" w14:textId="77777777" w:rsidR="00922D7A" w:rsidRPr="00922D7A" w:rsidRDefault="00922D7A" w:rsidP="00722B1D">
      <w:pPr>
        <w:spacing w:before="1440"/>
        <w:rPr>
          <w:lang w:val="ar-SA" w:bidi="ar-EG"/>
        </w:rPr>
      </w:pPr>
      <w:r w:rsidRPr="00922D7A">
        <w:rPr>
          <w:rtl/>
        </w:rPr>
        <w:t>ماريو مانيفيتش</w:t>
      </w:r>
    </w:p>
    <w:p w14:paraId="264ECF34" w14:textId="77777777" w:rsidR="00922D7A" w:rsidRPr="00922D7A" w:rsidRDefault="00922D7A" w:rsidP="00922D7A">
      <w:pPr>
        <w:rPr>
          <w:lang w:val="ar-SA" w:bidi="ar-EG"/>
        </w:rPr>
      </w:pPr>
      <w:r w:rsidRPr="00922D7A">
        <w:rPr>
          <w:rtl/>
        </w:rPr>
        <w:t>المدير</w:t>
      </w:r>
    </w:p>
    <w:p w14:paraId="4212BEE9" w14:textId="77777777" w:rsidR="00922D7A" w:rsidRPr="00A91DC7" w:rsidRDefault="00922D7A" w:rsidP="00722B1D">
      <w:pPr>
        <w:spacing w:before="720"/>
        <w:rPr>
          <w:b/>
          <w:bCs/>
          <w:sz w:val="18"/>
          <w:szCs w:val="18"/>
          <w:lang w:val="ar-SA" w:bidi="ar-EG"/>
        </w:rPr>
      </w:pPr>
      <w:r w:rsidRPr="00A91DC7">
        <w:rPr>
          <w:b/>
          <w:bCs/>
          <w:sz w:val="18"/>
          <w:szCs w:val="18"/>
          <w:rtl/>
        </w:rPr>
        <w:t>التوزيع:</w:t>
      </w:r>
    </w:p>
    <w:p w14:paraId="6603AFAF" w14:textId="77777777" w:rsidR="00722B1D" w:rsidRPr="00A91DC7" w:rsidRDefault="00922D7A" w:rsidP="00722B1D">
      <w:pPr>
        <w:pStyle w:val="enumlev1"/>
        <w:rPr>
          <w:sz w:val="18"/>
          <w:szCs w:val="18"/>
          <w:rtl/>
        </w:rPr>
      </w:pPr>
      <w:r w:rsidRPr="00A91DC7">
        <w:rPr>
          <w:sz w:val="18"/>
          <w:szCs w:val="18"/>
          <w:lang w:val="en-GB" w:bidi="ar-EG"/>
        </w:rPr>
        <w:t>–</w:t>
      </w:r>
      <w:r w:rsidRPr="00A91DC7">
        <w:rPr>
          <w:sz w:val="18"/>
          <w:szCs w:val="18"/>
          <w:rtl/>
        </w:rPr>
        <w:tab/>
        <w:t>إدارات الدول الأعضاء في الاتحاد الدولي للاتصالات</w:t>
      </w:r>
    </w:p>
    <w:p w14:paraId="6432C2EA" w14:textId="0B06FF17" w:rsidR="00922D7A" w:rsidRPr="00A91DC7" w:rsidRDefault="00722B1D" w:rsidP="00722B1D">
      <w:pPr>
        <w:pStyle w:val="enumlev1"/>
        <w:rPr>
          <w:sz w:val="18"/>
          <w:szCs w:val="18"/>
          <w:lang w:val="ar-SA" w:bidi="ar-EG"/>
        </w:rPr>
      </w:pPr>
      <w:r w:rsidRPr="00A91DC7">
        <w:rPr>
          <w:sz w:val="18"/>
          <w:szCs w:val="18"/>
          <w:lang w:val="en-GB"/>
        </w:rPr>
        <w:t>–</w:t>
      </w:r>
      <w:r w:rsidRPr="00A91DC7">
        <w:rPr>
          <w:sz w:val="18"/>
          <w:szCs w:val="18"/>
          <w:rtl/>
          <w:lang w:bidi="ar-SA"/>
        </w:rPr>
        <w:tab/>
      </w:r>
      <w:r w:rsidR="00922D7A" w:rsidRPr="00A91DC7">
        <w:rPr>
          <w:sz w:val="18"/>
          <w:szCs w:val="18"/>
          <w:rtl/>
        </w:rPr>
        <w:t>أعضاء لجنة لوائح الراديو</w:t>
      </w:r>
    </w:p>
    <w:p w14:paraId="7DEF4D46" w14:textId="77777777" w:rsidR="00922D7A" w:rsidRPr="00922D7A" w:rsidRDefault="00922D7A" w:rsidP="00922D7A">
      <w:pPr>
        <w:rPr>
          <w:b/>
          <w:lang w:val="en-GB" w:bidi="ar-EG"/>
        </w:rPr>
      </w:pPr>
      <w:r w:rsidRPr="00922D7A">
        <w:rPr>
          <w:b/>
          <w:lang w:val="en-GB" w:bidi="ar-EG"/>
        </w:rPr>
        <w:br w:type="page"/>
      </w:r>
    </w:p>
    <w:p w14:paraId="60746B8A" w14:textId="77777777" w:rsidR="00922D7A" w:rsidRPr="00722B1D" w:rsidRDefault="00922D7A" w:rsidP="00722B1D">
      <w:pPr>
        <w:pStyle w:val="AnnexNo"/>
        <w:rPr>
          <w:b/>
          <w:bCs/>
          <w:lang w:val="ar-SA" w:bidi="ar-EG"/>
        </w:rPr>
      </w:pPr>
      <w:r w:rsidRPr="00722B1D">
        <w:rPr>
          <w:b/>
          <w:bCs/>
          <w:rtl/>
        </w:rPr>
        <w:lastRenderedPageBreak/>
        <w:t>الملحق 1</w:t>
      </w:r>
    </w:p>
    <w:p w14:paraId="7906F41E" w14:textId="70DCD01B" w:rsidR="00922D7A" w:rsidRPr="00922D7A" w:rsidRDefault="00922D7A" w:rsidP="00A91DC7">
      <w:pPr>
        <w:pStyle w:val="Tabletitle"/>
        <w:spacing w:after="120"/>
        <w:rPr>
          <w:lang w:val="ar-SA" w:bidi="ar-EG"/>
        </w:rPr>
      </w:pPr>
      <w:r w:rsidRPr="00922D7A">
        <w:rPr>
          <w:rtl/>
        </w:rPr>
        <w:t>الجدول 1</w:t>
      </w:r>
      <w:r w:rsidRPr="00922D7A">
        <w:rPr>
          <w:lang w:val="en-GB" w:bidi="ar-EG"/>
        </w:rPr>
        <w:t>:</w:t>
      </w:r>
      <w:r w:rsidRPr="00922D7A">
        <w:rPr>
          <w:rtl/>
        </w:rPr>
        <w:t xml:space="preserve"> قائمة المواقيت ومواعيد التقديم النهائية</w:t>
      </w:r>
      <w:r w:rsidR="00722B1D">
        <w:br/>
      </w:r>
      <w:r w:rsidRPr="00922D7A">
        <w:rPr>
          <w:rtl/>
        </w:rPr>
        <w:t xml:space="preserve">مواقيت الإذاعة على الموجات الديكامترية </w:t>
      </w:r>
      <w:r w:rsidRPr="00922D7A">
        <w:rPr>
          <w:lang w:val="en-GB" w:bidi="ar-EG"/>
        </w:rPr>
        <w:t>(HFBC</w:t>
      </w:r>
      <w:r w:rsidRPr="00922D7A">
        <w:t>)</w:t>
      </w:r>
      <w:r w:rsidRPr="00922D7A">
        <w:rPr>
          <w:rtl/>
          <w:lang w:val="en-GB" w:bidi="ar-EG"/>
        </w:rPr>
        <w:t xml:space="preserve"> -</w:t>
      </w:r>
      <w:r w:rsidRPr="00922D7A">
        <w:rPr>
          <w:rtl/>
        </w:rPr>
        <w:t xml:space="preserve"> الموسم A26 (29 مارس 2026 – 25 أكتوبر 2026):</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92"/>
        <w:gridCol w:w="2070"/>
        <w:gridCol w:w="2545"/>
        <w:gridCol w:w="2315"/>
      </w:tblGrid>
      <w:tr w:rsidR="00922D7A" w:rsidRPr="00922D7A" w14:paraId="047F2035" w14:textId="77777777" w:rsidTr="00A91DC7">
        <w:trPr>
          <w:trHeight w:val="446"/>
          <w:jc w:val="center"/>
        </w:trPr>
        <w:tc>
          <w:tcPr>
            <w:tcW w:w="892" w:type="dxa"/>
            <w:tcMar>
              <w:left w:w="108" w:type="dxa"/>
              <w:right w:w="108" w:type="dxa"/>
            </w:tcMar>
          </w:tcPr>
          <w:p w14:paraId="3EB9E45D" w14:textId="77777777" w:rsidR="00922D7A" w:rsidRPr="00922D7A" w:rsidRDefault="00922D7A" w:rsidP="00722B1D">
            <w:pPr>
              <w:pStyle w:val="TableHead"/>
              <w:rPr>
                <w:lang w:val="en-GB"/>
              </w:rPr>
            </w:pPr>
          </w:p>
        </w:tc>
        <w:tc>
          <w:tcPr>
            <w:tcW w:w="2070" w:type="dxa"/>
            <w:tcMar>
              <w:left w:w="108" w:type="dxa"/>
              <w:right w:w="108" w:type="dxa"/>
            </w:tcMar>
            <w:vAlign w:val="center"/>
          </w:tcPr>
          <w:p w14:paraId="7C7A9DD8" w14:textId="77777777" w:rsidR="00922D7A" w:rsidRPr="00922D7A" w:rsidRDefault="00922D7A" w:rsidP="00722B1D">
            <w:pPr>
              <w:pStyle w:val="TableHead"/>
              <w:rPr>
                <w:lang w:val="ar-SA"/>
              </w:rPr>
            </w:pPr>
            <w:r w:rsidRPr="00922D7A">
              <w:rPr>
                <w:rtl/>
              </w:rPr>
              <w:t>عنوان الميقات</w:t>
            </w:r>
          </w:p>
        </w:tc>
        <w:tc>
          <w:tcPr>
            <w:tcW w:w="2545" w:type="dxa"/>
            <w:tcMar>
              <w:left w:w="108" w:type="dxa"/>
              <w:right w:w="108" w:type="dxa"/>
            </w:tcMar>
            <w:vAlign w:val="center"/>
          </w:tcPr>
          <w:p w14:paraId="0706746A" w14:textId="77777777" w:rsidR="00922D7A" w:rsidRPr="00922D7A" w:rsidRDefault="00922D7A" w:rsidP="00722B1D">
            <w:pPr>
              <w:pStyle w:val="TableHead"/>
              <w:rPr>
                <w:lang w:val="ar-SA"/>
              </w:rPr>
            </w:pPr>
            <w:r w:rsidRPr="00922D7A">
              <w:rPr>
                <w:rtl/>
              </w:rPr>
              <w:t>تاريخ النشر</w:t>
            </w:r>
          </w:p>
        </w:tc>
        <w:tc>
          <w:tcPr>
            <w:tcW w:w="2315" w:type="dxa"/>
            <w:tcMar>
              <w:left w:w="108" w:type="dxa"/>
              <w:right w:w="108" w:type="dxa"/>
            </w:tcMar>
            <w:vAlign w:val="center"/>
          </w:tcPr>
          <w:p w14:paraId="1DACAD40" w14:textId="77777777" w:rsidR="00922D7A" w:rsidRPr="00922D7A" w:rsidRDefault="00922D7A" w:rsidP="00722B1D">
            <w:pPr>
              <w:pStyle w:val="TableHead"/>
              <w:rPr>
                <w:lang w:val="ar-SA"/>
              </w:rPr>
            </w:pPr>
            <w:r w:rsidRPr="00922D7A">
              <w:rPr>
                <w:rtl/>
              </w:rPr>
              <w:t>آخر موعد للتقديم</w:t>
            </w:r>
          </w:p>
        </w:tc>
      </w:tr>
      <w:tr w:rsidR="00922D7A" w:rsidRPr="00922D7A" w14:paraId="1CF2579A" w14:textId="77777777" w:rsidTr="00A91DC7">
        <w:trPr>
          <w:trHeight w:val="223"/>
          <w:jc w:val="center"/>
        </w:trPr>
        <w:tc>
          <w:tcPr>
            <w:tcW w:w="892" w:type="dxa"/>
            <w:tcMar>
              <w:left w:w="108" w:type="dxa"/>
              <w:right w:w="108" w:type="dxa"/>
            </w:tcMar>
          </w:tcPr>
          <w:p w14:paraId="1C034E53" w14:textId="639F95CD" w:rsidR="00922D7A" w:rsidRPr="00922D7A" w:rsidRDefault="00A7435D" w:rsidP="00722B1D">
            <w:pPr>
              <w:pStyle w:val="Tabletexte"/>
              <w:jc w:val="center"/>
              <w:rPr>
                <w:lang w:val="ar-SA"/>
              </w:rPr>
            </w:pPr>
            <w:r>
              <w:rPr>
                <w:lang w:bidi="ar-SA"/>
              </w:rPr>
              <w:t>1.1</w:t>
            </w:r>
          </w:p>
        </w:tc>
        <w:tc>
          <w:tcPr>
            <w:tcW w:w="2070" w:type="dxa"/>
            <w:tcMar>
              <w:left w:w="108" w:type="dxa"/>
              <w:right w:w="108" w:type="dxa"/>
            </w:tcMar>
            <w:vAlign w:val="center"/>
          </w:tcPr>
          <w:p w14:paraId="45E07B0D" w14:textId="504380B2" w:rsidR="00922D7A" w:rsidRPr="00922D7A" w:rsidRDefault="00922D7A" w:rsidP="00722B1D">
            <w:pPr>
              <w:pStyle w:val="Tabletexte"/>
              <w:rPr>
                <w:rtl/>
                <w:lang w:val="ar-SA"/>
              </w:rPr>
            </w:pPr>
            <w:r w:rsidRPr="00922D7A">
              <w:rPr>
                <w:rtl/>
                <w:lang w:bidi="ar-SA"/>
              </w:rPr>
              <w:t xml:space="preserve">الميقات المؤقت </w:t>
            </w:r>
            <w:r w:rsidRPr="002B1E52">
              <w:rPr>
                <w:lang w:val="fr-FR" w:bidi="ar-SA"/>
              </w:rPr>
              <w:t>1</w:t>
            </w:r>
            <w:r w:rsidR="00722B1D">
              <w:rPr>
                <w:rtl/>
                <w:lang w:bidi="ar-SA"/>
              </w:rPr>
              <w:tab/>
            </w:r>
            <w:r w:rsidR="00722B1D">
              <w:rPr>
                <w:rtl/>
                <w:lang w:bidi="ar-SA"/>
              </w:rPr>
              <w:br/>
            </w:r>
            <w:r w:rsidRPr="00922D7A">
              <w:rPr>
                <w:rtl/>
                <w:lang w:bidi="ar-SA"/>
              </w:rPr>
              <w:t xml:space="preserve">للموسم </w:t>
            </w:r>
            <w:r w:rsidRPr="002B1E52">
              <w:rPr>
                <w:lang w:val="fr-FR" w:bidi="ar-SA"/>
              </w:rPr>
              <w:t>A26</w:t>
            </w:r>
            <w:r w:rsidRPr="00922D7A">
              <w:rPr>
                <w:rtl/>
                <w:lang w:bidi="ar-SA"/>
              </w:rPr>
              <w:t xml:space="preserve"> </w:t>
            </w:r>
            <w:r w:rsidRPr="002B1E52">
              <w:rPr>
                <w:lang w:val="fr-FR" w:bidi="ar-SA"/>
              </w:rPr>
              <w:t>(A26T1)</w:t>
            </w:r>
          </w:p>
        </w:tc>
        <w:tc>
          <w:tcPr>
            <w:tcW w:w="2545" w:type="dxa"/>
            <w:tcMar>
              <w:left w:w="108" w:type="dxa"/>
              <w:right w:w="108" w:type="dxa"/>
            </w:tcMar>
            <w:vAlign w:val="center"/>
          </w:tcPr>
          <w:p w14:paraId="4FDD84B4" w14:textId="77777777" w:rsidR="00922D7A" w:rsidRPr="00922D7A" w:rsidRDefault="00922D7A" w:rsidP="00722B1D">
            <w:pPr>
              <w:pStyle w:val="Tabletexte"/>
              <w:rPr>
                <w:lang w:val="ar-SA"/>
              </w:rPr>
            </w:pPr>
            <w:r w:rsidRPr="00922D7A">
              <w:rPr>
                <w:rtl/>
                <w:lang w:bidi="ar-SA"/>
              </w:rPr>
              <w:t xml:space="preserve">نهاية يناير </w:t>
            </w:r>
            <w:r w:rsidRPr="00922D7A">
              <w:rPr>
                <w:lang w:bidi="ar-SA"/>
              </w:rPr>
              <w:t>2026</w:t>
            </w:r>
          </w:p>
        </w:tc>
        <w:tc>
          <w:tcPr>
            <w:tcW w:w="2315" w:type="dxa"/>
            <w:tcMar>
              <w:left w:w="108" w:type="dxa"/>
              <w:right w:w="108" w:type="dxa"/>
            </w:tcMar>
            <w:vAlign w:val="center"/>
          </w:tcPr>
          <w:p w14:paraId="0038C536" w14:textId="77777777" w:rsidR="00922D7A" w:rsidRPr="00922D7A" w:rsidRDefault="00922D7A" w:rsidP="00722B1D">
            <w:pPr>
              <w:pStyle w:val="Tabletexte"/>
              <w:rPr>
                <w:lang w:val="ar-SA"/>
              </w:rPr>
            </w:pPr>
            <w:r w:rsidRPr="00922D7A">
              <w:rPr>
                <w:rtl/>
                <w:lang w:bidi="ar-SA"/>
              </w:rPr>
              <w:t xml:space="preserve">18 يناير </w:t>
            </w:r>
            <w:r w:rsidRPr="00922D7A">
              <w:rPr>
                <w:lang w:bidi="ar-SA"/>
              </w:rPr>
              <w:t>2026</w:t>
            </w:r>
          </w:p>
        </w:tc>
      </w:tr>
      <w:tr w:rsidR="00922D7A" w:rsidRPr="00922D7A" w14:paraId="56F14FC5" w14:textId="77777777" w:rsidTr="00A91DC7">
        <w:trPr>
          <w:trHeight w:val="223"/>
          <w:jc w:val="center"/>
        </w:trPr>
        <w:tc>
          <w:tcPr>
            <w:tcW w:w="892" w:type="dxa"/>
            <w:tcMar>
              <w:left w:w="108" w:type="dxa"/>
              <w:right w:w="108" w:type="dxa"/>
            </w:tcMar>
          </w:tcPr>
          <w:p w14:paraId="18175E28" w14:textId="5AA3E30E" w:rsidR="00922D7A" w:rsidRPr="00922D7A" w:rsidRDefault="00A7435D" w:rsidP="00722B1D">
            <w:pPr>
              <w:pStyle w:val="Tabletexte"/>
              <w:jc w:val="center"/>
              <w:rPr>
                <w:lang w:val="ar-SA"/>
              </w:rPr>
            </w:pPr>
            <w:r>
              <w:rPr>
                <w:lang w:bidi="ar-SA"/>
              </w:rPr>
              <w:t>2.1</w:t>
            </w:r>
          </w:p>
        </w:tc>
        <w:tc>
          <w:tcPr>
            <w:tcW w:w="2070" w:type="dxa"/>
            <w:tcMar>
              <w:left w:w="108" w:type="dxa"/>
              <w:right w:w="108" w:type="dxa"/>
            </w:tcMar>
            <w:vAlign w:val="center"/>
          </w:tcPr>
          <w:p w14:paraId="5383D0AA" w14:textId="2BA4835B" w:rsidR="00922D7A" w:rsidRPr="00922D7A" w:rsidRDefault="00922D7A" w:rsidP="00722B1D">
            <w:pPr>
              <w:pStyle w:val="Tabletexte"/>
              <w:rPr>
                <w:rtl/>
                <w:lang w:val="ar-SA"/>
              </w:rPr>
            </w:pPr>
            <w:r w:rsidRPr="00922D7A">
              <w:rPr>
                <w:rtl/>
                <w:lang w:bidi="ar-SA"/>
              </w:rPr>
              <w:t xml:space="preserve">الميقات المؤقت </w:t>
            </w:r>
            <w:r w:rsidRPr="002B1E52">
              <w:rPr>
                <w:lang w:val="fr-FR" w:bidi="ar-SA"/>
              </w:rPr>
              <w:t>2</w:t>
            </w:r>
            <w:r w:rsidR="00722B1D">
              <w:rPr>
                <w:rtl/>
                <w:lang w:bidi="ar-SA"/>
              </w:rPr>
              <w:tab/>
            </w:r>
            <w:r w:rsidR="00722B1D">
              <w:rPr>
                <w:rtl/>
                <w:lang w:bidi="ar-SA"/>
              </w:rPr>
              <w:br/>
            </w:r>
            <w:r w:rsidRPr="00922D7A">
              <w:rPr>
                <w:rtl/>
                <w:lang w:bidi="ar-SA"/>
              </w:rPr>
              <w:t xml:space="preserve">للموسم </w:t>
            </w:r>
            <w:r w:rsidRPr="002B1E52">
              <w:rPr>
                <w:lang w:val="fr-FR" w:bidi="ar-SA"/>
              </w:rPr>
              <w:t>A26</w:t>
            </w:r>
            <w:r w:rsidRPr="00922D7A">
              <w:rPr>
                <w:rtl/>
                <w:lang w:bidi="ar-SA"/>
              </w:rPr>
              <w:t xml:space="preserve"> </w:t>
            </w:r>
            <w:r w:rsidRPr="002B1E52">
              <w:rPr>
                <w:lang w:val="fr-FR" w:bidi="ar-SA"/>
              </w:rPr>
              <w:t>(A26T2)</w:t>
            </w:r>
          </w:p>
        </w:tc>
        <w:tc>
          <w:tcPr>
            <w:tcW w:w="2545" w:type="dxa"/>
            <w:tcMar>
              <w:left w:w="108" w:type="dxa"/>
              <w:right w:w="108" w:type="dxa"/>
            </w:tcMar>
            <w:vAlign w:val="center"/>
          </w:tcPr>
          <w:p w14:paraId="02E8E314" w14:textId="77777777" w:rsidR="00922D7A" w:rsidRPr="00922D7A" w:rsidRDefault="00922D7A" w:rsidP="00722B1D">
            <w:pPr>
              <w:pStyle w:val="Tabletexte"/>
              <w:rPr>
                <w:lang w:val="ar-SA"/>
              </w:rPr>
            </w:pPr>
            <w:r w:rsidRPr="00922D7A">
              <w:rPr>
                <w:rtl/>
                <w:lang w:bidi="ar-SA"/>
              </w:rPr>
              <w:t xml:space="preserve">نهاية فبراير </w:t>
            </w:r>
            <w:r w:rsidRPr="00922D7A">
              <w:rPr>
                <w:lang w:bidi="ar-SA"/>
              </w:rPr>
              <w:t>2026</w:t>
            </w:r>
          </w:p>
        </w:tc>
        <w:tc>
          <w:tcPr>
            <w:tcW w:w="2315" w:type="dxa"/>
            <w:tcMar>
              <w:left w:w="108" w:type="dxa"/>
              <w:right w:w="108" w:type="dxa"/>
            </w:tcMar>
            <w:vAlign w:val="center"/>
          </w:tcPr>
          <w:p w14:paraId="3B5C1729" w14:textId="77777777" w:rsidR="00922D7A" w:rsidRPr="00922D7A" w:rsidRDefault="00922D7A" w:rsidP="00722B1D">
            <w:pPr>
              <w:pStyle w:val="Tabletexte"/>
              <w:rPr>
                <w:lang w:val="ar-SA"/>
              </w:rPr>
            </w:pPr>
            <w:r w:rsidRPr="00922D7A">
              <w:rPr>
                <w:lang w:bidi="ar-SA"/>
              </w:rPr>
              <w:t>15</w:t>
            </w:r>
            <w:r w:rsidRPr="00922D7A">
              <w:rPr>
                <w:rtl/>
                <w:lang w:bidi="ar-SA"/>
              </w:rPr>
              <w:t xml:space="preserve"> فبراير </w:t>
            </w:r>
            <w:r w:rsidRPr="00922D7A">
              <w:rPr>
                <w:lang w:bidi="ar-SA"/>
              </w:rPr>
              <w:t>2026</w:t>
            </w:r>
          </w:p>
        </w:tc>
      </w:tr>
      <w:tr w:rsidR="00922D7A" w:rsidRPr="00922D7A" w14:paraId="2BAE1413" w14:textId="77777777" w:rsidTr="00A91DC7">
        <w:trPr>
          <w:trHeight w:val="223"/>
          <w:jc w:val="center"/>
        </w:trPr>
        <w:tc>
          <w:tcPr>
            <w:tcW w:w="892" w:type="dxa"/>
            <w:tcMar>
              <w:left w:w="108" w:type="dxa"/>
              <w:right w:w="108" w:type="dxa"/>
            </w:tcMar>
          </w:tcPr>
          <w:p w14:paraId="028E1B2D" w14:textId="10D38A5B" w:rsidR="00922D7A" w:rsidRPr="00922D7A" w:rsidRDefault="00A7435D" w:rsidP="00722B1D">
            <w:pPr>
              <w:pStyle w:val="Tabletexte"/>
              <w:jc w:val="center"/>
              <w:rPr>
                <w:lang w:val="ar-SA"/>
              </w:rPr>
            </w:pPr>
            <w:r>
              <w:rPr>
                <w:lang w:bidi="ar-SA"/>
              </w:rPr>
              <w:t>3.1</w:t>
            </w:r>
          </w:p>
        </w:tc>
        <w:tc>
          <w:tcPr>
            <w:tcW w:w="2070" w:type="dxa"/>
            <w:tcMar>
              <w:left w:w="108" w:type="dxa"/>
              <w:right w:w="108" w:type="dxa"/>
            </w:tcMar>
            <w:vAlign w:val="center"/>
          </w:tcPr>
          <w:p w14:paraId="20B54253" w14:textId="2145645A" w:rsidR="00922D7A" w:rsidRPr="00922D7A" w:rsidRDefault="00922D7A" w:rsidP="00722B1D">
            <w:pPr>
              <w:pStyle w:val="Tabletexte"/>
              <w:rPr>
                <w:rtl/>
                <w:lang w:val="ar-SA"/>
              </w:rPr>
            </w:pPr>
            <w:r w:rsidRPr="00922D7A">
              <w:rPr>
                <w:rtl/>
                <w:lang w:bidi="ar-SA"/>
              </w:rPr>
              <w:t xml:space="preserve">الميقات </w:t>
            </w:r>
            <w:r w:rsidRPr="00922D7A">
              <w:rPr>
                <w:lang w:bidi="ar-SA"/>
              </w:rPr>
              <w:t>1</w:t>
            </w:r>
            <w:r w:rsidR="00722B1D">
              <w:rPr>
                <w:rtl/>
                <w:lang w:bidi="ar-SA"/>
              </w:rPr>
              <w:tab/>
            </w:r>
            <w:r w:rsidR="00722B1D">
              <w:rPr>
                <w:rtl/>
                <w:lang w:bidi="ar-SA"/>
              </w:rPr>
              <w:br/>
            </w:r>
            <w:r w:rsidRPr="00922D7A">
              <w:rPr>
                <w:rtl/>
                <w:lang w:bidi="ar-SA"/>
              </w:rPr>
              <w:t xml:space="preserve">للموسم </w:t>
            </w:r>
            <w:r w:rsidRPr="00922D7A">
              <w:t>A26</w:t>
            </w:r>
            <w:r w:rsidRPr="00922D7A">
              <w:rPr>
                <w:rtl/>
                <w:lang w:bidi="ar-SA"/>
              </w:rPr>
              <w:t xml:space="preserve"> </w:t>
            </w:r>
            <w:r w:rsidRPr="00922D7A">
              <w:rPr>
                <w:lang w:bidi="ar-SA"/>
              </w:rPr>
              <w:t>(A26S1)</w:t>
            </w:r>
          </w:p>
        </w:tc>
        <w:tc>
          <w:tcPr>
            <w:tcW w:w="2545" w:type="dxa"/>
            <w:tcMar>
              <w:left w:w="108" w:type="dxa"/>
              <w:right w:w="108" w:type="dxa"/>
            </w:tcMar>
            <w:vAlign w:val="center"/>
          </w:tcPr>
          <w:p w14:paraId="64BE2DBD" w14:textId="77777777" w:rsidR="00922D7A" w:rsidRPr="00922D7A" w:rsidRDefault="00922D7A" w:rsidP="00722B1D">
            <w:pPr>
              <w:pStyle w:val="Tabletexte"/>
              <w:rPr>
                <w:lang w:val="ar-SA"/>
              </w:rPr>
            </w:pPr>
            <w:r w:rsidRPr="00922D7A">
              <w:rPr>
                <w:rtl/>
                <w:lang w:bidi="ar-SA"/>
              </w:rPr>
              <w:t xml:space="preserve">نهاية مارس </w:t>
            </w:r>
            <w:r w:rsidRPr="00922D7A">
              <w:rPr>
                <w:lang w:bidi="ar-SA"/>
              </w:rPr>
              <w:t>2026</w:t>
            </w:r>
          </w:p>
        </w:tc>
        <w:tc>
          <w:tcPr>
            <w:tcW w:w="2315" w:type="dxa"/>
            <w:tcMar>
              <w:left w:w="108" w:type="dxa"/>
              <w:right w:w="108" w:type="dxa"/>
            </w:tcMar>
            <w:vAlign w:val="center"/>
          </w:tcPr>
          <w:p w14:paraId="6EED965B" w14:textId="77777777" w:rsidR="00922D7A" w:rsidRPr="00922D7A" w:rsidRDefault="00922D7A" w:rsidP="00722B1D">
            <w:pPr>
              <w:pStyle w:val="Tabletexte"/>
              <w:rPr>
                <w:lang w:val="ar-SA"/>
              </w:rPr>
            </w:pPr>
            <w:r w:rsidRPr="00922D7A">
              <w:rPr>
                <w:lang w:bidi="ar-SA"/>
              </w:rPr>
              <w:t>15</w:t>
            </w:r>
            <w:r w:rsidRPr="00922D7A">
              <w:rPr>
                <w:rtl/>
                <w:lang w:bidi="ar-SA"/>
              </w:rPr>
              <w:t xml:space="preserve"> مارس </w:t>
            </w:r>
            <w:r w:rsidRPr="00922D7A">
              <w:rPr>
                <w:lang w:bidi="ar-SA"/>
              </w:rPr>
              <w:t>2026</w:t>
            </w:r>
          </w:p>
        </w:tc>
      </w:tr>
      <w:tr w:rsidR="00922D7A" w:rsidRPr="00922D7A" w14:paraId="0CDDABD1" w14:textId="77777777" w:rsidTr="00A91DC7">
        <w:trPr>
          <w:trHeight w:val="223"/>
          <w:jc w:val="center"/>
        </w:trPr>
        <w:tc>
          <w:tcPr>
            <w:tcW w:w="892" w:type="dxa"/>
            <w:tcMar>
              <w:left w:w="108" w:type="dxa"/>
              <w:right w:w="108" w:type="dxa"/>
            </w:tcMar>
          </w:tcPr>
          <w:p w14:paraId="5044EFD9" w14:textId="2045FAB4" w:rsidR="00922D7A" w:rsidRPr="00922D7A" w:rsidRDefault="00A7435D" w:rsidP="00722B1D">
            <w:pPr>
              <w:pStyle w:val="Tabletexte"/>
              <w:jc w:val="center"/>
              <w:rPr>
                <w:lang w:val="ar-SA"/>
              </w:rPr>
            </w:pPr>
            <w:r>
              <w:rPr>
                <w:lang w:bidi="ar-SA"/>
              </w:rPr>
              <w:t>4.1</w:t>
            </w:r>
          </w:p>
        </w:tc>
        <w:tc>
          <w:tcPr>
            <w:tcW w:w="2070" w:type="dxa"/>
            <w:tcMar>
              <w:left w:w="108" w:type="dxa"/>
              <w:right w:w="108" w:type="dxa"/>
            </w:tcMar>
            <w:vAlign w:val="center"/>
          </w:tcPr>
          <w:p w14:paraId="7FB23497" w14:textId="77D58BD6" w:rsidR="00922D7A" w:rsidRPr="00922D7A" w:rsidRDefault="00922D7A" w:rsidP="00722B1D">
            <w:pPr>
              <w:pStyle w:val="Tabletexte"/>
              <w:rPr>
                <w:rtl/>
                <w:lang w:val="ar-SA"/>
              </w:rPr>
            </w:pPr>
            <w:r w:rsidRPr="00922D7A">
              <w:rPr>
                <w:rtl/>
                <w:lang w:bidi="ar-SA"/>
              </w:rPr>
              <w:t xml:space="preserve">الميقات </w:t>
            </w:r>
            <w:r w:rsidRPr="00922D7A">
              <w:rPr>
                <w:lang w:bidi="ar-SA"/>
              </w:rPr>
              <w:t>2</w:t>
            </w:r>
            <w:r w:rsidR="00722B1D">
              <w:rPr>
                <w:rtl/>
                <w:lang w:bidi="ar-SA"/>
              </w:rPr>
              <w:tab/>
            </w:r>
            <w:r w:rsidR="00722B1D">
              <w:rPr>
                <w:rtl/>
                <w:lang w:bidi="ar-SA"/>
              </w:rPr>
              <w:br/>
            </w:r>
            <w:r w:rsidRPr="00922D7A">
              <w:rPr>
                <w:rtl/>
                <w:lang w:bidi="ar-SA"/>
              </w:rPr>
              <w:t xml:space="preserve">للموسم </w:t>
            </w:r>
            <w:r w:rsidRPr="00922D7A">
              <w:t>A26</w:t>
            </w:r>
            <w:r w:rsidRPr="00922D7A">
              <w:rPr>
                <w:rtl/>
                <w:lang w:bidi="ar-SA"/>
              </w:rPr>
              <w:t xml:space="preserve"> </w:t>
            </w:r>
            <w:r w:rsidRPr="00922D7A">
              <w:rPr>
                <w:lang w:bidi="ar-SA"/>
              </w:rPr>
              <w:t>(A26S2)</w:t>
            </w:r>
          </w:p>
        </w:tc>
        <w:tc>
          <w:tcPr>
            <w:tcW w:w="2545" w:type="dxa"/>
            <w:tcMar>
              <w:left w:w="108" w:type="dxa"/>
              <w:right w:w="108" w:type="dxa"/>
            </w:tcMar>
            <w:vAlign w:val="center"/>
          </w:tcPr>
          <w:p w14:paraId="7298801C" w14:textId="77777777" w:rsidR="00922D7A" w:rsidRPr="00922D7A" w:rsidRDefault="00922D7A" w:rsidP="00722B1D">
            <w:pPr>
              <w:pStyle w:val="Tabletexte"/>
              <w:rPr>
                <w:lang w:val="ar-SA"/>
              </w:rPr>
            </w:pPr>
            <w:r w:rsidRPr="00922D7A">
              <w:rPr>
                <w:rtl/>
                <w:lang w:bidi="ar-SA"/>
              </w:rPr>
              <w:t xml:space="preserve">نهاية مايو </w:t>
            </w:r>
            <w:r w:rsidRPr="00922D7A">
              <w:rPr>
                <w:lang w:bidi="ar-SA"/>
              </w:rPr>
              <w:t>2026</w:t>
            </w:r>
          </w:p>
        </w:tc>
        <w:tc>
          <w:tcPr>
            <w:tcW w:w="2315" w:type="dxa"/>
            <w:tcMar>
              <w:left w:w="108" w:type="dxa"/>
              <w:right w:w="108" w:type="dxa"/>
            </w:tcMar>
            <w:vAlign w:val="center"/>
          </w:tcPr>
          <w:p w14:paraId="5F77AABB" w14:textId="77777777" w:rsidR="00922D7A" w:rsidRPr="00922D7A" w:rsidRDefault="00922D7A" w:rsidP="00722B1D">
            <w:pPr>
              <w:pStyle w:val="Tabletexte"/>
              <w:rPr>
                <w:lang w:val="ar-SA"/>
              </w:rPr>
            </w:pPr>
            <w:r w:rsidRPr="00922D7A">
              <w:rPr>
                <w:lang w:bidi="ar-SA"/>
              </w:rPr>
              <w:t>17</w:t>
            </w:r>
            <w:r w:rsidRPr="00922D7A">
              <w:rPr>
                <w:rtl/>
                <w:lang w:bidi="ar-SA"/>
              </w:rPr>
              <w:t xml:space="preserve"> مايو </w:t>
            </w:r>
            <w:r w:rsidRPr="00922D7A">
              <w:rPr>
                <w:lang w:bidi="ar-SA"/>
              </w:rPr>
              <w:t>2026</w:t>
            </w:r>
          </w:p>
        </w:tc>
      </w:tr>
      <w:tr w:rsidR="00922D7A" w:rsidRPr="00922D7A" w14:paraId="297326C6" w14:textId="77777777" w:rsidTr="00A91DC7">
        <w:trPr>
          <w:trHeight w:val="223"/>
          <w:jc w:val="center"/>
        </w:trPr>
        <w:tc>
          <w:tcPr>
            <w:tcW w:w="892" w:type="dxa"/>
            <w:tcMar>
              <w:left w:w="108" w:type="dxa"/>
              <w:right w:w="108" w:type="dxa"/>
            </w:tcMar>
          </w:tcPr>
          <w:p w14:paraId="2F152946" w14:textId="743DB102" w:rsidR="00922D7A" w:rsidRPr="00922D7A" w:rsidRDefault="00A7435D" w:rsidP="00722B1D">
            <w:pPr>
              <w:pStyle w:val="Tabletexte"/>
              <w:jc w:val="center"/>
              <w:rPr>
                <w:lang w:val="ar-SA"/>
              </w:rPr>
            </w:pPr>
            <w:r>
              <w:rPr>
                <w:lang w:bidi="ar-SA"/>
              </w:rPr>
              <w:t>5.1</w:t>
            </w:r>
          </w:p>
        </w:tc>
        <w:tc>
          <w:tcPr>
            <w:tcW w:w="2070" w:type="dxa"/>
            <w:tcMar>
              <w:left w:w="108" w:type="dxa"/>
              <w:right w:w="108" w:type="dxa"/>
            </w:tcMar>
            <w:vAlign w:val="center"/>
          </w:tcPr>
          <w:p w14:paraId="59DD2CAF" w14:textId="0F89FD9D" w:rsidR="00922D7A" w:rsidRPr="00922D7A" w:rsidDel="00003FDD" w:rsidRDefault="00922D7A" w:rsidP="00722B1D">
            <w:pPr>
              <w:pStyle w:val="Tabletexte"/>
              <w:rPr>
                <w:rtl/>
                <w:lang w:val="ar-SA"/>
              </w:rPr>
            </w:pPr>
            <w:r w:rsidRPr="00922D7A">
              <w:rPr>
                <w:rtl/>
                <w:lang w:bidi="ar-SA"/>
              </w:rPr>
              <w:t xml:space="preserve">الميقات </w:t>
            </w:r>
            <w:r w:rsidRPr="00922D7A">
              <w:rPr>
                <w:lang w:bidi="ar-SA"/>
              </w:rPr>
              <w:t>3</w:t>
            </w:r>
            <w:r w:rsidR="00722B1D">
              <w:rPr>
                <w:rtl/>
                <w:lang w:bidi="ar-SA"/>
              </w:rPr>
              <w:tab/>
            </w:r>
            <w:r w:rsidR="00722B1D">
              <w:rPr>
                <w:rtl/>
                <w:lang w:bidi="ar-SA"/>
              </w:rPr>
              <w:br/>
            </w:r>
            <w:r w:rsidRPr="00922D7A">
              <w:rPr>
                <w:rtl/>
                <w:lang w:bidi="ar-SA"/>
              </w:rPr>
              <w:t xml:space="preserve">للموسم </w:t>
            </w:r>
            <w:r w:rsidRPr="00922D7A">
              <w:rPr>
                <w:lang w:val="fr-CH"/>
              </w:rPr>
              <w:t>A26</w:t>
            </w:r>
            <w:r w:rsidRPr="00922D7A">
              <w:rPr>
                <w:rtl/>
                <w:lang w:bidi="ar-SA"/>
              </w:rPr>
              <w:t xml:space="preserve"> </w:t>
            </w:r>
            <w:r w:rsidRPr="00922D7A">
              <w:rPr>
                <w:lang w:bidi="ar-SA"/>
              </w:rPr>
              <w:t>(A26S3)</w:t>
            </w:r>
          </w:p>
        </w:tc>
        <w:tc>
          <w:tcPr>
            <w:tcW w:w="2545" w:type="dxa"/>
            <w:tcMar>
              <w:left w:w="108" w:type="dxa"/>
              <w:right w:w="108" w:type="dxa"/>
            </w:tcMar>
            <w:vAlign w:val="center"/>
          </w:tcPr>
          <w:p w14:paraId="15080FA4" w14:textId="77777777" w:rsidR="00922D7A" w:rsidRPr="00922D7A" w:rsidRDefault="00922D7A" w:rsidP="00722B1D">
            <w:pPr>
              <w:pStyle w:val="Tabletexte"/>
              <w:rPr>
                <w:lang w:val="ar-SA"/>
              </w:rPr>
            </w:pPr>
            <w:r w:rsidRPr="00922D7A">
              <w:rPr>
                <w:rtl/>
                <w:lang w:bidi="ar-SA"/>
              </w:rPr>
              <w:t xml:space="preserve">نهاية يوليو </w:t>
            </w:r>
            <w:r w:rsidRPr="00922D7A">
              <w:rPr>
                <w:lang w:bidi="ar-SA"/>
              </w:rPr>
              <w:t>2026</w:t>
            </w:r>
          </w:p>
        </w:tc>
        <w:tc>
          <w:tcPr>
            <w:tcW w:w="2315" w:type="dxa"/>
            <w:tcMar>
              <w:left w:w="108" w:type="dxa"/>
              <w:right w:w="108" w:type="dxa"/>
            </w:tcMar>
            <w:vAlign w:val="center"/>
          </w:tcPr>
          <w:p w14:paraId="714CC6CA" w14:textId="77777777" w:rsidR="00922D7A" w:rsidRPr="00922D7A" w:rsidDel="00003FDD" w:rsidRDefault="00922D7A" w:rsidP="00722B1D">
            <w:pPr>
              <w:pStyle w:val="Tabletexte"/>
              <w:rPr>
                <w:lang w:val="ar-SA"/>
              </w:rPr>
            </w:pPr>
            <w:r w:rsidRPr="00922D7A">
              <w:rPr>
                <w:lang w:bidi="ar-SA"/>
              </w:rPr>
              <w:t>19</w:t>
            </w:r>
            <w:r w:rsidRPr="00922D7A">
              <w:rPr>
                <w:rtl/>
                <w:lang w:bidi="ar-SA"/>
              </w:rPr>
              <w:t xml:space="preserve"> يوليو </w:t>
            </w:r>
            <w:r w:rsidRPr="00922D7A">
              <w:rPr>
                <w:lang w:bidi="ar-SA"/>
              </w:rPr>
              <w:t>2026</w:t>
            </w:r>
          </w:p>
        </w:tc>
      </w:tr>
      <w:tr w:rsidR="00922D7A" w:rsidRPr="00922D7A" w14:paraId="208A2DDF" w14:textId="77777777" w:rsidTr="00A91DC7">
        <w:trPr>
          <w:trHeight w:val="223"/>
          <w:jc w:val="center"/>
        </w:trPr>
        <w:tc>
          <w:tcPr>
            <w:tcW w:w="892" w:type="dxa"/>
            <w:tcMar>
              <w:left w:w="108" w:type="dxa"/>
              <w:right w:w="108" w:type="dxa"/>
            </w:tcMar>
          </w:tcPr>
          <w:p w14:paraId="41A34947" w14:textId="5BEEF8D3" w:rsidR="00922D7A" w:rsidRPr="00922D7A" w:rsidRDefault="00A7435D" w:rsidP="00722B1D">
            <w:pPr>
              <w:pStyle w:val="Tabletexte"/>
              <w:jc w:val="center"/>
              <w:rPr>
                <w:lang w:val="ar-SA"/>
              </w:rPr>
            </w:pPr>
            <w:r>
              <w:rPr>
                <w:lang w:bidi="ar-SA"/>
              </w:rPr>
              <w:t>6.1</w:t>
            </w:r>
          </w:p>
        </w:tc>
        <w:tc>
          <w:tcPr>
            <w:tcW w:w="2070" w:type="dxa"/>
            <w:tcMar>
              <w:left w:w="108" w:type="dxa"/>
              <w:right w:w="108" w:type="dxa"/>
            </w:tcMar>
            <w:vAlign w:val="center"/>
          </w:tcPr>
          <w:p w14:paraId="303F1058" w14:textId="6454A5A5" w:rsidR="00922D7A" w:rsidRPr="00922D7A" w:rsidRDefault="00922D7A" w:rsidP="00722B1D">
            <w:pPr>
              <w:pStyle w:val="Tabletexte"/>
              <w:rPr>
                <w:rtl/>
                <w:lang w:val="ar-SA"/>
              </w:rPr>
            </w:pPr>
            <w:r w:rsidRPr="00922D7A">
              <w:rPr>
                <w:rtl/>
                <w:lang w:bidi="ar-SA"/>
              </w:rPr>
              <w:t>الميقات النهائي</w:t>
            </w:r>
            <w:r w:rsidR="00722B1D">
              <w:rPr>
                <w:rtl/>
                <w:lang w:bidi="ar-SA"/>
              </w:rPr>
              <w:tab/>
            </w:r>
            <w:r w:rsidR="00722B1D">
              <w:rPr>
                <w:rtl/>
                <w:lang w:bidi="ar-SA"/>
              </w:rPr>
              <w:br/>
            </w:r>
            <w:r w:rsidRPr="00922D7A">
              <w:rPr>
                <w:rtl/>
                <w:lang w:bidi="ar-SA"/>
              </w:rPr>
              <w:t xml:space="preserve">للموسم </w:t>
            </w:r>
            <w:r w:rsidRPr="00922D7A">
              <w:t>A26</w:t>
            </w:r>
            <w:r w:rsidRPr="00922D7A">
              <w:rPr>
                <w:rtl/>
                <w:lang w:bidi="ar-SA"/>
              </w:rPr>
              <w:t xml:space="preserve"> </w:t>
            </w:r>
            <w:r w:rsidRPr="00922D7A">
              <w:rPr>
                <w:lang w:bidi="ar-SA"/>
              </w:rPr>
              <w:t>(A26F)</w:t>
            </w:r>
          </w:p>
        </w:tc>
        <w:tc>
          <w:tcPr>
            <w:tcW w:w="2545" w:type="dxa"/>
            <w:tcMar>
              <w:left w:w="108" w:type="dxa"/>
              <w:right w:w="108" w:type="dxa"/>
            </w:tcMar>
            <w:vAlign w:val="center"/>
          </w:tcPr>
          <w:p w14:paraId="7E62DADA" w14:textId="3ACF33B3" w:rsidR="00922D7A" w:rsidRPr="00922D7A" w:rsidRDefault="00922D7A" w:rsidP="00722B1D">
            <w:pPr>
              <w:pStyle w:val="Tabletexte"/>
              <w:rPr>
                <w:lang w:val="ar-SA"/>
              </w:rPr>
            </w:pPr>
            <w:r w:rsidRPr="00922D7A">
              <w:rPr>
                <w:rtl/>
                <w:lang w:bidi="ar-SA"/>
              </w:rPr>
              <w:t xml:space="preserve">نهاية نوفمبر </w:t>
            </w:r>
            <w:r w:rsidR="00737C7D">
              <w:rPr>
                <w:rFonts w:hint="cs"/>
                <w:rtl/>
                <w:lang w:bidi="ar-SA"/>
              </w:rPr>
              <w:t>2026</w:t>
            </w:r>
          </w:p>
        </w:tc>
        <w:tc>
          <w:tcPr>
            <w:tcW w:w="2315" w:type="dxa"/>
            <w:tcMar>
              <w:left w:w="108" w:type="dxa"/>
              <w:right w:w="108" w:type="dxa"/>
            </w:tcMar>
            <w:vAlign w:val="center"/>
          </w:tcPr>
          <w:p w14:paraId="3172EA10" w14:textId="77777777" w:rsidR="00922D7A" w:rsidRPr="00922D7A" w:rsidRDefault="00922D7A" w:rsidP="00722B1D">
            <w:pPr>
              <w:pStyle w:val="Tabletexte"/>
              <w:rPr>
                <w:lang w:val="ar-SA"/>
              </w:rPr>
            </w:pPr>
            <w:r w:rsidRPr="00922D7A">
              <w:rPr>
                <w:lang w:bidi="ar-SA"/>
              </w:rPr>
              <w:t>15</w:t>
            </w:r>
            <w:r w:rsidRPr="00922D7A">
              <w:rPr>
                <w:rtl/>
                <w:lang w:bidi="ar-SA"/>
              </w:rPr>
              <w:t xml:space="preserve"> نوفمبر </w:t>
            </w:r>
            <w:r w:rsidRPr="00922D7A">
              <w:rPr>
                <w:lang w:bidi="ar-SA"/>
              </w:rPr>
              <w:t>2026</w:t>
            </w:r>
          </w:p>
        </w:tc>
      </w:tr>
    </w:tbl>
    <w:p w14:paraId="700E977B" w14:textId="0E3A2B32" w:rsidR="00922D7A" w:rsidRPr="00922D7A" w:rsidRDefault="00922D7A" w:rsidP="00A91DC7">
      <w:pPr>
        <w:pStyle w:val="Tabletitle"/>
        <w:spacing w:before="360" w:after="120"/>
        <w:rPr>
          <w:lang w:val="ar-SA" w:bidi="ar-EG"/>
        </w:rPr>
      </w:pPr>
      <w:r w:rsidRPr="00922D7A">
        <w:rPr>
          <w:rtl/>
        </w:rPr>
        <w:t>الجدول 2</w:t>
      </w:r>
      <w:r w:rsidRPr="00922D7A">
        <w:rPr>
          <w:lang w:val="en-GB" w:bidi="ar-EG"/>
        </w:rPr>
        <w:t>:</w:t>
      </w:r>
      <w:r w:rsidRPr="00922D7A">
        <w:rPr>
          <w:rtl/>
        </w:rPr>
        <w:t xml:space="preserve"> قائمة المواقيت ومواعيد التقديم النهائية</w:t>
      </w:r>
      <w:r w:rsidR="00722B1D">
        <w:br/>
      </w:r>
      <w:r w:rsidRPr="00922D7A">
        <w:rPr>
          <w:rtl/>
        </w:rPr>
        <w:t xml:space="preserve">مواقيت الإذاعة على الموجات الديكامترية </w:t>
      </w:r>
      <w:r w:rsidRPr="00922D7A">
        <w:t>(</w:t>
      </w:r>
      <w:r w:rsidRPr="00922D7A">
        <w:rPr>
          <w:lang w:val="en-GB" w:bidi="ar-EG"/>
        </w:rPr>
        <w:t>HFBC</w:t>
      </w:r>
      <w:r w:rsidRPr="00922D7A">
        <w:t>)</w:t>
      </w:r>
      <w:r w:rsidRPr="00922D7A">
        <w:rPr>
          <w:rtl/>
          <w:lang w:val="en-GB" w:bidi="ar-EG"/>
        </w:rPr>
        <w:t xml:space="preserve"> -</w:t>
      </w:r>
      <w:r w:rsidRPr="00922D7A">
        <w:rPr>
          <w:rtl/>
        </w:rPr>
        <w:t xml:space="preserve"> الموسم B26 (25 أكتوبر 2026 - 28 مارس 2027)</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92"/>
        <w:gridCol w:w="2070"/>
        <w:gridCol w:w="2545"/>
        <w:gridCol w:w="2315"/>
      </w:tblGrid>
      <w:tr w:rsidR="00922D7A" w:rsidRPr="00922D7A" w14:paraId="63CCECFA" w14:textId="77777777" w:rsidTr="00A91DC7">
        <w:trPr>
          <w:trHeight w:val="446"/>
          <w:jc w:val="center"/>
        </w:trPr>
        <w:tc>
          <w:tcPr>
            <w:tcW w:w="892" w:type="dxa"/>
            <w:tcMar>
              <w:left w:w="108" w:type="dxa"/>
              <w:right w:w="108" w:type="dxa"/>
            </w:tcMar>
          </w:tcPr>
          <w:p w14:paraId="061D4669" w14:textId="77777777" w:rsidR="00922D7A" w:rsidRPr="00922D7A" w:rsidRDefault="00922D7A" w:rsidP="00722B1D">
            <w:pPr>
              <w:pStyle w:val="TableHead"/>
              <w:rPr>
                <w:lang w:val="en-GB"/>
              </w:rPr>
            </w:pPr>
          </w:p>
        </w:tc>
        <w:tc>
          <w:tcPr>
            <w:tcW w:w="2070" w:type="dxa"/>
            <w:tcMar>
              <w:left w:w="108" w:type="dxa"/>
              <w:right w:w="108" w:type="dxa"/>
            </w:tcMar>
            <w:vAlign w:val="center"/>
          </w:tcPr>
          <w:p w14:paraId="2C22DF92" w14:textId="77777777" w:rsidR="00922D7A" w:rsidRPr="00922D7A" w:rsidRDefault="00922D7A" w:rsidP="00722B1D">
            <w:pPr>
              <w:pStyle w:val="TableHead"/>
              <w:rPr>
                <w:lang w:val="ar-SA"/>
              </w:rPr>
            </w:pPr>
            <w:r w:rsidRPr="00922D7A">
              <w:rPr>
                <w:rtl/>
              </w:rPr>
              <w:t>عنوان الميقات</w:t>
            </w:r>
          </w:p>
        </w:tc>
        <w:tc>
          <w:tcPr>
            <w:tcW w:w="2545" w:type="dxa"/>
            <w:tcMar>
              <w:left w:w="108" w:type="dxa"/>
              <w:right w:w="108" w:type="dxa"/>
            </w:tcMar>
            <w:vAlign w:val="center"/>
          </w:tcPr>
          <w:p w14:paraId="50E7AB12" w14:textId="77777777" w:rsidR="00922D7A" w:rsidRPr="00922D7A" w:rsidRDefault="00922D7A" w:rsidP="00722B1D">
            <w:pPr>
              <w:pStyle w:val="TableHead"/>
              <w:rPr>
                <w:lang w:val="ar-SA"/>
              </w:rPr>
            </w:pPr>
            <w:r w:rsidRPr="00922D7A">
              <w:rPr>
                <w:rtl/>
              </w:rPr>
              <w:t>تاريخ النشر</w:t>
            </w:r>
          </w:p>
        </w:tc>
        <w:tc>
          <w:tcPr>
            <w:tcW w:w="2315" w:type="dxa"/>
            <w:tcMar>
              <w:left w:w="108" w:type="dxa"/>
              <w:right w:w="108" w:type="dxa"/>
            </w:tcMar>
            <w:vAlign w:val="center"/>
          </w:tcPr>
          <w:p w14:paraId="629AB2DE" w14:textId="77777777" w:rsidR="00922D7A" w:rsidRPr="00922D7A" w:rsidRDefault="00922D7A" w:rsidP="00722B1D">
            <w:pPr>
              <w:pStyle w:val="TableHead"/>
              <w:rPr>
                <w:lang w:val="ar-SA"/>
              </w:rPr>
            </w:pPr>
            <w:r w:rsidRPr="00922D7A">
              <w:rPr>
                <w:rtl/>
              </w:rPr>
              <w:t>آخر موعد للتقديم</w:t>
            </w:r>
          </w:p>
        </w:tc>
      </w:tr>
      <w:tr w:rsidR="00922D7A" w:rsidRPr="00922D7A" w14:paraId="61ACA42A" w14:textId="77777777" w:rsidTr="00A91DC7">
        <w:trPr>
          <w:trHeight w:val="223"/>
          <w:jc w:val="center"/>
        </w:trPr>
        <w:tc>
          <w:tcPr>
            <w:tcW w:w="892" w:type="dxa"/>
            <w:tcMar>
              <w:left w:w="108" w:type="dxa"/>
              <w:right w:w="108" w:type="dxa"/>
            </w:tcMar>
          </w:tcPr>
          <w:p w14:paraId="47AC161A" w14:textId="3F59999A" w:rsidR="00922D7A" w:rsidRPr="00922D7A" w:rsidRDefault="00A7435D" w:rsidP="00722B1D">
            <w:pPr>
              <w:pStyle w:val="Tabletexte"/>
              <w:jc w:val="center"/>
              <w:rPr>
                <w:lang w:val="ar-SA"/>
              </w:rPr>
            </w:pPr>
            <w:r>
              <w:rPr>
                <w:lang w:bidi="ar-SA"/>
              </w:rPr>
              <w:t>1.1</w:t>
            </w:r>
          </w:p>
        </w:tc>
        <w:tc>
          <w:tcPr>
            <w:tcW w:w="2070" w:type="dxa"/>
            <w:tcMar>
              <w:left w:w="108" w:type="dxa"/>
              <w:right w:w="108" w:type="dxa"/>
            </w:tcMar>
            <w:vAlign w:val="center"/>
          </w:tcPr>
          <w:p w14:paraId="2FD8B0C6" w14:textId="421B21CB" w:rsidR="00922D7A" w:rsidRPr="00922D7A" w:rsidRDefault="00922D7A" w:rsidP="00722B1D">
            <w:pPr>
              <w:pStyle w:val="Tabletexte"/>
              <w:rPr>
                <w:rtl/>
                <w:lang w:val="ar-SA"/>
              </w:rPr>
            </w:pPr>
            <w:r w:rsidRPr="00922D7A">
              <w:rPr>
                <w:rtl/>
                <w:lang w:bidi="ar-SA"/>
              </w:rPr>
              <w:t xml:space="preserve">الميقات المؤقت </w:t>
            </w:r>
            <w:r w:rsidRPr="00922D7A">
              <w:rPr>
                <w:lang w:bidi="ar-SA"/>
              </w:rPr>
              <w:t>1</w:t>
            </w:r>
            <w:r w:rsidR="00A50759">
              <w:rPr>
                <w:lang w:bidi="ar-SA"/>
              </w:rPr>
              <w:tab/>
            </w:r>
            <w:r w:rsidR="00A50759">
              <w:rPr>
                <w:lang w:bidi="ar-SA"/>
              </w:rPr>
              <w:br/>
            </w:r>
            <w:r w:rsidRPr="00922D7A">
              <w:rPr>
                <w:rtl/>
                <w:lang w:bidi="ar-SA"/>
              </w:rPr>
              <w:t xml:space="preserve">للموسم </w:t>
            </w:r>
            <w:r w:rsidRPr="00922D7A">
              <w:rPr>
                <w:lang w:bidi="ar-SA"/>
              </w:rPr>
              <w:t>B26</w:t>
            </w:r>
            <w:r w:rsidRPr="00922D7A">
              <w:rPr>
                <w:rtl/>
                <w:lang w:bidi="ar-SA"/>
              </w:rPr>
              <w:t xml:space="preserve"> </w:t>
            </w:r>
            <w:r w:rsidRPr="00922D7A">
              <w:rPr>
                <w:lang w:bidi="ar-SA"/>
              </w:rPr>
              <w:t>(B26T1)</w:t>
            </w:r>
          </w:p>
        </w:tc>
        <w:tc>
          <w:tcPr>
            <w:tcW w:w="2545" w:type="dxa"/>
            <w:tcMar>
              <w:left w:w="108" w:type="dxa"/>
              <w:right w:w="108" w:type="dxa"/>
            </w:tcMar>
            <w:vAlign w:val="center"/>
          </w:tcPr>
          <w:p w14:paraId="270260CA" w14:textId="77777777" w:rsidR="00922D7A" w:rsidRPr="00922D7A" w:rsidRDefault="00922D7A" w:rsidP="00722B1D">
            <w:pPr>
              <w:pStyle w:val="Tabletexte"/>
              <w:rPr>
                <w:lang w:val="ar-SA"/>
              </w:rPr>
            </w:pPr>
            <w:r w:rsidRPr="00922D7A">
              <w:rPr>
                <w:rtl/>
                <w:lang w:bidi="ar-SA"/>
              </w:rPr>
              <w:t xml:space="preserve">نهاية أغسطس </w:t>
            </w:r>
            <w:r w:rsidRPr="00922D7A">
              <w:rPr>
                <w:lang w:bidi="ar-SA"/>
              </w:rPr>
              <w:t>2026</w:t>
            </w:r>
          </w:p>
        </w:tc>
        <w:tc>
          <w:tcPr>
            <w:tcW w:w="2315" w:type="dxa"/>
            <w:tcMar>
              <w:left w:w="108" w:type="dxa"/>
              <w:right w:w="108" w:type="dxa"/>
            </w:tcMar>
            <w:vAlign w:val="center"/>
          </w:tcPr>
          <w:p w14:paraId="2147FC74" w14:textId="77777777" w:rsidR="00922D7A" w:rsidRPr="00922D7A" w:rsidRDefault="00922D7A" w:rsidP="00722B1D">
            <w:pPr>
              <w:pStyle w:val="Tabletexte"/>
              <w:rPr>
                <w:lang w:val="ar-SA"/>
              </w:rPr>
            </w:pPr>
            <w:r w:rsidRPr="00922D7A">
              <w:rPr>
                <w:lang w:bidi="ar-SA"/>
              </w:rPr>
              <w:t>16</w:t>
            </w:r>
            <w:r w:rsidRPr="00922D7A">
              <w:rPr>
                <w:rtl/>
                <w:lang w:bidi="ar-SA"/>
              </w:rPr>
              <w:t xml:space="preserve"> أغسطس </w:t>
            </w:r>
            <w:r w:rsidRPr="00922D7A">
              <w:rPr>
                <w:lang w:bidi="ar-SA"/>
              </w:rPr>
              <w:t>2026</w:t>
            </w:r>
          </w:p>
        </w:tc>
      </w:tr>
      <w:tr w:rsidR="00922D7A" w:rsidRPr="00922D7A" w14:paraId="25D67F19" w14:textId="77777777" w:rsidTr="00A91DC7">
        <w:trPr>
          <w:trHeight w:val="223"/>
          <w:jc w:val="center"/>
        </w:trPr>
        <w:tc>
          <w:tcPr>
            <w:tcW w:w="892" w:type="dxa"/>
            <w:tcMar>
              <w:left w:w="108" w:type="dxa"/>
              <w:right w:w="108" w:type="dxa"/>
            </w:tcMar>
          </w:tcPr>
          <w:p w14:paraId="3722B7AD" w14:textId="71F60D6E" w:rsidR="00922D7A" w:rsidRPr="00922D7A" w:rsidRDefault="00A7435D" w:rsidP="00722B1D">
            <w:pPr>
              <w:pStyle w:val="Tabletexte"/>
              <w:jc w:val="center"/>
              <w:rPr>
                <w:lang w:val="ar-SA"/>
              </w:rPr>
            </w:pPr>
            <w:r>
              <w:rPr>
                <w:lang w:bidi="ar-SA"/>
              </w:rPr>
              <w:t>2.1</w:t>
            </w:r>
          </w:p>
        </w:tc>
        <w:tc>
          <w:tcPr>
            <w:tcW w:w="2070" w:type="dxa"/>
            <w:tcMar>
              <w:left w:w="108" w:type="dxa"/>
              <w:right w:w="108" w:type="dxa"/>
            </w:tcMar>
            <w:vAlign w:val="center"/>
          </w:tcPr>
          <w:p w14:paraId="49ED2836" w14:textId="442FD416" w:rsidR="00922D7A" w:rsidRPr="00922D7A" w:rsidRDefault="00922D7A" w:rsidP="00722B1D">
            <w:pPr>
              <w:pStyle w:val="Tabletexte"/>
              <w:rPr>
                <w:rtl/>
                <w:lang w:val="ar-SA"/>
              </w:rPr>
            </w:pPr>
            <w:r w:rsidRPr="00922D7A">
              <w:rPr>
                <w:rtl/>
                <w:lang w:bidi="ar-SA"/>
              </w:rPr>
              <w:t xml:space="preserve">الميقات المؤقت </w:t>
            </w:r>
            <w:r w:rsidRPr="00922D7A">
              <w:rPr>
                <w:lang w:bidi="ar-SA"/>
              </w:rPr>
              <w:t>2</w:t>
            </w:r>
            <w:r w:rsidR="00A50759">
              <w:rPr>
                <w:lang w:bidi="ar-SA"/>
              </w:rPr>
              <w:tab/>
            </w:r>
            <w:r w:rsidR="00A50759">
              <w:rPr>
                <w:lang w:bidi="ar-SA"/>
              </w:rPr>
              <w:br/>
            </w:r>
            <w:r w:rsidRPr="00922D7A">
              <w:rPr>
                <w:rtl/>
                <w:lang w:bidi="ar-SA"/>
              </w:rPr>
              <w:t xml:space="preserve">للموسم </w:t>
            </w:r>
            <w:r w:rsidRPr="00922D7A">
              <w:rPr>
                <w:lang w:bidi="ar-SA"/>
              </w:rPr>
              <w:t>B26</w:t>
            </w:r>
            <w:r w:rsidRPr="00922D7A">
              <w:rPr>
                <w:rtl/>
                <w:lang w:bidi="ar-SA"/>
              </w:rPr>
              <w:t xml:space="preserve"> </w:t>
            </w:r>
            <w:r w:rsidRPr="00922D7A">
              <w:rPr>
                <w:lang w:bidi="ar-SA"/>
              </w:rPr>
              <w:t>(B26T2)</w:t>
            </w:r>
          </w:p>
        </w:tc>
        <w:tc>
          <w:tcPr>
            <w:tcW w:w="2545" w:type="dxa"/>
            <w:tcMar>
              <w:left w:w="108" w:type="dxa"/>
              <w:right w:w="108" w:type="dxa"/>
            </w:tcMar>
            <w:vAlign w:val="center"/>
          </w:tcPr>
          <w:p w14:paraId="2A2C7A95" w14:textId="77777777" w:rsidR="00922D7A" w:rsidRPr="00922D7A" w:rsidRDefault="00922D7A" w:rsidP="00722B1D">
            <w:pPr>
              <w:pStyle w:val="Tabletexte"/>
              <w:rPr>
                <w:lang w:val="ar-SA"/>
              </w:rPr>
            </w:pPr>
            <w:r w:rsidRPr="00922D7A">
              <w:rPr>
                <w:rtl/>
                <w:lang w:bidi="ar-SA"/>
              </w:rPr>
              <w:t xml:space="preserve">نهاية سبتمبر </w:t>
            </w:r>
            <w:r w:rsidRPr="00922D7A">
              <w:rPr>
                <w:lang w:bidi="ar-SA"/>
              </w:rPr>
              <w:t>2026</w:t>
            </w:r>
          </w:p>
        </w:tc>
        <w:tc>
          <w:tcPr>
            <w:tcW w:w="2315" w:type="dxa"/>
            <w:tcMar>
              <w:left w:w="108" w:type="dxa"/>
              <w:right w:w="108" w:type="dxa"/>
            </w:tcMar>
            <w:vAlign w:val="center"/>
          </w:tcPr>
          <w:p w14:paraId="07676D3D" w14:textId="77777777" w:rsidR="00922D7A" w:rsidRPr="00922D7A" w:rsidRDefault="00922D7A" w:rsidP="00722B1D">
            <w:pPr>
              <w:pStyle w:val="Tabletexte"/>
              <w:rPr>
                <w:lang w:val="ar-SA"/>
              </w:rPr>
            </w:pPr>
            <w:r w:rsidRPr="00922D7A">
              <w:rPr>
                <w:lang w:bidi="ar-SA"/>
              </w:rPr>
              <w:t>20</w:t>
            </w:r>
            <w:r w:rsidRPr="00922D7A">
              <w:rPr>
                <w:rtl/>
                <w:lang w:bidi="ar-SA"/>
              </w:rPr>
              <w:t xml:space="preserve"> سبتمبر </w:t>
            </w:r>
            <w:r w:rsidRPr="00922D7A">
              <w:rPr>
                <w:lang w:bidi="ar-SA"/>
              </w:rPr>
              <w:t>2026</w:t>
            </w:r>
          </w:p>
        </w:tc>
      </w:tr>
      <w:tr w:rsidR="00922D7A" w:rsidRPr="00922D7A" w14:paraId="667C60D9" w14:textId="77777777" w:rsidTr="00A91DC7">
        <w:trPr>
          <w:trHeight w:val="223"/>
          <w:jc w:val="center"/>
        </w:trPr>
        <w:tc>
          <w:tcPr>
            <w:tcW w:w="892" w:type="dxa"/>
            <w:tcMar>
              <w:left w:w="108" w:type="dxa"/>
              <w:right w:w="108" w:type="dxa"/>
            </w:tcMar>
          </w:tcPr>
          <w:p w14:paraId="30D6B5EE" w14:textId="1E951C7A" w:rsidR="00922D7A" w:rsidRPr="00922D7A" w:rsidRDefault="00A7435D" w:rsidP="00722B1D">
            <w:pPr>
              <w:pStyle w:val="Tabletexte"/>
              <w:jc w:val="center"/>
              <w:rPr>
                <w:lang w:val="ar-SA"/>
              </w:rPr>
            </w:pPr>
            <w:r>
              <w:rPr>
                <w:lang w:bidi="ar-SA"/>
              </w:rPr>
              <w:t>3.1</w:t>
            </w:r>
          </w:p>
        </w:tc>
        <w:tc>
          <w:tcPr>
            <w:tcW w:w="2070" w:type="dxa"/>
            <w:tcMar>
              <w:left w:w="108" w:type="dxa"/>
              <w:right w:w="108" w:type="dxa"/>
            </w:tcMar>
            <w:vAlign w:val="center"/>
          </w:tcPr>
          <w:p w14:paraId="380E28C1" w14:textId="78AED5DF" w:rsidR="00922D7A" w:rsidRPr="00922D7A" w:rsidRDefault="00922D7A" w:rsidP="00A50759">
            <w:pPr>
              <w:pStyle w:val="Tabletexte"/>
              <w:rPr>
                <w:rtl/>
                <w:lang w:val="ar-SA"/>
              </w:rPr>
            </w:pPr>
            <w:r w:rsidRPr="00922D7A">
              <w:rPr>
                <w:rtl/>
                <w:lang w:bidi="ar-SA"/>
              </w:rPr>
              <w:t>الميقات</w:t>
            </w:r>
            <w:r w:rsidR="00A50759">
              <w:rPr>
                <w:rFonts w:hint="cs"/>
                <w:rtl/>
                <w:lang w:bidi="ar-EG"/>
              </w:rPr>
              <w:t xml:space="preserve"> </w:t>
            </w:r>
            <w:r w:rsidRPr="00922D7A">
              <w:rPr>
                <w:lang w:bidi="ar-SA"/>
              </w:rPr>
              <w:t>1</w:t>
            </w:r>
            <w:r w:rsidR="00A50759">
              <w:rPr>
                <w:lang w:bidi="ar-SA"/>
              </w:rPr>
              <w:tab/>
            </w:r>
            <w:r w:rsidR="00A50759">
              <w:rPr>
                <w:lang w:bidi="ar-SA"/>
              </w:rPr>
              <w:br/>
            </w:r>
            <w:r w:rsidRPr="00922D7A">
              <w:rPr>
                <w:rtl/>
                <w:lang w:bidi="ar-SA"/>
              </w:rPr>
              <w:t xml:space="preserve">للموسم </w:t>
            </w:r>
            <w:r w:rsidR="00A50759" w:rsidRPr="00A50759">
              <w:rPr>
                <w:lang w:bidi="ar-SA"/>
              </w:rPr>
              <w:t>B26</w:t>
            </w:r>
            <w:r w:rsidR="00A50759">
              <w:rPr>
                <w:rFonts w:hint="cs"/>
                <w:rtl/>
                <w:lang w:bidi="ar-SA"/>
              </w:rPr>
              <w:t xml:space="preserve"> </w:t>
            </w:r>
            <w:r w:rsidRPr="00922D7A">
              <w:rPr>
                <w:lang w:bidi="ar-SA"/>
              </w:rPr>
              <w:t>(B26S1)</w:t>
            </w:r>
          </w:p>
        </w:tc>
        <w:tc>
          <w:tcPr>
            <w:tcW w:w="2545" w:type="dxa"/>
            <w:tcMar>
              <w:left w:w="108" w:type="dxa"/>
              <w:right w:w="108" w:type="dxa"/>
            </w:tcMar>
            <w:vAlign w:val="center"/>
          </w:tcPr>
          <w:p w14:paraId="123E3DEC" w14:textId="77777777" w:rsidR="00922D7A" w:rsidRPr="00922D7A" w:rsidRDefault="00922D7A" w:rsidP="00722B1D">
            <w:pPr>
              <w:pStyle w:val="Tabletexte"/>
              <w:rPr>
                <w:lang w:val="ar-SA"/>
              </w:rPr>
            </w:pPr>
            <w:r w:rsidRPr="00922D7A">
              <w:rPr>
                <w:rtl/>
                <w:lang w:bidi="ar-SA"/>
              </w:rPr>
              <w:t xml:space="preserve">نهاية أكتوبر </w:t>
            </w:r>
            <w:r w:rsidRPr="00922D7A">
              <w:rPr>
                <w:lang w:bidi="ar-SA"/>
              </w:rPr>
              <w:t>2026</w:t>
            </w:r>
          </w:p>
        </w:tc>
        <w:tc>
          <w:tcPr>
            <w:tcW w:w="2315" w:type="dxa"/>
            <w:tcMar>
              <w:left w:w="108" w:type="dxa"/>
              <w:right w:w="108" w:type="dxa"/>
            </w:tcMar>
            <w:vAlign w:val="center"/>
          </w:tcPr>
          <w:p w14:paraId="78DA36FC" w14:textId="77777777" w:rsidR="00922D7A" w:rsidRPr="00922D7A" w:rsidRDefault="00922D7A" w:rsidP="00722B1D">
            <w:pPr>
              <w:pStyle w:val="Tabletexte"/>
              <w:rPr>
                <w:lang w:val="ar-SA"/>
              </w:rPr>
            </w:pPr>
            <w:r w:rsidRPr="00922D7A">
              <w:rPr>
                <w:lang w:bidi="ar-SA"/>
              </w:rPr>
              <w:t>18</w:t>
            </w:r>
            <w:r w:rsidRPr="00922D7A">
              <w:rPr>
                <w:rtl/>
                <w:lang w:bidi="ar-SA"/>
              </w:rPr>
              <w:t xml:space="preserve"> أكتوبر </w:t>
            </w:r>
            <w:r w:rsidRPr="00922D7A">
              <w:rPr>
                <w:lang w:bidi="ar-SA"/>
              </w:rPr>
              <w:t>2026</w:t>
            </w:r>
          </w:p>
        </w:tc>
      </w:tr>
      <w:tr w:rsidR="00922D7A" w:rsidRPr="00922D7A" w14:paraId="68A1283F" w14:textId="77777777" w:rsidTr="00A91DC7">
        <w:trPr>
          <w:trHeight w:val="223"/>
          <w:jc w:val="center"/>
        </w:trPr>
        <w:tc>
          <w:tcPr>
            <w:tcW w:w="892" w:type="dxa"/>
            <w:tcMar>
              <w:left w:w="108" w:type="dxa"/>
              <w:right w:w="108" w:type="dxa"/>
            </w:tcMar>
          </w:tcPr>
          <w:p w14:paraId="4C9C560C" w14:textId="2AE81B49" w:rsidR="00922D7A" w:rsidRPr="00922D7A" w:rsidRDefault="00A7435D" w:rsidP="00722B1D">
            <w:pPr>
              <w:pStyle w:val="Tabletexte"/>
              <w:jc w:val="center"/>
              <w:rPr>
                <w:lang w:val="ar-SA"/>
              </w:rPr>
            </w:pPr>
            <w:r>
              <w:rPr>
                <w:lang w:bidi="ar-SA"/>
              </w:rPr>
              <w:t>4.1</w:t>
            </w:r>
          </w:p>
        </w:tc>
        <w:tc>
          <w:tcPr>
            <w:tcW w:w="2070" w:type="dxa"/>
            <w:tcMar>
              <w:left w:w="108" w:type="dxa"/>
              <w:right w:w="108" w:type="dxa"/>
            </w:tcMar>
            <w:vAlign w:val="center"/>
          </w:tcPr>
          <w:p w14:paraId="249DF5CF" w14:textId="4F2A18AF" w:rsidR="00922D7A" w:rsidRPr="00922D7A" w:rsidRDefault="00922D7A" w:rsidP="00722B1D">
            <w:pPr>
              <w:pStyle w:val="Tabletexte"/>
              <w:rPr>
                <w:rtl/>
                <w:lang w:val="ar-SA"/>
              </w:rPr>
            </w:pPr>
            <w:r w:rsidRPr="00922D7A">
              <w:rPr>
                <w:rtl/>
                <w:lang w:bidi="ar-SA"/>
              </w:rPr>
              <w:t xml:space="preserve">الميقات </w:t>
            </w:r>
            <w:r w:rsidRPr="00922D7A">
              <w:rPr>
                <w:lang w:bidi="ar-SA"/>
              </w:rPr>
              <w:t>2</w:t>
            </w:r>
            <w:r w:rsidR="00A50759">
              <w:rPr>
                <w:rtl/>
                <w:lang w:bidi="ar-SA"/>
              </w:rPr>
              <w:tab/>
            </w:r>
            <w:r w:rsidR="00A50759">
              <w:rPr>
                <w:rtl/>
                <w:lang w:bidi="ar-SA"/>
              </w:rPr>
              <w:br/>
            </w:r>
            <w:r w:rsidRPr="00922D7A">
              <w:rPr>
                <w:rtl/>
                <w:lang w:bidi="ar-SA"/>
              </w:rPr>
              <w:t xml:space="preserve">للموسم </w:t>
            </w:r>
            <w:r w:rsidRPr="00922D7A">
              <w:t>B26</w:t>
            </w:r>
            <w:r w:rsidRPr="00922D7A">
              <w:rPr>
                <w:rtl/>
                <w:lang w:bidi="ar-SA"/>
              </w:rPr>
              <w:t xml:space="preserve"> </w:t>
            </w:r>
            <w:r w:rsidRPr="00922D7A">
              <w:rPr>
                <w:lang w:bidi="ar-SA"/>
              </w:rPr>
              <w:t>(B26S2)</w:t>
            </w:r>
          </w:p>
        </w:tc>
        <w:tc>
          <w:tcPr>
            <w:tcW w:w="2545" w:type="dxa"/>
            <w:tcMar>
              <w:left w:w="108" w:type="dxa"/>
              <w:right w:w="108" w:type="dxa"/>
            </w:tcMar>
            <w:vAlign w:val="center"/>
          </w:tcPr>
          <w:p w14:paraId="5AEBCBCE" w14:textId="77777777" w:rsidR="00922D7A" w:rsidRPr="00922D7A" w:rsidRDefault="00922D7A" w:rsidP="00722B1D">
            <w:pPr>
              <w:pStyle w:val="Tabletexte"/>
              <w:rPr>
                <w:lang w:val="ar-SA"/>
              </w:rPr>
            </w:pPr>
            <w:r w:rsidRPr="00922D7A">
              <w:rPr>
                <w:rtl/>
                <w:lang w:bidi="ar-SA"/>
              </w:rPr>
              <w:t xml:space="preserve">نهاية ديسمبر </w:t>
            </w:r>
            <w:r w:rsidRPr="00922D7A">
              <w:rPr>
                <w:lang w:bidi="ar-SA"/>
              </w:rPr>
              <w:t>2026</w:t>
            </w:r>
          </w:p>
        </w:tc>
        <w:tc>
          <w:tcPr>
            <w:tcW w:w="2315" w:type="dxa"/>
            <w:tcMar>
              <w:left w:w="108" w:type="dxa"/>
              <w:right w:w="108" w:type="dxa"/>
            </w:tcMar>
            <w:vAlign w:val="center"/>
          </w:tcPr>
          <w:p w14:paraId="22F6943A" w14:textId="77777777" w:rsidR="00922D7A" w:rsidRPr="00922D7A" w:rsidRDefault="00922D7A" w:rsidP="00722B1D">
            <w:pPr>
              <w:pStyle w:val="Tabletexte"/>
              <w:rPr>
                <w:lang w:val="ar-SA"/>
              </w:rPr>
            </w:pPr>
            <w:r w:rsidRPr="00922D7A">
              <w:rPr>
                <w:lang w:bidi="ar-SA"/>
              </w:rPr>
              <w:t>20</w:t>
            </w:r>
            <w:r w:rsidRPr="00922D7A">
              <w:rPr>
                <w:rtl/>
                <w:lang w:bidi="ar-SA"/>
              </w:rPr>
              <w:t xml:space="preserve"> ديسمبر </w:t>
            </w:r>
            <w:r w:rsidRPr="00922D7A">
              <w:rPr>
                <w:lang w:bidi="ar-SA"/>
              </w:rPr>
              <w:t>2026</w:t>
            </w:r>
          </w:p>
        </w:tc>
      </w:tr>
      <w:tr w:rsidR="00922D7A" w:rsidRPr="00922D7A" w14:paraId="0DE442FE" w14:textId="77777777" w:rsidTr="00A91DC7">
        <w:trPr>
          <w:trHeight w:val="223"/>
          <w:jc w:val="center"/>
        </w:trPr>
        <w:tc>
          <w:tcPr>
            <w:tcW w:w="892" w:type="dxa"/>
            <w:tcMar>
              <w:left w:w="108" w:type="dxa"/>
              <w:right w:w="108" w:type="dxa"/>
            </w:tcMar>
          </w:tcPr>
          <w:p w14:paraId="0991D50D" w14:textId="2CD21058" w:rsidR="00922D7A" w:rsidRPr="00922D7A" w:rsidRDefault="00A7435D" w:rsidP="00722B1D">
            <w:pPr>
              <w:pStyle w:val="Tabletexte"/>
              <w:jc w:val="center"/>
              <w:rPr>
                <w:lang w:val="ar-SA"/>
              </w:rPr>
            </w:pPr>
            <w:r>
              <w:rPr>
                <w:lang w:bidi="ar-SA"/>
              </w:rPr>
              <w:t>5.1</w:t>
            </w:r>
          </w:p>
        </w:tc>
        <w:tc>
          <w:tcPr>
            <w:tcW w:w="2070" w:type="dxa"/>
            <w:tcMar>
              <w:left w:w="108" w:type="dxa"/>
              <w:right w:w="108" w:type="dxa"/>
            </w:tcMar>
            <w:vAlign w:val="center"/>
          </w:tcPr>
          <w:p w14:paraId="3AA7173C" w14:textId="5778556C" w:rsidR="00922D7A" w:rsidRPr="00922D7A" w:rsidRDefault="00922D7A" w:rsidP="00722B1D">
            <w:pPr>
              <w:pStyle w:val="Tabletexte"/>
              <w:rPr>
                <w:rtl/>
                <w:lang w:val="ar-SA"/>
              </w:rPr>
            </w:pPr>
            <w:r w:rsidRPr="00922D7A">
              <w:rPr>
                <w:rtl/>
                <w:lang w:bidi="ar-SA"/>
              </w:rPr>
              <w:t>الميقات النهائي</w:t>
            </w:r>
            <w:r w:rsidR="00A50759">
              <w:rPr>
                <w:rtl/>
                <w:lang w:bidi="ar-SA"/>
              </w:rPr>
              <w:tab/>
            </w:r>
            <w:r w:rsidR="00A50759">
              <w:rPr>
                <w:rtl/>
                <w:lang w:bidi="ar-SA"/>
              </w:rPr>
              <w:br/>
            </w:r>
            <w:r w:rsidRPr="00922D7A">
              <w:rPr>
                <w:rtl/>
                <w:lang w:bidi="ar-SA"/>
              </w:rPr>
              <w:t xml:space="preserve">للموسم </w:t>
            </w:r>
            <w:r w:rsidRPr="00922D7A">
              <w:t>B26</w:t>
            </w:r>
            <w:r w:rsidRPr="00922D7A">
              <w:rPr>
                <w:rtl/>
                <w:lang w:bidi="ar-SA"/>
              </w:rPr>
              <w:t xml:space="preserve"> </w:t>
            </w:r>
            <w:r w:rsidRPr="00922D7A">
              <w:rPr>
                <w:lang w:bidi="ar-SA"/>
              </w:rPr>
              <w:t>(B26F)</w:t>
            </w:r>
          </w:p>
        </w:tc>
        <w:tc>
          <w:tcPr>
            <w:tcW w:w="2545" w:type="dxa"/>
            <w:tcMar>
              <w:left w:w="108" w:type="dxa"/>
              <w:right w:w="108" w:type="dxa"/>
            </w:tcMar>
            <w:vAlign w:val="center"/>
          </w:tcPr>
          <w:p w14:paraId="37332586" w14:textId="77777777" w:rsidR="00922D7A" w:rsidRPr="00922D7A" w:rsidRDefault="00922D7A" w:rsidP="00722B1D">
            <w:pPr>
              <w:pStyle w:val="Tabletexte"/>
              <w:rPr>
                <w:lang w:val="ar-SA"/>
              </w:rPr>
            </w:pPr>
            <w:r w:rsidRPr="00922D7A">
              <w:rPr>
                <w:rtl/>
                <w:lang w:bidi="ar-SA"/>
              </w:rPr>
              <w:t xml:space="preserve">نهاية أبريل </w:t>
            </w:r>
            <w:r w:rsidRPr="00922D7A">
              <w:rPr>
                <w:lang w:bidi="ar-SA"/>
              </w:rPr>
              <w:t>2027</w:t>
            </w:r>
          </w:p>
        </w:tc>
        <w:tc>
          <w:tcPr>
            <w:tcW w:w="2315" w:type="dxa"/>
            <w:tcMar>
              <w:left w:w="108" w:type="dxa"/>
              <w:right w:w="108" w:type="dxa"/>
            </w:tcMar>
            <w:vAlign w:val="center"/>
          </w:tcPr>
          <w:p w14:paraId="40335F85" w14:textId="77777777" w:rsidR="00922D7A" w:rsidRPr="00922D7A" w:rsidRDefault="00922D7A" w:rsidP="00722B1D">
            <w:pPr>
              <w:pStyle w:val="Tabletexte"/>
              <w:rPr>
                <w:lang w:val="ar-SA"/>
              </w:rPr>
            </w:pPr>
            <w:r w:rsidRPr="00922D7A">
              <w:rPr>
                <w:lang w:bidi="ar-SA"/>
              </w:rPr>
              <w:t>18</w:t>
            </w:r>
            <w:r w:rsidRPr="00922D7A">
              <w:rPr>
                <w:rtl/>
                <w:lang w:bidi="ar-SA"/>
              </w:rPr>
              <w:t xml:space="preserve"> أبريل </w:t>
            </w:r>
            <w:r w:rsidRPr="00922D7A">
              <w:rPr>
                <w:lang w:bidi="ar-SA"/>
              </w:rPr>
              <w:t>2027</w:t>
            </w:r>
          </w:p>
        </w:tc>
      </w:tr>
    </w:tbl>
    <w:p w14:paraId="60D3CD47" w14:textId="77777777" w:rsidR="00922D7A" w:rsidRPr="00922D7A" w:rsidRDefault="00922D7A" w:rsidP="00E1344A">
      <w:pPr>
        <w:rPr>
          <w:lang w:val="en-GB" w:bidi="ar-EG"/>
        </w:rPr>
      </w:pPr>
      <w:bookmarkStart w:id="4" w:name="_Hlk117515571"/>
      <w:r w:rsidRPr="00922D7A">
        <w:rPr>
          <w:lang w:val="en-GB" w:bidi="ar-EG"/>
        </w:rPr>
        <w:br w:type="page"/>
      </w:r>
    </w:p>
    <w:p w14:paraId="4A8C6C3C" w14:textId="125CD12B" w:rsidR="00922D7A" w:rsidRPr="00922D7A" w:rsidRDefault="00922D7A" w:rsidP="00CB79EE">
      <w:pPr>
        <w:pStyle w:val="AnnexNo"/>
        <w:rPr>
          <w:b/>
          <w:lang w:val="ar-SA" w:bidi="ar-EG"/>
        </w:rPr>
      </w:pPr>
      <w:r w:rsidRPr="00CB79EE">
        <w:rPr>
          <w:b/>
          <w:bCs/>
          <w:rtl/>
        </w:rPr>
        <w:lastRenderedPageBreak/>
        <w:t>الملحـق 2</w:t>
      </w:r>
      <w:r w:rsidR="00CB79EE">
        <w:rPr>
          <w:b/>
          <w:bCs/>
        </w:rPr>
        <w:br/>
      </w:r>
      <w:r w:rsidR="00CB79EE">
        <w:rPr>
          <w:b/>
          <w:bCs/>
        </w:rPr>
        <w:br/>
      </w:r>
      <w:r w:rsidRPr="00922D7A">
        <w:rPr>
          <w:b/>
          <w:bCs/>
          <w:rtl/>
        </w:rPr>
        <w:t xml:space="preserve">ترددات الاتصالات الراديوية الدولية المُعدة للإغاثة في حالات الكوارث </w:t>
      </w:r>
      <w:r w:rsidRPr="00922D7A">
        <w:rPr>
          <w:b/>
          <w:bCs/>
          <w:lang w:val="en-GB" w:bidi="ar-EG"/>
        </w:rPr>
        <w:t>(IRDR</w:t>
      </w:r>
      <w:r w:rsidRPr="00922D7A">
        <w:rPr>
          <w:b/>
          <w:bCs/>
        </w:rPr>
        <w:t>)</w:t>
      </w:r>
      <w:r w:rsidRPr="00922D7A">
        <w:rPr>
          <w:b/>
          <w:bCs/>
          <w:rtl/>
        </w:rPr>
        <w:t xml:space="preserve"> من أجل الإذاعة في</w:t>
      </w:r>
      <w:r w:rsidR="00A91DC7">
        <w:rPr>
          <w:rFonts w:hint="cs"/>
          <w:b/>
          <w:bCs/>
          <w:rtl/>
        </w:rPr>
        <w:t> </w:t>
      </w:r>
      <w:r w:rsidRPr="00922D7A">
        <w:rPr>
          <w:b/>
          <w:bCs/>
          <w:rtl/>
        </w:rPr>
        <w:t xml:space="preserve">نطاقات الموجات الديكامترية </w:t>
      </w:r>
      <w:r w:rsidRPr="00922D7A">
        <w:rPr>
          <w:b/>
          <w:bCs/>
        </w:rPr>
        <w:t>(</w:t>
      </w:r>
      <w:r w:rsidRPr="00922D7A">
        <w:rPr>
          <w:b/>
          <w:bCs/>
          <w:lang w:val="en-GB" w:bidi="ar-EG"/>
        </w:rPr>
        <w:t>HF</w:t>
      </w:r>
      <w:r w:rsidRPr="00922D7A">
        <w:rPr>
          <w:b/>
          <w:bCs/>
        </w:rPr>
        <w:t>)</w:t>
      </w:r>
    </w:p>
    <w:tbl>
      <w:tblPr>
        <w:tblStyle w:val="Grilledutableau"/>
        <w:bidiVisual/>
        <w:tblW w:w="5036" w:type="dxa"/>
        <w:jc w:val="center"/>
        <w:tblLayout w:type="fixed"/>
        <w:tblLook w:val="04A0" w:firstRow="1" w:lastRow="0" w:firstColumn="1" w:lastColumn="0" w:noHBand="0" w:noVBand="1"/>
      </w:tblPr>
      <w:tblGrid>
        <w:gridCol w:w="2318"/>
        <w:gridCol w:w="2718"/>
      </w:tblGrid>
      <w:tr w:rsidR="00922D7A" w:rsidRPr="00922D7A" w14:paraId="3F58B78A" w14:textId="77777777" w:rsidTr="00FB1DB2">
        <w:trPr>
          <w:jc w:val="center"/>
        </w:trPr>
        <w:tc>
          <w:tcPr>
            <w:tcW w:w="2318" w:type="dxa"/>
            <w:vAlign w:val="center"/>
          </w:tcPr>
          <w:bookmarkEnd w:id="4"/>
          <w:p w14:paraId="772F0F11" w14:textId="77777777" w:rsidR="00922D7A" w:rsidRPr="00922D7A" w:rsidRDefault="00922D7A" w:rsidP="00722B1D">
            <w:pPr>
              <w:pStyle w:val="TableHead"/>
              <w:rPr>
                <w:rtl/>
                <w:lang w:val="ar-SA" w:bidi="ar-EG"/>
              </w:rPr>
            </w:pPr>
            <w:r w:rsidRPr="00922D7A">
              <w:rPr>
                <w:rtl/>
              </w:rPr>
              <w:t xml:space="preserve">النطاق </w:t>
            </w:r>
            <w:r w:rsidRPr="00922D7A">
              <w:rPr>
                <w:lang w:val="en-GB" w:bidi="ar-EG"/>
              </w:rPr>
              <w:t>(MHz</w:t>
            </w:r>
            <w:r w:rsidRPr="00922D7A">
              <w:t>)</w:t>
            </w:r>
          </w:p>
        </w:tc>
        <w:tc>
          <w:tcPr>
            <w:tcW w:w="2718" w:type="dxa"/>
            <w:vAlign w:val="center"/>
          </w:tcPr>
          <w:p w14:paraId="6361F09E" w14:textId="4B254E69" w:rsidR="00922D7A" w:rsidRPr="00922D7A" w:rsidRDefault="00922D7A" w:rsidP="00722B1D">
            <w:pPr>
              <w:pStyle w:val="TableHead"/>
              <w:rPr>
                <w:rtl/>
                <w:lang w:val="ar-SA" w:bidi="ar-EG"/>
              </w:rPr>
            </w:pPr>
            <w:r w:rsidRPr="00922D7A">
              <w:rPr>
                <w:rtl/>
              </w:rPr>
              <w:t xml:space="preserve">تردد الاتصالات الراديوية الدولية المُعدة للإغاثة في حالات الكوارث </w:t>
            </w:r>
            <w:r w:rsidRPr="00922D7A">
              <w:rPr>
                <w:lang w:val="en-GB" w:bidi="ar-EG"/>
              </w:rPr>
              <w:t>(kHz</w:t>
            </w:r>
            <w:r w:rsidRPr="00922D7A">
              <w:t>)</w:t>
            </w:r>
            <w:r w:rsidR="00B6279B" w:rsidRPr="00B6279B">
              <w:rPr>
                <w:rStyle w:val="Appelnotedebasdep"/>
                <w:rtl/>
              </w:rPr>
              <w:footnoteReference w:customMarkFollows="1" w:id="1"/>
              <w:t>1</w:t>
            </w:r>
          </w:p>
        </w:tc>
      </w:tr>
      <w:tr w:rsidR="00922D7A" w:rsidRPr="00922D7A" w14:paraId="5288B89A" w14:textId="77777777" w:rsidTr="00FB1DB2">
        <w:trPr>
          <w:jc w:val="center"/>
        </w:trPr>
        <w:tc>
          <w:tcPr>
            <w:tcW w:w="2318" w:type="dxa"/>
          </w:tcPr>
          <w:p w14:paraId="4985F050" w14:textId="77777777" w:rsidR="00922D7A" w:rsidRPr="00922D7A" w:rsidRDefault="00922D7A" w:rsidP="00A7435D">
            <w:pPr>
              <w:pStyle w:val="Tabletexte"/>
              <w:jc w:val="center"/>
              <w:rPr>
                <w:lang w:val="ar-SA" w:bidi="ar-EG"/>
              </w:rPr>
            </w:pPr>
            <w:r w:rsidRPr="00922D7A">
              <w:t>6</w:t>
            </w:r>
          </w:p>
        </w:tc>
        <w:tc>
          <w:tcPr>
            <w:tcW w:w="2718" w:type="dxa"/>
          </w:tcPr>
          <w:p w14:paraId="32611C55" w14:textId="0217A562" w:rsidR="00922D7A" w:rsidRPr="00922D7A" w:rsidRDefault="00AC1125" w:rsidP="00AC1125">
            <w:pPr>
              <w:pStyle w:val="Tabletexte"/>
              <w:jc w:val="center"/>
              <w:rPr>
                <w:lang w:val="ar-SA" w:bidi="ar-EG"/>
              </w:rPr>
            </w:pPr>
            <w:r w:rsidRPr="00AC1125">
              <w:rPr>
                <w:lang w:val="en-GB"/>
              </w:rPr>
              <w:t>5 910</w:t>
            </w:r>
          </w:p>
        </w:tc>
      </w:tr>
      <w:tr w:rsidR="00922D7A" w:rsidRPr="00922D7A" w14:paraId="2B627DD2" w14:textId="77777777" w:rsidTr="00FB1DB2">
        <w:trPr>
          <w:jc w:val="center"/>
        </w:trPr>
        <w:tc>
          <w:tcPr>
            <w:tcW w:w="2318" w:type="dxa"/>
          </w:tcPr>
          <w:p w14:paraId="621ECFF9" w14:textId="77777777" w:rsidR="00922D7A" w:rsidRPr="00922D7A" w:rsidRDefault="00922D7A" w:rsidP="00A7435D">
            <w:pPr>
              <w:pStyle w:val="Tabletexte"/>
              <w:jc w:val="center"/>
              <w:rPr>
                <w:lang w:val="ar-SA" w:bidi="ar-EG"/>
              </w:rPr>
            </w:pPr>
            <w:r w:rsidRPr="00922D7A">
              <w:t>7</w:t>
            </w:r>
          </w:p>
        </w:tc>
        <w:tc>
          <w:tcPr>
            <w:tcW w:w="2718" w:type="dxa"/>
          </w:tcPr>
          <w:p w14:paraId="531D701A" w14:textId="2EA41538" w:rsidR="00922D7A" w:rsidRPr="00922D7A" w:rsidRDefault="00AC1125" w:rsidP="00AC1125">
            <w:pPr>
              <w:pStyle w:val="Tabletexte"/>
              <w:jc w:val="center"/>
              <w:rPr>
                <w:lang w:val="ar-SA" w:bidi="ar-EG"/>
              </w:rPr>
            </w:pPr>
            <w:r w:rsidRPr="00AC1125">
              <w:rPr>
                <w:lang w:val="en-GB"/>
              </w:rPr>
              <w:t>7 400</w:t>
            </w:r>
          </w:p>
        </w:tc>
      </w:tr>
      <w:tr w:rsidR="00922D7A" w:rsidRPr="00922D7A" w14:paraId="3B0A3770" w14:textId="77777777" w:rsidTr="00FB1DB2">
        <w:trPr>
          <w:jc w:val="center"/>
        </w:trPr>
        <w:tc>
          <w:tcPr>
            <w:tcW w:w="2318" w:type="dxa"/>
          </w:tcPr>
          <w:p w14:paraId="7C81BC19" w14:textId="77777777" w:rsidR="00922D7A" w:rsidRPr="00922D7A" w:rsidRDefault="00922D7A" w:rsidP="00A7435D">
            <w:pPr>
              <w:pStyle w:val="Tabletexte"/>
              <w:jc w:val="center"/>
              <w:rPr>
                <w:lang w:val="ar-SA" w:bidi="ar-EG"/>
              </w:rPr>
            </w:pPr>
            <w:r w:rsidRPr="00922D7A">
              <w:t>9</w:t>
            </w:r>
          </w:p>
        </w:tc>
        <w:tc>
          <w:tcPr>
            <w:tcW w:w="2718" w:type="dxa"/>
          </w:tcPr>
          <w:p w14:paraId="181A10FB" w14:textId="3C726DC5" w:rsidR="00922D7A" w:rsidRPr="00922D7A" w:rsidRDefault="00AC1125" w:rsidP="00AC1125">
            <w:pPr>
              <w:pStyle w:val="Tabletexte"/>
              <w:jc w:val="center"/>
              <w:rPr>
                <w:lang w:val="ar-SA" w:bidi="ar-EG"/>
              </w:rPr>
            </w:pPr>
            <w:r w:rsidRPr="00AC1125">
              <w:rPr>
                <w:lang w:val="en-GB"/>
              </w:rPr>
              <w:t>9 430</w:t>
            </w:r>
          </w:p>
        </w:tc>
      </w:tr>
      <w:tr w:rsidR="00922D7A" w:rsidRPr="00922D7A" w14:paraId="28CE248B" w14:textId="77777777" w:rsidTr="00FB1DB2">
        <w:trPr>
          <w:jc w:val="center"/>
        </w:trPr>
        <w:tc>
          <w:tcPr>
            <w:tcW w:w="2318" w:type="dxa"/>
          </w:tcPr>
          <w:p w14:paraId="11FD9DC1" w14:textId="77777777" w:rsidR="00922D7A" w:rsidRPr="00922D7A" w:rsidRDefault="00922D7A" w:rsidP="00A7435D">
            <w:pPr>
              <w:pStyle w:val="Tabletexte"/>
              <w:jc w:val="center"/>
              <w:rPr>
                <w:lang w:val="ar-SA" w:bidi="ar-EG"/>
              </w:rPr>
            </w:pPr>
            <w:r w:rsidRPr="00922D7A">
              <w:t>11</w:t>
            </w:r>
          </w:p>
        </w:tc>
        <w:tc>
          <w:tcPr>
            <w:tcW w:w="2718" w:type="dxa"/>
          </w:tcPr>
          <w:p w14:paraId="4999B554" w14:textId="45231FC6" w:rsidR="00922D7A" w:rsidRPr="00922D7A" w:rsidRDefault="00AC1125" w:rsidP="00AC1125">
            <w:pPr>
              <w:pStyle w:val="Tabletexte"/>
              <w:jc w:val="center"/>
              <w:rPr>
                <w:lang w:val="ar-SA" w:bidi="ar-EG"/>
              </w:rPr>
            </w:pPr>
            <w:r w:rsidRPr="00AC1125">
              <w:rPr>
                <w:lang w:val="en-GB"/>
              </w:rPr>
              <w:t>11 840</w:t>
            </w:r>
          </w:p>
        </w:tc>
      </w:tr>
      <w:tr w:rsidR="00922D7A" w:rsidRPr="00922D7A" w14:paraId="76CAB7B4" w14:textId="77777777" w:rsidTr="00FB1DB2">
        <w:trPr>
          <w:jc w:val="center"/>
        </w:trPr>
        <w:tc>
          <w:tcPr>
            <w:tcW w:w="2318" w:type="dxa"/>
          </w:tcPr>
          <w:p w14:paraId="075CB7D9" w14:textId="77777777" w:rsidR="00922D7A" w:rsidRPr="00922D7A" w:rsidRDefault="00922D7A" w:rsidP="00A7435D">
            <w:pPr>
              <w:pStyle w:val="Tabletexte"/>
              <w:jc w:val="center"/>
              <w:rPr>
                <w:lang w:val="ar-SA" w:bidi="ar-EG"/>
              </w:rPr>
            </w:pPr>
            <w:r w:rsidRPr="00922D7A">
              <w:t>13</w:t>
            </w:r>
          </w:p>
        </w:tc>
        <w:tc>
          <w:tcPr>
            <w:tcW w:w="2718" w:type="dxa"/>
          </w:tcPr>
          <w:p w14:paraId="0B05C106" w14:textId="179B1CEF" w:rsidR="00922D7A" w:rsidRPr="00922D7A" w:rsidRDefault="00AC1125" w:rsidP="00AC1125">
            <w:pPr>
              <w:pStyle w:val="Tabletexte"/>
              <w:jc w:val="center"/>
              <w:rPr>
                <w:lang w:val="ar-SA" w:bidi="ar-EG"/>
              </w:rPr>
            </w:pPr>
            <w:r w:rsidRPr="00AC1125">
              <w:rPr>
                <w:lang w:val="en-GB"/>
              </w:rPr>
              <w:t>13 620</w:t>
            </w:r>
          </w:p>
        </w:tc>
      </w:tr>
      <w:tr w:rsidR="00922D7A" w:rsidRPr="00922D7A" w14:paraId="217A6FB9" w14:textId="77777777" w:rsidTr="00FB1DB2">
        <w:trPr>
          <w:jc w:val="center"/>
        </w:trPr>
        <w:tc>
          <w:tcPr>
            <w:tcW w:w="2318" w:type="dxa"/>
          </w:tcPr>
          <w:p w14:paraId="59F65AE4" w14:textId="77777777" w:rsidR="00922D7A" w:rsidRPr="00922D7A" w:rsidRDefault="00922D7A" w:rsidP="00A7435D">
            <w:pPr>
              <w:pStyle w:val="Tabletexte"/>
              <w:jc w:val="center"/>
              <w:rPr>
                <w:lang w:val="ar-SA" w:bidi="ar-EG"/>
              </w:rPr>
            </w:pPr>
            <w:r w:rsidRPr="00922D7A">
              <w:t>15</w:t>
            </w:r>
          </w:p>
        </w:tc>
        <w:tc>
          <w:tcPr>
            <w:tcW w:w="2718" w:type="dxa"/>
          </w:tcPr>
          <w:p w14:paraId="5B09C93F" w14:textId="667F3DAD" w:rsidR="00922D7A" w:rsidRPr="00922D7A" w:rsidRDefault="00AC1125" w:rsidP="00AC1125">
            <w:pPr>
              <w:pStyle w:val="Tabletexte"/>
              <w:jc w:val="center"/>
              <w:rPr>
                <w:lang w:val="ar-SA" w:bidi="ar-EG"/>
              </w:rPr>
            </w:pPr>
            <w:r w:rsidRPr="00AC1125">
              <w:rPr>
                <w:lang w:val="en-GB"/>
              </w:rPr>
              <w:t>15 650</w:t>
            </w:r>
          </w:p>
        </w:tc>
      </w:tr>
      <w:tr w:rsidR="00922D7A" w:rsidRPr="00922D7A" w14:paraId="7A71E0D0" w14:textId="77777777" w:rsidTr="00FB1DB2">
        <w:trPr>
          <w:jc w:val="center"/>
        </w:trPr>
        <w:tc>
          <w:tcPr>
            <w:tcW w:w="2318" w:type="dxa"/>
          </w:tcPr>
          <w:p w14:paraId="711CCD04" w14:textId="77777777" w:rsidR="00922D7A" w:rsidRPr="00922D7A" w:rsidRDefault="00922D7A" w:rsidP="00A7435D">
            <w:pPr>
              <w:pStyle w:val="Tabletexte"/>
              <w:jc w:val="center"/>
              <w:rPr>
                <w:lang w:val="ar-SA" w:bidi="ar-EG"/>
              </w:rPr>
            </w:pPr>
            <w:r w:rsidRPr="00922D7A">
              <w:t>17</w:t>
            </w:r>
          </w:p>
        </w:tc>
        <w:tc>
          <w:tcPr>
            <w:tcW w:w="2718" w:type="dxa"/>
          </w:tcPr>
          <w:p w14:paraId="78F21739" w14:textId="4C691B2B" w:rsidR="00922D7A" w:rsidRPr="00922D7A" w:rsidRDefault="00AC1125" w:rsidP="00AC1125">
            <w:pPr>
              <w:pStyle w:val="Tabletexte"/>
              <w:jc w:val="center"/>
              <w:rPr>
                <w:lang w:val="ar-SA" w:bidi="ar-EG"/>
              </w:rPr>
            </w:pPr>
            <w:r w:rsidRPr="00AC1125">
              <w:rPr>
                <w:lang w:val="en-GB"/>
              </w:rPr>
              <w:t>17 500</w:t>
            </w:r>
          </w:p>
        </w:tc>
      </w:tr>
      <w:tr w:rsidR="00922D7A" w:rsidRPr="00922D7A" w14:paraId="2F13BD33" w14:textId="77777777" w:rsidTr="00FB1DB2">
        <w:trPr>
          <w:jc w:val="center"/>
        </w:trPr>
        <w:tc>
          <w:tcPr>
            <w:tcW w:w="2318" w:type="dxa"/>
          </w:tcPr>
          <w:p w14:paraId="7DCA762F" w14:textId="77777777" w:rsidR="00922D7A" w:rsidRPr="00922D7A" w:rsidRDefault="00922D7A" w:rsidP="00A7435D">
            <w:pPr>
              <w:pStyle w:val="Tabletexte"/>
              <w:jc w:val="center"/>
              <w:rPr>
                <w:lang w:val="ar-SA" w:bidi="ar-EG"/>
              </w:rPr>
            </w:pPr>
            <w:r w:rsidRPr="00922D7A">
              <w:t>19</w:t>
            </w:r>
          </w:p>
        </w:tc>
        <w:tc>
          <w:tcPr>
            <w:tcW w:w="2718" w:type="dxa"/>
          </w:tcPr>
          <w:p w14:paraId="5B24D532" w14:textId="7B96A1CC" w:rsidR="00922D7A" w:rsidRPr="00922D7A" w:rsidRDefault="00AC1125" w:rsidP="00AC1125">
            <w:pPr>
              <w:pStyle w:val="Tabletexte"/>
              <w:jc w:val="center"/>
              <w:rPr>
                <w:lang w:val="ar-SA" w:bidi="ar-EG"/>
              </w:rPr>
            </w:pPr>
            <w:r w:rsidRPr="00AC1125">
              <w:rPr>
                <w:lang w:val="en-GB"/>
              </w:rPr>
              <w:t>18 950</w:t>
            </w:r>
          </w:p>
        </w:tc>
      </w:tr>
      <w:tr w:rsidR="00922D7A" w:rsidRPr="00922D7A" w14:paraId="6A9D2BF9" w14:textId="77777777" w:rsidTr="00FB1DB2">
        <w:trPr>
          <w:jc w:val="center"/>
        </w:trPr>
        <w:tc>
          <w:tcPr>
            <w:tcW w:w="2318" w:type="dxa"/>
          </w:tcPr>
          <w:p w14:paraId="234E25CC" w14:textId="77777777" w:rsidR="00922D7A" w:rsidRPr="00922D7A" w:rsidRDefault="00922D7A" w:rsidP="00A7435D">
            <w:pPr>
              <w:pStyle w:val="Tabletexte"/>
              <w:jc w:val="center"/>
              <w:rPr>
                <w:lang w:val="ar-SA" w:bidi="ar-EG"/>
              </w:rPr>
            </w:pPr>
            <w:r w:rsidRPr="00922D7A">
              <w:t>21</w:t>
            </w:r>
          </w:p>
        </w:tc>
        <w:tc>
          <w:tcPr>
            <w:tcW w:w="2718" w:type="dxa"/>
          </w:tcPr>
          <w:p w14:paraId="080CB58A" w14:textId="7BE8E3A6" w:rsidR="00922D7A" w:rsidRPr="00922D7A" w:rsidRDefault="00AC1125" w:rsidP="00AC1125">
            <w:pPr>
              <w:pStyle w:val="Tabletexte"/>
              <w:jc w:val="center"/>
              <w:rPr>
                <w:lang w:val="ar-SA" w:bidi="ar-EG"/>
              </w:rPr>
            </w:pPr>
            <w:r w:rsidRPr="00AC1125">
              <w:rPr>
                <w:lang w:val="en-GB"/>
              </w:rPr>
              <w:t>21 840</w:t>
            </w:r>
          </w:p>
        </w:tc>
      </w:tr>
      <w:tr w:rsidR="00922D7A" w:rsidRPr="00922D7A" w14:paraId="211FF1FF" w14:textId="77777777" w:rsidTr="00FB1DB2">
        <w:trPr>
          <w:jc w:val="center"/>
        </w:trPr>
        <w:tc>
          <w:tcPr>
            <w:tcW w:w="2318" w:type="dxa"/>
          </w:tcPr>
          <w:p w14:paraId="2AACDC2E" w14:textId="77777777" w:rsidR="00922D7A" w:rsidRPr="00922D7A" w:rsidRDefault="00922D7A" w:rsidP="00A7435D">
            <w:pPr>
              <w:pStyle w:val="Tabletexte"/>
              <w:jc w:val="center"/>
              <w:rPr>
                <w:lang w:val="ar-SA" w:bidi="ar-EG"/>
              </w:rPr>
            </w:pPr>
            <w:r w:rsidRPr="00922D7A">
              <w:t>26</w:t>
            </w:r>
          </w:p>
        </w:tc>
        <w:tc>
          <w:tcPr>
            <w:tcW w:w="2718" w:type="dxa"/>
          </w:tcPr>
          <w:p w14:paraId="448799B1" w14:textId="366CFDDB" w:rsidR="00922D7A" w:rsidRPr="00922D7A" w:rsidRDefault="00AC1125" w:rsidP="00AC1125">
            <w:pPr>
              <w:pStyle w:val="Tabletexte"/>
              <w:jc w:val="center"/>
              <w:rPr>
                <w:lang w:val="ar-SA" w:bidi="ar-EG"/>
              </w:rPr>
            </w:pPr>
            <w:r w:rsidRPr="00AC1125">
              <w:rPr>
                <w:lang w:val="en-GB"/>
              </w:rPr>
              <w:t>26 010</w:t>
            </w:r>
          </w:p>
        </w:tc>
      </w:tr>
    </w:tbl>
    <w:p w14:paraId="3046EB77" w14:textId="77777777" w:rsidR="00BA4006" w:rsidRDefault="00BA4006" w:rsidP="00BA4006">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BA4006" w:rsidSect="006C3242">
      <w:headerReference w:type="default" r:id="rId29"/>
      <w:headerReference w:type="first" r:id="rId30"/>
      <w:footerReference w:type="first" r:id="rId3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55DC" w14:textId="77777777" w:rsidR="003F5CCC" w:rsidRDefault="003F5CCC" w:rsidP="006C3242">
      <w:pPr>
        <w:spacing w:before="0" w:line="240" w:lineRule="auto"/>
      </w:pPr>
      <w:r>
        <w:separator/>
      </w:r>
    </w:p>
  </w:endnote>
  <w:endnote w:type="continuationSeparator" w:id="0">
    <w:p w14:paraId="60E51C92" w14:textId="77777777" w:rsidR="003F5CCC" w:rsidRDefault="003F5CC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1DA0"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3E4E" w14:textId="77777777" w:rsidR="003F5CCC" w:rsidRDefault="003F5CCC" w:rsidP="006C3242">
      <w:pPr>
        <w:spacing w:before="0" w:line="240" w:lineRule="auto"/>
      </w:pPr>
      <w:r>
        <w:separator/>
      </w:r>
    </w:p>
  </w:footnote>
  <w:footnote w:type="continuationSeparator" w:id="0">
    <w:p w14:paraId="6E4FB506" w14:textId="77777777" w:rsidR="003F5CCC" w:rsidRDefault="003F5CCC" w:rsidP="006C3242">
      <w:pPr>
        <w:spacing w:before="0" w:line="240" w:lineRule="auto"/>
      </w:pPr>
      <w:r>
        <w:continuationSeparator/>
      </w:r>
    </w:p>
  </w:footnote>
  <w:footnote w:id="1">
    <w:p w14:paraId="713DF7A2" w14:textId="1821FD9F" w:rsidR="00B6279B" w:rsidRPr="00B6279B" w:rsidRDefault="00B6279B" w:rsidP="00B6279B">
      <w:pPr>
        <w:pStyle w:val="Notedebasdepage"/>
        <w:tabs>
          <w:tab w:val="clear" w:pos="794"/>
          <w:tab w:val="left" w:pos="284"/>
        </w:tabs>
      </w:pPr>
      <w:r w:rsidRPr="00B6279B">
        <w:rPr>
          <w:rStyle w:val="Appelnotedebasdep"/>
          <w:position w:val="0"/>
          <w:sz w:val="20"/>
          <w:szCs w:val="20"/>
          <w:rtl/>
        </w:rPr>
        <w:t>1</w:t>
      </w:r>
      <w:r w:rsidRPr="00B6279B">
        <w:rPr>
          <w:rtl/>
        </w:rPr>
        <w:t xml:space="preserve"> </w:t>
      </w:r>
      <w:r w:rsidRPr="00B6279B">
        <w:tab/>
      </w:r>
      <w:r w:rsidRPr="00B6279B">
        <w:rPr>
          <w:szCs w:val="20"/>
          <w:rtl/>
        </w:rPr>
        <w:t xml:space="preserve">ينبغي أيضاً أن تكون القناة الترددية المجاورة لهذه الترددات محررة </w:t>
      </w:r>
      <w:r w:rsidRPr="00B6279B">
        <w:rPr>
          <w:szCs w:val="20"/>
        </w:rPr>
        <w:t>(kHz 5±)</w:t>
      </w:r>
      <w:r w:rsidRPr="00B6279B">
        <w:rPr>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3A09" w14:textId="77777777" w:rsidR="00447F32" w:rsidRPr="00447F32" w:rsidRDefault="00F16820" w:rsidP="0026373E">
    <w:pPr>
      <w:pStyle w:val="En-tte"/>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A3D9" w14:textId="77777777" w:rsidR="004C39C6" w:rsidRDefault="00583181" w:rsidP="00583181">
    <w:pPr>
      <w:pStyle w:val="En-tte"/>
      <w:spacing w:before="120"/>
      <w:jc w:val="center"/>
    </w:pPr>
    <w:r>
      <w:rPr>
        <w:noProof/>
        <w:lang w:val="en-GB" w:eastAsia="en-GB"/>
      </w:rPr>
      <w:drawing>
        <wp:inline distT="0" distB="0" distL="0" distR="0" wp14:anchorId="04A07611" wp14:editId="1ADE21A1">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CB"/>
    <w:rsid w:val="00014A33"/>
    <w:rsid w:val="0006468A"/>
    <w:rsid w:val="00090574"/>
    <w:rsid w:val="000C1C0E"/>
    <w:rsid w:val="000C548A"/>
    <w:rsid w:val="000F7BBE"/>
    <w:rsid w:val="00150DB9"/>
    <w:rsid w:val="001A4AAA"/>
    <w:rsid w:val="001B58CB"/>
    <w:rsid w:val="001C0169"/>
    <w:rsid w:val="001D1D50"/>
    <w:rsid w:val="001D6745"/>
    <w:rsid w:val="001E446E"/>
    <w:rsid w:val="002042A6"/>
    <w:rsid w:val="002154EE"/>
    <w:rsid w:val="002276D2"/>
    <w:rsid w:val="0023283D"/>
    <w:rsid w:val="0026373E"/>
    <w:rsid w:val="00271C43"/>
    <w:rsid w:val="00290728"/>
    <w:rsid w:val="002978F4"/>
    <w:rsid w:val="002B028D"/>
    <w:rsid w:val="002B1E52"/>
    <w:rsid w:val="002E652B"/>
    <w:rsid w:val="002E6541"/>
    <w:rsid w:val="00334924"/>
    <w:rsid w:val="003409BC"/>
    <w:rsid w:val="00357185"/>
    <w:rsid w:val="003704CA"/>
    <w:rsid w:val="0037162F"/>
    <w:rsid w:val="00383829"/>
    <w:rsid w:val="003B5733"/>
    <w:rsid w:val="003F4B29"/>
    <w:rsid w:val="003F5CCC"/>
    <w:rsid w:val="004111FB"/>
    <w:rsid w:val="00411B4E"/>
    <w:rsid w:val="0042686F"/>
    <w:rsid w:val="004317D8"/>
    <w:rsid w:val="00434183"/>
    <w:rsid w:val="00443869"/>
    <w:rsid w:val="00447F32"/>
    <w:rsid w:val="004563AF"/>
    <w:rsid w:val="004C39C6"/>
    <w:rsid w:val="004E11DC"/>
    <w:rsid w:val="00525DDD"/>
    <w:rsid w:val="005409AC"/>
    <w:rsid w:val="0055516A"/>
    <w:rsid w:val="00583181"/>
    <w:rsid w:val="0058491B"/>
    <w:rsid w:val="005859DB"/>
    <w:rsid w:val="00592EA5"/>
    <w:rsid w:val="005A3170"/>
    <w:rsid w:val="005B4354"/>
    <w:rsid w:val="005C2202"/>
    <w:rsid w:val="00677396"/>
    <w:rsid w:val="0069200F"/>
    <w:rsid w:val="006A65CB"/>
    <w:rsid w:val="006C3242"/>
    <w:rsid w:val="006C7CC0"/>
    <w:rsid w:val="006E5F73"/>
    <w:rsid w:val="006F63F7"/>
    <w:rsid w:val="007025C7"/>
    <w:rsid w:val="00706D7A"/>
    <w:rsid w:val="00722B1D"/>
    <w:rsid w:val="00722F0D"/>
    <w:rsid w:val="00737C7D"/>
    <w:rsid w:val="0074420E"/>
    <w:rsid w:val="00783E26"/>
    <w:rsid w:val="007C3BC7"/>
    <w:rsid w:val="007C3BCD"/>
    <w:rsid w:val="007D4ACF"/>
    <w:rsid w:val="007F0787"/>
    <w:rsid w:val="00810B7B"/>
    <w:rsid w:val="00816EE9"/>
    <w:rsid w:val="0082358A"/>
    <w:rsid w:val="008235CD"/>
    <w:rsid w:val="00824089"/>
    <w:rsid w:val="008247DE"/>
    <w:rsid w:val="00840B10"/>
    <w:rsid w:val="008513CB"/>
    <w:rsid w:val="008A4A32"/>
    <w:rsid w:val="008A7F84"/>
    <w:rsid w:val="008F5DED"/>
    <w:rsid w:val="0091702E"/>
    <w:rsid w:val="00922D7A"/>
    <w:rsid w:val="00923B0C"/>
    <w:rsid w:val="00927FAA"/>
    <w:rsid w:val="0094021C"/>
    <w:rsid w:val="00945015"/>
    <w:rsid w:val="00952F86"/>
    <w:rsid w:val="00982B28"/>
    <w:rsid w:val="009D313F"/>
    <w:rsid w:val="00A47A5A"/>
    <w:rsid w:val="00A50759"/>
    <w:rsid w:val="00A60E86"/>
    <w:rsid w:val="00A6683B"/>
    <w:rsid w:val="00A7177B"/>
    <w:rsid w:val="00A7435D"/>
    <w:rsid w:val="00A837DA"/>
    <w:rsid w:val="00A91DC7"/>
    <w:rsid w:val="00A97F94"/>
    <w:rsid w:val="00AA7EA2"/>
    <w:rsid w:val="00AC1125"/>
    <w:rsid w:val="00B03099"/>
    <w:rsid w:val="00B05BC8"/>
    <w:rsid w:val="00B1143A"/>
    <w:rsid w:val="00B41CC8"/>
    <w:rsid w:val="00B6279B"/>
    <w:rsid w:val="00B64B47"/>
    <w:rsid w:val="00B74B14"/>
    <w:rsid w:val="00B77291"/>
    <w:rsid w:val="00B83BA5"/>
    <w:rsid w:val="00BA4006"/>
    <w:rsid w:val="00BE2692"/>
    <w:rsid w:val="00C002DE"/>
    <w:rsid w:val="00C502CD"/>
    <w:rsid w:val="00C53BF8"/>
    <w:rsid w:val="00C66157"/>
    <w:rsid w:val="00C674FE"/>
    <w:rsid w:val="00C67501"/>
    <w:rsid w:val="00C74BC4"/>
    <w:rsid w:val="00C75633"/>
    <w:rsid w:val="00CB79EE"/>
    <w:rsid w:val="00CE2EE1"/>
    <w:rsid w:val="00CE3349"/>
    <w:rsid w:val="00CE36E5"/>
    <w:rsid w:val="00CF27F5"/>
    <w:rsid w:val="00CF3FFD"/>
    <w:rsid w:val="00D10CCF"/>
    <w:rsid w:val="00D77D0F"/>
    <w:rsid w:val="00DA1CF0"/>
    <w:rsid w:val="00DC1E02"/>
    <w:rsid w:val="00DC24B4"/>
    <w:rsid w:val="00DC5FB0"/>
    <w:rsid w:val="00DE6876"/>
    <w:rsid w:val="00DF16DC"/>
    <w:rsid w:val="00E1344A"/>
    <w:rsid w:val="00E45211"/>
    <w:rsid w:val="00E47181"/>
    <w:rsid w:val="00E473C5"/>
    <w:rsid w:val="00E92863"/>
    <w:rsid w:val="00E97059"/>
    <w:rsid w:val="00EA202B"/>
    <w:rsid w:val="00EB3727"/>
    <w:rsid w:val="00EB796D"/>
    <w:rsid w:val="00EC546E"/>
    <w:rsid w:val="00EF5228"/>
    <w:rsid w:val="00F058DC"/>
    <w:rsid w:val="00F16820"/>
    <w:rsid w:val="00F24FC4"/>
    <w:rsid w:val="00F2676C"/>
    <w:rsid w:val="00F84366"/>
    <w:rsid w:val="00F85089"/>
    <w:rsid w:val="00F974C5"/>
    <w:rsid w:val="00FA6F46"/>
    <w:rsid w:val="00FB5F2D"/>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D2886"/>
  <w15:chartTrackingRefBased/>
  <w15:docId w15:val="{B6B71970-5209-4ED9-B93E-772DE37A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Titre1">
    <w:name w:val="heading 1"/>
    <w:basedOn w:val="Normal"/>
    <w:next w:val="Normal"/>
    <w:link w:val="Titre1Car"/>
    <w:uiPriority w:val="9"/>
    <w:qFormat/>
    <w:rsid w:val="00F974C5"/>
    <w:pPr>
      <w:keepNext/>
      <w:keepLines/>
      <w:spacing w:before="360"/>
      <w:ind w:left="794" w:hanging="794"/>
      <w:outlineLvl w:val="0"/>
    </w:pPr>
    <w:rPr>
      <w:rFonts w:eastAsiaTheme="majorEastAsia"/>
      <w:b/>
      <w:bCs/>
      <w:sz w:val="26"/>
      <w:szCs w:val="26"/>
    </w:rPr>
  </w:style>
  <w:style w:type="paragraph" w:styleId="Titre2">
    <w:name w:val="heading 2"/>
    <w:basedOn w:val="Normal"/>
    <w:next w:val="Normal"/>
    <w:link w:val="Titre2Car"/>
    <w:uiPriority w:val="9"/>
    <w:unhideWhenUsed/>
    <w:qFormat/>
    <w:rsid w:val="00F974C5"/>
    <w:pPr>
      <w:keepNext/>
      <w:keepLines/>
      <w:spacing w:before="300"/>
      <w:ind w:left="794" w:hanging="794"/>
      <w:outlineLvl w:val="1"/>
    </w:pPr>
    <w:rPr>
      <w:rFonts w:eastAsiaTheme="majorEastAsia"/>
      <w:b/>
      <w:bCs/>
      <w:sz w:val="24"/>
      <w:szCs w:val="24"/>
    </w:rPr>
  </w:style>
  <w:style w:type="paragraph" w:styleId="Titre3">
    <w:name w:val="heading 3"/>
    <w:basedOn w:val="Normal"/>
    <w:next w:val="Normal"/>
    <w:link w:val="Titre3Car"/>
    <w:uiPriority w:val="9"/>
    <w:unhideWhenUsed/>
    <w:qFormat/>
    <w:rsid w:val="00F974C5"/>
    <w:pPr>
      <w:keepNext/>
      <w:keepLines/>
      <w:spacing w:before="240"/>
      <w:ind w:left="794" w:hanging="794"/>
      <w:outlineLvl w:val="2"/>
    </w:pPr>
    <w:rPr>
      <w:rFonts w:eastAsiaTheme="majorEastAsia"/>
      <w:b/>
      <w:bCs/>
    </w:rPr>
  </w:style>
  <w:style w:type="paragraph" w:styleId="Titre4">
    <w:name w:val="heading 4"/>
    <w:basedOn w:val="Normal"/>
    <w:next w:val="Normal"/>
    <w:link w:val="Titre4Car"/>
    <w:uiPriority w:val="9"/>
    <w:unhideWhenUsed/>
    <w:qFormat/>
    <w:rsid w:val="00F974C5"/>
    <w:pPr>
      <w:keepNext/>
      <w:keepLines/>
      <w:spacing w:before="160"/>
      <w:ind w:left="794" w:hanging="794"/>
      <w:outlineLvl w:val="3"/>
    </w:pPr>
    <w:rPr>
      <w:rFonts w:eastAsiaTheme="majorEastAsia"/>
      <w:b/>
      <w:bCs/>
    </w:rPr>
  </w:style>
  <w:style w:type="paragraph" w:styleId="Titre5">
    <w:name w:val="heading 5"/>
    <w:basedOn w:val="Normal"/>
    <w:next w:val="Normal"/>
    <w:link w:val="Titre5Car"/>
    <w:uiPriority w:val="9"/>
    <w:unhideWhenUsed/>
    <w:qFormat/>
    <w:rsid w:val="00F974C5"/>
    <w:pPr>
      <w:keepNext/>
      <w:keepLines/>
      <w:ind w:left="1134" w:hanging="1134"/>
      <w:outlineLvl w:val="4"/>
    </w:pPr>
    <w:rPr>
      <w:rFonts w:eastAsiaTheme="majorEastAsia"/>
      <w:b/>
      <w:bCs/>
    </w:rPr>
  </w:style>
  <w:style w:type="paragraph" w:styleId="Titre6">
    <w:name w:val="heading 6"/>
    <w:basedOn w:val="Normal"/>
    <w:next w:val="Normal"/>
    <w:link w:val="Titre6Car"/>
    <w:uiPriority w:val="9"/>
    <w:unhideWhenUsed/>
    <w:qFormat/>
    <w:rsid w:val="00F974C5"/>
    <w:pPr>
      <w:keepNext/>
      <w:keepLines/>
      <w:spacing w:before="160"/>
      <w:ind w:left="1134" w:hanging="1134"/>
      <w:outlineLvl w:val="5"/>
    </w:pPr>
    <w:rPr>
      <w:rFonts w:eastAsiaTheme="majorEastAsia"/>
      <w:b/>
      <w:bCs/>
    </w:rPr>
  </w:style>
  <w:style w:type="paragraph" w:styleId="Titre7">
    <w:name w:val="heading 7"/>
    <w:basedOn w:val="Normal"/>
    <w:next w:val="Normal"/>
    <w:link w:val="Titre7Car"/>
    <w:uiPriority w:val="9"/>
    <w:unhideWhenUsed/>
    <w:qFormat/>
    <w:rsid w:val="00F974C5"/>
    <w:pPr>
      <w:keepNext/>
      <w:keepLines/>
      <w:spacing w:before="160"/>
      <w:ind w:left="1134" w:hanging="1134"/>
      <w:outlineLvl w:val="6"/>
    </w:pPr>
    <w:rPr>
      <w:rFonts w:eastAsiaTheme="majorEastAsia"/>
      <w:b/>
      <w:bCs/>
    </w:rPr>
  </w:style>
  <w:style w:type="paragraph" w:styleId="Titre8">
    <w:name w:val="heading 8"/>
    <w:basedOn w:val="Normal"/>
    <w:next w:val="Normal"/>
    <w:link w:val="Titre8Car"/>
    <w:uiPriority w:val="9"/>
    <w:unhideWhenUsed/>
    <w:qFormat/>
    <w:rsid w:val="00F974C5"/>
    <w:pPr>
      <w:keepNext/>
      <w:keepLines/>
      <w:spacing w:before="160"/>
      <w:ind w:left="1134" w:hanging="1134"/>
      <w:outlineLvl w:val="7"/>
    </w:pPr>
    <w:rPr>
      <w:rFonts w:eastAsiaTheme="majorEastAsia"/>
      <w:b/>
      <w:bCs/>
    </w:rPr>
  </w:style>
  <w:style w:type="paragraph" w:styleId="Titre9">
    <w:name w:val="heading 9"/>
    <w:basedOn w:val="Normal"/>
    <w:next w:val="Normal"/>
    <w:link w:val="Titre9Car"/>
    <w:uiPriority w:val="9"/>
    <w:unhideWhenUsed/>
    <w:qFormat/>
    <w:rsid w:val="00F974C5"/>
    <w:pPr>
      <w:keepNext/>
      <w:keepLines/>
      <w:spacing w:before="160"/>
      <w:ind w:left="1134" w:hanging="1134"/>
      <w:outlineLvl w:val="8"/>
    </w:pPr>
    <w:rPr>
      <w:rFonts w:eastAsiaTheme="majorEastAsi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rsid w:val="007C3BC7"/>
    <w:pPr>
      <w:spacing w:after="0" w:line="240" w:lineRule="auto"/>
    </w:pPr>
    <w:rPr>
      <w:color w:val="FF0000"/>
    </w:rPr>
  </w:style>
  <w:style w:type="character" w:customStyle="1" w:styleId="Titre1Car">
    <w:name w:val="Titre 1 Car"/>
    <w:basedOn w:val="Policepardfaut"/>
    <w:link w:val="Titre1"/>
    <w:uiPriority w:val="9"/>
    <w:rsid w:val="00F974C5"/>
    <w:rPr>
      <w:rFonts w:ascii="Dubai" w:eastAsiaTheme="majorEastAsia" w:hAnsi="Dubai" w:cs="Dubai"/>
      <w:b/>
      <w:bCs/>
      <w:sz w:val="26"/>
      <w:szCs w:val="26"/>
    </w:rPr>
  </w:style>
  <w:style w:type="character" w:customStyle="1" w:styleId="Titre2Car">
    <w:name w:val="Titre 2 Car"/>
    <w:basedOn w:val="Policepardfaut"/>
    <w:link w:val="Titre2"/>
    <w:uiPriority w:val="9"/>
    <w:rsid w:val="00F974C5"/>
    <w:rPr>
      <w:rFonts w:ascii="Dubai" w:eastAsiaTheme="majorEastAsia" w:hAnsi="Dubai" w:cs="Dubai"/>
      <w:b/>
      <w:bCs/>
      <w:sz w:val="24"/>
      <w:szCs w:val="24"/>
    </w:rPr>
  </w:style>
  <w:style w:type="character" w:customStyle="1" w:styleId="Titre3Car">
    <w:name w:val="Titre 3 Car"/>
    <w:basedOn w:val="Policepardfaut"/>
    <w:link w:val="Titre3"/>
    <w:uiPriority w:val="9"/>
    <w:rsid w:val="00F974C5"/>
    <w:rPr>
      <w:rFonts w:ascii="Dubai" w:eastAsiaTheme="majorEastAsia" w:hAnsi="Dubai" w:cs="Dubai"/>
      <w:b/>
      <w:bCs/>
    </w:rPr>
  </w:style>
  <w:style w:type="character" w:customStyle="1" w:styleId="Titre4Car">
    <w:name w:val="Titre 4 Car"/>
    <w:basedOn w:val="Policepardfaut"/>
    <w:link w:val="Titre4"/>
    <w:uiPriority w:val="9"/>
    <w:rsid w:val="00F974C5"/>
    <w:rPr>
      <w:rFonts w:ascii="Dubai" w:eastAsiaTheme="majorEastAsia" w:hAnsi="Dubai" w:cs="Dubai"/>
      <w:b/>
      <w:bCs/>
    </w:rPr>
  </w:style>
  <w:style w:type="character" w:customStyle="1" w:styleId="Titre5Car">
    <w:name w:val="Titre 5 Car"/>
    <w:basedOn w:val="Policepardfaut"/>
    <w:link w:val="Titre5"/>
    <w:uiPriority w:val="9"/>
    <w:rsid w:val="00F974C5"/>
    <w:rPr>
      <w:rFonts w:ascii="Dubai" w:eastAsiaTheme="majorEastAsia" w:hAnsi="Dubai" w:cs="Dubai"/>
      <w:b/>
      <w:bCs/>
    </w:rPr>
  </w:style>
  <w:style w:type="character" w:customStyle="1" w:styleId="Titre6Car">
    <w:name w:val="Titre 6 Car"/>
    <w:basedOn w:val="Policepardfaut"/>
    <w:link w:val="Titre6"/>
    <w:uiPriority w:val="9"/>
    <w:rsid w:val="00F974C5"/>
    <w:rPr>
      <w:rFonts w:ascii="Dubai" w:eastAsiaTheme="majorEastAsia" w:hAnsi="Dubai" w:cs="Dubai"/>
      <w:b/>
      <w:bCs/>
    </w:rPr>
  </w:style>
  <w:style w:type="character" w:customStyle="1" w:styleId="Titre7Car">
    <w:name w:val="Titre 7 Car"/>
    <w:basedOn w:val="Policepardfaut"/>
    <w:link w:val="Titre7"/>
    <w:uiPriority w:val="9"/>
    <w:rsid w:val="00F974C5"/>
    <w:rPr>
      <w:rFonts w:ascii="Dubai" w:eastAsiaTheme="majorEastAsia" w:hAnsi="Dubai" w:cs="Dubai"/>
      <w:b/>
      <w:bCs/>
    </w:rPr>
  </w:style>
  <w:style w:type="character" w:customStyle="1" w:styleId="Titre8Car">
    <w:name w:val="Titre 8 Car"/>
    <w:basedOn w:val="Policepardfaut"/>
    <w:link w:val="Titre8"/>
    <w:uiPriority w:val="9"/>
    <w:rsid w:val="00F974C5"/>
    <w:rPr>
      <w:rFonts w:ascii="Dubai" w:eastAsiaTheme="majorEastAsia" w:hAnsi="Dubai" w:cs="Dubai"/>
      <w:b/>
      <w:bCs/>
    </w:rPr>
  </w:style>
  <w:style w:type="character" w:customStyle="1" w:styleId="Titre9Car">
    <w:name w:val="Titre 9 Car"/>
    <w:basedOn w:val="Policepardfaut"/>
    <w:link w:val="Titre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Textedelespacerserv">
    <w:name w:val="Placeholder Text"/>
    <w:basedOn w:val="Policepardfaut"/>
    <w:uiPriority w:val="99"/>
    <w:semiHidden/>
    <w:rsid w:val="00DC24B4"/>
    <w:rPr>
      <w:color w:val="808080"/>
    </w:rPr>
  </w:style>
  <w:style w:type="paragraph" w:styleId="Pieddepage">
    <w:name w:val="footer"/>
    <w:basedOn w:val="Normal"/>
    <w:link w:val="PieddepageC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PieddepageCar">
    <w:name w:val="Pied de page Car"/>
    <w:basedOn w:val="Policepardfaut"/>
    <w:link w:val="Pieddepage"/>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ar"/>
    <w:uiPriority w:val="99"/>
    <w:unhideWhenUsed/>
    <w:rsid w:val="00F974C5"/>
    <w:pPr>
      <w:keepNext/>
      <w:jc w:val="right"/>
    </w:pPr>
  </w:style>
  <w:style w:type="character" w:customStyle="1" w:styleId="DateCar">
    <w:name w:val="Date Car"/>
    <w:basedOn w:val="Policepardfau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Notedebasdepage">
    <w:name w:val="footnote text"/>
    <w:basedOn w:val="Normal"/>
    <w:link w:val="NotedebasdepageCar"/>
    <w:uiPriority w:val="99"/>
    <w:unhideWhenUsed/>
    <w:qFormat/>
    <w:rsid w:val="002E6541"/>
    <w:pPr>
      <w:spacing w:before="60" w:line="168" w:lineRule="auto"/>
    </w:pPr>
    <w:rPr>
      <w:sz w:val="20"/>
      <w:szCs w:val="26"/>
    </w:rPr>
  </w:style>
  <w:style w:type="character" w:styleId="Appelnotedebasdep">
    <w:name w:val="footnote reference"/>
    <w:basedOn w:val="Policepardfau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NotedebasdepageCar">
    <w:name w:val="Note de bas de page Car"/>
    <w:basedOn w:val="Policepardfaut"/>
    <w:link w:val="Notedebasdepage"/>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M1">
    <w:name w:val="toc 1"/>
    <w:basedOn w:val="Normal"/>
    <w:next w:val="Normal"/>
    <w:autoRedefine/>
    <w:uiPriority w:val="39"/>
    <w:unhideWhenUsed/>
    <w:rsid w:val="00F974C5"/>
    <w:pPr>
      <w:ind w:left="720" w:hanging="720"/>
    </w:pPr>
  </w:style>
  <w:style w:type="paragraph" w:styleId="TM2">
    <w:name w:val="toc 2"/>
    <w:basedOn w:val="Normal"/>
    <w:next w:val="Normal"/>
    <w:autoRedefine/>
    <w:uiPriority w:val="39"/>
    <w:unhideWhenUsed/>
    <w:rsid w:val="002978F4"/>
    <w:pPr>
      <w:ind w:left="1514" w:hanging="720"/>
    </w:pPr>
  </w:style>
  <w:style w:type="paragraph" w:styleId="TM3">
    <w:name w:val="toc 3"/>
    <w:basedOn w:val="Normal"/>
    <w:next w:val="Normal"/>
    <w:autoRedefine/>
    <w:uiPriority w:val="39"/>
    <w:unhideWhenUsed/>
    <w:rsid w:val="002978F4"/>
    <w:pPr>
      <w:ind w:left="2308" w:hanging="720"/>
    </w:pPr>
  </w:style>
  <w:style w:type="paragraph" w:styleId="TM4">
    <w:name w:val="toc 4"/>
    <w:basedOn w:val="Normal"/>
    <w:next w:val="Normal"/>
    <w:autoRedefine/>
    <w:uiPriority w:val="39"/>
    <w:unhideWhenUsed/>
    <w:rsid w:val="0023283D"/>
    <w:pPr>
      <w:ind w:left="3045" w:hanging="720"/>
    </w:pPr>
  </w:style>
  <w:style w:type="paragraph" w:styleId="TM5">
    <w:name w:val="toc 5"/>
    <w:basedOn w:val="Normal"/>
    <w:next w:val="Normal"/>
    <w:autoRedefine/>
    <w:uiPriority w:val="39"/>
    <w:unhideWhenUsed/>
    <w:rsid w:val="0023283D"/>
    <w:pPr>
      <w:ind w:left="3782" w:hanging="720"/>
    </w:pPr>
  </w:style>
  <w:style w:type="paragraph" w:styleId="TM6">
    <w:name w:val="toc 6"/>
    <w:basedOn w:val="Normal"/>
    <w:next w:val="Normal"/>
    <w:autoRedefine/>
    <w:uiPriority w:val="39"/>
    <w:unhideWhenUsed/>
    <w:rsid w:val="0023283D"/>
    <w:pPr>
      <w:ind w:left="4519" w:hanging="720"/>
    </w:pPr>
  </w:style>
  <w:style w:type="paragraph" w:styleId="TM7">
    <w:name w:val="toc 7"/>
    <w:basedOn w:val="Normal"/>
    <w:next w:val="Normal"/>
    <w:autoRedefine/>
    <w:uiPriority w:val="39"/>
    <w:unhideWhenUsed/>
    <w:rsid w:val="0023283D"/>
    <w:pPr>
      <w:ind w:left="5256" w:hanging="720"/>
    </w:pPr>
  </w:style>
  <w:style w:type="paragraph" w:styleId="TM8">
    <w:name w:val="toc 8"/>
    <w:basedOn w:val="Normal"/>
    <w:next w:val="Normal"/>
    <w:autoRedefine/>
    <w:uiPriority w:val="39"/>
    <w:unhideWhenUsed/>
    <w:rsid w:val="0023283D"/>
    <w:pPr>
      <w:ind w:left="6050" w:hanging="720"/>
    </w:pPr>
    <w:rPr>
      <w:lang w:bidi="ar-SY"/>
    </w:rPr>
  </w:style>
  <w:style w:type="paragraph" w:styleId="TM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re">
    <w:name w:val="Title"/>
    <w:aliases w:val="Title right"/>
    <w:basedOn w:val="Normal"/>
    <w:next w:val="Normal"/>
    <w:link w:val="TitreCar"/>
    <w:uiPriority w:val="10"/>
    <w:rsid w:val="007C3BC7"/>
    <w:pPr>
      <w:keepNext/>
      <w:spacing w:before="360"/>
    </w:pPr>
    <w:rPr>
      <w:rFonts w:eastAsiaTheme="majorEastAsia"/>
      <w:b/>
      <w:bCs/>
      <w:color w:val="FF0000"/>
      <w:kern w:val="28"/>
      <w:sz w:val="28"/>
      <w:szCs w:val="40"/>
    </w:rPr>
  </w:style>
  <w:style w:type="character" w:customStyle="1" w:styleId="TitreCar">
    <w:name w:val="Titre Car"/>
    <w:aliases w:val="Title right Car"/>
    <w:basedOn w:val="Policepardfaut"/>
    <w:link w:val="Titr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ar"/>
    <w:uiPriority w:val="99"/>
    <w:semiHidden/>
    <w:unhideWhenUsed/>
    <w:qFormat/>
    <w:rsid w:val="008235CD"/>
    <w:pPr>
      <w:spacing w:before="1440"/>
      <w:jc w:val="left"/>
    </w:pPr>
  </w:style>
  <w:style w:type="character" w:customStyle="1" w:styleId="SignatureCar">
    <w:name w:val="Signature Car"/>
    <w:basedOn w:val="Policepardfaut"/>
    <w:link w:val="Signature"/>
    <w:uiPriority w:val="99"/>
    <w:semiHidden/>
    <w:rsid w:val="008235CD"/>
    <w:rPr>
      <w:rFonts w:ascii="Calibri" w:hAnsi="Calibri" w:cs="Traditional Arabic"/>
      <w:szCs w:val="30"/>
    </w:rPr>
  </w:style>
  <w:style w:type="table" w:styleId="Grilledutableau">
    <w:name w:val="Table Grid"/>
    <w:basedOn w:val="Tableau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74C5"/>
    <w:pPr>
      <w:tabs>
        <w:tab w:val="center" w:pos="4680"/>
        <w:tab w:val="right" w:pos="9360"/>
      </w:tabs>
      <w:spacing w:before="0" w:line="240" w:lineRule="auto"/>
    </w:pPr>
  </w:style>
  <w:style w:type="character" w:customStyle="1" w:styleId="En-tteCar">
    <w:name w:val="En-tête Car"/>
    <w:basedOn w:val="Policepardfaut"/>
    <w:link w:val="En-tte"/>
    <w:uiPriority w:val="99"/>
    <w:rsid w:val="00F974C5"/>
    <w:rPr>
      <w:rFonts w:ascii="Dubai" w:hAnsi="Dubai" w:cs="Dubai"/>
    </w:rPr>
  </w:style>
  <w:style w:type="character" w:styleId="Lienhypertexte">
    <w:name w:val="Hyperlink"/>
    <w:basedOn w:val="Policepardfaut"/>
    <w:uiPriority w:val="99"/>
    <w:unhideWhenUsed/>
    <w:rsid w:val="00F974C5"/>
    <w:rPr>
      <w:rFonts w:ascii="Dubai" w:hAnsi="Dubai" w:cs="Dubai"/>
      <w:color w:val="0000FF"/>
      <w:u w:val="single"/>
    </w:rPr>
  </w:style>
  <w:style w:type="character" w:styleId="Titredulivre">
    <w:name w:val="Book Title"/>
    <w:basedOn w:val="Policepardfaut"/>
    <w:uiPriority w:val="33"/>
    <w:rsid w:val="007C3BC7"/>
    <w:rPr>
      <w:b/>
      <w:bCs/>
      <w:i/>
      <w:iCs/>
      <w:color w:val="FF0000"/>
      <w:spacing w:val="5"/>
    </w:rPr>
  </w:style>
  <w:style w:type="character" w:styleId="Accentuation">
    <w:name w:val="Emphasis"/>
    <w:basedOn w:val="Policepardfau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Accentuationintense">
    <w:name w:val="Intense Emphasis"/>
    <w:basedOn w:val="Policepardfaut"/>
    <w:uiPriority w:val="21"/>
    <w:rsid w:val="007C3BC7"/>
    <w:rPr>
      <w:i/>
      <w:iCs/>
      <w:color w:val="FF0000"/>
    </w:rPr>
  </w:style>
  <w:style w:type="paragraph" w:styleId="Citationintense">
    <w:name w:val="Intense Quote"/>
    <w:basedOn w:val="Normal"/>
    <w:next w:val="Normal"/>
    <w:link w:val="CitationintenseC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CitationintenseCar">
    <w:name w:val="Citation intense Car"/>
    <w:basedOn w:val="Policepardfaut"/>
    <w:link w:val="Citationintense"/>
    <w:uiPriority w:val="30"/>
    <w:rsid w:val="007C3BC7"/>
    <w:rPr>
      <w:rFonts w:ascii="Calibri" w:hAnsi="Calibri" w:cs="Traditional Arabic"/>
      <w:i/>
      <w:iCs/>
      <w:color w:val="FF0000"/>
      <w:szCs w:val="30"/>
    </w:rPr>
  </w:style>
  <w:style w:type="character" w:styleId="Rfrenceintense">
    <w:name w:val="Intense Reference"/>
    <w:basedOn w:val="Policepardfaut"/>
    <w:uiPriority w:val="32"/>
    <w:rsid w:val="007C3BC7"/>
    <w:rPr>
      <w:b/>
      <w:bCs/>
      <w:smallCaps/>
      <w:color w:val="FF0000"/>
      <w:spacing w:val="5"/>
    </w:rPr>
  </w:style>
  <w:style w:type="paragraph" w:styleId="Paragraphedeliste">
    <w:name w:val="List Paragraph"/>
    <w:basedOn w:val="Normal"/>
    <w:uiPriority w:val="34"/>
    <w:rsid w:val="00F974C5"/>
    <w:pPr>
      <w:spacing w:before="80"/>
      <w:ind w:left="720"/>
      <w:contextualSpacing/>
    </w:pPr>
  </w:style>
  <w:style w:type="paragraph" w:styleId="Citation">
    <w:name w:val="Quote"/>
    <w:basedOn w:val="Normal"/>
    <w:next w:val="Normal"/>
    <w:link w:val="CitationCar"/>
    <w:uiPriority w:val="29"/>
    <w:rsid w:val="007C3BC7"/>
    <w:pPr>
      <w:spacing w:before="200" w:after="160"/>
      <w:ind w:left="864" w:right="864"/>
      <w:jc w:val="center"/>
    </w:pPr>
    <w:rPr>
      <w:i/>
      <w:iCs/>
      <w:color w:val="FF0000"/>
    </w:rPr>
  </w:style>
  <w:style w:type="character" w:customStyle="1" w:styleId="CitationCar">
    <w:name w:val="Citation Car"/>
    <w:basedOn w:val="Policepardfaut"/>
    <w:link w:val="Citation"/>
    <w:uiPriority w:val="29"/>
    <w:rsid w:val="007C3BC7"/>
    <w:rPr>
      <w:rFonts w:ascii="Calibri" w:hAnsi="Calibri" w:cs="Traditional Arabic"/>
      <w:i/>
      <w:iCs/>
      <w:color w:val="FF0000"/>
      <w:szCs w:val="30"/>
    </w:rPr>
  </w:style>
  <w:style w:type="character" w:styleId="lev">
    <w:name w:val="Strong"/>
    <w:basedOn w:val="Policepardfaut"/>
    <w:uiPriority w:val="22"/>
    <w:rsid w:val="007C3BC7"/>
    <w:rPr>
      <w:b/>
      <w:bCs/>
      <w:color w:val="FF0000"/>
    </w:rPr>
  </w:style>
  <w:style w:type="paragraph" w:styleId="Sous-titre">
    <w:name w:val="Subtitle"/>
    <w:basedOn w:val="Normal"/>
    <w:next w:val="Normal"/>
    <w:link w:val="Sous-titreCar"/>
    <w:uiPriority w:val="11"/>
    <w:rsid w:val="007C3BC7"/>
    <w:pPr>
      <w:numPr>
        <w:ilvl w:val="1"/>
      </w:numPr>
      <w:spacing w:after="160"/>
    </w:pPr>
    <w:rPr>
      <w:rFonts w:asciiTheme="minorHAnsi" w:hAnsiTheme="minorHAnsi" w:cstheme="minorBidi"/>
      <w:color w:val="FF0000"/>
      <w:spacing w:val="15"/>
    </w:rPr>
  </w:style>
  <w:style w:type="character" w:customStyle="1" w:styleId="Sous-titreCar">
    <w:name w:val="Sous-titre Car"/>
    <w:basedOn w:val="Policepardfaut"/>
    <w:link w:val="Sous-titre"/>
    <w:uiPriority w:val="11"/>
    <w:rsid w:val="007C3BC7"/>
    <w:rPr>
      <w:color w:val="FF0000"/>
      <w:spacing w:val="15"/>
    </w:rPr>
  </w:style>
  <w:style w:type="character" w:styleId="Accentuationlgre">
    <w:name w:val="Subtle Emphasis"/>
    <w:basedOn w:val="Policepardfaut"/>
    <w:uiPriority w:val="19"/>
    <w:rsid w:val="007C3BC7"/>
    <w:rPr>
      <w:i/>
      <w:iCs/>
      <w:color w:val="FF0000"/>
    </w:rPr>
  </w:style>
  <w:style w:type="character" w:styleId="Rfrencelgre">
    <w:name w:val="Subtle Reference"/>
    <w:basedOn w:val="Policepardfau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Mentionnonrsolue">
    <w:name w:val="Unresolved Mention"/>
    <w:basedOn w:val="Policepardfaut"/>
    <w:uiPriority w:val="99"/>
    <w:semiHidden/>
    <w:unhideWhenUsed/>
    <w:rsid w:val="00EC546E"/>
    <w:rPr>
      <w:color w:val="605E5C"/>
      <w:shd w:val="clear" w:color="auto" w:fill="E1DFDD"/>
    </w:rPr>
  </w:style>
  <w:style w:type="character" w:styleId="Lienhypertextesuivivisit">
    <w:name w:val="FollowedHyperlink"/>
    <w:basedOn w:val="Policepardfaut"/>
    <w:uiPriority w:val="99"/>
    <w:semiHidden/>
    <w:unhideWhenUsed/>
    <w:rsid w:val="00EC546E"/>
    <w:rPr>
      <w:color w:val="954F72" w:themeColor="followedHyperlink"/>
      <w:u w:val="single"/>
    </w:rPr>
  </w:style>
  <w:style w:type="paragraph" w:styleId="Rvision">
    <w:name w:val="Revision"/>
    <w:hidden/>
    <w:uiPriority w:val="99"/>
    <w:semiHidden/>
    <w:rsid w:val="008F5DED"/>
    <w:pPr>
      <w:spacing w:after="0" w:line="240" w:lineRule="auto"/>
    </w:pPr>
    <w:rPr>
      <w:rFonts w:ascii="Dubai" w:hAnsi="Dubai" w:cs="Dubai"/>
    </w:rPr>
  </w:style>
  <w:style w:type="character" w:styleId="Marquedecommentaire">
    <w:name w:val="annotation reference"/>
    <w:basedOn w:val="Policepardfaut"/>
    <w:uiPriority w:val="99"/>
    <w:semiHidden/>
    <w:unhideWhenUsed/>
    <w:rsid w:val="00DE6876"/>
    <w:rPr>
      <w:sz w:val="16"/>
      <w:szCs w:val="16"/>
    </w:rPr>
  </w:style>
  <w:style w:type="paragraph" w:styleId="Commentaire">
    <w:name w:val="annotation text"/>
    <w:basedOn w:val="Normal"/>
    <w:link w:val="CommentaireCar"/>
    <w:uiPriority w:val="99"/>
    <w:unhideWhenUsed/>
    <w:rsid w:val="00DE6876"/>
    <w:pPr>
      <w:spacing w:line="240" w:lineRule="auto"/>
    </w:pPr>
    <w:rPr>
      <w:sz w:val="20"/>
      <w:szCs w:val="20"/>
    </w:rPr>
  </w:style>
  <w:style w:type="character" w:customStyle="1" w:styleId="CommentaireCar">
    <w:name w:val="Commentaire Car"/>
    <w:basedOn w:val="Policepardfaut"/>
    <w:link w:val="Commentaire"/>
    <w:uiPriority w:val="99"/>
    <w:rsid w:val="00DE6876"/>
    <w:rPr>
      <w:rFonts w:ascii="Dubai" w:hAnsi="Dubai" w:cs="Dubai"/>
      <w:sz w:val="20"/>
      <w:szCs w:val="20"/>
    </w:rPr>
  </w:style>
  <w:style w:type="paragraph" w:styleId="Objetducommentaire">
    <w:name w:val="annotation subject"/>
    <w:basedOn w:val="Commentaire"/>
    <w:next w:val="Commentaire"/>
    <w:link w:val="ObjetducommentaireCar"/>
    <w:uiPriority w:val="99"/>
    <w:semiHidden/>
    <w:unhideWhenUsed/>
    <w:rsid w:val="00DE6876"/>
    <w:rPr>
      <w:b/>
      <w:bCs/>
    </w:rPr>
  </w:style>
  <w:style w:type="character" w:customStyle="1" w:styleId="ObjetducommentaireCar">
    <w:name w:val="Objet du commentaire Car"/>
    <w:basedOn w:val="CommentaireCar"/>
    <w:link w:val="Objetducommentaire"/>
    <w:uiPriority w:val="99"/>
    <w:semiHidden/>
    <w:rsid w:val="00DE6876"/>
    <w:rPr>
      <w:rFonts w:ascii="Dubai" w:hAnsi="Dubai" w:cs="Duba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00-CR-CIR-0308/en" TargetMode="External"/><Relationship Id="rId18" Type="http://schemas.openxmlformats.org/officeDocument/2006/relationships/hyperlink" Target="https://www.abu.org.my" TargetMode="External"/><Relationship Id="rId26" Type="http://schemas.openxmlformats.org/officeDocument/2006/relationships/hyperlink" Target="https://www.itu.int/en/ties-services/Pages/default.aspx" TargetMode="External"/><Relationship Id="rId3" Type="http://schemas.openxmlformats.org/officeDocument/2006/relationships/styles" Target="styles.xml"/><Relationship Id="rId21" Type="http://schemas.openxmlformats.org/officeDocument/2006/relationships/hyperlink" Target="https://www.itu.int/ITU-R/eTerrestrial/eBroadcasting/eHFBC" TargetMode="External"/><Relationship Id="rId7" Type="http://schemas.openxmlformats.org/officeDocument/2006/relationships/endnotes" Target="endnotes.xml"/><Relationship Id="rId12" Type="http://schemas.openxmlformats.org/officeDocument/2006/relationships/hyperlink" Target="https://www.itu.int/md/R00-CR-CIR-0297/en" TargetMode="External"/><Relationship Id="rId17" Type="http://schemas.openxmlformats.org/officeDocument/2006/relationships/hyperlink" Target="https://www.itu.int/ITU-R/eTerrestrial/eBroadcasting/eHFBC" TargetMode="External"/><Relationship Id="rId25" Type="http://schemas.openxmlformats.org/officeDocument/2006/relationships/hyperlink" Target="https://www.itu.int/hub/membership/user-account-ti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ITU-R/eTerrestrial/eBroadcasting/eHFBC" TargetMode="External"/><Relationship Id="rId20" Type="http://schemas.openxmlformats.org/officeDocument/2006/relationships/hyperlink" Target="https://new.hfcc.org/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R/terrestrial/tpr/Pages/Submission.aspx" TargetMode="External"/><Relationship Id="rId24" Type="http://schemas.openxmlformats.org/officeDocument/2006/relationships/hyperlink" Target="https://www.itu.int/md/R00-CR-CIR-0432/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ITU-R/eTerrestrial/eBroadcasting/eHFBC" TargetMode="External"/><Relationship Id="rId23" Type="http://schemas.openxmlformats.org/officeDocument/2006/relationships/hyperlink" Target="https://www.itu.int/ITU-R/eTerrestrial/eBroadcasting/eHFBC" TargetMode="External"/><Relationship Id="rId28" Type="http://schemas.openxmlformats.org/officeDocument/2006/relationships/hyperlink" Target="mailto:BRMAIL@itu.int" TargetMode="External"/><Relationship Id="rId10" Type="http://schemas.openxmlformats.org/officeDocument/2006/relationships/hyperlink" Target="https://www.itu.int/md/R00-CR-CIR-0308/en" TargetMode="External"/><Relationship Id="rId19" Type="http://schemas.openxmlformats.org/officeDocument/2006/relationships/hyperlink" Target="https://new.hfcc.org/index.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R00-CR-CIR-0297/en" TargetMode="External"/><Relationship Id="rId14" Type="http://schemas.openxmlformats.org/officeDocument/2006/relationships/hyperlink" Target="https://www.itu.int/ITU-R/eTerrestrial/eBroadcasting/eHFBC" TargetMode="External"/><Relationship Id="rId22" Type="http://schemas.openxmlformats.org/officeDocument/2006/relationships/hyperlink" Target="https://www.itu.int/md/R00-CR-CIR-0432/en" TargetMode="External"/><Relationship Id="rId27" Type="http://schemas.openxmlformats.org/officeDocument/2006/relationships/hyperlink" Target="mailto:BRMAIL@itu.int" TargetMode="External"/><Relationship Id="rId30" Type="http://schemas.openxmlformats.org/officeDocument/2006/relationships/header" Target="header2.xml"/><Relationship Id="rId8" Type="http://schemas.openxmlformats.org/officeDocument/2006/relationships/hyperlink" Target="https://www.itu.int/ar/ITU-R/terrestrial/tpr/Pages/Submission.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4%20Fourth%20Contract%20Work%20(13-10-2025%20---%2028-11-2025)\11%20November\28\2502972A\Typing\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1</TotalTime>
  <Pages>5</Pages>
  <Words>1340</Words>
  <Characters>7640</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ITU</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Nam-Roig, Sophie</cp:lastModifiedBy>
  <cp:revision>2</cp:revision>
  <dcterms:created xsi:type="dcterms:W3CDTF">2025-12-10T09:40:00Z</dcterms:created>
  <dcterms:modified xsi:type="dcterms:W3CDTF">2025-12-10T09:40:00Z</dcterms:modified>
</cp:coreProperties>
</file>