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6B4F" w14:textId="01E21B1E" w:rsidR="009E6EBB" w:rsidRPr="00A47F52" w:rsidRDefault="009E6EBB" w:rsidP="00FE00C7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jc w:val="left"/>
        <w:rPr>
          <w:rFonts w:asciiTheme="minorHAnsi" w:hAnsiTheme="minorHAnsi" w:cstheme="minorHAnsi"/>
          <w:b/>
          <w:bCs/>
          <w:color w:val="808080"/>
          <w:sz w:val="28"/>
          <w:szCs w:val="28"/>
          <w:lang w:val="en-GB"/>
        </w:rPr>
      </w:pPr>
      <w:r w:rsidRPr="00A47F52">
        <w:rPr>
          <w:rFonts w:asciiTheme="minorHAnsi" w:hAnsiTheme="minorHAnsi" w:cstheme="minorHAnsi"/>
          <w:b/>
          <w:bCs/>
          <w:color w:val="808080"/>
          <w:sz w:val="28"/>
          <w:szCs w:val="28"/>
          <w:lang w:val="en-GB"/>
        </w:rPr>
        <w:t>Radiocommunication Bureau (BR)</w:t>
      </w:r>
      <w:r w:rsidR="009D4C5E" w:rsidRPr="00A47F52">
        <w:rPr>
          <w:rFonts w:asciiTheme="minorHAnsi" w:hAnsiTheme="minorHAnsi" w:cstheme="minorHAnsi"/>
          <w:b/>
          <w:bCs/>
          <w:color w:val="808080"/>
          <w:sz w:val="28"/>
          <w:szCs w:val="28"/>
          <w:lang w:val="en-GB"/>
        </w:rPr>
        <w:t xml:space="preserve"> </w:t>
      </w:r>
    </w:p>
    <w:p w14:paraId="734186D8" w14:textId="77777777" w:rsidR="009E6EBB" w:rsidRPr="00766B80" w:rsidRDefault="009E6EBB" w:rsidP="00FE00C7">
      <w:pPr>
        <w:tabs>
          <w:tab w:val="clear" w:pos="794"/>
          <w:tab w:val="clear" w:pos="1191"/>
          <w:tab w:val="clear" w:pos="1588"/>
          <w:tab w:val="clear" w:pos="1985"/>
        </w:tabs>
        <w:ind w:left="142"/>
        <w:rPr>
          <w:rFonts w:asciiTheme="minorHAnsi" w:hAnsiTheme="minorHAnsi" w:cstheme="minorHAnsi"/>
          <w:sz w:val="24"/>
          <w:szCs w:val="24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386"/>
        <w:gridCol w:w="2977"/>
      </w:tblGrid>
      <w:tr w:rsidR="00295CF8" w:rsidRPr="00766B80" w14:paraId="1B864158" w14:textId="77777777" w:rsidTr="002C73C0">
        <w:tc>
          <w:tcPr>
            <w:tcW w:w="6912" w:type="dxa"/>
            <w:gridSpan w:val="2"/>
          </w:tcPr>
          <w:p w14:paraId="73B7EAED" w14:textId="77777777" w:rsidR="006E27D3" w:rsidRPr="00766B80" w:rsidRDefault="009E6EBB" w:rsidP="006E27D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-105"/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66B8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Circular Letter</w:t>
            </w:r>
          </w:p>
          <w:p w14:paraId="0D552710" w14:textId="6162C2F5" w:rsidR="009E6EBB" w:rsidRPr="00766B80" w:rsidRDefault="009E6EBB" w:rsidP="006E27D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-105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766B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C</w:t>
            </w:r>
            <w:r w:rsidR="0083025F" w:rsidRPr="00766B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R</w:t>
            </w:r>
            <w:r w:rsidRPr="00766B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/</w:t>
            </w:r>
            <w:r w:rsidR="00D1345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522</w:t>
            </w:r>
          </w:p>
        </w:tc>
        <w:tc>
          <w:tcPr>
            <w:tcW w:w="2977" w:type="dxa"/>
          </w:tcPr>
          <w:p w14:paraId="16C84185" w14:textId="0196B7A1" w:rsidR="009E6EBB" w:rsidRPr="00766B80" w:rsidRDefault="003E7619" w:rsidP="00FE00C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-105"/>
              <w:jc w:val="righ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25 August</w:t>
            </w:r>
            <w:r w:rsidR="00066E5D" w:rsidRPr="00766B8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202</w:t>
            </w:r>
            <w:r w:rsidR="00766B8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</w:t>
            </w:r>
          </w:p>
        </w:tc>
      </w:tr>
      <w:tr w:rsidR="009E6EBB" w:rsidRPr="00766B80" w14:paraId="0466C98C" w14:textId="77777777" w:rsidTr="002C73C0">
        <w:tc>
          <w:tcPr>
            <w:tcW w:w="9889" w:type="dxa"/>
            <w:gridSpan w:val="3"/>
          </w:tcPr>
          <w:p w14:paraId="08857F06" w14:textId="136234D6" w:rsidR="006E27D3" w:rsidRPr="00766B80" w:rsidRDefault="006E27D3" w:rsidP="006E27D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4428"/>
              </w:tabs>
              <w:spacing w:before="480"/>
              <w:ind w:left="-108"/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EB5EC0" w:rsidRPr="00766B80" w14:paraId="45500DD5" w14:textId="77777777" w:rsidTr="002C73C0">
        <w:tc>
          <w:tcPr>
            <w:tcW w:w="9889" w:type="dxa"/>
            <w:gridSpan w:val="3"/>
          </w:tcPr>
          <w:tbl>
            <w:tblPr>
              <w:tblW w:w="988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889"/>
            </w:tblGrid>
            <w:tr w:rsidR="00EB5EC0" w:rsidRPr="00766B80" w14:paraId="078BBAAF" w14:textId="77777777" w:rsidTr="006F3260">
              <w:trPr>
                <w:jc w:val="center"/>
              </w:trPr>
              <w:tc>
                <w:tcPr>
                  <w:tcW w:w="9889" w:type="dxa"/>
                </w:tcPr>
                <w:p w14:paraId="1DC79045" w14:textId="625E147D" w:rsidR="00EB5EC0" w:rsidRPr="00766B80" w:rsidRDefault="00EB5EC0" w:rsidP="00FE00C7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spacing w:before="0"/>
                    <w:ind w:left="-105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66B80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 xml:space="preserve">To Administrations of Member States of the ITU </w:t>
                  </w:r>
                </w:p>
                <w:p w14:paraId="0BF66BA1" w14:textId="77777777" w:rsidR="00EB5EC0" w:rsidRPr="00766B80" w:rsidRDefault="00EB5EC0" w:rsidP="00FE00C7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spacing w:before="0"/>
                    <w:ind w:left="-105"/>
                    <w:jc w:val="left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14:paraId="446DD9F9" w14:textId="77777777" w:rsidR="00EB5EC0" w:rsidRPr="00766B80" w:rsidRDefault="00EB5EC0" w:rsidP="00FE00C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-105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</w:tr>
      <w:tr w:rsidR="009E6EBB" w:rsidRPr="00766B80" w14:paraId="582F5A55" w14:textId="77777777" w:rsidTr="002C73C0">
        <w:tc>
          <w:tcPr>
            <w:tcW w:w="9889" w:type="dxa"/>
            <w:gridSpan w:val="3"/>
          </w:tcPr>
          <w:p w14:paraId="2B2F7F32" w14:textId="77777777" w:rsidR="009E6EBB" w:rsidRPr="00766B80" w:rsidRDefault="009E6EBB" w:rsidP="00FE00C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-105"/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9E6EBB" w:rsidRPr="00766B80" w14:paraId="1BBE8555" w14:textId="77777777" w:rsidTr="002C73C0">
        <w:tc>
          <w:tcPr>
            <w:tcW w:w="9889" w:type="dxa"/>
            <w:gridSpan w:val="3"/>
          </w:tcPr>
          <w:p w14:paraId="2BA95F6C" w14:textId="77777777" w:rsidR="009E6EBB" w:rsidRPr="00766B80" w:rsidRDefault="009E6EBB" w:rsidP="00FE00C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-105"/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9E6EBB" w:rsidRPr="00766B80" w14:paraId="6D299DCB" w14:textId="77777777" w:rsidTr="002C73C0">
        <w:tc>
          <w:tcPr>
            <w:tcW w:w="1526" w:type="dxa"/>
          </w:tcPr>
          <w:p w14:paraId="770DD236" w14:textId="77777777" w:rsidR="009E6EBB" w:rsidRPr="00766B80" w:rsidRDefault="009E6EBB" w:rsidP="00FE00C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-105"/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66B8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Subject:</w:t>
            </w:r>
          </w:p>
        </w:tc>
        <w:tc>
          <w:tcPr>
            <w:tcW w:w="8363" w:type="dxa"/>
            <w:gridSpan w:val="2"/>
            <w:vMerge w:val="restart"/>
          </w:tcPr>
          <w:p w14:paraId="684654A1" w14:textId="639F1AA1" w:rsidR="00335CB4" w:rsidRPr="00766B80" w:rsidRDefault="00F52403" w:rsidP="00FE00C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6690"/>
              </w:tabs>
              <w:spacing w:before="0" w:after="360"/>
              <w:ind w:left="-108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B94938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Advance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  <w:t>p</w:t>
            </w:r>
            <w:r w:rsidRPr="00B94938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ublication </w:t>
            </w:r>
            <w:r w:rsidR="00CA49E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of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  <w:t>i</w:t>
            </w:r>
            <w:r w:rsidRPr="00B94938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  <w:t>nformation</w:t>
            </w:r>
            <w:r w:rsidRPr="00766B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and notification of s</w:t>
            </w:r>
            <w:r w:rsidRPr="00766B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atellite </w:t>
            </w:r>
            <w:r w:rsidR="00766B80" w:rsidRPr="00766B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networks or systems that are not subject to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the </w:t>
            </w:r>
            <w:r w:rsidR="00766B80" w:rsidRPr="00766B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coordination procedure under Section II of Article 9 </w:t>
            </w:r>
            <w:r w:rsidR="005860F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of the Radio Regulations</w:t>
            </w:r>
          </w:p>
        </w:tc>
      </w:tr>
      <w:tr w:rsidR="009E6EBB" w:rsidRPr="00766B80" w14:paraId="5B23A838" w14:textId="77777777" w:rsidTr="002C73C0">
        <w:tc>
          <w:tcPr>
            <w:tcW w:w="1526" w:type="dxa"/>
          </w:tcPr>
          <w:p w14:paraId="709777DE" w14:textId="77777777" w:rsidR="009E6EBB" w:rsidRPr="00766B80" w:rsidRDefault="009E6EBB" w:rsidP="00FE00C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hanging="105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</w:tcPr>
          <w:p w14:paraId="7DDE7B0D" w14:textId="77777777" w:rsidR="009E6EBB" w:rsidRPr="00766B80" w:rsidRDefault="009E6EBB" w:rsidP="00FE00C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C8A865B" w14:textId="08C48410" w:rsidR="00766B80" w:rsidRPr="00B94938" w:rsidRDefault="009F67F1" w:rsidP="00A47F52">
      <w:pPr>
        <w:shd w:val="clear" w:color="auto" w:fill="FCFBFB"/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360" w:after="240" w:line="240" w:lineRule="auto"/>
        <w:textAlignment w:val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GB" w:eastAsia="en-GB"/>
        </w:rPr>
      </w:pPr>
      <w:r w:rsidRPr="00B9493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GB" w:eastAsia="en-GB"/>
        </w:rPr>
        <w:t xml:space="preserve">Submission of the </w:t>
      </w:r>
      <w:r w:rsidR="00766B80" w:rsidRPr="00B9493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GB" w:eastAsia="en-GB"/>
        </w:rPr>
        <w:t>Advance Publication</w:t>
      </w:r>
      <w:r w:rsidR="00CA49E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GB" w:eastAsia="en-GB"/>
        </w:rPr>
        <w:t xml:space="preserve"> </w:t>
      </w:r>
      <w:r w:rsidR="00766B80" w:rsidRPr="00B9493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GB" w:eastAsia="en-GB"/>
        </w:rPr>
        <w:t>Information</w:t>
      </w:r>
    </w:p>
    <w:p w14:paraId="3C8CF23D" w14:textId="23A055A0" w:rsidR="00D27A0A" w:rsidRDefault="008B08CA" w:rsidP="00A47F52">
      <w:pPr>
        <w:tabs>
          <w:tab w:val="clear" w:pos="794"/>
          <w:tab w:val="clear" w:pos="1191"/>
          <w:tab w:val="clear" w:pos="1588"/>
          <w:tab w:val="clear" w:pos="1985"/>
          <w:tab w:val="left" w:pos="2410"/>
        </w:tabs>
        <w:overflowPunct/>
        <w:autoSpaceDE/>
        <w:autoSpaceDN/>
        <w:adjustRightInd/>
        <w:spacing w:before="180" w:line="240" w:lineRule="auto"/>
        <w:textAlignment w:val="auto"/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As indicated in Sub-Section IA of Article 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GB" w:eastAsia="en-GB"/>
        </w:rPr>
        <w:t>9</w:t>
      </w:r>
      <w:r w:rsidR="00AE7A7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GB" w:eastAsia="en-GB"/>
        </w:rPr>
        <w:t xml:space="preserve"> </w:t>
      </w:r>
      <w:r w:rsidR="00AE7A72" w:rsidRPr="00324449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of the Radio Regulations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, t</w:t>
      </w:r>
      <w:r w:rsidR="003D2B46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he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submission of an Advance Publication </w:t>
      </w:r>
      <w:r w:rsidR="00AE7A72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of Information (API) is followed by a </w:t>
      </w:r>
      <w:r w:rsidR="00BF028C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commenting</w:t>
      </w:r>
      <w:r w:rsidR="003D2B46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 procedure</w:t>
      </w:r>
      <w:r w:rsidR="00AE7A72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, which aims at </w:t>
      </w:r>
      <w:r w:rsidR="005F7065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minimiz</w:t>
      </w:r>
      <w:r w:rsidR="00AE7A72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ing unacceptable interference </w:t>
      </w:r>
      <w:r w:rsidR="00A17F84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prior to operations. </w:t>
      </w:r>
    </w:p>
    <w:p w14:paraId="473A7C97" w14:textId="77777777" w:rsidR="00D13451" w:rsidRDefault="00BD7A6D" w:rsidP="00A47F52">
      <w:pPr>
        <w:tabs>
          <w:tab w:val="clear" w:pos="794"/>
          <w:tab w:val="clear" w:pos="1191"/>
          <w:tab w:val="clear" w:pos="1588"/>
          <w:tab w:val="clear" w:pos="1985"/>
          <w:tab w:val="left" w:pos="2410"/>
        </w:tabs>
        <w:overflowPunct/>
        <w:autoSpaceDE/>
        <w:autoSpaceDN/>
        <w:adjustRightInd/>
        <w:spacing w:before="180" w:line="240" w:lineRule="auto"/>
        <w:textAlignment w:val="auto"/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</w:pPr>
      <w:r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In accordance with </w:t>
      </w:r>
      <w:r w:rsidR="00A17F84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No. </w:t>
      </w:r>
      <w:r w:rsidR="00A17F84" w:rsidRPr="00B9493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GB" w:eastAsia="en-GB"/>
        </w:rPr>
        <w:t>9.3</w:t>
      </w:r>
      <w:r w:rsidR="00A17F84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GB" w:eastAsia="en-GB"/>
        </w:rPr>
        <w:t xml:space="preserve"> </w:t>
      </w:r>
      <w:r w:rsidR="00A17F84" w:rsidRPr="00D43B7B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of the Radio Regulations</w:t>
      </w:r>
      <w:r w:rsidR="00672E7F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, </w:t>
      </w:r>
      <w:r w:rsidR="005A7D04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administration</w:t>
      </w:r>
      <w:r w:rsidR="00672E7F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s</w:t>
      </w:r>
      <w:r w:rsidR="005A7D04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 that believe interference </w:t>
      </w:r>
      <w:r w:rsidR="00A627CA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from a new</w:t>
      </w:r>
      <w:r w:rsidR="0015475B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 in</w:t>
      </w:r>
      <w:r w:rsidR="00A627CA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coming satellite system </w:t>
      </w:r>
      <w:r w:rsidR="005A7D04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may be unacceptable and could impact </w:t>
      </w:r>
      <w:r w:rsidR="005D406D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their </w:t>
      </w:r>
      <w:r w:rsidR="005A7D04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existing or planned satellite networks or systems can submit their comments to the notifying administration</w:t>
      </w:r>
      <w:r w:rsidR="00672E7F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 within four months </w:t>
      </w:r>
      <w:r w:rsidR="009F67F1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of</w:t>
      </w:r>
      <w:r w:rsidR="00672E7F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 the </w:t>
      </w:r>
      <w:r w:rsidR="009F67F1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date of </w:t>
      </w:r>
      <w:r w:rsidR="00672E7F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publication of the </w:t>
      </w:r>
      <w:r w:rsidR="009F67F1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API</w:t>
      </w:r>
      <w:r w:rsidR="0015475B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/A special section</w:t>
      </w:r>
      <w:r w:rsidR="009F67F1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 in </w:t>
      </w:r>
      <w:r w:rsidR="00877B51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the</w:t>
      </w:r>
      <w:r w:rsidR="009F67F1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 BR IFIC</w:t>
      </w:r>
      <w:r w:rsidR="005A7D04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. </w:t>
      </w:r>
    </w:p>
    <w:p w14:paraId="597E4AAF" w14:textId="520C9199" w:rsidR="005A7D04" w:rsidRPr="00B94938" w:rsidRDefault="009F67F1" w:rsidP="00A47F52">
      <w:pPr>
        <w:tabs>
          <w:tab w:val="clear" w:pos="794"/>
          <w:tab w:val="clear" w:pos="1191"/>
          <w:tab w:val="clear" w:pos="1588"/>
          <w:tab w:val="clear" w:pos="1985"/>
          <w:tab w:val="left" w:pos="2410"/>
        </w:tabs>
        <w:overflowPunct/>
        <w:autoSpaceDE/>
        <w:autoSpaceDN/>
        <w:adjustRightInd/>
        <w:spacing w:before="180" w:line="240" w:lineRule="auto"/>
        <w:textAlignment w:val="auto"/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</w:pPr>
      <w:r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Thereafter, b</w:t>
      </w:r>
      <w:r w:rsidR="005A7D04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oth </w:t>
      </w:r>
      <w:r w:rsidR="00672E7F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the notifying </w:t>
      </w:r>
      <w:r w:rsidR="005A7D04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administration</w:t>
      </w:r>
      <w:r w:rsidR="00672E7F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 and the administration</w:t>
      </w:r>
      <w:r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s</w:t>
      </w:r>
      <w:r w:rsidR="00672E7F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 that provid</w:t>
      </w:r>
      <w:r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ed</w:t>
      </w:r>
      <w:r w:rsidR="00672E7F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 comments</w:t>
      </w:r>
      <w:r w:rsidR="005A7D04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 shall endeavour to cooperate through joint efforts to resolve any </w:t>
      </w:r>
      <w:r w:rsidR="00672E7F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difficulties</w:t>
      </w:r>
      <w:r w:rsidR="005A7D04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 and exchange any additional relevant information. </w:t>
      </w:r>
    </w:p>
    <w:p w14:paraId="51C807CF" w14:textId="77777777" w:rsidR="00D13451" w:rsidRDefault="00672E7F" w:rsidP="00A47F5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80" w:line="240" w:lineRule="auto"/>
        <w:textAlignment w:val="auto"/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CFBFB"/>
          <w:lang w:val="en-GB" w:eastAsia="en-GB"/>
        </w:rPr>
      </w:pPr>
      <w:r w:rsidRPr="00B94938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CFBFB"/>
          <w:lang w:val="en-GB" w:eastAsia="en-GB"/>
        </w:rPr>
        <w:t>The Radiocommunication Bureau has noted a recurring issue where</w:t>
      </w:r>
      <w:r w:rsidR="00707902" w:rsidRPr="00B94938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CFBFB"/>
          <w:lang w:val="en-GB" w:eastAsia="en-GB"/>
        </w:rPr>
        <w:t xml:space="preserve"> </w:t>
      </w:r>
      <w:r w:rsidR="00F647A3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CFBFB"/>
          <w:lang w:val="en-GB" w:eastAsia="en-GB"/>
        </w:rPr>
        <w:t xml:space="preserve">notifying </w:t>
      </w:r>
      <w:r w:rsidR="0038506C" w:rsidRPr="00B94938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CFBFB"/>
          <w:lang w:val="en-GB" w:eastAsia="en-GB"/>
        </w:rPr>
        <w:t>administrations</w:t>
      </w:r>
      <w:r w:rsidR="00877B51" w:rsidRPr="00B94938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CFBFB"/>
          <w:lang w:val="en-GB" w:eastAsia="en-GB"/>
        </w:rPr>
        <w:t xml:space="preserve"> </w:t>
      </w:r>
      <w:r w:rsidR="00F647A3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CFBFB"/>
          <w:lang w:val="en-GB" w:eastAsia="en-GB"/>
        </w:rPr>
        <w:t xml:space="preserve">submit APIs </w:t>
      </w:r>
      <w:r w:rsidRPr="00B94938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CFBFB"/>
          <w:lang w:val="en-GB" w:eastAsia="en-GB"/>
        </w:rPr>
        <w:t>with little lead time before the launch of the</w:t>
      </w:r>
      <w:r w:rsidR="009A74FC" w:rsidRPr="00B94938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CFBFB"/>
          <w:lang w:val="en-GB" w:eastAsia="en-GB"/>
        </w:rPr>
        <w:t>ir</w:t>
      </w:r>
      <w:r w:rsidRPr="00B94938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CFBFB"/>
          <w:lang w:val="en-GB" w:eastAsia="en-GB"/>
        </w:rPr>
        <w:t xml:space="preserve"> satellite network</w:t>
      </w:r>
      <w:r w:rsidR="009A74FC" w:rsidRPr="00B94938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CFBFB"/>
          <w:lang w:val="en-GB" w:eastAsia="en-GB"/>
        </w:rPr>
        <w:t>s</w:t>
      </w:r>
      <w:r w:rsidRPr="00B94938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CFBFB"/>
          <w:lang w:val="en-GB" w:eastAsia="en-GB"/>
        </w:rPr>
        <w:t xml:space="preserve"> or system</w:t>
      </w:r>
      <w:r w:rsidR="009A74FC" w:rsidRPr="00B94938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CFBFB"/>
          <w:lang w:val="en-GB" w:eastAsia="en-GB"/>
        </w:rPr>
        <w:t>s</w:t>
      </w:r>
      <w:r w:rsidRPr="00B94938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CFBFB"/>
          <w:lang w:val="en-GB" w:eastAsia="en-GB"/>
        </w:rPr>
        <w:t>.</w:t>
      </w:r>
    </w:p>
    <w:p w14:paraId="392263C6" w14:textId="573CC7C0" w:rsidR="00672E7F" w:rsidRPr="00B94938" w:rsidRDefault="00672E7F" w:rsidP="00A47F5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80" w:line="240" w:lineRule="auto"/>
        <w:textAlignment w:val="auto"/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CFBFB"/>
          <w:lang w:val="en-GB" w:eastAsia="en-GB"/>
        </w:rPr>
      </w:pPr>
      <w:r w:rsidRPr="00B94938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CFBFB"/>
        </w:rPr>
        <w:t xml:space="preserve">This limited time between </w:t>
      </w:r>
      <w:r w:rsidR="008B04F2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CFBFB"/>
        </w:rPr>
        <w:t xml:space="preserve">the </w:t>
      </w:r>
      <w:r w:rsidRPr="00B94938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CFBFB"/>
        </w:rPr>
        <w:t xml:space="preserve">API submission and </w:t>
      </w:r>
      <w:r w:rsidR="008B04F2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CFBFB"/>
        </w:rPr>
        <w:t xml:space="preserve">the </w:t>
      </w:r>
      <w:r w:rsidRPr="00B94938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CFBFB"/>
        </w:rPr>
        <w:t xml:space="preserve">launch would not allow sufficient time </w:t>
      </w:r>
      <w:r w:rsidR="00877B51" w:rsidRPr="00B94938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CFBFB"/>
        </w:rPr>
        <w:t xml:space="preserve">for </w:t>
      </w:r>
      <w:r w:rsidRPr="00B94938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CFBFB"/>
        </w:rPr>
        <w:t xml:space="preserve">the </w:t>
      </w:r>
      <w:r w:rsidR="008B04F2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CFBFB"/>
        </w:rPr>
        <w:t xml:space="preserve">publication of the API, the 4-month commenting process and the </w:t>
      </w:r>
      <w:r w:rsidR="00BD7A6D" w:rsidRPr="00B94938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CFBFB"/>
        </w:rPr>
        <w:t xml:space="preserve">consultation </w:t>
      </w:r>
      <w:r w:rsidRPr="00B94938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CFBFB"/>
        </w:rPr>
        <w:t xml:space="preserve">process </w:t>
      </w:r>
      <w:r w:rsidR="008B04F2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CFBFB"/>
        </w:rPr>
        <w:t>between administrations</w:t>
      </w:r>
      <w:r w:rsidR="001866AA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CFBFB"/>
        </w:rPr>
        <w:t>,</w:t>
      </w:r>
      <w:r w:rsidR="008B04F2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CFBFB"/>
        </w:rPr>
        <w:t xml:space="preserve"> that are </w:t>
      </w:r>
      <w:r w:rsidRPr="00B94938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CFBFB"/>
        </w:rPr>
        <w:t xml:space="preserve">required under No. </w:t>
      </w:r>
      <w:r w:rsidRPr="00B94938">
        <w:rPr>
          <w:rStyle w:val="Strong"/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CFBFB"/>
        </w:rPr>
        <w:t>9.3</w:t>
      </w:r>
      <w:r w:rsidRPr="00B94938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CFBFB"/>
        </w:rPr>
        <w:t xml:space="preserve">, </w:t>
      </w:r>
      <w:r w:rsidR="009A74FC" w:rsidRPr="00B94938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CFBFB"/>
        </w:rPr>
        <w:t xml:space="preserve">to take place and be effective, </w:t>
      </w:r>
      <w:r w:rsidRPr="00B94938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CFBFB"/>
        </w:rPr>
        <w:t xml:space="preserve">prior </w:t>
      </w:r>
      <w:r w:rsidR="002F5834" w:rsidRPr="00B94938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CFBFB"/>
        </w:rPr>
        <w:t xml:space="preserve">to the launch of </w:t>
      </w:r>
      <w:r w:rsidRPr="00B94938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CFBFB"/>
        </w:rPr>
        <w:t>the</w:t>
      </w:r>
      <w:r w:rsidR="00707902" w:rsidRPr="00B94938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CFBFB"/>
        </w:rPr>
        <w:t xml:space="preserve"> planned </w:t>
      </w:r>
      <w:r w:rsidRPr="00B94938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CFBFB"/>
        </w:rPr>
        <w:t>satellite network</w:t>
      </w:r>
      <w:r w:rsidR="002F5834" w:rsidRPr="00B94938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CFBFB"/>
        </w:rPr>
        <w:t>s</w:t>
      </w:r>
      <w:r w:rsidRPr="00B94938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CFBFB"/>
        </w:rPr>
        <w:t xml:space="preserve"> or systems</w:t>
      </w:r>
      <w:r w:rsidR="0015475B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CFBFB"/>
        </w:rPr>
        <w:t xml:space="preserve"> </w:t>
      </w:r>
      <w:r w:rsidR="0015475B" w:rsidRPr="00B94938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CFBFB"/>
        </w:rPr>
        <w:t>and subsequent bringing into use</w:t>
      </w:r>
      <w:r w:rsidR="0015475B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CFBFB"/>
        </w:rPr>
        <w:t xml:space="preserve"> of the frequency assignments</w:t>
      </w:r>
      <w:r w:rsidRPr="00B94938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CFBFB"/>
        </w:rPr>
        <w:t>.</w:t>
      </w:r>
    </w:p>
    <w:p w14:paraId="46A3D877" w14:textId="1B6EFE83" w:rsidR="00D13451" w:rsidRDefault="00841E36" w:rsidP="00A47F5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80" w:line="240" w:lineRule="auto"/>
        <w:textAlignment w:val="auto"/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CFBFB"/>
          <w:lang w:val="en-GB" w:eastAsia="en-GB"/>
        </w:rPr>
      </w:pPr>
      <w:r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Therefore</w:t>
      </w:r>
      <w:r w:rsidR="00736CE5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, i</w:t>
      </w:r>
      <w:r w:rsidR="00BD1275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t is important </w:t>
      </w:r>
      <w:r w:rsidR="00A838E0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that </w:t>
      </w:r>
      <w:r w:rsidR="001866AA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notifying </w:t>
      </w:r>
      <w:r w:rsidR="00A838E0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administration</w:t>
      </w:r>
      <w:r w:rsidR="00637C82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s</w:t>
      </w:r>
      <w:r w:rsidR="009A74FC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, when submitting </w:t>
      </w:r>
      <w:r w:rsidR="001866AA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an </w:t>
      </w:r>
      <w:r w:rsidR="009A74FC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API </w:t>
      </w:r>
      <w:r w:rsidR="002F5834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for</w:t>
      </w:r>
      <w:r w:rsidR="009A74FC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 their planned satellite networ</w:t>
      </w:r>
      <w:r w:rsidR="002F5834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k</w:t>
      </w:r>
      <w:r w:rsidR="009A74FC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s or systems, take th</w:t>
      </w:r>
      <w:r w:rsidR="00707902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e No. </w:t>
      </w:r>
      <w:r w:rsidR="00707902" w:rsidRPr="00B9493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GB" w:eastAsia="en-GB"/>
        </w:rPr>
        <w:t>9.3</w:t>
      </w:r>
      <w:r w:rsidR="009A74FC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 </w:t>
      </w:r>
      <w:r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consultation </w:t>
      </w:r>
      <w:r w:rsidR="009A74FC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process </w:t>
      </w:r>
      <w:r w:rsidR="002F5834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into account</w:t>
      </w:r>
      <w:r w:rsidR="00707902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,</w:t>
      </w:r>
      <w:r w:rsidR="002F5834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 </w:t>
      </w:r>
      <w:r w:rsidR="009A74FC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and </w:t>
      </w:r>
      <w:r w:rsidR="002F5834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ensure that </w:t>
      </w:r>
      <w:r w:rsidR="009A74FC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s</w:t>
      </w:r>
      <w:r w:rsidR="0026010B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ufficient</w:t>
      </w:r>
      <w:r w:rsidR="00A838E0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 time</w:t>
      </w:r>
      <w:r w:rsidR="00BD1275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 </w:t>
      </w:r>
      <w:r w:rsidR="002F5834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is allocated</w:t>
      </w:r>
      <w:r w:rsidR="009A74FC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.</w:t>
      </w:r>
      <w:r w:rsidR="00191D70" w:rsidRPr="00B94938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CFBFB"/>
          <w:lang w:val="en-GB" w:eastAsia="en-GB"/>
        </w:rPr>
        <w:t xml:space="preserve"> </w:t>
      </w:r>
      <w:r w:rsidR="002F5834" w:rsidRPr="00B94938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CFBFB"/>
          <w:lang w:val="en-GB" w:eastAsia="en-GB"/>
        </w:rPr>
        <w:t xml:space="preserve"> This </w:t>
      </w:r>
      <w:r w:rsidR="0015475B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consultation </w:t>
      </w:r>
      <w:r w:rsidR="002F5834" w:rsidRPr="00B94938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CFBFB"/>
          <w:lang w:val="en-GB" w:eastAsia="en-GB"/>
        </w:rPr>
        <w:t>process is important</w:t>
      </w:r>
      <w:r w:rsidR="00496A81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 to effectively address </w:t>
      </w:r>
      <w:r w:rsidR="0015475B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potential </w:t>
      </w:r>
      <w:r w:rsidR="00496A81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interference issues between the satellite networks or systems of</w:t>
      </w:r>
      <w:r w:rsidR="0038506C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 the notifying administrations</w:t>
      </w:r>
      <w:r w:rsidR="00496A81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 </w:t>
      </w:r>
      <w:r w:rsidR="0038506C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with those </w:t>
      </w:r>
      <w:r w:rsidR="00496A81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of administrations that provided comments.</w:t>
      </w:r>
    </w:p>
    <w:p w14:paraId="0C26B96A" w14:textId="77777777" w:rsidR="00D13451" w:rsidRDefault="00D13451" w:rsidP="00A47F5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textAlignment w:val="auto"/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CFBFB"/>
          <w:lang w:val="en-GB" w:eastAsia="en-GB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CFBFB"/>
          <w:lang w:val="en-GB" w:eastAsia="en-GB"/>
        </w:rPr>
        <w:br w:type="page"/>
      </w:r>
    </w:p>
    <w:p w14:paraId="0B12F001" w14:textId="77777777" w:rsidR="00D13451" w:rsidRDefault="009A74FC" w:rsidP="00A47F5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80" w:line="240" w:lineRule="auto"/>
        <w:textAlignment w:val="auto"/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CFBFB"/>
          <w:lang w:val="en-GB" w:eastAsia="en-GB"/>
        </w:rPr>
      </w:pPr>
      <w:r w:rsidRPr="00B94938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CFBFB"/>
          <w:lang w:val="en-GB" w:eastAsia="en-GB"/>
        </w:rPr>
        <w:lastRenderedPageBreak/>
        <w:t>Ideally, t</w:t>
      </w:r>
      <w:r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his phase of the procedure should be initiated as early as possible </w:t>
      </w:r>
      <w:r w:rsidR="003F6044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during the satellite project (but not later than 7 years before the planned date of bringing into use) </w:t>
      </w:r>
      <w:r w:rsidR="0053419C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and well </w:t>
      </w:r>
      <w:r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before the launch of the planned satellite networks or systems</w:t>
      </w:r>
      <w:r w:rsidRPr="00B94938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CFBFB"/>
          <w:lang w:val="en-GB" w:eastAsia="en-GB"/>
        </w:rPr>
        <w:t>.</w:t>
      </w:r>
    </w:p>
    <w:p w14:paraId="0ED16D0E" w14:textId="6FE04DBB" w:rsidR="00D13451" w:rsidRDefault="009A74FC" w:rsidP="00A47F5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80" w:line="240" w:lineRule="auto"/>
        <w:textAlignment w:val="auto"/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</w:pPr>
      <w:r w:rsidRPr="00B94938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CFBFB"/>
          <w:lang w:val="en-GB" w:eastAsia="en-GB"/>
        </w:rPr>
        <w:t>At the latest, considering</w:t>
      </w:r>
      <w:r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 the various regulatory </w:t>
      </w:r>
      <w:r w:rsidR="005D406D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periods</w:t>
      </w:r>
      <w:r w:rsidR="003461C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:</w:t>
      </w:r>
      <w:r w:rsidR="003461C8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 </w:t>
      </w:r>
      <w:r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the </w:t>
      </w:r>
      <w:r w:rsidR="003461C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two-month </w:t>
      </w:r>
      <w:r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time for publication of the API following the API submission</w:t>
      </w:r>
      <w:r w:rsidR="003461C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 </w:t>
      </w:r>
      <w:r w:rsidR="00962FD4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(No. </w:t>
      </w:r>
      <w:r w:rsidR="00962FD4" w:rsidRPr="00B9493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GB" w:eastAsia="en-GB"/>
        </w:rPr>
        <w:t>9.2B</w:t>
      </w:r>
      <w:r w:rsidR="00962FD4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)</w:t>
      </w:r>
      <w:r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, the </w:t>
      </w:r>
      <w:r w:rsidR="003461C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four-month</w:t>
      </w:r>
      <w:r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 time for commenting (No. </w:t>
      </w:r>
      <w:r w:rsidRPr="00B9493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GB" w:eastAsia="en-GB"/>
        </w:rPr>
        <w:t>9.3</w:t>
      </w:r>
      <w:r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)</w:t>
      </w:r>
      <w:r w:rsidR="00513535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 and possibly the time </w:t>
      </w:r>
      <w:r w:rsidR="00CA242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for publication of the list </w:t>
      </w:r>
      <w:r w:rsidR="003F6044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of comments (No. </w:t>
      </w:r>
      <w:r w:rsidR="003F6044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GB" w:eastAsia="en-GB"/>
        </w:rPr>
        <w:t>9.5</w:t>
      </w:r>
      <w:r w:rsidR="003F6044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)</w:t>
      </w:r>
      <w:r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, it would be reasonable to submit the API information with a minimum lead time of 9 months to 1 year before the launch. </w:t>
      </w:r>
    </w:p>
    <w:p w14:paraId="30C98A0E" w14:textId="5CB45FF0" w:rsidR="00766B80" w:rsidRPr="00B94938" w:rsidRDefault="002764F9" w:rsidP="00A47F5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80" w:line="240" w:lineRule="auto"/>
        <w:textAlignment w:val="auto"/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</w:pPr>
      <w:r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T</w:t>
      </w:r>
      <w:r w:rsidR="00766B80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he Bureau take</w:t>
      </w:r>
      <w:r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s</w:t>
      </w:r>
      <w:r w:rsidR="00766B80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 this opportunity to </w:t>
      </w:r>
      <w:r w:rsidR="00756B3F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reiterate and </w:t>
      </w:r>
      <w:r w:rsidR="00766B80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emphasize the importance of carrying out the API procedure in a timely manner,</w:t>
      </w:r>
      <w:r w:rsidR="009204B7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 providing sufficient time f</w:t>
      </w:r>
      <w:r w:rsidR="00766B80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or each phase of the process </w:t>
      </w:r>
      <w:r w:rsidR="000A485C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before brin</w:t>
      </w:r>
      <w:r w:rsidR="004025B2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g</w:t>
      </w:r>
      <w:r w:rsidR="000A485C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ing into use the </w:t>
      </w:r>
      <w:r w:rsidR="00B76C0E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 xml:space="preserve">planned </w:t>
      </w:r>
      <w:r w:rsidR="000A485C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satellite network or system</w:t>
      </w:r>
      <w:r w:rsidR="00766B80" w:rsidRPr="00B94938"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  <w:t>.</w:t>
      </w:r>
    </w:p>
    <w:p w14:paraId="35CC43BB" w14:textId="695662DE" w:rsidR="00766B80" w:rsidRPr="00B94938" w:rsidRDefault="00766B80" w:rsidP="00A47F52">
      <w:pPr>
        <w:shd w:val="clear" w:color="auto" w:fill="FCFBFB"/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360" w:after="240" w:line="240" w:lineRule="auto"/>
        <w:textAlignment w:val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GB" w:eastAsia="en-GB"/>
        </w:rPr>
      </w:pPr>
      <w:r w:rsidRPr="00B9493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GB" w:eastAsia="en-GB"/>
        </w:rPr>
        <w:t xml:space="preserve">Notification of </w:t>
      </w:r>
      <w:r w:rsidR="007A38FB" w:rsidRPr="00B9493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GB" w:eastAsia="en-GB"/>
        </w:rPr>
        <w:t>Frequ</w:t>
      </w:r>
      <w:r w:rsidR="007A38FB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GB" w:eastAsia="en-GB"/>
        </w:rPr>
        <w:t>en</w:t>
      </w:r>
      <w:r w:rsidR="007A38FB" w:rsidRPr="00B9493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GB" w:eastAsia="en-GB"/>
        </w:rPr>
        <w:t xml:space="preserve">cy </w:t>
      </w:r>
      <w:r w:rsidRPr="00B9493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GB" w:eastAsia="en-GB"/>
        </w:rPr>
        <w:t>As</w:t>
      </w:r>
      <w:r w:rsidR="00317748" w:rsidRPr="00B9493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GB" w:eastAsia="en-GB"/>
        </w:rPr>
        <w:t xml:space="preserve">signments Under Article 11 </w:t>
      </w:r>
      <w:r w:rsidR="008A467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GB" w:eastAsia="en-GB"/>
        </w:rPr>
        <w:t xml:space="preserve">of the Radio Regulations </w:t>
      </w:r>
      <w:r w:rsidR="00317748" w:rsidRPr="00B9493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GB" w:eastAsia="en-GB"/>
        </w:rPr>
        <w:t>and Communication of the Date of Bringing into Use</w:t>
      </w:r>
    </w:p>
    <w:p w14:paraId="04CD37EA" w14:textId="72919F3E" w:rsidR="00D13055" w:rsidRPr="00B94938" w:rsidRDefault="00AF04D2" w:rsidP="00A47F52">
      <w:pPr>
        <w:rPr>
          <w:rFonts w:asciiTheme="minorHAnsi" w:hAnsiTheme="minorHAnsi" w:cstheme="minorHAnsi"/>
          <w:sz w:val="24"/>
          <w:szCs w:val="24"/>
        </w:rPr>
      </w:pPr>
      <w:r w:rsidRPr="00B94938">
        <w:rPr>
          <w:rFonts w:asciiTheme="minorHAnsi" w:hAnsiTheme="minorHAnsi" w:cstheme="minorHAnsi"/>
          <w:sz w:val="24"/>
          <w:szCs w:val="24"/>
        </w:rPr>
        <w:t xml:space="preserve">Following the API procedure, the frequency assignments </w:t>
      </w:r>
      <w:r w:rsidR="008A4676">
        <w:rPr>
          <w:rFonts w:asciiTheme="minorHAnsi" w:hAnsiTheme="minorHAnsi" w:cstheme="minorHAnsi"/>
          <w:sz w:val="24"/>
          <w:szCs w:val="24"/>
        </w:rPr>
        <w:t>to</w:t>
      </w:r>
      <w:r w:rsidR="008A4676" w:rsidRPr="00B94938">
        <w:rPr>
          <w:rFonts w:asciiTheme="minorHAnsi" w:hAnsiTheme="minorHAnsi" w:cstheme="minorHAnsi"/>
          <w:sz w:val="24"/>
          <w:szCs w:val="24"/>
        </w:rPr>
        <w:t xml:space="preserve"> </w:t>
      </w:r>
      <w:r w:rsidRPr="00B94938">
        <w:rPr>
          <w:rFonts w:asciiTheme="minorHAnsi" w:hAnsiTheme="minorHAnsi" w:cstheme="minorHAnsi"/>
          <w:sz w:val="24"/>
          <w:szCs w:val="24"/>
        </w:rPr>
        <w:t xml:space="preserve">satellite networks or systems should </w:t>
      </w:r>
      <w:r w:rsidR="0015475B">
        <w:rPr>
          <w:rFonts w:asciiTheme="minorHAnsi" w:hAnsiTheme="minorHAnsi" w:cstheme="minorHAnsi"/>
          <w:sz w:val="24"/>
          <w:szCs w:val="24"/>
        </w:rPr>
        <w:t>be notified</w:t>
      </w:r>
      <w:r w:rsidRPr="00B94938">
        <w:rPr>
          <w:rFonts w:asciiTheme="minorHAnsi" w:hAnsiTheme="minorHAnsi" w:cstheme="minorHAnsi"/>
          <w:sz w:val="24"/>
          <w:szCs w:val="24"/>
        </w:rPr>
        <w:t xml:space="preserve"> in accordance with Article </w:t>
      </w:r>
      <w:r w:rsidRPr="00B94938">
        <w:rPr>
          <w:rFonts w:asciiTheme="minorHAnsi" w:hAnsiTheme="minorHAnsi" w:cstheme="minorHAnsi"/>
          <w:b/>
          <w:bCs/>
          <w:sz w:val="24"/>
          <w:szCs w:val="24"/>
        </w:rPr>
        <w:t>11</w:t>
      </w:r>
      <w:r w:rsidR="002A437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A4376" w:rsidRPr="00324449">
        <w:rPr>
          <w:rFonts w:asciiTheme="minorHAnsi" w:hAnsiTheme="minorHAnsi" w:cstheme="minorHAnsi"/>
          <w:sz w:val="24"/>
          <w:szCs w:val="24"/>
        </w:rPr>
        <w:t>of the Radio Regulations</w:t>
      </w:r>
      <w:r w:rsidRPr="00B94938">
        <w:rPr>
          <w:rFonts w:asciiTheme="minorHAnsi" w:hAnsiTheme="minorHAnsi" w:cstheme="minorHAnsi"/>
          <w:sz w:val="24"/>
          <w:szCs w:val="24"/>
        </w:rPr>
        <w:t xml:space="preserve">, </w:t>
      </w:r>
      <w:r w:rsidR="008A4676">
        <w:rPr>
          <w:rFonts w:asciiTheme="minorHAnsi" w:hAnsiTheme="minorHAnsi" w:cstheme="minorHAnsi"/>
          <w:sz w:val="24"/>
          <w:szCs w:val="24"/>
        </w:rPr>
        <w:t xml:space="preserve">in order </w:t>
      </w:r>
      <w:r w:rsidRPr="00B94938">
        <w:rPr>
          <w:rFonts w:asciiTheme="minorHAnsi" w:hAnsiTheme="minorHAnsi" w:cstheme="minorHAnsi"/>
          <w:sz w:val="24"/>
          <w:szCs w:val="24"/>
        </w:rPr>
        <w:t>to be recorded in the Master International Frequency Register (MIFR).</w:t>
      </w:r>
    </w:p>
    <w:p w14:paraId="0835EB93" w14:textId="77777777" w:rsidR="00D13451" w:rsidRDefault="006F6B26" w:rsidP="00A47F52">
      <w:pPr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r w:rsidRPr="00B94938">
        <w:rPr>
          <w:rFonts w:asciiTheme="minorHAnsi" w:hAnsiTheme="minorHAnsi" w:cstheme="minorHAnsi"/>
          <w:sz w:val="24"/>
          <w:szCs w:val="24"/>
        </w:rPr>
        <w:t xml:space="preserve">Under No. </w:t>
      </w:r>
      <w:r w:rsidRPr="00B94938">
        <w:rPr>
          <w:rFonts w:asciiTheme="minorHAnsi" w:hAnsiTheme="minorHAnsi" w:cstheme="minorHAnsi"/>
          <w:b/>
          <w:bCs/>
          <w:sz w:val="24"/>
          <w:szCs w:val="24"/>
        </w:rPr>
        <w:t>8.1</w:t>
      </w:r>
      <w:r w:rsidR="002A4376" w:rsidRPr="00324449">
        <w:rPr>
          <w:rFonts w:asciiTheme="minorHAnsi" w:hAnsiTheme="minorHAnsi" w:cstheme="minorHAnsi"/>
          <w:sz w:val="24"/>
          <w:szCs w:val="24"/>
        </w:rPr>
        <w:t xml:space="preserve"> of the Radio Regulations</w:t>
      </w:r>
      <w:r w:rsidRPr="00B94938">
        <w:rPr>
          <w:rFonts w:asciiTheme="minorHAnsi" w:hAnsiTheme="minorHAnsi" w:cstheme="minorHAnsi"/>
          <w:sz w:val="24"/>
          <w:szCs w:val="24"/>
        </w:rPr>
        <w:t xml:space="preserve">, the international rights and obligations of administrations in respect of their own and other administrations’ frequency assignments shall be derived from the recording of those assignments in the MIFR. </w:t>
      </w:r>
      <w:r w:rsidRPr="00B94938">
        <w:rPr>
          <w:rFonts w:asciiTheme="minorHAnsi" w:hAnsiTheme="minorHAnsi" w:cstheme="minorHAnsi"/>
          <w:color w:val="000000"/>
          <w:sz w:val="24"/>
          <w:szCs w:val="24"/>
          <w:shd w:val="clear" w:color="auto" w:fill="FCFBFB"/>
        </w:rPr>
        <w:t xml:space="preserve">Once recorded with favourable findings, the assignments acquire the right to international recognition, which in turn </w:t>
      </w:r>
      <w:r w:rsidR="00E72ADA" w:rsidRPr="00B94938">
        <w:rPr>
          <w:rFonts w:asciiTheme="minorHAnsi" w:hAnsiTheme="minorHAnsi" w:cstheme="minorHAnsi"/>
          <w:color w:val="000000"/>
          <w:sz w:val="24"/>
          <w:szCs w:val="24"/>
          <w:shd w:val="clear" w:color="auto" w:fill="FCFBFB"/>
        </w:rPr>
        <w:t>obligates</w:t>
      </w:r>
      <w:r w:rsidRPr="00B94938">
        <w:rPr>
          <w:rFonts w:asciiTheme="minorHAnsi" w:hAnsiTheme="minorHAnsi" w:cstheme="minorHAnsi"/>
          <w:color w:val="000000"/>
          <w:sz w:val="24"/>
          <w:szCs w:val="24"/>
          <w:shd w:val="clear" w:color="auto" w:fill="FCFBFB"/>
        </w:rPr>
        <w:t xml:space="preserve"> other administrations to take these assignments into account when making their own, </w:t>
      </w:r>
      <w:proofErr w:type="gramStart"/>
      <w:r w:rsidRPr="00B94938">
        <w:rPr>
          <w:rFonts w:asciiTheme="minorHAnsi" w:hAnsiTheme="minorHAnsi" w:cstheme="minorHAnsi"/>
          <w:color w:val="000000"/>
          <w:sz w:val="24"/>
          <w:szCs w:val="24"/>
          <w:shd w:val="clear" w:color="auto" w:fill="FCFBFB"/>
        </w:rPr>
        <w:t>in order to</w:t>
      </w:r>
      <w:proofErr w:type="gramEnd"/>
      <w:r w:rsidRPr="00B94938">
        <w:rPr>
          <w:rFonts w:asciiTheme="minorHAnsi" w:hAnsiTheme="minorHAnsi" w:cstheme="minorHAnsi"/>
          <w:color w:val="000000"/>
          <w:sz w:val="24"/>
          <w:szCs w:val="24"/>
          <w:shd w:val="clear" w:color="auto" w:fill="FCFBFB"/>
        </w:rPr>
        <w:t xml:space="preserve"> avoid harmful interference </w:t>
      </w:r>
      <w:r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(</w:t>
      </w:r>
      <w:r w:rsidR="00900DD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see </w:t>
      </w:r>
      <w:r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No. </w:t>
      </w:r>
      <w:r w:rsidRPr="00B94938"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en-GB"/>
        </w:rPr>
        <w:t>8.3</w:t>
      </w:r>
      <w:r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).</w:t>
      </w:r>
    </w:p>
    <w:p w14:paraId="48EB4766" w14:textId="257EB015" w:rsidR="006F6B26" w:rsidRPr="00B94938" w:rsidRDefault="006F6B26" w:rsidP="00A47F52">
      <w:pPr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r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Therefore, it would be </w:t>
      </w:r>
      <w:r w:rsidR="00D237C5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in</w:t>
      </w:r>
      <w:r w:rsidR="00D237C5"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r w:rsidR="00900DD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the </w:t>
      </w:r>
      <w:r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best interest of </w:t>
      </w:r>
      <w:r w:rsidR="00900DD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all </w:t>
      </w:r>
      <w:r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administrations to notify their frequency </w:t>
      </w:r>
      <w:r w:rsidR="0038506C"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assignments.</w:t>
      </w:r>
      <w:r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</w:p>
    <w:p w14:paraId="4557F34D" w14:textId="77777777" w:rsidR="00D13451" w:rsidRDefault="004145CE" w:rsidP="00A47F52">
      <w:pPr>
        <w:pStyle w:val="NormalWeb"/>
        <w:shd w:val="clear" w:color="auto" w:fill="FCFBFB"/>
        <w:spacing w:before="18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94938">
        <w:rPr>
          <w:rFonts w:asciiTheme="minorHAnsi" w:hAnsiTheme="minorHAnsi" w:cstheme="minorHAnsi"/>
          <w:color w:val="000000"/>
        </w:rPr>
        <w:t xml:space="preserve">Furthermore, at the notification stage, the notifying administration can provide updated information should there be </w:t>
      </w:r>
      <w:r w:rsidR="00B52E66">
        <w:rPr>
          <w:rFonts w:asciiTheme="minorHAnsi" w:hAnsiTheme="minorHAnsi" w:cstheme="minorHAnsi"/>
          <w:color w:val="000000"/>
        </w:rPr>
        <w:t xml:space="preserve">late </w:t>
      </w:r>
      <w:r w:rsidRPr="00B94938">
        <w:rPr>
          <w:rFonts w:asciiTheme="minorHAnsi" w:hAnsiTheme="minorHAnsi" w:cstheme="minorHAnsi"/>
          <w:color w:val="000000"/>
        </w:rPr>
        <w:t>modifications to the satellite network or system</w:t>
      </w:r>
      <w:r w:rsidR="0015475B">
        <w:rPr>
          <w:rFonts w:asciiTheme="minorHAnsi" w:hAnsiTheme="minorHAnsi" w:cstheme="minorHAnsi"/>
          <w:color w:val="000000"/>
        </w:rPr>
        <w:t xml:space="preserve"> other than those described in No.</w:t>
      </w:r>
      <w:r w:rsidR="0015475B" w:rsidRPr="00324449">
        <w:rPr>
          <w:rFonts w:asciiTheme="minorHAnsi" w:hAnsiTheme="minorHAnsi" w:cstheme="minorHAnsi"/>
          <w:b/>
          <w:bCs/>
          <w:color w:val="000000"/>
        </w:rPr>
        <w:t>9.2</w:t>
      </w:r>
      <w:r w:rsidRPr="00B94938">
        <w:rPr>
          <w:rFonts w:asciiTheme="minorHAnsi" w:hAnsiTheme="minorHAnsi" w:cstheme="minorHAnsi"/>
          <w:color w:val="000000"/>
        </w:rPr>
        <w:t xml:space="preserve">. No. </w:t>
      </w:r>
      <w:r w:rsidRPr="00B94938">
        <w:rPr>
          <w:rFonts w:asciiTheme="minorHAnsi" w:hAnsiTheme="minorHAnsi" w:cstheme="minorHAnsi"/>
          <w:b/>
          <w:bCs/>
          <w:color w:val="000000"/>
        </w:rPr>
        <w:t>11.28.1</w:t>
      </w:r>
      <w:r w:rsidR="00900DD8">
        <w:rPr>
          <w:rFonts w:asciiTheme="minorHAnsi" w:hAnsiTheme="minorHAnsi" w:cstheme="minorHAnsi"/>
          <w:color w:val="000000"/>
        </w:rPr>
        <w:t xml:space="preserve"> of the Radio Regulations</w:t>
      </w:r>
      <w:r w:rsidRPr="00B94938">
        <w:rPr>
          <w:rFonts w:asciiTheme="minorHAnsi" w:hAnsiTheme="minorHAnsi" w:cstheme="minorHAnsi"/>
          <w:color w:val="000000"/>
        </w:rPr>
        <w:t xml:space="preserve">, </w:t>
      </w:r>
      <w:r w:rsidR="00651ABA" w:rsidRPr="00B94938">
        <w:rPr>
          <w:rFonts w:asciiTheme="minorHAnsi" w:hAnsiTheme="minorHAnsi" w:cstheme="minorHAnsi"/>
          <w:color w:val="000000"/>
        </w:rPr>
        <w:t>in this regard</w:t>
      </w:r>
      <w:r w:rsidRPr="00B94938">
        <w:rPr>
          <w:rFonts w:asciiTheme="minorHAnsi" w:hAnsiTheme="minorHAnsi" w:cstheme="minorHAnsi"/>
          <w:color w:val="000000"/>
        </w:rPr>
        <w:t xml:space="preserve">, enables other administrations to address interference issues resulting from </w:t>
      </w:r>
      <w:r w:rsidR="0038506C" w:rsidRPr="00B94938">
        <w:rPr>
          <w:rFonts w:asciiTheme="minorHAnsi" w:hAnsiTheme="minorHAnsi" w:cstheme="minorHAnsi"/>
          <w:color w:val="000000"/>
        </w:rPr>
        <w:t xml:space="preserve">the </w:t>
      </w:r>
      <w:r w:rsidRPr="00B94938">
        <w:rPr>
          <w:rFonts w:asciiTheme="minorHAnsi" w:hAnsiTheme="minorHAnsi" w:cstheme="minorHAnsi"/>
          <w:color w:val="000000"/>
        </w:rPr>
        <w:t xml:space="preserve">modifications, and supports the continued resolution of difficulties between </w:t>
      </w:r>
      <w:r w:rsidR="003F3B93" w:rsidRPr="00B94938">
        <w:rPr>
          <w:rFonts w:asciiTheme="minorHAnsi" w:hAnsiTheme="minorHAnsi" w:cstheme="minorHAnsi"/>
          <w:color w:val="000000"/>
        </w:rPr>
        <w:t xml:space="preserve">the </w:t>
      </w:r>
      <w:r w:rsidRPr="00B94938">
        <w:rPr>
          <w:rFonts w:asciiTheme="minorHAnsi" w:hAnsiTheme="minorHAnsi" w:cstheme="minorHAnsi"/>
          <w:color w:val="000000"/>
        </w:rPr>
        <w:t>administrations.</w:t>
      </w:r>
    </w:p>
    <w:p w14:paraId="02FD6C6F" w14:textId="77777777" w:rsidR="00D13451" w:rsidRDefault="00921394" w:rsidP="00A47F52">
      <w:pPr>
        <w:pStyle w:val="NormalWeb"/>
        <w:shd w:val="clear" w:color="auto" w:fill="FCFBFB"/>
        <w:spacing w:before="18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94938">
        <w:rPr>
          <w:rFonts w:asciiTheme="minorHAnsi" w:hAnsiTheme="minorHAnsi" w:cstheme="minorHAnsi"/>
          <w:color w:val="000000"/>
        </w:rPr>
        <w:t xml:space="preserve">While No. </w:t>
      </w:r>
      <w:r w:rsidRPr="00B94938">
        <w:rPr>
          <w:rFonts w:asciiTheme="minorHAnsi" w:hAnsiTheme="minorHAnsi" w:cstheme="minorHAnsi"/>
          <w:b/>
          <w:bCs/>
          <w:color w:val="000000"/>
        </w:rPr>
        <w:t>11.44.1</w:t>
      </w:r>
      <w:r w:rsidRPr="00B94938">
        <w:rPr>
          <w:rFonts w:asciiTheme="minorHAnsi" w:hAnsiTheme="minorHAnsi" w:cstheme="minorHAnsi"/>
          <w:color w:val="000000"/>
        </w:rPr>
        <w:t xml:space="preserve"> specifies a regulatory period of seven years within which the first notice of recording the assignments of a satellite network or system should be submitted, the notification additionally serves to </w:t>
      </w:r>
      <w:r w:rsidR="003472D6" w:rsidRPr="00B94938">
        <w:rPr>
          <w:rFonts w:asciiTheme="minorHAnsi" w:hAnsiTheme="minorHAnsi" w:cstheme="minorHAnsi"/>
          <w:color w:val="000000"/>
        </w:rPr>
        <w:t>communicate</w:t>
      </w:r>
      <w:r w:rsidRPr="00B94938">
        <w:rPr>
          <w:rFonts w:asciiTheme="minorHAnsi" w:hAnsiTheme="minorHAnsi" w:cstheme="minorHAnsi"/>
          <w:color w:val="000000"/>
        </w:rPr>
        <w:t xml:space="preserve"> the date </w:t>
      </w:r>
      <w:r w:rsidR="00651ABA" w:rsidRPr="00B94938">
        <w:rPr>
          <w:rFonts w:asciiTheme="minorHAnsi" w:hAnsiTheme="minorHAnsi" w:cstheme="minorHAnsi"/>
          <w:color w:val="000000"/>
        </w:rPr>
        <w:t>of bringing into use of</w:t>
      </w:r>
      <w:r w:rsidRPr="00B94938">
        <w:rPr>
          <w:rFonts w:asciiTheme="minorHAnsi" w:hAnsiTheme="minorHAnsi" w:cstheme="minorHAnsi"/>
          <w:color w:val="000000"/>
        </w:rPr>
        <w:t xml:space="preserve"> the satellite networks or systems</w:t>
      </w:r>
      <w:r w:rsidR="00651ABA" w:rsidRPr="00B94938">
        <w:rPr>
          <w:rFonts w:asciiTheme="minorHAnsi" w:hAnsiTheme="minorHAnsi" w:cstheme="minorHAnsi"/>
          <w:color w:val="000000"/>
        </w:rPr>
        <w:t>.</w:t>
      </w:r>
    </w:p>
    <w:p w14:paraId="7C49AED5" w14:textId="5BB9D3C1" w:rsidR="00921394" w:rsidRPr="00B94938" w:rsidRDefault="00E73A0B" w:rsidP="00A47F52">
      <w:pPr>
        <w:pStyle w:val="NormalWeb"/>
        <w:shd w:val="clear" w:color="auto" w:fill="FCFBFB"/>
        <w:spacing w:before="18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94938">
        <w:rPr>
          <w:rFonts w:asciiTheme="minorHAnsi" w:hAnsiTheme="minorHAnsi" w:cstheme="minorHAnsi"/>
          <w:color w:val="000000"/>
        </w:rPr>
        <w:t xml:space="preserve">In order for </w:t>
      </w:r>
      <w:r w:rsidR="00A31CE3" w:rsidRPr="00B94938">
        <w:rPr>
          <w:rFonts w:asciiTheme="minorHAnsi" w:hAnsiTheme="minorHAnsi" w:cstheme="minorHAnsi"/>
          <w:color w:val="000000"/>
        </w:rPr>
        <w:t>other</w:t>
      </w:r>
      <w:r w:rsidR="00EE68DE" w:rsidRPr="00B94938">
        <w:rPr>
          <w:rFonts w:asciiTheme="minorHAnsi" w:hAnsiTheme="minorHAnsi" w:cstheme="minorHAnsi"/>
          <w:color w:val="000000"/>
        </w:rPr>
        <w:t xml:space="preserve"> </w:t>
      </w:r>
      <w:r w:rsidRPr="00B94938">
        <w:rPr>
          <w:rFonts w:asciiTheme="minorHAnsi" w:hAnsiTheme="minorHAnsi" w:cstheme="minorHAnsi"/>
          <w:color w:val="000000"/>
        </w:rPr>
        <w:t xml:space="preserve">administrations to be aware </w:t>
      </w:r>
      <w:r w:rsidR="00EE68DE" w:rsidRPr="00B94938">
        <w:rPr>
          <w:rFonts w:asciiTheme="minorHAnsi" w:hAnsiTheme="minorHAnsi" w:cstheme="minorHAnsi"/>
          <w:color w:val="000000"/>
        </w:rPr>
        <w:t xml:space="preserve">and informed </w:t>
      </w:r>
      <w:r w:rsidR="00E62DF7" w:rsidRPr="00B94938">
        <w:rPr>
          <w:rFonts w:asciiTheme="minorHAnsi" w:hAnsiTheme="minorHAnsi" w:cstheme="minorHAnsi"/>
          <w:color w:val="000000"/>
        </w:rPr>
        <w:t xml:space="preserve">in advance of </w:t>
      </w:r>
      <w:r w:rsidRPr="00B94938">
        <w:rPr>
          <w:rFonts w:asciiTheme="minorHAnsi" w:hAnsiTheme="minorHAnsi" w:cstheme="minorHAnsi"/>
          <w:color w:val="000000"/>
        </w:rPr>
        <w:t xml:space="preserve">when a satellite network </w:t>
      </w:r>
      <w:r w:rsidR="00DB524D" w:rsidRPr="00B94938">
        <w:rPr>
          <w:rFonts w:asciiTheme="minorHAnsi" w:hAnsiTheme="minorHAnsi" w:cstheme="minorHAnsi"/>
          <w:color w:val="000000"/>
        </w:rPr>
        <w:t>or system is brought into</w:t>
      </w:r>
      <w:r w:rsidR="00651ABA" w:rsidRPr="00B94938">
        <w:rPr>
          <w:rFonts w:asciiTheme="minorHAnsi" w:hAnsiTheme="minorHAnsi" w:cstheme="minorHAnsi"/>
          <w:color w:val="000000"/>
        </w:rPr>
        <w:t xml:space="preserve"> use</w:t>
      </w:r>
      <w:r w:rsidR="00EA261B" w:rsidRPr="00B94938">
        <w:rPr>
          <w:rFonts w:asciiTheme="minorHAnsi" w:hAnsiTheme="minorHAnsi" w:cstheme="minorHAnsi"/>
          <w:color w:val="000000"/>
        </w:rPr>
        <w:t xml:space="preserve">, </w:t>
      </w:r>
      <w:r w:rsidR="00921394" w:rsidRPr="00B94938">
        <w:rPr>
          <w:rFonts w:asciiTheme="minorHAnsi" w:hAnsiTheme="minorHAnsi" w:cstheme="minorHAnsi"/>
          <w:color w:val="000000"/>
        </w:rPr>
        <w:t xml:space="preserve">the submission of a notice for recording under Article </w:t>
      </w:r>
      <w:r w:rsidR="00921394" w:rsidRPr="00324449">
        <w:rPr>
          <w:rFonts w:asciiTheme="minorHAnsi" w:hAnsiTheme="minorHAnsi" w:cstheme="minorHAnsi"/>
          <w:b/>
          <w:bCs/>
          <w:color w:val="000000"/>
        </w:rPr>
        <w:t>11</w:t>
      </w:r>
      <w:r w:rsidR="00921394" w:rsidRPr="00B94938">
        <w:rPr>
          <w:rFonts w:asciiTheme="minorHAnsi" w:hAnsiTheme="minorHAnsi" w:cstheme="minorHAnsi"/>
          <w:color w:val="000000"/>
        </w:rPr>
        <w:t xml:space="preserve"> </w:t>
      </w:r>
      <w:r w:rsidR="00E54CF4" w:rsidRPr="00B94938">
        <w:rPr>
          <w:rFonts w:asciiTheme="minorHAnsi" w:hAnsiTheme="minorHAnsi" w:cstheme="minorHAnsi"/>
          <w:color w:val="000000"/>
        </w:rPr>
        <w:t xml:space="preserve">by the notifying administration </w:t>
      </w:r>
      <w:r w:rsidR="00D237C5">
        <w:rPr>
          <w:rFonts w:asciiTheme="minorHAnsi" w:hAnsiTheme="minorHAnsi" w:cstheme="minorHAnsi"/>
          <w:color w:val="000000"/>
        </w:rPr>
        <w:t>is encouraged to</w:t>
      </w:r>
      <w:r w:rsidR="00D237C5" w:rsidRPr="00B94938">
        <w:rPr>
          <w:rFonts w:asciiTheme="minorHAnsi" w:hAnsiTheme="minorHAnsi" w:cstheme="minorHAnsi"/>
          <w:color w:val="000000"/>
        </w:rPr>
        <w:t xml:space="preserve"> </w:t>
      </w:r>
      <w:r w:rsidR="00921394" w:rsidRPr="00B94938">
        <w:rPr>
          <w:rFonts w:asciiTheme="minorHAnsi" w:hAnsiTheme="minorHAnsi" w:cstheme="minorHAnsi"/>
          <w:color w:val="000000"/>
        </w:rPr>
        <w:t xml:space="preserve">be made either in advance of the planned date of bringing the satellite network or system into use or, at the latest, at the time of </w:t>
      </w:r>
      <w:r w:rsidR="003E3B22" w:rsidRPr="00B94938">
        <w:rPr>
          <w:rFonts w:asciiTheme="minorHAnsi" w:hAnsiTheme="minorHAnsi" w:cstheme="minorHAnsi"/>
          <w:color w:val="000000"/>
        </w:rPr>
        <w:t>bringing into use</w:t>
      </w:r>
      <w:r w:rsidR="00E54CF4" w:rsidRPr="00B94938">
        <w:rPr>
          <w:rFonts w:asciiTheme="minorHAnsi" w:hAnsiTheme="minorHAnsi" w:cstheme="minorHAnsi"/>
          <w:color w:val="000000"/>
        </w:rPr>
        <w:t>.</w:t>
      </w:r>
    </w:p>
    <w:p w14:paraId="19CED764" w14:textId="2E704010" w:rsidR="00F91437" w:rsidRPr="00B94938" w:rsidRDefault="00F91437" w:rsidP="00A47F52">
      <w:pPr>
        <w:pStyle w:val="NormalWeb"/>
        <w:shd w:val="clear" w:color="auto" w:fill="FCFBFB"/>
        <w:spacing w:before="18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94938">
        <w:rPr>
          <w:rFonts w:asciiTheme="minorHAnsi" w:hAnsiTheme="minorHAnsi" w:cstheme="minorHAnsi"/>
          <w:color w:val="000000"/>
        </w:rPr>
        <w:t xml:space="preserve">Additionally, notifying the date of bringing into use allows the Bureau to carry out procedures under No. </w:t>
      </w:r>
      <w:r w:rsidRPr="00B94938">
        <w:rPr>
          <w:rFonts w:asciiTheme="minorHAnsi" w:hAnsiTheme="minorHAnsi" w:cstheme="minorHAnsi"/>
          <w:b/>
          <w:bCs/>
          <w:color w:val="000000"/>
        </w:rPr>
        <w:t>13.6</w:t>
      </w:r>
      <w:r w:rsidRPr="00B94938">
        <w:rPr>
          <w:rFonts w:asciiTheme="minorHAnsi" w:hAnsiTheme="minorHAnsi" w:cstheme="minorHAnsi"/>
          <w:color w:val="000000"/>
        </w:rPr>
        <w:t xml:space="preserve">, ensuring the efficient and </w:t>
      </w:r>
      <w:r w:rsidR="0063095C">
        <w:rPr>
          <w:rFonts w:asciiTheme="minorHAnsi" w:hAnsiTheme="minorHAnsi" w:cstheme="minorHAnsi"/>
          <w:color w:val="000000"/>
        </w:rPr>
        <w:t>legitimate</w:t>
      </w:r>
      <w:r w:rsidR="0063095C" w:rsidRPr="00B94938">
        <w:rPr>
          <w:rFonts w:asciiTheme="minorHAnsi" w:hAnsiTheme="minorHAnsi" w:cstheme="minorHAnsi"/>
          <w:color w:val="000000"/>
        </w:rPr>
        <w:t xml:space="preserve"> </w:t>
      </w:r>
      <w:r w:rsidRPr="00B94938">
        <w:rPr>
          <w:rFonts w:asciiTheme="minorHAnsi" w:hAnsiTheme="minorHAnsi" w:cstheme="minorHAnsi"/>
          <w:color w:val="000000"/>
        </w:rPr>
        <w:t>use of radio frequencies and orbits.</w:t>
      </w:r>
    </w:p>
    <w:p w14:paraId="5DA33520" w14:textId="7AF94D43" w:rsidR="00D13451" w:rsidRDefault="00F91437" w:rsidP="00A47F52">
      <w:pPr>
        <w:pStyle w:val="NormalWeb"/>
        <w:shd w:val="clear" w:color="auto" w:fill="FCFBFB"/>
        <w:spacing w:before="18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94938">
        <w:rPr>
          <w:rFonts w:asciiTheme="minorHAnsi" w:hAnsiTheme="minorHAnsi" w:cstheme="minorHAnsi"/>
          <w:color w:val="000000"/>
        </w:rPr>
        <w:t>In view of the</w:t>
      </w:r>
      <w:r w:rsidR="0038506C" w:rsidRPr="00B94938">
        <w:rPr>
          <w:rFonts w:asciiTheme="minorHAnsi" w:hAnsiTheme="minorHAnsi" w:cstheme="minorHAnsi"/>
          <w:color w:val="000000"/>
        </w:rPr>
        <w:t xml:space="preserve"> above</w:t>
      </w:r>
      <w:r w:rsidRPr="00B94938">
        <w:rPr>
          <w:rFonts w:asciiTheme="minorHAnsi" w:hAnsiTheme="minorHAnsi" w:cstheme="minorHAnsi"/>
          <w:color w:val="000000"/>
        </w:rPr>
        <w:t xml:space="preserve"> considerations, administrations are </w:t>
      </w:r>
      <w:r w:rsidR="00327D0A" w:rsidRPr="00B94938">
        <w:rPr>
          <w:rFonts w:asciiTheme="minorHAnsi" w:hAnsiTheme="minorHAnsi" w:cstheme="minorHAnsi"/>
          <w:color w:val="000000"/>
        </w:rPr>
        <w:t>urged</w:t>
      </w:r>
      <w:r w:rsidRPr="00B94938">
        <w:rPr>
          <w:rFonts w:asciiTheme="minorHAnsi" w:hAnsiTheme="minorHAnsi" w:cstheme="minorHAnsi"/>
          <w:color w:val="000000"/>
        </w:rPr>
        <w:t xml:space="preserve"> to </w:t>
      </w:r>
      <w:r w:rsidR="00E24878" w:rsidRPr="00B94938">
        <w:rPr>
          <w:rFonts w:asciiTheme="minorHAnsi" w:hAnsiTheme="minorHAnsi" w:cstheme="minorHAnsi"/>
          <w:color w:val="000000"/>
        </w:rPr>
        <w:t>carry out</w:t>
      </w:r>
      <w:r w:rsidRPr="00B94938">
        <w:rPr>
          <w:rFonts w:asciiTheme="minorHAnsi" w:hAnsiTheme="minorHAnsi" w:cstheme="minorHAnsi"/>
          <w:color w:val="000000"/>
        </w:rPr>
        <w:t xml:space="preserve"> the notification </w:t>
      </w:r>
      <w:r w:rsidR="00913115" w:rsidRPr="00B94938">
        <w:rPr>
          <w:rFonts w:asciiTheme="minorHAnsi" w:hAnsiTheme="minorHAnsi" w:cstheme="minorHAnsi"/>
          <w:color w:val="000000"/>
        </w:rPr>
        <w:t>procedure</w:t>
      </w:r>
      <w:r w:rsidRPr="00B94938">
        <w:rPr>
          <w:rFonts w:asciiTheme="minorHAnsi" w:hAnsiTheme="minorHAnsi" w:cstheme="minorHAnsi"/>
          <w:color w:val="000000"/>
        </w:rPr>
        <w:t xml:space="preserve"> and communicate the date of bringing into use</w:t>
      </w:r>
      <w:r w:rsidR="00C857E0" w:rsidRPr="00B94938">
        <w:rPr>
          <w:rFonts w:asciiTheme="minorHAnsi" w:hAnsiTheme="minorHAnsi" w:cstheme="minorHAnsi"/>
          <w:color w:val="000000"/>
        </w:rPr>
        <w:t xml:space="preserve"> </w:t>
      </w:r>
      <w:r w:rsidR="00913115" w:rsidRPr="00B94938">
        <w:rPr>
          <w:rFonts w:asciiTheme="minorHAnsi" w:hAnsiTheme="minorHAnsi" w:cstheme="minorHAnsi"/>
          <w:color w:val="000000"/>
        </w:rPr>
        <w:t xml:space="preserve">in a formal </w:t>
      </w:r>
      <w:r w:rsidR="00DA08D1" w:rsidRPr="00B94938">
        <w:rPr>
          <w:rFonts w:asciiTheme="minorHAnsi" w:hAnsiTheme="minorHAnsi" w:cstheme="minorHAnsi"/>
          <w:color w:val="000000"/>
        </w:rPr>
        <w:t>submission of the notice</w:t>
      </w:r>
      <w:r w:rsidR="0038506C" w:rsidRPr="00B94938">
        <w:rPr>
          <w:rFonts w:asciiTheme="minorHAnsi" w:hAnsiTheme="minorHAnsi" w:cstheme="minorHAnsi"/>
          <w:color w:val="000000"/>
        </w:rPr>
        <w:t xml:space="preserve"> </w:t>
      </w:r>
      <w:r w:rsidR="000D2855" w:rsidRPr="00B94938">
        <w:rPr>
          <w:rFonts w:asciiTheme="minorHAnsi" w:hAnsiTheme="minorHAnsi" w:cstheme="minorHAnsi"/>
          <w:color w:val="000000"/>
        </w:rPr>
        <w:t xml:space="preserve">under Article </w:t>
      </w:r>
      <w:r w:rsidR="000D2855" w:rsidRPr="00324449">
        <w:rPr>
          <w:rFonts w:asciiTheme="minorHAnsi" w:hAnsiTheme="minorHAnsi" w:cstheme="minorHAnsi"/>
          <w:b/>
          <w:bCs/>
          <w:color w:val="000000"/>
        </w:rPr>
        <w:t>11</w:t>
      </w:r>
      <w:r w:rsidR="000D2855" w:rsidRPr="00B94938">
        <w:rPr>
          <w:rFonts w:asciiTheme="minorHAnsi" w:hAnsiTheme="minorHAnsi" w:cstheme="minorHAnsi"/>
          <w:color w:val="000000"/>
        </w:rPr>
        <w:t xml:space="preserve"> </w:t>
      </w:r>
      <w:r w:rsidR="0038506C" w:rsidRPr="00B94938">
        <w:rPr>
          <w:rFonts w:asciiTheme="minorHAnsi" w:hAnsiTheme="minorHAnsi" w:cstheme="minorHAnsi"/>
          <w:color w:val="000000"/>
        </w:rPr>
        <w:t>in advance of their bringing in to use</w:t>
      </w:r>
      <w:r w:rsidRPr="00B94938">
        <w:rPr>
          <w:rFonts w:asciiTheme="minorHAnsi" w:hAnsiTheme="minorHAnsi" w:cstheme="minorHAnsi"/>
          <w:color w:val="000000"/>
        </w:rPr>
        <w:t xml:space="preserve">, </w:t>
      </w:r>
      <w:r w:rsidR="00651ABA" w:rsidRPr="00B94938">
        <w:rPr>
          <w:rFonts w:asciiTheme="minorHAnsi" w:hAnsiTheme="minorHAnsi" w:cstheme="minorHAnsi"/>
          <w:color w:val="000000"/>
        </w:rPr>
        <w:t xml:space="preserve">or at the latest, at the time of bringing into use, </w:t>
      </w:r>
      <w:r w:rsidRPr="00B94938">
        <w:rPr>
          <w:rFonts w:asciiTheme="minorHAnsi" w:hAnsiTheme="minorHAnsi" w:cstheme="minorHAnsi"/>
          <w:color w:val="000000"/>
        </w:rPr>
        <w:t xml:space="preserve">so that this information </w:t>
      </w:r>
      <w:r w:rsidR="000D2855" w:rsidRPr="00B94938">
        <w:rPr>
          <w:rFonts w:asciiTheme="minorHAnsi" w:hAnsiTheme="minorHAnsi" w:cstheme="minorHAnsi"/>
          <w:color w:val="000000"/>
        </w:rPr>
        <w:t>can be</w:t>
      </w:r>
      <w:r w:rsidRPr="00B94938">
        <w:rPr>
          <w:rFonts w:asciiTheme="minorHAnsi" w:hAnsiTheme="minorHAnsi" w:cstheme="minorHAnsi"/>
          <w:color w:val="000000"/>
        </w:rPr>
        <w:t xml:space="preserve"> </w:t>
      </w:r>
      <w:r w:rsidR="00B0491B" w:rsidRPr="00B94938">
        <w:rPr>
          <w:rFonts w:asciiTheme="minorHAnsi" w:hAnsiTheme="minorHAnsi" w:cstheme="minorHAnsi"/>
          <w:color w:val="000000"/>
        </w:rPr>
        <w:t xml:space="preserve">made </w:t>
      </w:r>
      <w:r w:rsidRPr="00B94938">
        <w:rPr>
          <w:rFonts w:asciiTheme="minorHAnsi" w:hAnsiTheme="minorHAnsi" w:cstheme="minorHAnsi"/>
          <w:color w:val="000000"/>
        </w:rPr>
        <w:t>available to all administrations for effective</w:t>
      </w:r>
      <w:r w:rsidR="00DD657F" w:rsidRPr="00B94938">
        <w:rPr>
          <w:rFonts w:asciiTheme="minorHAnsi" w:hAnsiTheme="minorHAnsi" w:cstheme="minorHAnsi"/>
          <w:color w:val="000000"/>
        </w:rPr>
        <w:t xml:space="preserve"> </w:t>
      </w:r>
      <w:r w:rsidR="002D4521" w:rsidRPr="00B94938">
        <w:rPr>
          <w:rFonts w:asciiTheme="minorHAnsi" w:hAnsiTheme="minorHAnsi" w:cstheme="minorHAnsi"/>
          <w:color w:val="000000"/>
        </w:rPr>
        <w:t>management</w:t>
      </w:r>
      <w:r w:rsidR="00A9432C" w:rsidRPr="00B94938">
        <w:rPr>
          <w:rFonts w:asciiTheme="minorHAnsi" w:hAnsiTheme="minorHAnsi" w:cstheme="minorHAnsi"/>
          <w:color w:val="000000"/>
        </w:rPr>
        <w:t>, coordination</w:t>
      </w:r>
      <w:r w:rsidR="002D4521" w:rsidRPr="00B94938">
        <w:rPr>
          <w:rFonts w:asciiTheme="minorHAnsi" w:hAnsiTheme="minorHAnsi" w:cstheme="minorHAnsi"/>
          <w:color w:val="000000"/>
        </w:rPr>
        <w:t xml:space="preserve"> and sharing of the radio</w:t>
      </w:r>
      <w:r w:rsidR="00E24878" w:rsidRPr="00B94938">
        <w:rPr>
          <w:rFonts w:asciiTheme="minorHAnsi" w:hAnsiTheme="minorHAnsi" w:cstheme="minorHAnsi"/>
          <w:color w:val="000000"/>
        </w:rPr>
        <w:t xml:space="preserve"> </w:t>
      </w:r>
      <w:r w:rsidR="002D4521" w:rsidRPr="00B94938">
        <w:rPr>
          <w:rFonts w:asciiTheme="minorHAnsi" w:hAnsiTheme="minorHAnsi" w:cstheme="minorHAnsi"/>
          <w:color w:val="000000"/>
        </w:rPr>
        <w:t xml:space="preserve">frequency </w:t>
      </w:r>
      <w:r w:rsidR="00E24878" w:rsidRPr="00B94938">
        <w:rPr>
          <w:rFonts w:asciiTheme="minorHAnsi" w:hAnsiTheme="minorHAnsi" w:cstheme="minorHAnsi"/>
          <w:color w:val="000000"/>
        </w:rPr>
        <w:t xml:space="preserve">spectrum </w:t>
      </w:r>
      <w:r w:rsidR="002D4521" w:rsidRPr="00B94938">
        <w:rPr>
          <w:rFonts w:asciiTheme="minorHAnsi" w:hAnsiTheme="minorHAnsi" w:cstheme="minorHAnsi"/>
          <w:color w:val="000000"/>
        </w:rPr>
        <w:t>and orbital resources</w:t>
      </w:r>
      <w:r w:rsidR="00D13451">
        <w:rPr>
          <w:rFonts w:asciiTheme="minorHAnsi" w:hAnsiTheme="minorHAnsi" w:cstheme="minorHAnsi"/>
          <w:color w:val="000000"/>
        </w:rPr>
        <w:t>.</w:t>
      </w:r>
    </w:p>
    <w:p w14:paraId="4915EFC3" w14:textId="77777777" w:rsidR="00D13451" w:rsidRDefault="00D13451" w:rsidP="00A47F5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textAlignment w:val="auto"/>
        <w:rPr>
          <w:rFonts w:asciiTheme="minorHAnsi" w:eastAsia="Times New Roman" w:hAnsiTheme="minorHAnsi" w:cstheme="minorHAnsi"/>
          <w:color w:val="000000"/>
          <w:sz w:val="24"/>
          <w:szCs w:val="24"/>
          <w:lang w:val="en-GB" w:eastAsia="en-GB"/>
        </w:rPr>
      </w:pPr>
      <w:r>
        <w:rPr>
          <w:rFonts w:asciiTheme="minorHAnsi" w:hAnsiTheme="minorHAnsi" w:cstheme="minorHAnsi"/>
          <w:color w:val="000000"/>
        </w:rPr>
        <w:br w:type="page"/>
      </w:r>
    </w:p>
    <w:p w14:paraId="27FB180A" w14:textId="7D45F56C" w:rsidR="00766B80" w:rsidRPr="00B94938" w:rsidRDefault="00766B80" w:rsidP="00A47F52">
      <w:pPr>
        <w:shd w:val="clear" w:color="auto" w:fill="FCFBFB"/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80" w:line="240" w:lineRule="auto"/>
        <w:textAlignment w:val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GB" w:eastAsia="en-GB"/>
        </w:rPr>
      </w:pPr>
      <w:r w:rsidRPr="00B9493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GB" w:eastAsia="en-GB"/>
        </w:rPr>
        <w:lastRenderedPageBreak/>
        <w:t xml:space="preserve">Maintenance of the MIFR </w:t>
      </w:r>
    </w:p>
    <w:p w14:paraId="00A6CCFF" w14:textId="47F340C5" w:rsidR="000A4029" w:rsidRPr="00B94938" w:rsidRDefault="00766B80" w:rsidP="00A47F5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line="24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r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When a frequency assignment</w:t>
      </w:r>
      <w:r w:rsidR="009F2080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or the entire filing</w:t>
      </w:r>
      <w:r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is no longer applicable or no longer in use, administrations are encouraged to </w:t>
      </w:r>
      <w:r w:rsidR="007468D4"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inform</w:t>
      </w:r>
      <w:r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the Bureau</w:t>
      </w:r>
      <w:r w:rsidR="00795115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and</w:t>
      </w:r>
      <w:r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to request the suppression of this information from the Master International Frequency Register (MIFR). </w:t>
      </w:r>
    </w:p>
    <w:p w14:paraId="63BC5C4A" w14:textId="45BC49EC" w:rsidR="000A4029" w:rsidRPr="00B94938" w:rsidRDefault="00CD093C" w:rsidP="00A47F5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line="24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r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This </w:t>
      </w:r>
      <w:r w:rsidR="00005FCD"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voluntary</w:t>
      </w:r>
      <w:r w:rsidR="000522DE"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r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communication is vital for maintaining the accuracy and reliability of the </w:t>
      </w:r>
      <w:r w:rsidR="00605D8B"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MIFR</w:t>
      </w:r>
      <w:r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, which serves as an essential reference for international </w:t>
      </w:r>
      <w:r w:rsidR="005824EC"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radio frequency </w:t>
      </w:r>
      <w:r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management and coordination. It will </w:t>
      </w:r>
      <w:r w:rsidR="00766B80"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help ensure that the data contained within the MIFR remains current, </w:t>
      </w:r>
      <w:r w:rsidR="0050064E"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reliable</w:t>
      </w:r>
      <w:r w:rsidR="00766B80"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, and free from outdated or obsolete entries</w:t>
      </w:r>
      <w:r w:rsidR="00A940B3"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, which </w:t>
      </w:r>
      <w:r w:rsidR="00766B80"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may otherwise hinder effective decision-making and prolong the </w:t>
      </w:r>
      <w:r w:rsidR="00057FA7"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consultation </w:t>
      </w:r>
      <w:r w:rsidR="00766B80"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process.</w:t>
      </w:r>
    </w:p>
    <w:p w14:paraId="295DDDF2" w14:textId="0462ACC9" w:rsidR="00C41EF1" w:rsidRPr="00B94938" w:rsidRDefault="00766B80" w:rsidP="00A47F5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line="24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r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This is especially important for non-geostationary satellite (non-GSO) networks</w:t>
      </w:r>
      <w:r w:rsidR="000508F2"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and systems</w:t>
      </w:r>
      <w:r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, which typically have shorter operational lifespans</w:t>
      </w:r>
      <w:r w:rsidR="00467E75"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than GSO </w:t>
      </w:r>
      <w:r w:rsidR="000508F2"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satellite </w:t>
      </w:r>
      <w:r w:rsidR="00467E75"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networks and systems</w:t>
      </w:r>
      <w:r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, making timely removal of obsolete filings</w:t>
      </w:r>
      <w:r w:rsidR="007A7EEC"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and frequency assignments </w:t>
      </w:r>
      <w:r w:rsidR="008914F2"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essential to maintaining accuracy </w:t>
      </w:r>
      <w:r w:rsidR="00135863"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of the MIFR information.</w:t>
      </w:r>
    </w:p>
    <w:p w14:paraId="6FF8A300" w14:textId="55804C7E" w:rsidR="002A175B" w:rsidRPr="00B94938" w:rsidRDefault="00135863" w:rsidP="00A47F5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80" w:line="24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r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T</w:t>
      </w:r>
      <w:r w:rsidR="00CC6E8B"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he Bureau</w:t>
      </w:r>
      <w:r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,</w:t>
      </w:r>
      <w:r w:rsidR="00CC6E8B"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therefore</w:t>
      </w:r>
      <w:r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,</w:t>
      </w:r>
      <w:r w:rsidR="00CC6E8B"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invite</w:t>
      </w:r>
      <w:r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s</w:t>
      </w:r>
      <w:r w:rsidR="00CC6E8B"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adm</w:t>
      </w:r>
      <w:r w:rsidR="002A175B"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i</w:t>
      </w:r>
      <w:r w:rsidR="00CC6E8B"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nistrations to </w:t>
      </w:r>
      <w:r w:rsidR="002A175B"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notify the Bureau of any filings </w:t>
      </w:r>
      <w:r w:rsidR="0035176D"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and frequency assignments that are no longer </w:t>
      </w:r>
      <w:r w:rsidR="00171442"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in use</w:t>
      </w:r>
      <w:r w:rsidR="00D56B77"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.</w:t>
      </w:r>
    </w:p>
    <w:p w14:paraId="72C51381" w14:textId="7060C6F7" w:rsidR="00766B80" w:rsidRPr="00B94938" w:rsidRDefault="00193C86" w:rsidP="00A47F5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360" w:line="240" w:lineRule="auto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  <w:lang w:val="en-GB"/>
        </w:rPr>
      </w:pPr>
      <w:r w:rsidRPr="00B94938">
        <w:rPr>
          <w:rFonts w:asciiTheme="minorHAnsi" w:eastAsia="Times New Roman" w:hAnsiTheme="minorHAnsi" w:cstheme="minorHAnsi"/>
          <w:b/>
          <w:bCs/>
          <w:sz w:val="24"/>
          <w:szCs w:val="24"/>
          <w:lang w:val="en-GB"/>
        </w:rPr>
        <w:t>Summary</w:t>
      </w:r>
    </w:p>
    <w:p w14:paraId="3BDD8FCF" w14:textId="04189D00" w:rsidR="007917FA" w:rsidRDefault="009F4E28" w:rsidP="00A47F5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80" w:line="24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r w:rsidRPr="00B94938">
        <w:rPr>
          <w:rFonts w:asciiTheme="minorHAnsi" w:hAnsiTheme="minorHAnsi" w:cstheme="minorHAnsi"/>
          <w:color w:val="000000"/>
          <w:sz w:val="24"/>
          <w:szCs w:val="24"/>
          <w:shd w:val="clear" w:color="auto" w:fill="FCFBFB"/>
          <w:lang w:val="en-GB"/>
        </w:rPr>
        <w:t>In the light of</w:t>
      </w:r>
      <w:r w:rsidR="003A0E28" w:rsidRPr="00B94938">
        <w:rPr>
          <w:rFonts w:asciiTheme="minorHAnsi" w:hAnsiTheme="minorHAnsi" w:cstheme="minorHAnsi"/>
          <w:color w:val="000000"/>
          <w:sz w:val="24"/>
          <w:szCs w:val="24"/>
          <w:shd w:val="clear" w:color="auto" w:fill="FCFBFB"/>
        </w:rPr>
        <w:t xml:space="preserve"> the above considerations, administrations are to </w:t>
      </w:r>
      <w:r w:rsidR="0095398D" w:rsidRPr="00B94938">
        <w:rPr>
          <w:rFonts w:asciiTheme="minorHAnsi" w:hAnsiTheme="minorHAnsi" w:cstheme="minorHAnsi"/>
          <w:color w:val="000000"/>
          <w:sz w:val="24"/>
          <w:szCs w:val="24"/>
          <w:shd w:val="clear" w:color="auto" w:fill="FCFBFB"/>
        </w:rPr>
        <w:t>recognize</w:t>
      </w:r>
      <w:r w:rsidR="00157DD9" w:rsidRPr="00B94938">
        <w:rPr>
          <w:rFonts w:asciiTheme="minorHAnsi" w:hAnsiTheme="minorHAnsi" w:cstheme="minorHAnsi"/>
          <w:color w:val="000000"/>
          <w:sz w:val="24"/>
          <w:szCs w:val="24"/>
          <w:shd w:val="clear" w:color="auto" w:fill="FCFBFB"/>
        </w:rPr>
        <w:t xml:space="preserve"> </w:t>
      </w:r>
      <w:r w:rsidR="003A0E28" w:rsidRPr="00B94938">
        <w:rPr>
          <w:rFonts w:asciiTheme="minorHAnsi" w:hAnsiTheme="minorHAnsi" w:cstheme="minorHAnsi"/>
          <w:color w:val="000000"/>
          <w:sz w:val="24"/>
          <w:szCs w:val="24"/>
          <w:shd w:val="clear" w:color="auto" w:fill="FCFBFB"/>
        </w:rPr>
        <w:t xml:space="preserve">the importance of the regulatory framework outlined in Articles </w:t>
      </w:r>
      <w:r w:rsidR="003A0E28" w:rsidRPr="00B94938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CFBFB"/>
        </w:rPr>
        <w:t>9</w:t>
      </w:r>
      <w:r w:rsidR="003A0E28" w:rsidRPr="00B94938">
        <w:rPr>
          <w:rFonts w:asciiTheme="minorHAnsi" w:hAnsiTheme="minorHAnsi" w:cstheme="minorHAnsi"/>
          <w:color w:val="000000"/>
          <w:sz w:val="24"/>
          <w:szCs w:val="24"/>
          <w:shd w:val="clear" w:color="auto" w:fill="FCFBFB"/>
        </w:rPr>
        <w:t xml:space="preserve"> and </w:t>
      </w:r>
      <w:r w:rsidR="003A0E28" w:rsidRPr="00B94938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CFBFB"/>
        </w:rPr>
        <w:t>11</w:t>
      </w:r>
      <w:r w:rsidR="003A0E28" w:rsidRPr="00B94938">
        <w:rPr>
          <w:rFonts w:asciiTheme="minorHAnsi" w:hAnsiTheme="minorHAnsi" w:cstheme="minorHAnsi"/>
          <w:color w:val="000000"/>
          <w:sz w:val="24"/>
          <w:szCs w:val="24"/>
          <w:shd w:val="clear" w:color="auto" w:fill="FCFBFB"/>
        </w:rPr>
        <w:t xml:space="preserve"> of the Radio Regulations. </w:t>
      </w:r>
      <w:r w:rsidR="00575639" w:rsidRPr="00B94938">
        <w:rPr>
          <w:rFonts w:asciiTheme="minorHAnsi" w:hAnsiTheme="minorHAnsi" w:cstheme="minorHAnsi"/>
          <w:color w:val="000000"/>
          <w:sz w:val="24"/>
          <w:szCs w:val="24"/>
          <w:shd w:val="clear" w:color="auto" w:fill="FCFBFB"/>
        </w:rPr>
        <w:t>Carrying out and c</w:t>
      </w:r>
      <w:r w:rsidR="00F631B1" w:rsidRPr="00B94938">
        <w:rPr>
          <w:rFonts w:asciiTheme="minorHAnsi" w:hAnsiTheme="minorHAnsi" w:cstheme="minorHAnsi"/>
          <w:color w:val="000000"/>
          <w:sz w:val="24"/>
          <w:szCs w:val="24"/>
          <w:shd w:val="clear" w:color="auto" w:fill="FCFBFB"/>
        </w:rPr>
        <w:t>omplying</w:t>
      </w:r>
      <w:r w:rsidR="00DA1A2E" w:rsidRPr="00B94938">
        <w:rPr>
          <w:rFonts w:asciiTheme="minorHAnsi" w:hAnsiTheme="minorHAnsi" w:cstheme="minorHAnsi"/>
          <w:color w:val="000000"/>
          <w:sz w:val="24"/>
          <w:szCs w:val="24"/>
          <w:shd w:val="clear" w:color="auto" w:fill="FCFBFB"/>
        </w:rPr>
        <w:t xml:space="preserve"> with</w:t>
      </w:r>
      <w:r w:rsidR="003A0E28" w:rsidRPr="00B94938">
        <w:rPr>
          <w:rFonts w:asciiTheme="minorHAnsi" w:hAnsiTheme="minorHAnsi" w:cstheme="minorHAnsi"/>
          <w:color w:val="000000"/>
          <w:sz w:val="24"/>
          <w:szCs w:val="24"/>
          <w:shd w:val="clear" w:color="auto" w:fill="FCFBFB"/>
        </w:rPr>
        <w:t xml:space="preserve"> these procedures is essential to ensure the long-term</w:t>
      </w:r>
      <w:r w:rsidR="00317748" w:rsidRPr="00B94938">
        <w:rPr>
          <w:rFonts w:asciiTheme="minorHAnsi" w:hAnsiTheme="minorHAnsi" w:cstheme="minorHAnsi"/>
          <w:color w:val="000000"/>
          <w:sz w:val="24"/>
          <w:szCs w:val="24"/>
          <w:shd w:val="clear" w:color="auto" w:fill="FCFBFB"/>
        </w:rPr>
        <w:t xml:space="preserve"> </w:t>
      </w:r>
      <w:r w:rsidR="000D2855" w:rsidRPr="00B94938">
        <w:rPr>
          <w:rFonts w:asciiTheme="minorHAnsi" w:hAnsiTheme="minorHAnsi" w:cstheme="minorHAnsi"/>
          <w:color w:val="000000"/>
          <w:sz w:val="24"/>
          <w:szCs w:val="24"/>
          <w:shd w:val="clear" w:color="auto" w:fill="FCFBFB"/>
        </w:rPr>
        <w:t>viability o</w:t>
      </w:r>
      <w:r w:rsidR="003A0E28" w:rsidRPr="00B94938">
        <w:rPr>
          <w:rFonts w:asciiTheme="minorHAnsi" w:hAnsiTheme="minorHAnsi" w:cstheme="minorHAnsi"/>
          <w:color w:val="000000"/>
          <w:sz w:val="24"/>
          <w:szCs w:val="24"/>
          <w:shd w:val="clear" w:color="auto" w:fill="FCFBFB"/>
        </w:rPr>
        <w:t xml:space="preserve">f </w:t>
      </w:r>
      <w:r w:rsidR="007917FA" w:rsidRPr="00B94938">
        <w:rPr>
          <w:rFonts w:asciiTheme="minorHAnsi" w:hAnsiTheme="minorHAnsi" w:cstheme="minorHAnsi"/>
          <w:color w:val="000000"/>
          <w:sz w:val="24"/>
          <w:szCs w:val="24"/>
          <w:shd w:val="clear" w:color="auto" w:fill="FCFBFB"/>
        </w:rPr>
        <w:t xml:space="preserve">radiofrequency </w:t>
      </w:r>
      <w:r w:rsidR="003A0E28" w:rsidRPr="00B94938">
        <w:rPr>
          <w:rFonts w:asciiTheme="minorHAnsi" w:hAnsiTheme="minorHAnsi" w:cstheme="minorHAnsi"/>
          <w:color w:val="000000"/>
          <w:sz w:val="24"/>
          <w:szCs w:val="24"/>
          <w:shd w:val="clear" w:color="auto" w:fill="FCFBFB"/>
        </w:rPr>
        <w:t>spectrum and orbital resources.</w:t>
      </w:r>
      <w:r w:rsidR="007917FA" w:rsidRPr="00B94938">
        <w:rPr>
          <w:rFonts w:asciiTheme="minorHAnsi" w:hAnsiTheme="minorHAnsi" w:cstheme="minorHAnsi"/>
          <w:color w:val="000000"/>
          <w:sz w:val="24"/>
          <w:szCs w:val="24"/>
          <w:shd w:val="clear" w:color="auto" w:fill="FCFBFB"/>
        </w:rPr>
        <w:t xml:space="preserve"> Administrations are also encouraged to </w:t>
      </w:r>
      <w:r w:rsidR="007917FA"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inform the Bureau of any filings and frequency assignments that are no longer in use</w:t>
      </w:r>
      <w:r w:rsidR="00651ABA"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</w:t>
      </w:r>
      <w:proofErr w:type="gramStart"/>
      <w:r w:rsidR="00651ABA"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in order to</w:t>
      </w:r>
      <w:proofErr w:type="gramEnd"/>
      <w:r w:rsidR="00651ABA"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keep the MIFR up to date</w:t>
      </w:r>
      <w:r w:rsidR="007917FA" w:rsidRPr="00B94938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.</w:t>
      </w:r>
    </w:p>
    <w:p w14:paraId="24DAE2CA" w14:textId="77777777" w:rsidR="00A47F52" w:rsidRPr="002917B2" w:rsidRDefault="00A47F52" w:rsidP="00D763D8">
      <w:pPr>
        <w:tabs>
          <w:tab w:val="clear" w:pos="794"/>
          <w:tab w:val="clear" w:pos="1191"/>
          <w:tab w:val="clear" w:pos="1588"/>
        </w:tabs>
        <w:spacing w:before="1080" w:line="240" w:lineRule="auto"/>
        <w:rPr>
          <w:rFonts w:asciiTheme="minorHAnsi" w:eastAsiaTheme="majorEastAsia" w:hAnsiTheme="minorHAnsi" w:cstheme="minorHAnsi"/>
          <w:sz w:val="24"/>
          <w:szCs w:val="24"/>
        </w:rPr>
      </w:pPr>
      <w:r w:rsidRPr="009B12A8">
        <w:rPr>
          <w:rFonts w:asciiTheme="minorHAnsi" w:eastAsiaTheme="majorEastAsia" w:hAnsiTheme="minorHAnsi" w:cstheme="minorHAnsi"/>
          <w:sz w:val="24"/>
          <w:szCs w:val="24"/>
          <w:lang w:val="en-GB"/>
        </w:rPr>
        <w:t>Mario Maniewicz</w:t>
      </w:r>
    </w:p>
    <w:p w14:paraId="7C3B3852" w14:textId="77777777" w:rsidR="00A47F52" w:rsidRPr="005E2F90" w:rsidRDefault="00A47F52" w:rsidP="00D763D8">
      <w:pPr>
        <w:tabs>
          <w:tab w:val="clear" w:pos="794"/>
          <w:tab w:val="clear" w:pos="1191"/>
          <w:tab w:val="clear" w:pos="1588"/>
        </w:tabs>
        <w:spacing w:before="0" w:after="1800" w:line="240" w:lineRule="auto"/>
        <w:rPr>
          <w:rFonts w:asciiTheme="minorHAnsi" w:eastAsiaTheme="majorEastAsia" w:hAnsiTheme="minorHAnsi" w:cstheme="minorHAnsi"/>
          <w:sz w:val="24"/>
          <w:szCs w:val="24"/>
        </w:rPr>
      </w:pPr>
      <w:r w:rsidRPr="005E2F90">
        <w:rPr>
          <w:rFonts w:asciiTheme="minorHAnsi" w:eastAsiaTheme="majorEastAsia" w:hAnsiTheme="minorHAnsi" w:cstheme="minorHAnsi"/>
          <w:sz w:val="24"/>
          <w:szCs w:val="24"/>
        </w:rPr>
        <w:t>Director</w:t>
      </w:r>
    </w:p>
    <w:p w14:paraId="06EC92EF" w14:textId="77777777" w:rsidR="00A47F52" w:rsidRPr="00023A87" w:rsidRDefault="00A47F52" w:rsidP="00D763D8">
      <w:pPr>
        <w:pStyle w:val="toc0"/>
        <w:tabs>
          <w:tab w:val="left" w:pos="1985"/>
        </w:tabs>
        <w:spacing w:before="1560" w:after="120"/>
        <w:jc w:val="both"/>
        <w:rPr>
          <w:rFonts w:asciiTheme="minorHAnsi" w:eastAsiaTheme="majorEastAsia" w:hAnsiTheme="minorHAnsi" w:cstheme="minorHAnsi"/>
          <w:bCs/>
          <w:sz w:val="18"/>
          <w:szCs w:val="18"/>
          <w:u w:val="single"/>
        </w:rPr>
      </w:pPr>
      <w:r w:rsidRPr="00023A87">
        <w:rPr>
          <w:rFonts w:asciiTheme="minorHAnsi" w:eastAsiaTheme="majorEastAsia" w:hAnsiTheme="minorHAnsi" w:cstheme="minorHAnsi"/>
          <w:bCs/>
          <w:sz w:val="18"/>
          <w:szCs w:val="18"/>
          <w:u w:val="single"/>
        </w:rPr>
        <w:t>Distribution:</w:t>
      </w:r>
    </w:p>
    <w:p w14:paraId="3CCD9917" w14:textId="66936529" w:rsidR="00A47F52" w:rsidRPr="00023A87" w:rsidRDefault="00A47F52" w:rsidP="00D763D8">
      <w:pPr>
        <w:pStyle w:val="enumlev1"/>
        <w:numPr>
          <w:ilvl w:val="0"/>
          <w:numId w:val="25"/>
        </w:numPr>
        <w:tabs>
          <w:tab w:val="clear" w:pos="794"/>
          <w:tab w:val="clear" w:pos="1191"/>
          <w:tab w:val="clear" w:pos="1588"/>
        </w:tabs>
        <w:spacing w:before="0"/>
        <w:ind w:left="567" w:hanging="567"/>
        <w:rPr>
          <w:rFonts w:asciiTheme="minorHAnsi" w:eastAsiaTheme="majorEastAsia" w:hAnsiTheme="minorHAnsi" w:cstheme="minorHAnsi"/>
          <w:sz w:val="18"/>
          <w:szCs w:val="18"/>
        </w:rPr>
      </w:pPr>
      <w:r w:rsidRPr="00023A87">
        <w:rPr>
          <w:rFonts w:asciiTheme="minorHAnsi" w:eastAsiaTheme="majorEastAsia" w:hAnsiTheme="minorHAnsi" w:cstheme="minorHAnsi"/>
          <w:sz w:val="18"/>
          <w:szCs w:val="18"/>
        </w:rPr>
        <w:t>Administrations of ITU Member States</w:t>
      </w:r>
    </w:p>
    <w:p w14:paraId="3676DF06" w14:textId="77777777" w:rsidR="00A47F52" w:rsidRPr="00891D0A" w:rsidRDefault="00A47F52" w:rsidP="00D763D8">
      <w:pPr>
        <w:pStyle w:val="enumlev1"/>
        <w:numPr>
          <w:ilvl w:val="0"/>
          <w:numId w:val="25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ind w:left="567" w:hanging="567"/>
        <w:textAlignment w:val="auto"/>
        <w:rPr>
          <w:rFonts w:asciiTheme="minorHAnsi" w:eastAsiaTheme="majorEastAsia" w:hAnsiTheme="minorHAnsi" w:cstheme="minorHAnsi"/>
          <w:sz w:val="18"/>
          <w:szCs w:val="18"/>
        </w:rPr>
      </w:pPr>
      <w:r w:rsidRPr="00891D0A">
        <w:rPr>
          <w:rFonts w:asciiTheme="minorHAnsi" w:eastAsiaTheme="majorEastAsia" w:hAnsiTheme="minorHAnsi" w:cstheme="minorHAnsi"/>
          <w:sz w:val="18"/>
          <w:szCs w:val="18"/>
        </w:rPr>
        <w:t>Members of the Radio Regulations Board</w:t>
      </w:r>
    </w:p>
    <w:sectPr w:rsidR="00A47F52" w:rsidRPr="00891D0A" w:rsidSect="002C73C0">
      <w:headerReference w:type="even" r:id="rId8"/>
      <w:headerReference w:type="default" r:id="rId9"/>
      <w:headerReference w:type="first" r:id="rId10"/>
      <w:footerReference w:type="first" r:id="rId11"/>
      <w:pgSz w:w="11907" w:h="16834" w:code="9"/>
      <w:pgMar w:top="1134" w:right="992" w:bottom="900" w:left="1134" w:header="567" w:footer="2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66154" w14:textId="77777777" w:rsidR="00DC6577" w:rsidRDefault="00DC6577">
      <w:r>
        <w:separator/>
      </w:r>
    </w:p>
  </w:endnote>
  <w:endnote w:type="continuationSeparator" w:id="0">
    <w:p w14:paraId="1A53C5F9" w14:textId="77777777" w:rsidR="00DC6577" w:rsidRDefault="00DC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9379D" w14:textId="7053F82E" w:rsidR="0070656B" w:rsidRPr="00D13451" w:rsidRDefault="0070656B" w:rsidP="0070656B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 w:line="240" w:lineRule="auto"/>
      <w:ind w:left="-397" w:right="-397"/>
      <w:jc w:val="center"/>
      <w:textAlignment w:val="auto"/>
      <w:rPr>
        <w:rFonts w:eastAsia="Times New Roman"/>
        <w:color w:val="4F81BD" w:themeColor="accent1"/>
        <w:sz w:val="19"/>
        <w:szCs w:val="19"/>
      </w:rPr>
    </w:pPr>
    <w:r w:rsidRPr="00D13451">
      <w:rPr>
        <w:rFonts w:eastAsia="Times New Roman"/>
        <w:color w:val="4F81BD" w:themeColor="accent1"/>
        <w:sz w:val="19"/>
        <w:szCs w:val="19"/>
      </w:rPr>
      <w:t>International Telecommunication Union • Place des Nations, CH</w:t>
    </w:r>
    <w:r w:rsidRPr="00D13451">
      <w:rPr>
        <w:rFonts w:eastAsia="Times New Roman"/>
        <w:color w:val="4F81BD" w:themeColor="accent1"/>
        <w:sz w:val="19"/>
        <w:szCs w:val="19"/>
      </w:rPr>
      <w:noBreakHyphen/>
      <w:t xml:space="preserve">1211 Geneva 20, Switzerland • </w:t>
    </w:r>
    <w:r w:rsidRPr="00D13451">
      <w:rPr>
        <w:rFonts w:eastAsia="Times New Roman"/>
        <w:color w:val="4F81BD" w:themeColor="accent1"/>
        <w:sz w:val="19"/>
        <w:szCs w:val="19"/>
      </w:rPr>
      <w:br/>
      <w:t xml:space="preserve">Tel: +41 22 730 5111 • E-mail: </w:t>
    </w:r>
    <w:hyperlink r:id="rId1" w:history="1">
      <w:r w:rsidR="00D13451" w:rsidRPr="00CE26F4">
        <w:rPr>
          <w:rStyle w:val="Hyperlink"/>
          <w:rFonts w:eastAsia="Times New Roman"/>
          <w:sz w:val="19"/>
          <w:szCs w:val="19"/>
        </w:rPr>
        <w:t>brmail@itu.int</w:t>
      </w:r>
    </w:hyperlink>
    <w:r w:rsidRPr="00D13451">
      <w:rPr>
        <w:rFonts w:eastAsia="Times New Roman"/>
        <w:color w:val="4F81BD" w:themeColor="accent1"/>
        <w:sz w:val="19"/>
        <w:szCs w:val="19"/>
      </w:rPr>
      <w:t xml:space="preserve">  • </w:t>
    </w:r>
    <w:r w:rsidRPr="00D13451">
      <w:rPr>
        <w:rFonts w:eastAsia="Times New Roman"/>
        <w:color w:val="3E8EDE"/>
        <w:sz w:val="18"/>
        <w:szCs w:val="18"/>
      </w:rPr>
      <w:t xml:space="preserve">Fax: +41 22 733 7256 </w:t>
    </w:r>
    <w:r w:rsidRPr="00D13451">
      <w:rPr>
        <w:rFonts w:eastAsia="Times New Roman"/>
        <w:color w:val="4F81BD" w:themeColor="accent1"/>
        <w:sz w:val="19"/>
        <w:szCs w:val="19"/>
      </w:rPr>
      <w:t>• www.itu.int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9982B" w14:textId="77777777" w:rsidR="00DC6577" w:rsidRDefault="00DC6577">
      <w:r>
        <w:t>____________________</w:t>
      </w:r>
    </w:p>
  </w:footnote>
  <w:footnote w:type="continuationSeparator" w:id="0">
    <w:p w14:paraId="15DC2921" w14:textId="77777777" w:rsidR="00DC6577" w:rsidRDefault="00DC6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D255" w14:textId="77777777" w:rsidR="002A6CEE" w:rsidRPr="000D79FA" w:rsidRDefault="002A6CEE" w:rsidP="002A6CEE">
    <w:pPr>
      <w:pStyle w:val="Header"/>
      <w:jc w:val="center"/>
      <w:rPr>
        <w:sz w:val="18"/>
        <w:szCs w:val="18"/>
      </w:rPr>
    </w:pPr>
    <w:r w:rsidRPr="000D79FA">
      <w:rPr>
        <w:sz w:val="18"/>
        <w:szCs w:val="18"/>
      </w:rPr>
      <w:t xml:space="preserve">- </w:t>
    </w:r>
    <w:r w:rsidRPr="000D79FA">
      <w:rPr>
        <w:sz w:val="18"/>
        <w:szCs w:val="18"/>
      </w:rPr>
      <w:fldChar w:fldCharType="begin"/>
    </w:r>
    <w:r w:rsidRPr="000D79FA">
      <w:rPr>
        <w:sz w:val="18"/>
        <w:szCs w:val="18"/>
      </w:rPr>
      <w:instrText xml:space="preserve"> PAGE  \* MERGEFORMAT </w:instrText>
    </w:r>
    <w:r w:rsidRPr="000D79FA">
      <w:rPr>
        <w:sz w:val="18"/>
        <w:szCs w:val="18"/>
      </w:rPr>
      <w:fldChar w:fldCharType="separate"/>
    </w:r>
    <w:r w:rsidR="001B29EE">
      <w:rPr>
        <w:noProof/>
        <w:sz w:val="18"/>
        <w:szCs w:val="18"/>
      </w:rPr>
      <w:t>6</w:t>
    </w:r>
    <w:r w:rsidRPr="000D79FA">
      <w:rPr>
        <w:sz w:val="18"/>
        <w:szCs w:val="18"/>
      </w:rPr>
      <w:fldChar w:fldCharType="end"/>
    </w:r>
    <w:r w:rsidRPr="000D79FA">
      <w:rPr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80137" w14:textId="2AD3FA10" w:rsidR="00066E5D" w:rsidRPr="000D79FA" w:rsidRDefault="00066E5D" w:rsidP="00B4508C">
    <w:pPr>
      <w:pStyle w:val="Header"/>
      <w:jc w:val="center"/>
      <w:rPr>
        <w:sz w:val="18"/>
        <w:szCs w:val="18"/>
      </w:rPr>
    </w:pPr>
    <w:r w:rsidRPr="000D79FA">
      <w:rPr>
        <w:sz w:val="18"/>
        <w:szCs w:val="18"/>
      </w:rPr>
      <w:t xml:space="preserve">- </w:t>
    </w:r>
    <w:r w:rsidRPr="000D79FA">
      <w:rPr>
        <w:sz w:val="18"/>
        <w:szCs w:val="18"/>
      </w:rPr>
      <w:fldChar w:fldCharType="begin"/>
    </w:r>
    <w:r w:rsidRPr="000D79FA">
      <w:rPr>
        <w:sz w:val="18"/>
        <w:szCs w:val="18"/>
      </w:rPr>
      <w:instrText xml:space="preserve"> PAGE  \* MERGEFORMAT </w:instrText>
    </w:r>
    <w:r w:rsidRPr="000D79FA">
      <w:rPr>
        <w:sz w:val="18"/>
        <w:szCs w:val="18"/>
      </w:rPr>
      <w:fldChar w:fldCharType="separate"/>
    </w:r>
    <w:r w:rsidR="001B29EE">
      <w:rPr>
        <w:noProof/>
        <w:sz w:val="18"/>
        <w:szCs w:val="18"/>
      </w:rPr>
      <w:t>5</w:t>
    </w:r>
    <w:r w:rsidRPr="000D79FA">
      <w:rPr>
        <w:sz w:val="18"/>
        <w:szCs w:val="18"/>
      </w:rPr>
      <w:fldChar w:fldCharType="end"/>
    </w:r>
    <w:r w:rsidRPr="000D79FA">
      <w:rPr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55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63"/>
    </w:tblGrid>
    <w:tr w:rsidR="00066E5D" w14:paraId="6A118B91" w14:textId="77777777" w:rsidTr="001700C9">
      <w:tc>
        <w:tcPr>
          <w:tcW w:w="9955" w:type="dxa"/>
          <w:noWrap/>
          <w:tcMar>
            <w:left w:w="0" w:type="dxa"/>
          </w:tcMar>
        </w:tcPr>
        <w:p w14:paraId="348B964B" w14:textId="3919A80F" w:rsidR="00066E5D" w:rsidRDefault="00066E5D" w:rsidP="00BE22B9">
          <w:pPr>
            <w:pStyle w:val="Header"/>
            <w:spacing w:before="120" w:line="360" w:lineRule="auto"/>
            <w:jc w:val="center"/>
          </w:pPr>
          <w:r w:rsidRPr="008E52B1">
            <w:rPr>
              <w:noProof/>
              <w:color w:val="3399FF"/>
              <w:lang w:val="en-GB" w:eastAsia="zh-CN"/>
            </w:rPr>
            <w:drawing>
              <wp:inline distT="0" distB="0" distL="0" distR="0" wp14:anchorId="6179D6AD" wp14:editId="1A2D93D3">
                <wp:extent cx="838200" cy="838200"/>
                <wp:effectExtent l="0" t="0" r="0" b="0"/>
                <wp:docPr id="6" name="Picture 6" descr="C:\Users\comas\AppData\Local\Temp\Rar$DRa0.735\jpg\ITU official logo_blue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mas\AppData\Local\Temp\Rar$DRa0.735\jpg\ITU official logo_blue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E242F17" w14:textId="77777777" w:rsidR="00066E5D" w:rsidRPr="00EA15B3" w:rsidRDefault="00066E5D" w:rsidP="00A47F52">
    <w:pPr>
      <w:pStyle w:val="Header"/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2AA6122"/>
    <w:multiLevelType w:val="hybridMultilevel"/>
    <w:tmpl w:val="9176C87A"/>
    <w:lvl w:ilvl="0" w:tplc="88C2E8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046063"/>
    <w:multiLevelType w:val="hybridMultilevel"/>
    <w:tmpl w:val="DEC6DA88"/>
    <w:lvl w:ilvl="0" w:tplc="51D83494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AC3ECA"/>
    <w:multiLevelType w:val="hybridMultilevel"/>
    <w:tmpl w:val="782489BE"/>
    <w:lvl w:ilvl="0" w:tplc="51D834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E2B4B"/>
    <w:multiLevelType w:val="hybridMultilevel"/>
    <w:tmpl w:val="CAA0E3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72D93"/>
    <w:multiLevelType w:val="hybridMultilevel"/>
    <w:tmpl w:val="386A912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2025E4"/>
    <w:multiLevelType w:val="hybridMultilevel"/>
    <w:tmpl w:val="99AE2B7E"/>
    <w:lvl w:ilvl="0" w:tplc="56989578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13D01"/>
    <w:multiLevelType w:val="hybridMultilevel"/>
    <w:tmpl w:val="E95ADFB0"/>
    <w:lvl w:ilvl="0" w:tplc="EB8AA4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5106E"/>
    <w:multiLevelType w:val="hybridMultilevel"/>
    <w:tmpl w:val="9D16FCA8"/>
    <w:lvl w:ilvl="0" w:tplc="7A3E20D2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D4E55"/>
    <w:multiLevelType w:val="hybridMultilevel"/>
    <w:tmpl w:val="EADC9596"/>
    <w:lvl w:ilvl="0" w:tplc="4D10B512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5492E"/>
    <w:multiLevelType w:val="hybridMultilevel"/>
    <w:tmpl w:val="867CE624"/>
    <w:lvl w:ilvl="0" w:tplc="D5B2A5E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5" w15:restartNumberingAfterBreak="0">
    <w:nsid w:val="49DE1ABA"/>
    <w:multiLevelType w:val="multilevel"/>
    <w:tmpl w:val="339C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F92693"/>
    <w:multiLevelType w:val="hybridMultilevel"/>
    <w:tmpl w:val="F24E5124"/>
    <w:lvl w:ilvl="0" w:tplc="4E14C930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018F2"/>
    <w:multiLevelType w:val="hybridMultilevel"/>
    <w:tmpl w:val="5F2EC17E"/>
    <w:lvl w:ilvl="0" w:tplc="20CE0814">
      <w:start w:val="20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9A4F62"/>
    <w:multiLevelType w:val="hybridMultilevel"/>
    <w:tmpl w:val="62689E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02DD7"/>
    <w:multiLevelType w:val="hybridMultilevel"/>
    <w:tmpl w:val="4E323016"/>
    <w:lvl w:ilvl="0" w:tplc="1026DFC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D0217F"/>
    <w:multiLevelType w:val="multilevel"/>
    <w:tmpl w:val="828C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286284"/>
    <w:multiLevelType w:val="hybridMultilevel"/>
    <w:tmpl w:val="9A08C8B6"/>
    <w:lvl w:ilvl="0" w:tplc="B55ABF4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010000"/>
    <w:multiLevelType w:val="hybridMultilevel"/>
    <w:tmpl w:val="2D22F5D4"/>
    <w:lvl w:ilvl="0" w:tplc="5210B4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B4F0E"/>
    <w:multiLevelType w:val="hybridMultilevel"/>
    <w:tmpl w:val="126C2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42C4B"/>
    <w:multiLevelType w:val="hybridMultilevel"/>
    <w:tmpl w:val="FABC8574"/>
    <w:lvl w:ilvl="0" w:tplc="1026DFC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72598"/>
    <w:multiLevelType w:val="hybridMultilevel"/>
    <w:tmpl w:val="44DABA12"/>
    <w:lvl w:ilvl="0" w:tplc="DBE43624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33D3F45"/>
    <w:multiLevelType w:val="hybridMultilevel"/>
    <w:tmpl w:val="FFBA1E6C"/>
    <w:lvl w:ilvl="0" w:tplc="51D83494">
      <w:numFmt w:val="bullet"/>
      <w:lvlText w:val="-"/>
      <w:lvlJc w:val="left"/>
      <w:pPr>
        <w:ind w:left="1287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DD93989"/>
    <w:multiLevelType w:val="hybridMultilevel"/>
    <w:tmpl w:val="B90EE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17760"/>
    <w:multiLevelType w:val="hybridMultilevel"/>
    <w:tmpl w:val="03C6FB12"/>
    <w:lvl w:ilvl="0" w:tplc="45320D74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2641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6646368">
    <w:abstractNumId w:val="11"/>
  </w:num>
  <w:num w:numId="3" w16cid:durableId="460152583">
    <w:abstractNumId w:val="7"/>
  </w:num>
  <w:num w:numId="4" w16cid:durableId="937181028">
    <w:abstractNumId w:val="20"/>
  </w:num>
  <w:num w:numId="5" w16cid:durableId="1314946322">
    <w:abstractNumId w:val="10"/>
  </w:num>
  <w:num w:numId="6" w16cid:durableId="971058698">
    <w:abstractNumId w:val="4"/>
  </w:num>
  <w:num w:numId="7" w16cid:durableId="558054335">
    <w:abstractNumId w:val="27"/>
  </w:num>
  <w:num w:numId="8" w16cid:durableId="1261333964">
    <w:abstractNumId w:val="25"/>
  </w:num>
  <w:num w:numId="9" w16cid:durableId="381637396">
    <w:abstractNumId w:val="13"/>
  </w:num>
  <w:num w:numId="10" w16cid:durableId="1237283316">
    <w:abstractNumId w:val="6"/>
  </w:num>
  <w:num w:numId="11" w16cid:durableId="833489559">
    <w:abstractNumId w:val="23"/>
  </w:num>
  <w:num w:numId="12" w16cid:durableId="1696812677">
    <w:abstractNumId w:val="22"/>
  </w:num>
  <w:num w:numId="13" w16cid:durableId="2076320928">
    <w:abstractNumId w:val="28"/>
  </w:num>
  <w:num w:numId="14" w16cid:durableId="1682273918">
    <w:abstractNumId w:val="12"/>
  </w:num>
  <w:num w:numId="15" w16cid:durableId="1943491646">
    <w:abstractNumId w:val="16"/>
  </w:num>
  <w:num w:numId="16" w16cid:durableId="1120762453">
    <w:abstractNumId w:val="17"/>
  </w:num>
  <w:num w:numId="17" w16cid:durableId="947735988">
    <w:abstractNumId w:val="8"/>
  </w:num>
  <w:num w:numId="18" w16cid:durableId="1474909083">
    <w:abstractNumId w:val="26"/>
  </w:num>
  <w:num w:numId="19" w16cid:durableId="1236166990">
    <w:abstractNumId w:val="5"/>
  </w:num>
  <w:num w:numId="20" w16cid:durableId="548342853">
    <w:abstractNumId w:val="18"/>
  </w:num>
  <w:num w:numId="21" w16cid:durableId="46999106">
    <w:abstractNumId w:val="21"/>
  </w:num>
  <w:num w:numId="22" w16cid:durableId="1996297634">
    <w:abstractNumId w:val="19"/>
  </w:num>
  <w:num w:numId="23" w16cid:durableId="1470124308">
    <w:abstractNumId w:val="24"/>
  </w:num>
  <w:num w:numId="24" w16cid:durableId="419449875">
    <w:abstractNumId w:val="15"/>
  </w:num>
  <w:num w:numId="25" w16cid:durableId="2944581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B37559"/>
    <w:rsid w:val="00005FCD"/>
    <w:rsid w:val="00006A31"/>
    <w:rsid w:val="00006C6A"/>
    <w:rsid w:val="00006C82"/>
    <w:rsid w:val="00007E7D"/>
    <w:rsid w:val="00010E30"/>
    <w:rsid w:val="00012CF3"/>
    <w:rsid w:val="00013455"/>
    <w:rsid w:val="0001542D"/>
    <w:rsid w:val="000155F9"/>
    <w:rsid w:val="00015C76"/>
    <w:rsid w:val="0001764B"/>
    <w:rsid w:val="0002079B"/>
    <w:rsid w:val="00022AAC"/>
    <w:rsid w:val="000235F4"/>
    <w:rsid w:val="00023A87"/>
    <w:rsid w:val="000251CB"/>
    <w:rsid w:val="00026CF8"/>
    <w:rsid w:val="000304E3"/>
    <w:rsid w:val="000306DB"/>
    <w:rsid w:val="00030869"/>
    <w:rsid w:val="00031E00"/>
    <w:rsid w:val="00031E64"/>
    <w:rsid w:val="000333D2"/>
    <w:rsid w:val="00033F64"/>
    <w:rsid w:val="00034BB5"/>
    <w:rsid w:val="00035298"/>
    <w:rsid w:val="00036D5D"/>
    <w:rsid w:val="00037B95"/>
    <w:rsid w:val="000425FC"/>
    <w:rsid w:val="00043C9A"/>
    <w:rsid w:val="000449B0"/>
    <w:rsid w:val="00044B2D"/>
    <w:rsid w:val="00045DB4"/>
    <w:rsid w:val="000468B6"/>
    <w:rsid w:val="00047234"/>
    <w:rsid w:val="00047C98"/>
    <w:rsid w:val="000508F2"/>
    <w:rsid w:val="000512F3"/>
    <w:rsid w:val="00051709"/>
    <w:rsid w:val="000522DE"/>
    <w:rsid w:val="00054E5D"/>
    <w:rsid w:val="0005537C"/>
    <w:rsid w:val="00056B8B"/>
    <w:rsid w:val="0005791F"/>
    <w:rsid w:val="00057FA7"/>
    <w:rsid w:val="00062CF6"/>
    <w:rsid w:val="00066E5D"/>
    <w:rsid w:val="00070258"/>
    <w:rsid w:val="0007158F"/>
    <w:rsid w:val="0007323C"/>
    <w:rsid w:val="00085769"/>
    <w:rsid w:val="00086D03"/>
    <w:rsid w:val="0009563D"/>
    <w:rsid w:val="000956DC"/>
    <w:rsid w:val="000A1D1B"/>
    <w:rsid w:val="000A20E0"/>
    <w:rsid w:val="000A23F0"/>
    <w:rsid w:val="000A2BD9"/>
    <w:rsid w:val="000A2D65"/>
    <w:rsid w:val="000A2F35"/>
    <w:rsid w:val="000A3016"/>
    <w:rsid w:val="000A4029"/>
    <w:rsid w:val="000A415A"/>
    <w:rsid w:val="000A43DF"/>
    <w:rsid w:val="000A445E"/>
    <w:rsid w:val="000A485C"/>
    <w:rsid w:val="000A61F1"/>
    <w:rsid w:val="000A7051"/>
    <w:rsid w:val="000B0032"/>
    <w:rsid w:val="000B0AF6"/>
    <w:rsid w:val="000B0E9B"/>
    <w:rsid w:val="000B51B0"/>
    <w:rsid w:val="000B524B"/>
    <w:rsid w:val="000B6635"/>
    <w:rsid w:val="000C03C7"/>
    <w:rsid w:val="000C0E2D"/>
    <w:rsid w:val="000C10EF"/>
    <w:rsid w:val="000C15F9"/>
    <w:rsid w:val="000C3CE4"/>
    <w:rsid w:val="000C45B1"/>
    <w:rsid w:val="000C67EF"/>
    <w:rsid w:val="000D2855"/>
    <w:rsid w:val="000D288A"/>
    <w:rsid w:val="000D34EF"/>
    <w:rsid w:val="000D524E"/>
    <w:rsid w:val="000D58B5"/>
    <w:rsid w:val="000D79FA"/>
    <w:rsid w:val="000E03C6"/>
    <w:rsid w:val="000E290E"/>
    <w:rsid w:val="000E3DEE"/>
    <w:rsid w:val="000E6A7F"/>
    <w:rsid w:val="000F38B2"/>
    <w:rsid w:val="000F6541"/>
    <w:rsid w:val="000F74F7"/>
    <w:rsid w:val="00100B72"/>
    <w:rsid w:val="00101F7D"/>
    <w:rsid w:val="001036A9"/>
    <w:rsid w:val="00103C76"/>
    <w:rsid w:val="00104719"/>
    <w:rsid w:val="00104B6E"/>
    <w:rsid w:val="0010647C"/>
    <w:rsid w:val="00106C8F"/>
    <w:rsid w:val="00111BFA"/>
    <w:rsid w:val="0011265F"/>
    <w:rsid w:val="00113E25"/>
    <w:rsid w:val="00114BFD"/>
    <w:rsid w:val="0011553E"/>
    <w:rsid w:val="00117282"/>
    <w:rsid w:val="00117FEB"/>
    <w:rsid w:val="0012072F"/>
    <w:rsid w:val="00121438"/>
    <w:rsid w:val="00122884"/>
    <w:rsid w:val="00126AE4"/>
    <w:rsid w:val="00126E35"/>
    <w:rsid w:val="0013045C"/>
    <w:rsid w:val="00134404"/>
    <w:rsid w:val="00135053"/>
    <w:rsid w:val="00135863"/>
    <w:rsid w:val="00136628"/>
    <w:rsid w:val="00137ECC"/>
    <w:rsid w:val="0014287E"/>
    <w:rsid w:val="00142E6E"/>
    <w:rsid w:val="00143BB6"/>
    <w:rsid w:val="00144DFB"/>
    <w:rsid w:val="00145B2D"/>
    <w:rsid w:val="0014624F"/>
    <w:rsid w:val="00146F88"/>
    <w:rsid w:val="00151DDC"/>
    <w:rsid w:val="00152E29"/>
    <w:rsid w:val="001531C1"/>
    <w:rsid w:val="0015475B"/>
    <w:rsid w:val="00154BF4"/>
    <w:rsid w:val="00157DD9"/>
    <w:rsid w:val="0016099E"/>
    <w:rsid w:val="00160C1E"/>
    <w:rsid w:val="00162C84"/>
    <w:rsid w:val="001634DA"/>
    <w:rsid w:val="00163B41"/>
    <w:rsid w:val="00164A74"/>
    <w:rsid w:val="0016560B"/>
    <w:rsid w:val="00165B3D"/>
    <w:rsid w:val="001700C9"/>
    <w:rsid w:val="00170158"/>
    <w:rsid w:val="00171442"/>
    <w:rsid w:val="00172E28"/>
    <w:rsid w:val="0017593A"/>
    <w:rsid w:val="00180B2F"/>
    <w:rsid w:val="00184F53"/>
    <w:rsid w:val="001866AA"/>
    <w:rsid w:val="001868B1"/>
    <w:rsid w:val="00187CA3"/>
    <w:rsid w:val="0019129E"/>
    <w:rsid w:val="00191D70"/>
    <w:rsid w:val="00192D35"/>
    <w:rsid w:val="00192F4B"/>
    <w:rsid w:val="00193C86"/>
    <w:rsid w:val="001956AA"/>
    <w:rsid w:val="00196710"/>
    <w:rsid w:val="00197324"/>
    <w:rsid w:val="001A7EFA"/>
    <w:rsid w:val="001B29EE"/>
    <w:rsid w:val="001B3043"/>
    <w:rsid w:val="001B351B"/>
    <w:rsid w:val="001B43BE"/>
    <w:rsid w:val="001B6254"/>
    <w:rsid w:val="001B734E"/>
    <w:rsid w:val="001B76BA"/>
    <w:rsid w:val="001B7B78"/>
    <w:rsid w:val="001B7C76"/>
    <w:rsid w:val="001C06DB"/>
    <w:rsid w:val="001C2E84"/>
    <w:rsid w:val="001C39B7"/>
    <w:rsid w:val="001C6FF3"/>
    <w:rsid w:val="001C71F3"/>
    <w:rsid w:val="001C7DE7"/>
    <w:rsid w:val="001D4E1D"/>
    <w:rsid w:val="001D4E5E"/>
    <w:rsid w:val="001D7070"/>
    <w:rsid w:val="001D7EF1"/>
    <w:rsid w:val="001E07B8"/>
    <w:rsid w:val="001E2A93"/>
    <w:rsid w:val="001E2E53"/>
    <w:rsid w:val="001E2F1C"/>
    <w:rsid w:val="001E44E3"/>
    <w:rsid w:val="001E7803"/>
    <w:rsid w:val="001F2339"/>
    <w:rsid w:val="001F3F48"/>
    <w:rsid w:val="001F3FC5"/>
    <w:rsid w:val="001F4D00"/>
    <w:rsid w:val="001F5966"/>
    <w:rsid w:val="001F5A49"/>
    <w:rsid w:val="002004E7"/>
    <w:rsid w:val="0020108B"/>
    <w:rsid w:val="00201097"/>
    <w:rsid w:val="00201B6E"/>
    <w:rsid w:val="00202D26"/>
    <w:rsid w:val="00204AD8"/>
    <w:rsid w:val="00204F26"/>
    <w:rsid w:val="00205F89"/>
    <w:rsid w:val="00207A24"/>
    <w:rsid w:val="0021185F"/>
    <w:rsid w:val="0021307B"/>
    <w:rsid w:val="00216B9C"/>
    <w:rsid w:val="00216D8A"/>
    <w:rsid w:val="00217A16"/>
    <w:rsid w:val="00222177"/>
    <w:rsid w:val="002249FA"/>
    <w:rsid w:val="0022678B"/>
    <w:rsid w:val="002268D8"/>
    <w:rsid w:val="00227673"/>
    <w:rsid w:val="002302B3"/>
    <w:rsid w:val="00230C66"/>
    <w:rsid w:val="00232431"/>
    <w:rsid w:val="002338B8"/>
    <w:rsid w:val="00235A29"/>
    <w:rsid w:val="00240F91"/>
    <w:rsid w:val="002419ED"/>
    <w:rsid w:val="002443A2"/>
    <w:rsid w:val="002457CD"/>
    <w:rsid w:val="00250D4F"/>
    <w:rsid w:val="002527DF"/>
    <w:rsid w:val="0025358B"/>
    <w:rsid w:val="002546DD"/>
    <w:rsid w:val="00254725"/>
    <w:rsid w:val="00255CA9"/>
    <w:rsid w:val="00257A19"/>
    <w:rsid w:val="0026010B"/>
    <w:rsid w:val="00261D5F"/>
    <w:rsid w:val="00262290"/>
    <w:rsid w:val="00263235"/>
    <w:rsid w:val="00266472"/>
    <w:rsid w:val="00266E2B"/>
    <w:rsid w:val="00267AA0"/>
    <w:rsid w:val="0027023B"/>
    <w:rsid w:val="00271F14"/>
    <w:rsid w:val="00272738"/>
    <w:rsid w:val="00274AEA"/>
    <w:rsid w:val="002764F9"/>
    <w:rsid w:val="00281075"/>
    <w:rsid w:val="0028212C"/>
    <w:rsid w:val="002834FF"/>
    <w:rsid w:val="002861E6"/>
    <w:rsid w:val="00287D18"/>
    <w:rsid w:val="00295BFE"/>
    <w:rsid w:val="00295CF8"/>
    <w:rsid w:val="002A175B"/>
    <w:rsid w:val="002A17C1"/>
    <w:rsid w:val="002A1986"/>
    <w:rsid w:val="002A2618"/>
    <w:rsid w:val="002A4376"/>
    <w:rsid w:val="002A6CEE"/>
    <w:rsid w:val="002A7793"/>
    <w:rsid w:val="002A779E"/>
    <w:rsid w:val="002B10F1"/>
    <w:rsid w:val="002B13C9"/>
    <w:rsid w:val="002B33A6"/>
    <w:rsid w:val="002C464E"/>
    <w:rsid w:val="002C5D2B"/>
    <w:rsid w:val="002C73C0"/>
    <w:rsid w:val="002D01C2"/>
    <w:rsid w:val="002D0EC3"/>
    <w:rsid w:val="002D4521"/>
    <w:rsid w:val="002D585E"/>
    <w:rsid w:val="002D5A15"/>
    <w:rsid w:val="002D5ADC"/>
    <w:rsid w:val="002D5BDD"/>
    <w:rsid w:val="002E2AFE"/>
    <w:rsid w:val="002E3D27"/>
    <w:rsid w:val="002E5BED"/>
    <w:rsid w:val="002E7D50"/>
    <w:rsid w:val="002F019C"/>
    <w:rsid w:val="002F0890"/>
    <w:rsid w:val="002F0A0D"/>
    <w:rsid w:val="002F2531"/>
    <w:rsid w:val="002F3542"/>
    <w:rsid w:val="002F4967"/>
    <w:rsid w:val="002F499F"/>
    <w:rsid w:val="002F5834"/>
    <w:rsid w:val="00300DB9"/>
    <w:rsid w:val="0031258E"/>
    <w:rsid w:val="00316935"/>
    <w:rsid w:val="00317748"/>
    <w:rsid w:val="003212FE"/>
    <w:rsid w:val="00321D83"/>
    <w:rsid w:val="00324449"/>
    <w:rsid w:val="00324D11"/>
    <w:rsid w:val="00325459"/>
    <w:rsid w:val="00325A44"/>
    <w:rsid w:val="00327A42"/>
    <w:rsid w:val="00327D0A"/>
    <w:rsid w:val="003309D2"/>
    <w:rsid w:val="00330DAF"/>
    <w:rsid w:val="00332914"/>
    <w:rsid w:val="00333A78"/>
    <w:rsid w:val="00335CB4"/>
    <w:rsid w:val="003370B8"/>
    <w:rsid w:val="00337186"/>
    <w:rsid w:val="00337C74"/>
    <w:rsid w:val="00344585"/>
    <w:rsid w:val="00345D38"/>
    <w:rsid w:val="003461C8"/>
    <w:rsid w:val="003472D6"/>
    <w:rsid w:val="00347561"/>
    <w:rsid w:val="00347E07"/>
    <w:rsid w:val="00350B86"/>
    <w:rsid w:val="00350C3A"/>
    <w:rsid w:val="0035176D"/>
    <w:rsid w:val="0035196B"/>
    <w:rsid w:val="00352877"/>
    <w:rsid w:val="00361DE3"/>
    <w:rsid w:val="00362140"/>
    <w:rsid w:val="00363DD4"/>
    <w:rsid w:val="003666FF"/>
    <w:rsid w:val="003668B2"/>
    <w:rsid w:val="00367724"/>
    <w:rsid w:val="003677DA"/>
    <w:rsid w:val="00370639"/>
    <w:rsid w:val="003720E3"/>
    <w:rsid w:val="00381769"/>
    <w:rsid w:val="00382419"/>
    <w:rsid w:val="00383DC7"/>
    <w:rsid w:val="0038506C"/>
    <w:rsid w:val="00387C01"/>
    <w:rsid w:val="0039636B"/>
    <w:rsid w:val="003A0E28"/>
    <w:rsid w:val="003A1F49"/>
    <w:rsid w:val="003A226A"/>
    <w:rsid w:val="003A7E7E"/>
    <w:rsid w:val="003B02DF"/>
    <w:rsid w:val="003B27C8"/>
    <w:rsid w:val="003B2BDA"/>
    <w:rsid w:val="003B535B"/>
    <w:rsid w:val="003B55EC"/>
    <w:rsid w:val="003B6019"/>
    <w:rsid w:val="003B6B2C"/>
    <w:rsid w:val="003B7827"/>
    <w:rsid w:val="003B789E"/>
    <w:rsid w:val="003C2B69"/>
    <w:rsid w:val="003C4471"/>
    <w:rsid w:val="003C5DDA"/>
    <w:rsid w:val="003C618E"/>
    <w:rsid w:val="003C6774"/>
    <w:rsid w:val="003D2B46"/>
    <w:rsid w:val="003D7FA2"/>
    <w:rsid w:val="003E061E"/>
    <w:rsid w:val="003E3B22"/>
    <w:rsid w:val="003E3C88"/>
    <w:rsid w:val="003E41DB"/>
    <w:rsid w:val="003E504F"/>
    <w:rsid w:val="003E5142"/>
    <w:rsid w:val="003E6F09"/>
    <w:rsid w:val="003E707D"/>
    <w:rsid w:val="003E7619"/>
    <w:rsid w:val="003E78D6"/>
    <w:rsid w:val="003E7FE0"/>
    <w:rsid w:val="003F38A5"/>
    <w:rsid w:val="003F3A0C"/>
    <w:rsid w:val="003F3B93"/>
    <w:rsid w:val="003F5E1D"/>
    <w:rsid w:val="003F6044"/>
    <w:rsid w:val="003F6A1B"/>
    <w:rsid w:val="004007B3"/>
    <w:rsid w:val="00401DB7"/>
    <w:rsid w:val="00402441"/>
    <w:rsid w:val="004025B2"/>
    <w:rsid w:val="00402667"/>
    <w:rsid w:val="00403D58"/>
    <w:rsid w:val="00404788"/>
    <w:rsid w:val="004068AB"/>
    <w:rsid w:val="00406D71"/>
    <w:rsid w:val="004102F0"/>
    <w:rsid w:val="0041247F"/>
    <w:rsid w:val="004126B8"/>
    <w:rsid w:val="004137DC"/>
    <w:rsid w:val="004145CE"/>
    <w:rsid w:val="00415160"/>
    <w:rsid w:val="0041578D"/>
    <w:rsid w:val="00416C45"/>
    <w:rsid w:val="00420791"/>
    <w:rsid w:val="004220A2"/>
    <w:rsid w:val="00426430"/>
    <w:rsid w:val="00427120"/>
    <w:rsid w:val="00431704"/>
    <w:rsid w:val="004324F8"/>
    <w:rsid w:val="004326DB"/>
    <w:rsid w:val="00432D43"/>
    <w:rsid w:val="0043682E"/>
    <w:rsid w:val="004369F2"/>
    <w:rsid w:val="00441240"/>
    <w:rsid w:val="00442309"/>
    <w:rsid w:val="004474B3"/>
    <w:rsid w:val="00447ECB"/>
    <w:rsid w:val="0045277D"/>
    <w:rsid w:val="004530A4"/>
    <w:rsid w:val="00453D12"/>
    <w:rsid w:val="00457403"/>
    <w:rsid w:val="004575EB"/>
    <w:rsid w:val="004623F7"/>
    <w:rsid w:val="00463512"/>
    <w:rsid w:val="00463CE7"/>
    <w:rsid w:val="00463EF0"/>
    <w:rsid w:val="00467E75"/>
    <w:rsid w:val="0047245B"/>
    <w:rsid w:val="00475EB1"/>
    <w:rsid w:val="00476BD6"/>
    <w:rsid w:val="0048037D"/>
    <w:rsid w:val="00480F51"/>
    <w:rsid w:val="00480FE5"/>
    <w:rsid w:val="00481124"/>
    <w:rsid w:val="004815EB"/>
    <w:rsid w:val="00482D8D"/>
    <w:rsid w:val="004853AD"/>
    <w:rsid w:val="00486571"/>
    <w:rsid w:val="00487569"/>
    <w:rsid w:val="00490BDA"/>
    <w:rsid w:val="004910D3"/>
    <w:rsid w:val="004940D0"/>
    <w:rsid w:val="00494933"/>
    <w:rsid w:val="00496864"/>
    <w:rsid w:val="00496920"/>
    <w:rsid w:val="00496A81"/>
    <w:rsid w:val="004A1F27"/>
    <w:rsid w:val="004A3C4F"/>
    <w:rsid w:val="004A4496"/>
    <w:rsid w:val="004A451F"/>
    <w:rsid w:val="004B11AB"/>
    <w:rsid w:val="004B3821"/>
    <w:rsid w:val="004B5043"/>
    <w:rsid w:val="004B7C91"/>
    <w:rsid w:val="004B7C9A"/>
    <w:rsid w:val="004C090E"/>
    <w:rsid w:val="004C13E7"/>
    <w:rsid w:val="004C260F"/>
    <w:rsid w:val="004C34DE"/>
    <w:rsid w:val="004C38A1"/>
    <w:rsid w:val="004C5583"/>
    <w:rsid w:val="004C6779"/>
    <w:rsid w:val="004C6AAE"/>
    <w:rsid w:val="004C770A"/>
    <w:rsid w:val="004D020F"/>
    <w:rsid w:val="004D0658"/>
    <w:rsid w:val="004D0E51"/>
    <w:rsid w:val="004D14D0"/>
    <w:rsid w:val="004D3191"/>
    <w:rsid w:val="004D38A1"/>
    <w:rsid w:val="004D3B85"/>
    <w:rsid w:val="004D4ED0"/>
    <w:rsid w:val="004D76B1"/>
    <w:rsid w:val="004D7D9F"/>
    <w:rsid w:val="004E0712"/>
    <w:rsid w:val="004E08BE"/>
    <w:rsid w:val="004E0DC4"/>
    <w:rsid w:val="004E0FB5"/>
    <w:rsid w:val="004E183F"/>
    <w:rsid w:val="004E43BB"/>
    <w:rsid w:val="004E486B"/>
    <w:rsid w:val="004E4E64"/>
    <w:rsid w:val="004E677B"/>
    <w:rsid w:val="004E7D5D"/>
    <w:rsid w:val="004F1016"/>
    <w:rsid w:val="004F178E"/>
    <w:rsid w:val="004F192F"/>
    <w:rsid w:val="004F1F97"/>
    <w:rsid w:val="004F5208"/>
    <w:rsid w:val="004F715D"/>
    <w:rsid w:val="004F7556"/>
    <w:rsid w:val="0050064E"/>
    <w:rsid w:val="00500EA8"/>
    <w:rsid w:val="005010F8"/>
    <w:rsid w:val="00504937"/>
    <w:rsid w:val="00505309"/>
    <w:rsid w:val="005054D6"/>
    <w:rsid w:val="0050789B"/>
    <w:rsid w:val="00512B46"/>
    <w:rsid w:val="00512C49"/>
    <w:rsid w:val="00513535"/>
    <w:rsid w:val="00513B88"/>
    <w:rsid w:val="00515D31"/>
    <w:rsid w:val="00516901"/>
    <w:rsid w:val="00520189"/>
    <w:rsid w:val="005224A1"/>
    <w:rsid w:val="005310AB"/>
    <w:rsid w:val="005328A0"/>
    <w:rsid w:val="005332A6"/>
    <w:rsid w:val="0053419C"/>
    <w:rsid w:val="00534372"/>
    <w:rsid w:val="00536AE3"/>
    <w:rsid w:val="0053796C"/>
    <w:rsid w:val="00540CFE"/>
    <w:rsid w:val="00541C5B"/>
    <w:rsid w:val="00543DF8"/>
    <w:rsid w:val="0054475A"/>
    <w:rsid w:val="00546101"/>
    <w:rsid w:val="0055043A"/>
    <w:rsid w:val="00551621"/>
    <w:rsid w:val="00551C23"/>
    <w:rsid w:val="005530B1"/>
    <w:rsid w:val="00553DD7"/>
    <w:rsid w:val="005557CB"/>
    <w:rsid w:val="0055680F"/>
    <w:rsid w:val="00556EBD"/>
    <w:rsid w:val="00557CAC"/>
    <w:rsid w:val="00561005"/>
    <w:rsid w:val="00561DCA"/>
    <w:rsid w:val="00562503"/>
    <w:rsid w:val="005628BA"/>
    <w:rsid w:val="005638CF"/>
    <w:rsid w:val="00563FF1"/>
    <w:rsid w:val="0056582B"/>
    <w:rsid w:val="0056641D"/>
    <w:rsid w:val="0056703E"/>
    <w:rsid w:val="0056741E"/>
    <w:rsid w:val="005703D6"/>
    <w:rsid w:val="005725FA"/>
    <w:rsid w:val="0057325A"/>
    <w:rsid w:val="0057469A"/>
    <w:rsid w:val="00575639"/>
    <w:rsid w:val="00576C72"/>
    <w:rsid w:val="0057718E"/>
    <w:rsid w:val="00580814"/>
    <w:rsid w:val="00581BAC"/>
    <w:rsid w:val="005824EC"/>
    <w:rsid w:val="00584F1C"/>
    <w:rsid w:val="005860F3"/>
    <w:rsid w:val="00586DD6"/>
    <w:rsid w:val="00587250"/>
    <w:rsid w:val="00590E29"/>
    <w:rsid w:val="005965AA"/>
    <w:rsid w:val="005A03A3"/>
    <w:rsid w:val="005A0B27"/>
    <w:rsid w:val="005A1093"/>
    <w:rsid w:val="005A2AAA"/>
    <w:rsid w:val="005A2B92"/>
    <w:rsid w:val="005A3DF6"/>
    <w:rsid w:val="005A6F41"/>
    <w:rsid w:val="005A6F57"/>
    <w:rsid w:val="005A79E9"/>
    <w:rsid w:val="005A7D04"/>
    <w:rsid w:val="005B00BF"/>
    <w:rsid w:val="005B214C"/>
    <w:rsid w:val="005B2DC6"/>
    <w:rsid w:val="005B5C9D"/>
    <w:rsid w:val="005B764C"/>
    <w:rsid w:val="005C0BBE"/>
    <w:rsid w:val="005C1050"/>
    <w:rsid w:val="005C1D43"/>
    <w:rsid w:val="005C3112"/>
    <w:rsid w:val="005C4C3B"/>
    <w:rsid w:val="005C4DBE"/>
    <w:rsid w:val="005D3669"/>
    <w:rsid w:val="005D3812"/>
    <w:rsid w:val="005D406D"/>
    <w:rsid w:val="005D4416"/>
    <w:rsid w:val="005D631A"/>
    <w:rsid w:val="005E5EB3"/>
    <w:rsid w:val="005F371D"/>
    <w:rsid w:val="005F3CB6"/>
    <w:rsid w:val="005F657C"/>
    <w:rsid w:val="005F7065"/>
    <w:rsid w:val="005F74B8"/>
    <w:rsid w:val="006008A8"/>
    <w:rsid w:val="00602809"/>
    <w:rsid w:val="00602D53"/>
    <w:rsid w:val="0060417B"/>
    <w:rsid w:val="006047E5"/>
    <w:rsid w:val="00605152"/>
    <w:rsid w:val="00605D8B"/>
    <w:rsid w:val="0060643F"/>
    <w:rsid w:val="00606D6A"/>
    <w:rsid w:val="0061465E"/>
    <w:rsid w:val="00617DC5"/>
    <w:rsid w:val="0062336E"/>
    <w:rsid w:val="00627CE1"/>
    <w:rsid w:val="0063095C"/>
    <w:rsid w:val="006330DE"/>
    <w:rsid w:val="00637C82"/>
    <w:rsid w:val="00637CAB"/>
    <w:rsid w:val="006402E9"/>
    <w:rsid w:val="00640E62"/>
    <w:rsid w:val="00643696"/>
    <w:rsid w:val="0064371D"/>
    <w:rsid w:val="00644690"/>
    <w:rsid w:val="0064535B"/>
    <w:rsid w:val="00650B2A"/>
    <w:rsid w:val="00651777"/>
    <w:rsid w:val="00651ABA"/>
    <w:rsid w:val="0065340B"/>
    <w:rsid w:val="00653666"/>
    <w:rsid w:val="00653E1C"/>
    <w:rsid w:val="006550F8"/>
    <w:rsid w:val="006554AB"/>
    <w:rsid w:val="00655A02"/>
    <w:rsid w:val="00655C3A"/>
    <w:rsid w:val="006562F2"/>
    <w:rsid w:val="00657F12"/>
    <w:rsid w:val="006611EE"/>
    <w:rsid w:val="006622EF"/>
    <w:rsid w:val="00666C0D"/>
    <w:rsid w:val="00672E7F"/>
    <w:rsid w:val="006736BA"/>
    <w:rsid w:val="006800E8"/>
    <w:rsid w:val="00680901"/>
    <w:rsid w:val="00683247"/>
    <w:rsid w:val="00684EE0"/>
    <w:rsid w:val="0068533E"/>
    <w:rsid w:val="00687F1F"/>
    <w:rsid w:val="00690A1B"/>
    <w:rsid w:val="006913DF"/>
    <w:rsid w:val="006916D9"/>
    <w:rsid w:val="0069260E"/>
    <w:rsid w:val="00695ADD"/>
    <w:rsid w:val="006961E4"/>
    <w:rsid w:val="00696755"/>
    <w:rsid w:val="006A067E"/>
    <w:rsid w:val="006A115B"/>
    <w:rsid w:val="006A192F"/>
    <w:rsid w:val="006A3B34"/>
    <w:rsid w:val="006A404D"/>
    <w:rsid w:val="006A49DC"/>
    <w:rsid w:val="006A518B"/>
    <w:rsid w:val="006A5B9A"/>
    <w:rsid w:val="006A6A97"/>
    <w:rsid w:val="006B04A1"/>
    <w:rsid w:val="006B04B7"/>
    <w:rsid w:val="006B0590"/>
    <w:rsid w:val="006B450A"/>
    <w:rsid w:val="006B49DA"/>
    <w:rsid w:val="006C032B"/>
    <w:rsid w:val="006C0987"/>
    <w:rsid w:val="006C2191"/>
    <w:rsid w:val="006C3ACE"/>
    <w:rsid w:val="006C5B96"/>
    <w:rsid w:val="006C7CDE"/>
    <w:rsid w:val="006D214D"/>
    <w:rsid w:val="006D4861"/>
    <w:rsid w:val="006D54BD"/>
    <w:rsid w:val="006D5F53"/>
    <w:rsid w:val="006D70FC"/>
    <w:rsid w:val="006D7F62"/>
    <w:rsid w:val="006E27D3"/>
    <w:rsid w:val="006E77C8"/>
    <w:rsid w:val="006F1A35"/>
    <w:rsid w:val="006F1BD0"/>
    <w:rsid w:val="006F29C6"/>
    <w:rsid w:val="006F3260"/>
    <w:rsid w:val="006F3D4B"/>
    <w:rsid w:val="006F5668"/>
    <w:rsid w:val="006F6B26"/>
    <w:rsid w:val="006F72B3"/>
    <w:rsid w:val="006F7D71"/>
    <w:rsid w:val="00701769"/>
    <w:rsid w:val="00701F47"/>
    <w:rsid w:val="007038CC"/>
    <w:rsid w:val="007058F4"/>
    <w:rsid w:val="0070656B"/>
    <w:rsid w:val="0070730F"/>
    <w:rsid w:val="00707902"/>
    <w:rsid w:val="007101F9"/>
    <w:rsid w:val="00710AD1"/>
    <w:rsid w:val="00714968"/>
    <w:rsid w:val="00714AE6"/>
    <w:rsid w:val="0071658E"/>
    <w:rsid w:val="007171BD"/>
    <w:rsid w:val="0071794B"/>
    <w:rsid w:val="007234B1"/>
    <w:rsid w:val="007237E4"/>
    <w:rsid w:val="00725D8F"/>
    <w:rsid w:val="00726A6E"/>
    <w:rsid w:val="00727816"/>
    <w:rsid w:val="00730B9A"/>
    <w:rsid w:val="0073517B"/>
    <w:rsid w:val="00736CE5"/>
    <w:rsid w:val="00737279"/>
    <w:rsid w:val="007379DB"/>
    <w:rsid w:val="007416E3"/>
    <w:rsid w:val="0074244F"/>
    <w:rsid w:val="00742E77"/>
    <w:rsid w:val="007468D4"/>
    <w:rsid w:val="00750CFA"/>
    <w:rsid w:val="00750D0D"/>
    <w:rsid w:val="00751DF7"/>
    <w:rsid w:val="007530F5"/>
    <w:rsid w:val="00754007"/>
    <w:rsid w:val="007553DA"/>
    <w:rsid w:val="007554AE"/>
    <w:rsid w:val="007556A1"/>
    <w:rsid w:val="00756B3F"/>
    <w:rsid w:val="0076507A"/>
    <w:rsid w:val="007659B1"/>
    <w:rsid w:val="00766B80"/>
    <w:rsid w:val="0077544F"/>
    <w:rsid w:val="007757AC"/>
    <w:rsid w:val="00782354"/>
    <w:rsid w:val="007832C2"/>
    <w:rsid w:val="007839CE"/>
    <w:rsid w:val="007845A7"/>
    <w:rsid w:val="00785280"/>
    <w:rsid w:val="007859EE"/>
    <w:rsid w:val="007917FA"/>
    <w:rsid w:val="007921A7"/>
    <w:rsid w:val="0079466E"/>
    <w:rsid w:val="00795115"/>
    <w:rsid w:val="0079785A"/>
    <w:rsid w:val="007A3284"/>
    <w:rsid w:val="007A38FB"/>
    <w:rsid w:val="007A4127"/>
    <w:rsid w:val="007A4E3F"/>
    <w:rsid w:val="007A572F"/>
    <w:rsid w:val="007A7AB6"/>
    <w:rsid w:val="007A7EEC"/>
    <w:rsid w:val="007B26FA"/>
    <w:rsid w:val="007B3DB1"/>
    <w:rsid w:val="007B71CF"/>
    <w:rsid w:val="007B7498"/>
    <w:rsid w:val="007C1309"/>
    <w:rsid w:val="007C382F"/>
    <w:rsid w:val="007C4804"/>
    <w:rsid w:val="007D0035"/>
    <w:rsid w:val="007D01FC"/>
    <w:rsid w:val="007D0A21"/>
    <w:rsid w:val="007D183E"/>
    <w:rsid w:val="007D2750"/>
    <w:rsid w:val="007D55ED"/>
    <w:rsid w:val="007D6846"/>
    <w:rsid w:val="007E0B73"/>
    <w:rsid w:val="007E0E94"/>
    <w:rsid w:val="007E1833"/>
    <w:rsid w:val="007E3CA4"/>
    <w:rsid w:val="007E3F13"/>
    <w:rsid w:val="007E66A0"/>
    <w:rsid w:val="007E75EC"/>
    <w:rsid w:val="007E7E90"/>
    <w:rsid w:val="007F1A41"/>
    <w:rsid w:val="007F1D86"/>
    <w:rsid w:val="007F23B7"/>
    <w:rsid w:val="007F2AB5"/>
    <w:rsid w:val="007F4C50"/>
    <w:rsid w:val="007F7046"/>
    <w:rsid w:val="007F751A"/>
    <w:rsid w:val="007F7934"/>
    <w:rsid w:val="00800012"/>
    <w:rsid w:val="00803594"/>
    <w:rsid w:val="00803AED"/>
    <w:rsid w:val="00813075"/>
    <w:rsid w:val="0081338A"/>
    <w:rsid w:val="008143A4"/>
    <w:rsid w:val="0081513E"/>
    <w:rsid w:val="00820A9E"/>
    <w:rsid w:val="00821311"/>
    <w:rsid w:val="0082164F"/>
    <w:rsid w:val="00822716"/>
    <w:rsid w:val="00827FDD"/>
    <w:rsid w:val="0083025F"/>
    <w:rsid w:val="00831557"/>
    <w:rsid w:val="00835C53"/>
    <w:rsid w:val="008366B5"/>
    <w:rsid w:val="008415D7"/>
    <w:rsid w:val="00841E36"/>
    <w:rsid w:val="00841F5B"/>
    <w:rsid w:val="00844A1E"/>
    <w:rsid w:val="008518C6"/>
    <w:rsid w:val="00852EC3"/>
    <w:rsid w:val="00854131"/>
    <w:rsid w:val="00854DAE"/>
    <w:rsid w:val="0085652D"/>
    <w:rsid w:val="00857503"/>
    <w:rsid w:val="00861A14"/>
    <w:rsid w:val="00862F6C"/>
    <w:rsid w:val="00866362"/>
    <w:rsid w:val="00874ED2"/>
    <w:rsid w:val="0087694B"/>
    <w:rsid w:val="00877B51"/>
    <w:rsid w:val="00880984"/>
    <w:rsid w:val="00882F3F"/>
    <w:rsid w:val="00884D34"/>
    <w:rsid w:val="008864F8"/>
    <w:rsid w:val="0088679E"/>
    <w:rsid w:val="00886B3F"/>
    <w:rsid w:val="008871A4"/>
    <w:rsid w:val="00887EE8"/>
    <w:rsid w:val="008913A5"/>
    <w:rsid w:val="008914F2"/>
    <w:rsid w:val="00894C14"/>
    <w:rsid w:val="0089578B"/>
    <w:rsid w:val="008A0019"/>
    <w:rsid w:val="008A1AC2"/>
    <w:rsid w:val="008A4676"/>
    <w:rsid w:val="008A69FE"/>
    <w:rsid w:val="008A75CD"/>
    <w:rsid w:val="008A7A61"/>
    <w:rsid w:val="008B04F2"/>
    <w:rsid w:val="008B08CA"/>
    <w:rsid w:val="008B5938"/>
    <w:rsid w:val="008B5BB1"/>
    <w:rsid w:val="008B7BE5"/>
    <w:rsid w:val="008C0469"/>
    <w:rsid w:val="008C0966"/>
    <w:rsid w:val="008C1811"/>
    <w:rsid w:val="008C2E74"/>
    <w:rsid w:val="008C6BAF"/>
    <w:rsid w:val="008C78B8"/>
    <w:rsid w:val="008D180C"/>
    <w:rsid w:val="008D2DF9"/>
    <w:rsid w:val="008D346C"/>
    <w:rsid w:val="008D5409"/>
    <w:rsid w:val="008D5ABF"/>
    <w:rsid w:val="008D7618"/>
    <w:rsid w:val="008E006D"/>
    <w:rsid w:val="008E0B98"/>
    <w:rsid w:val="008E0E75"/>
    <w:rsid w:val="008E1A3F"/>
    <w:rsid w:val="008E1DD8"/>
    <w:rsid w:val="008E485B"/>
    <w:rsid w:val="008F2BDA"/>
    <w:rsid w:val="008F3A1F"/>
    <w:rsid w:val="008F4F21"/>
    <w:rsid w:val="008F7971"/>
    <w:rsid w:val="00900DD8"/>
    <w:rsid w:val="009029B8"/>
    <w:rsid w:val="00904D4A"/>
    <w:rsid w:val="0090731E"/>
    <w:rsid w:val="00912ECB"/>
    <w:rsid w:val="00913115"/>
    <w:rsid w:val="00913693"/>
    <w:rsid w:val="009141DE"/>
    <w:rsid w:val="009151BA"/>
    <w:rsid w:val="009204B7"/>
    <w:rsid w:val="00920C81"/>
    <w:rsid w:val="00921321"/>
    <w:rsid w:val="00921394"/>
    <w:rsid w:val="00925023"/>
    <w:rsid w:val="009277BC"/>
    <w:rsid w:val="00927D57"/>
    <w:rsid w:val="00931A51"/>
    <w:rsid w:val="009323DA"/>
    <w:rsid w:val="00935527"/>
    <w:rsid w:val="00936D0F"/>
    <w:rsid w:val="0094100E"/>
    <w:rsid w:val="00941932"/>
    <w:rsid w:val="00944A80"/>
    <w:rsid w:val="00947185"/>
    <w:rsid w:val="00947F55"/>
    <w:rsid w:val="00951D76"/>
    <w:rsid w:val="0095398D"/>
    <w:rsid w:val="009546D3"/>
    <w:rsid w:val="00955FD2"/>
    <w:rsid w:val="00956880"/>
    <w:rsid w:val="009571E6"/>
    <w:rsid w:val="00957A98"/>
    <w:rsid w:val="00957DDC"/>
    <w:rsid w:val="009618D4"/>
    <w:rsid w:val="00962FD4"/>
    <w:rsid w:val="00963D0B"/>
    <w:rsid w:val="00963D9D"/>
    <w:rsid w:val="00965846"/>
    <w:rsid w:val="00965DE8"/>
    <w:rsid w:val="009661F4"/>
    <w:rsid w:val="00971F90"/>
    <w:rsid w:val="009758B9"/>
    <w:rsid w:val="00975D6F"/>
    <w:rsid w:val="0098013E"/>
    <w:rsid w:val="00981757"/>
    <w:rsid w:val="00981B54"/>
    <w:rsid w:val="00981BE2"/>
    <w:rsid w:val="00982041"/>
    <w:rsid w:val="009842C3"/>
    <w:rsid w:val="00984C6A"/>
    <w:rsid w:val="00986E5D"/>
    <w:rsid w:val="00987667"/>
    <w:rsid w:val="00990A28"/>
    <w:rsid w:val="00992717"/>
    <w:rsid w:val="009A009A"/>
    <w:rsid w:val="009A1C1A"/>
    <w:rsid w:val="009A2B0B"/>
    <w:rsid w:val="009A4231"/>
    <w:rsid w:val="009A4822"/>
    <w:rsid w:val="009A5576"/>
    <w:rsid w:val="009A63ED"/>
    <w:rsid w:val="009A6BB6"/>
    <w:rsid w:val="009A74FC"/>
    <w:rsid w:val="009B094C"/>
    <w:rsid w:val="009B1BBF"/>
    <w:rsid w:val="009B1BF4"/>
    <w:rsid w:val="009B2242"/>
    <w:rsid w:val="009B3F43"/>
    <w:rsid w:val="009B5417"/>
    <w:rsid w:val="009B5CFA"/>
    <w:rsid w:val="009B67B4"/>
    <w:rsid w:val="009C161F"/>
    <w:rsid w:val="009C3038"/>
    <w:rsid w:val="009C56B4"/>
    <w:rsid w:val="009C6769"/>
    <w:rsid w:val="009C72F1"/>
    <w:rsid w:val="009D00DC"/>
    <w:rsid w:val="009D15A0"/>
    <w:rsid w:val="009D4C5E"/>
    <w:rsid w:val="009D51A2"/>
    <w:rsid w:val="009D5AA9"/>
    <w:rsid w:val="009D7745"/>
    <w:rsid w:val="009E04A8"/>
    <w:rsid w:val="009E082C"/>
    <w:rsid w:val="009E1359"/>
    <w:rsid w:val="009E316D"/>
    <w:rsid w:val="009E4AEC"/>
    <w:rsid w:val="009E5BD8"/>
    <w:rsid w:val="009E681E"/>
    <w:rsid w:val="009E6EBB"/>
    <w:rsid w:val="009E791D"/>
    <w:rsid w:val="009F1E33"/>
    <w:rsid w:val="009F2080"/>
    <w:rsid w:val="009F36D3"/>
    <w:rsid w:val="009F41A2"/>
    <w:rsid w:val="009F4E28"/>
    <w:rsid w:val="009F6038"/>
    <w:rsid w:val="009F67F1"/>
    <w:rsid w:val="009F70E5"/>
    <w:rsid w:val="00A02280"/>
    <w:rsid w:val="00A02309"/>
    <w:rsid w:val="00A03CF9"/>
    <w:rsid w:val="00A0497B"/>
    <w:rsid w:val="00A05F39"/>
    <w:rsid w:val="00A06055"/>
    <w:rsid w:val="00A064C1"/>
    <w:rsid w:val="00A067CC"/>
    <w:rsid w:val="00A10269"/>
    <w:rsid w:val="00A104E6"/>
    <w:rsid w:val="00A119E6"/>
    <w:rsid w:val="00A12572"/>
    <w:rsid w:val="00A12862"/>
    <w:rsid w:val="00A15F66"/>
    <w:rsid w:val="00A17727"/>
    <w:rsid w:val="00A17F84"/>
    <w:rsid w:val="00A20F8D"/>
    <w:rsid w:val="00A2104C"/>
    <w:rsid w:val="00A217CF"/>
    <w:rsid w:val="00A21954"/>
    <w:rsid w:val="00A222D4"/>
    <w:rsid w:val="00A23602"/>
    <w:rsid w:val="00A24410"/>
    <w:rsid w:val="00A24A6F"/>
    <w:rsid w:val="00A2541D"/>
    <w:rsid w:val="00A2671E"/>
    <w:rsid w:val="00A30388"/>
    <w:rsid w:val="00A31370"/>
    <w:rsid w:val="00A3147D"/>
    <w:rsid w:val="00A31CE3"/>
    <w:rsid w:val="00A340D6"/>
    <w:rsid w:val="00A34963"/>
    <w:rsid w:val="00A34A09"/>
    <w:rsid w:val="00A34D6F"/>
    <w:rsid w:val="00A35635"/>
    <w:rsid w:val="00A36B1F"/>
    <w:rsid w:val="00A41F91"/>
    <w:rsid w:val="00A43FC7"/>
    <w:rsid w:val="00A442A8"/>
    <w:rsid w:val="00A4507C"/>
    <w:rsid w:val="00A4692A"/>
    <w:rsid w:val="00A47F52"/>
    <w:rsid w:val="00A52F74"/>
    <w:rsid w:val="00A56F09"/>
    <w:rsid w:val="00A600CA"/>
    <w:rsid w:val="00A6075E"/>
    <w:rsid w:val="00A627CA"/>
    <w:rsid w:val="00A65A30"/>
    <w:rsid w:val="00A66EB8"/>
    <w:rsid w:val="00A700B7"/>
    <w:rsid w:val="00A7011A"/>
    <w:rsid w:val="00A75CA2"/>
    <w:rsid w:val="00A77882"/>
    <w:rsid w:val="00A80D29"/>
    <w:rsid w:val="00A827A0"/>
    <w:rsid w:val="00A82972"/>
    <w:rsid w:val="00A838E0"/>
    <w:rsid w:val="00A83CE2"/>
    <w:rsid w:val="00A84C74"/>
    <w:rsid w:val="00A91004"/>
    <w:rsid w:val="00A9276F"/>
    <w:rsid w:val="00A93153"/>
    <w:rsid w:val="00A940B3"/>
    <w:rsid w:val="00A9432C"/>
    <w:rsid w:val="00A9585D"/>
    <w:rsid w:val="00A963DF"/>
    <w:rsid w:val="00A97C79"/>
    <w:rsid w:val="00AA10BB"/>
    <w:rsid w:val="00AA330A"/>
    <w:rsid w:val="00AA3539"/>
    <w:rsid w:val="00AB10BE"/>
    <w:rsid w:val="00AB69B7"/>
    <w:rsid w:val="00AC05B1"/>
    <w:rsid w:val="00AC3896"/>
    <w:rsid w:val="00AD0123"/>
    <w:rsid w:val="00AD5E33"/>
    <w:rsid w:val="00AD6855"/>
    <w:rsid w:val="00AD7647"/>
    <w:rsid w:val="00AD7D10"/>
    <w:rsid w:val="00AE0070"/>
    <w:rsid w:val="00AE112D"/>
    <w:rsid w:val="00AE2D88"/>
    <w:rsid w:val="00AE6F6F"/>
    <w:rsid w:val="00AE7722"/>
    <w:rsid w:val="00AE7A72"/>
    <w:rsid w:val="00AF04D2"/>
    <w:rsid w:val="00AF3325"/>
    <w:rsid w:val="00AF34D9"/>
    <w:rsid w:val="00AF5C7B"/>
    <w:rsid w:val="00AF616F"/>
    <w:rsid w:val="00AF686E"/>
    <w:rsid w:val="00AF70DA"/>
    <w:rsid w:val="00B019D3"/>
    <w:rsid w:val="00B0491B"/>
    <w:rsid w:val="00B0497A"/>
    <w:rsid w:val="00B11FF4"/>
    <w:rsid w:val="00B2075E"/>
    <w:rsid w:val="00B20DCE"/>
    <w:rsid w:val="00B21D20"/>
    <w:rsid w:val="00B222C9"/>
    <w:rsid w:val="00B278E0"/>
    <w:rsid w:val="00B34CF9"/>
    <w:rsid w:val="00B37559"/>
    <w:rsid w:val="00B410AB"/>
    <w:rsid w:val="00B411D8"/>
    <w:rsid w:val="00B4508C"/>
    <w:rsid w:val="00B463AC"/>
    <w:rsid w:val="00B47341"/>
    <w:rsid w:val="00B47D03"/>
    <w:rsid w:val="00B50A49"/>
    <w:rsid w:val="00B5209B"/>
    <w:rsid w:val="00B52DAE"/>
    <w:rsid w:val="00B52E66"/>
    <w:rsid w:val="00B53251"/>
    <w:rsid w:val="00B579B0"/>
    <w:rsid w:val="00B57CE9"/>
    <w:rsid w:val="00B65679"/>
    <w:rsid w:val="00B672ED"/>
    <w:rsid w:val="00B67D9B"/>
    <w:rsid w:val="00B71264"/>
    <w:rsid w:val="00B72197"/>
    <w:rsid w:val="00B747D1"/>
    <w:rsid w:val="00B75EA5"/>
    <w:rsid w:val="00B765FA"/>
    <w:rsid w:val="00B76C0E"/>
    <w:rsid w:val="00B7724A"/>
    <w:rsid w:val="00B806C5"/>
    <w:rsid w:val="00B81645"/>
    <w:rsid w:val="00B82BAA"/>
    <w:rsid w:val="00B84B68"/>
    <w:rsid w:val="00B90C45"/>
    <w:rsid w:val="00B91535"/>
    <w:rsid w:val="00B930C4"/>
    <w:rsid w:val="00B933BE"/>
    <w:rsid w:val="00B94449"/>
    <w:rsid w:val="00B94938"/>
    <w:rsid w:val="00B95F10"/>
    <w:rsid w:val="00B97EF4"/>
    <w:rsid w:val="00BA5BB2"/>
    <w:rsid w:val="00BA5CDC"/>
    <w:rsid w:val="00BB0D72"/>
    <w:rsid w:val="00BB1751"/>
    <w:rsid w:val="00BB3D2C"/>
    <w:rsid w:val="00BB3D87"/>
    <w:rsid w:val="00BB528C"/>
    <w:rsid w:val="00BB63DD"/>
    <w:rsid w:val="00BB6557"/>
    <w:rsid w:val="00BB72E7"/>
    <w:rsid w:val="00BC3F79"/>
    <w:rsid w:val="00BC58B8"/>
    <w:rsid w:val="00BD1275"/>
    <w:rsid w:val="00BD19B4"/>
    <w:rsid w:val="00BD41F6"/>
    <w:rsid w:val="00BD64F8"/>
    <w:rsid w:val="00BD6738"/>
    <w:rsid w:val="00BD68F8"/>
    <w:rsid w:val="00BD7A6D"/>
    <w:rsid w:val="00BD7E5E"/>
    <w:rsid w:val="00BE14EE"/>
    <w:rsid w:val="00BE197D"/>
    <w:rsid w:val="00BE22B9"/>
    <w:rsid w:val="00BE44AA"/>
    <w:rsid w:val="00BE6574"/>
    <w:rsid w:val="00BF028C"/>
    <w:rsid w:val="00BF7541"/>
    <w:rsid w:val="00C0122F"/>
    <w:rsid w:val="00C01371"/>
    <w:rsid w:val="00C0425C"/>
    <w:rsid w:val="00C04C00"/>
    <w:rsid w:val="00C06566"/>
    <w:rsid w:val="00C07806"/>
    <w:rsid w:val="00C07BC5"/>
    <w:rsid w:val="00C11F58"/>
    <w:rsid w:val="00C13597"/>
    <w:rsid w:val="00C13E37"/>
    <w:rsid w:val="00C13F50"/>
    <w:rsid w:val="00C1476E"/>
    <w:rsid w:val="00C1516A"/>
    <w:rsid w:val="00C16FD2"/>
    <w:rsid w:val="00C2008C"/>
    <w:rsid w:val="00C20607"/>
    <w:rsid w:val="00C229A5"/>
    <w:rsid w:val="00C22F0D"/>
    <w:rsid w:val="00C22F1A"/>
    <w:rsid w:val="00C24730"/>
    <w:rsid w:val="00C25353"/>
    <w:rsid w:val="00C300E4"/>
    <w:rsid w:val="00C31BFA"/>
    <w:rsid w:val="00C35AB0"/>
    <w:rsid w:val="00C41EF1"/>
    <w:rsid w:val="00C42181"/>
    <w:rsid w:val="00C44284"/>
    <w:rsid w:val="00C45B3F"/>
    <w:rsid w:val="00C47CF9"/>
    <w:rsid w:val="00C47FFD"/>
    <w:rsid w:val="00C542FE"/>
    <w:rsid w:val="00C556D2"/>
    <w:rsid w:val="00C57E2C"/>
    <w:rsid w:val="00C608B7"/>
    <w:rsid w:val="00C617B3"/>
    <w:rsid w:val="00C61D4C"/>
    <w:rsid w:val="00C66F24"/>
    <w:rsid w:val="00C70DE7"/>
    <w:rsid w:val="00C72FA1"/>
    <w:rsid w:val="00C73532"/>
    <w:rsid w:val="00C73D34"/>
    <w:rsid w:val="00C76660"/>
    <w:rsid w:val="00C80B37"/>
    <w:rsid w:val="00C813AA"/>
    <w:rsid w:val="00C826DF"/>
    <w:rsid w:val="00C857E0"/>
    <w:rsid w:val="00C9291E"/>
    <w:rsid w:val="00C937B3"/>
    <w:rsid w:val="00C954C7"/>
    <w:rsid w:val="00C956C4"/>
    <w:rsid w:val="00C97702"/>
    <w:rsid w:val="00CA180A"/>
    <w:rsid w:val="00CA2428"/>
    <w:rsid w:val="00CA3F44"/>
    <w:rsid w:val="00CA49E1"/>
    <w:rsid w:val="00CA4E58"/>
    <w:rsid w:val="00CA5319"/>
    <w:rsid w:val="00CA573D"/>
    <w:rsid w:val="00CB16D5"/>
    <w:rsid w:val="00CB18EC"/>
    <w:rsid w:val="00CB1B2E"/>
    <w:rsid w:val="00CB3771"/>
    <w:rsid w:val="00CB44BF"/>
    <w:rsid w:val="00CB5153"/>
    <w:rsid w:val="00CB6925"/>
    <w:rsid w:val="00CC029A"/>
    <w:rsid w:val="00CC53C8"/>
    <w:rsid w:val="00CC6523"/>
    <w:rsid w:val="00CC6693"/>
    <w:rsid w:val="00CC6E8B"/>
    <w:rsid w:val="00CD093C"/>
    <w:rsid w:val="00CD1109"/>
    <w:rsid w:val="00CD25C2"/>
    <w:rsid w:val="00CD31AC"/>
    <w:rsid w:val="00CD3E88"/>
    <w:rsid w:val="00CE076A"/>
    <w:rsid w:val="00CE463D"/>
    <w:rsid w:val="00CE71C1"/>
    <w:rsid w:val="00CF24C6"/>
    <w:rsid w:val="00CF2623"/>
    <w:rsid w:val="00CF27B6"/>
    <w:rsid w:val="00CF2A15"/>
    <w:rsid w:val="00D00BE6"/>
    <w:rsid w:val="00D05199"/>
    <w:rsid w:val="00D05B3E"/>
    <w:rsid w:val="00D06CD0"/>
    <w:rsid w:val="00D07505"/>
    <w:rsid w:val="00D079FB"/>
    <w:rsid w:val="00D10BA0"/>
    <w:rsid w:val="00D13055"/>
    <w:rsid w:val="00D13451"/>
    <w:rsid w:val="00D16B69"/>
    <w:rsid w:val="00D21132"/>
    <w:rsid w:val="00D21952"/>
    <w:rsid w:val="00D228D5"/>
    <w:rsid w:val="00D22B8E"/>
    <w:rsid w:val="00D237C5"/>
    <w:rsid w:val="00D241D3"/>
    <w:rsid w:val="00D24782"/>
    <w:rsid w:val="00D24961"/>
    <w:rsid w:val="00D24EB5"/>
    <w:rsid w:val="00D27A0A"/>
    <w:rsid w:val="00D30D33"/>
    <w:rsid w:val="00D35AB9"/>
    <w:rsid w:val="00D364D0"/>
    <w:rsid w:val="00D36F75"/>
    <w:rsid w:val="00D41571"/>
    <w:rsid w:val="00D416A0"/>
    <w:rsid w:val="00D4193D"/>
    <w:rsid w:val="00D4609B"/>
    <w:rsid w:val="00D47672"/>
    <w:rsid w:val="00D47A9D"/>
    <w:rsid w:val="00D50009"/>
    <w:rsid w:val="00D5123C"/>
    <w:rsid w:val="00D53F28"/>
    <w:rsid w:val="00D5508A"/>
    <w:rsid w:val="00D55560"/>
    <w:rsid w:val="00D56B77"/>
    <w:rsid w:val="00D60B36"/>
    <w:rsid w:val="00D61C5A"/>
    <w:rsid w:val="00D64D40"/>
    <w:rsid w:val="00D653DE"/>
    <w:rsid w:val="00D67645"/>
    <w:rsid w:val="00D733F5"/>
    <w:rsid w:val="00D745F0"/>
    <w:rsid w:val="00D758F8"/>
    <w:rsid w:val="00D763D8"/>
    <w:rsid w:val="00D7741D"/>
    <w:rsid w:val="00D82303"/>
    <w:rsid w:val="00D824A5"/>
    <w:rsid w:val="00D83976"/>
    <w:rsid w:val="00D843D3"/>
    <w:rsid w:val="00D84FF2"/>
    <w:rsid w:val="00D85887"/>
    <w:rsid w:val="00D85D30"/>
    <w:rsid w:val="00D87828"/>
    <w:rsid w:val="00D87E20"/>
    <w:rsid w:val="00D92402"/>
    <w:rsid w:val="00D97139"/>
    <w:rsid w:val="00D97247"/>
    <w:rsid w:val="00D979A8"/>
    <w:rsid w:val="00DA08D1"/>
    <w:rsid w:val="00DA156F"/>
    <w:rsid w:val="00DA1A2E"/>
    <w:rsid w:val="00DA1DCF"/>
    <w:rsid w:val="00DA31C1"/>
    <w:rsid w:val="00DA52CF"/>
    <w:rsid w:val="00DB0286"/>
    <w:rsid w:val="00DB14EC"/>
    <w:rsid w:val="00DB37E7"/>
    <w:rsid w:val="00DB524D"/>
    <w:rsid w:val="00DB6355"/>
    <w:rsid w:val="00DB7FA7"/>
    <w:rsid w:val="00DC284D"/>
    <w:rsid w:val="00DC3F14"/>
    <w:rsid w:val="00DC6577"/>
    <w:rsid w:val="00DC7A9D"/>
    <w:rsid w:val="00DD0C55"/>
    <w:rsid w:val="00DD0D92"/>
    <w:rsid w:val="00DD0EF9"/>
    <w:rsid w:val="00DD1431"/>
    <w:rsid w:val="00DD2179"/>
    <w:rsid w:val="00DD5171"/>
    <w:rsid w:val="00DD5A9E"/>
    <w:rsid w:val="00DD657F"/>
    <w:rsid w:val="00DE16C2"/>
    <w:rsid w:val="00DE31F9"/>
    <w:rsid w:val="00DE3834"/>
    <w:rsid w:val="00DE66A5"/>
    <w:rsid w:val="00DF2A8C"/>
    <w:rsid w:val="00DF2B50"/>
    <w:rsid w:val="00DF4325"/>
    <w:rsid w:val="00DF4B44"/>
    <w:rsid w:val="00E00FA7"/>
    <w:rsid w:val="00E01280"/>
    <w:rsid w:val="00E032C7"/>
    <w:rsid w:val="00E03D73"/>
    <w:rsid w:val="00E04C86"/>
    <w:rsid w:val="00E06B13"/>
    <w:rsid w:val="00E20F30"/>
    <w:rsid w:val="00E21189"/>
    <w:rsid w:val="00E2189C"/>
    <w:rsid w:val="00E2337D"/>
    <w:rsid w:val="00E24878"/>
    <w:rsid w:val="00E25BB1"/>
    <w:rsid w:val="00E27BBA"/>
    <w:rsid w:val="00E301C6"/>
    <w:rsid w:val="00E31092"/>
    <w:rsid w:val="00E3329D"/>
    <w:rsid w:val="00E33A23"/>
    <w:rsid w:val="00E35279"/>
    <w:rsid w:val="00E35E8F"/>
    <w:rsid w:val="00E412EA"/>
    <w:rsid w:val="00E41CDA"/>
    <w:rsid w:val="00E428AB"/>
    <w:rsid w:val="00E4296A"/>
    <w:rsid w:val="00E438E8"/>
    <w:rsid w:val="00E44091"/>
    <w:rsid w:val="00E448F0"/>
    <w:rsid w:val="00E4537D"/>
    <w:rsid w:val="00E453A3"/>
    <w:rsid w:val="00E46E06"/>
    <w:rsid w:val="00E47E25"/>
    <w:rsid w:val="00E5064D"/>
    <w:rsid w:val="00E520E2"/>
    <w:rsid w:val="00E5273E"/>
    <w:rsid w:val="00E530C9"/>
    <w:rsid w:val="00E53A9B"/>
    <w:rsid w:val="00E54075"/>
    <w:rsid w:val="00E54CF4"/>
    <w:rsid w:val="00E61145"/>
    <w:rsid w:val="00E62738"/>
    <w:rsid w:val="00E62DF7"/>
    <w:rsid w:val="00E64254"/>
    <w:rsid w:val="00E67507"/>
    <w:rsid w:val="00E707D2"/>
    <w:rsid w:val="00E71242"/>
    <w:rsid w:val="00E71480"/>
    <w:rsid w:val="00E72ADA"/>
    <w:rsid w:val="00E72D0C"/>
    <w:rsid w:val="00E73A0B"/>
    <w:rsid w:val="00E77BED"/>
    <w:rsid w:val="00E804CA"/>
    <w:rsid w:val="00E817BF"/>
    <w:rsid w:val="00E82DCB"/>
    <w:rsid w:val="00E90078"/>
    <w:rsid w:val="00E915AF"/>
    <w:rsid w:val="00E9341F"/>
    <w:rsid w:val="00E94107"/>
    <w:rsid w:val="00E9622B"/>
    <w:rsid w:val="00E96415"/>
    <w:rsid w:val="00EA0120"/>
    <w:rsid w:val="00EA07F6"/>
    <w:rsid w:val="00EA15B3"/>
    <w:rsid w:val="00EA261B"/>
    <w:rsid w:val="00EA2DF7"/>
    <w:rsid w:val="00EA3A83"/>
    <w:rsid w:val="00EB134E"/>
    <w:rsid w:val="00EB2358"/>
    <w:rsid w:val="00EB3EB8"/>
    <w:rsid w:val="00EB5EC0"/>
    <w:rsid w:val="00EC02FE"/>
    <w:rsid w:val="00EC0880"/>
    <w:rsid w:val="00EC6A98"/>
    <w:rsid w:val="00EC72A9"/>
    <w:rsid w:val="00ED1745"/>
    <w:rsid w:val="00ED2F62"/>
    <w:rsid w:val="00ED654F"/>
    <w:rsid w:val="00EE1264"/>
    <w:rsid w:val="00EE12BC"/>
    <w:rsid w:val="00EE2173"/>
    <w:rsid w:val="00EE3CDE"/>
    <w:rsid w:val="00EE68DE"/>
    <w:rsid w:val="00EF5D0B"/>
    <w:rsid w:val="00EF601E"/>
    <w:rsid w:val="00F07DA6"/>
    <w:rsid w:val="00F07E51"/>
    <w:rsid w:val="00F10E33"/>
    <w:rsid w:val="00F117BE"/>
    <w:rsid w:val="00F202D9"/>
    <w:rsid w:val="00F310E8"/>
    <w:rsid w:val="00F31D3E"/>
    <w:rsid w:val="00F377B1"/>
    <w:rsid w:val="00F37853"/>
    <w:rsid w:val="00F37FE8"/>
    <w:rsid w:val="00F424BF"/>
    <w:rsid w:val="00F45A19"/>
    <w:rsid w:val="00F46107"/>
    <w:rsid w:val="00F468C5"/>
    <w:rsid w:val="00F473B1"/>
    <w:rsid w:val="00F50DB3"/>
    <w:rsid w:val="00F52102"/>
    <w:rsid w:val="00F52403"/>
    <w:rsid w:val="00F52C91"/>
    <w:rsid w:val="00F52F39"/>
    <w:rsid w:val="00F53F25"/>
    <w:rsid w:val="00F61BC0"/>
    <w:rsid w:val="00F631B1"/>
    <w:rsid w:val="00F6392B"/>
    <w:rsid w:val="00F64247"/>
    <w:rsid w:val="00F647A3"/>
    <w:rsid w:val="00F65661"/>
    <w:rsid w:val="00F666D3"/>
    <w:rsid w:val="00F67F7C"/>
    <w:rsid w:val="00F704E9"/>
    <w:rsid w:val="00F810C9"/>
    <w:rsid w:val="00F823A1"/>
    <w:rsid w:val="00F84E89"/>
    <w:rsid w:val="00F85FF2"/>
    <w:rsid w:val="00F867F0"/>
    <w:rsid w:val="00F86BB6"/>
    <w:rsid w:val="00F91437"/>
    <w:rsid w:val="00F914DD"/>
    <w:rsid w:val="00F93095"/>
    <w:rsid w:val="00F93E4F"/>
    <w:rsid w:val="00F945AD"/>
    <w:rsid w:val="00F946E3"/>
    <w:rsid w:val="00F9757F"/>
    <w:rsid w:val="00FA0523"/>
    <w:rsid w:val="00FA2358"/>
    <w:rsid w:val="00FA3439"/>
    <w:rsid w:val="00FA42C3"/>
    <w:rsid w:val="00FA52B7"/>
    <w:rsid w:val="00FA7867"/>
    <w:rsid w:val="00FB106C"/>
    <w:rsid w:val="00FB20B2"/>
    <w:rsid w:val="00FB2592"/>
    <w:rsid w:val="00FB2810"/>
    <w:rsid w:val="00FC0E3D"/>
    <w:rsid w:val="00FC1499"/>
    <w:rsid w:val="00FC2685"/>
    <w:rsid w:val="00FC2947"/>
    <w:rsid w:val="00FC2CAB"/>
    <w:rsid w:val="00FC3BFE"/>
    <w:rsid w:val="00FC74D3"/>
    <w:rsid w:val="00FC78FF"/>
    <w:rsid w:val="00FC7CA5"/>
    <w:rsid w:val="00FD20AD"/>
    <w:rsid w:val="00FD2A1B"/>
    <w:rsid w:val="00FD5C0C"/>
    <w:rsid w:val="00FD6C3E"/>
    <w:rsid w:val="00FD7E83"/>
    <w:rsid w:val="00FE00C7"/>
    <w:rsid w:val="00FE0818"/>
    <w:rsid w:val="00FE0B1C"/>
    <w:rsid w:val="00FE1678"/>
    <w:rsid w:val="00FE3AE6"/>
    <w:rsid w:val="00FE593A"/>
    <w:rsid w:val="00FE7359"/>
    <w:rsid w:val="00FF194D"/>
    <w:rsid w:val="00FF3B69"/>
    <w:rsid w:val="00FF4498"/>
    <w:rsid w:val="00FF617D"/>
    <w:rsid w:val="00FF6FDA"/>
    <w:rsid w:val="00FF7CCC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707090"/>
  <w15:docId w15:val="{B8490D0D-5B53-40B1-A9FE-18ED5825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756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aliases w:val="encabezado,Page No,header odd,header odd1,header odd2,header,he"/>
    <w:basedOn w:val="Normal"/>
    <w:link w:val="HeaderChar"/>
    <w:uiPriority w:val="99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uiPriority w:val="99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Default">
    <w:name w:val="Default"/>
    <w:rsid w:val="0053796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  <w:style w:type="character" w:customStyle="1" w:styleId="h21">
    <w:name w:val="h21"/>
    <w:basedOn w:val="DefaultParagraphFont"/>
    <w:rsid w:val="00FA7867"/>
    <w:rPr>
      <w:b/>
      <w:bCs/>
      <w:color w:val="3366CC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8B7BE5"/>
    <w:rPr>
      <w:color w:val="808080"/>
    </w:rPr>
  </w:style>
  <w:style w:type="table" w:styleId="TableGrid">
    <w:name w:val="Table Grid"/>
    <w:basedOn w:val="TableNormal"/>
    <w:rsid w:val="00B82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89578B"/>
  </w:style>
  <w:style w:type="paragraph" w:customStyle="1" w:styleId="Message">
    <w:name w:val="Message"/>
    <w:rsid w:val="0089578B"/>
    <w:pPr>
      <w:spacing w:before="240" w:line="300" w:lineRule="exact"/>
      <w:ind w:left="794" w:right="794"/>
    </w:pPr>
    <w:rPr>
      <w:rFonts w:ascii="Arial" w:hAnsi="Arial" w:cs="Times New Roman"/>
      <w:sz w:val="22"/>
      <w:lang w:val="en-US" w:eastAsia="en-US" w:bidi="he-IL"/>
    </w:rPr>
  </w:style>
  <w:style w:type="paragraph" w:styleId="Date">
    <w:name w:val="Date"/>
    <w:basedOn w:val="Normal"/>
    <w:next w:val="Normal"/>
    <w:link w:val="DateChar"/>
    <w:rsid w:val="00463CE7"/>
  </w:style>
  <w:style w:type="character" w:customStyle="1" w:styleId="DateChar">
    <w:name w:val="Date Char"/>
    <w:basedOn w:val="DefaultParagraphFont"/>
    <w:link w:val="Date"/>
    <w:rsid w:val="00463CE7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A02280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rsid w:val="00DD0EF9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AC05B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50B86"/>
    <w:rPr>
      <w:b/>
      <w:bCs/>
    </w:rPr>
  </w:style>
  <w:style w:type="character" w:styleId="EndnoteReference">
    <w:name w:val="endnote reference"/>
    <w:rsid w:val="00EE3CDE"/>
    <w:rPr>
      <w:vertAlign w:val="superscript"/>
    </w:rPr>
  </w:style>
  <w:style w:type="character" w:customStyle="1" w:styleId="HeaderChar">
    <w:name w:val="Header Char"/>
    <w:aliases w:val="encabezado Char,Page No Char,header odd Char,header odd1 Char,header odd2 Char,header Char,he Char"/>
    <w:basedOn w:val="DefaultParagraphFont"/>
    <w:link w:val="Header"/>
    <w:uiPriority w:val="99"/>
    <w:locked/>
    <w:rsid w:val="00737279"/>
    <w:rPr>
      <w:sz w:val="22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066E5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66E5D"/>
    <w:rPr>
      <w:rFonts w:eastAsia="SimSu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37B95"/>
    <w:rPr>
      <w:color w:val="605E5C"/>
      <w:shd w:val="clear" w:color="auto" w:fill="E1DFDD"/>
    </w:rPr>
  </w:style>
  <w:style w:type="character" w:customStyle="1" w:styleId="Artdef">
    <w:name w:val="Art_def"/>
    <w:rsid w:val="0083025F"/>
    <w:rPr>
      <w:b/>
      <w:color w:val="FFCC00"/>
    </w:rPr>
  </w:style>
  <w:style w:type="table" w:customStyle="1" w:styleId="TableGrid2">
    <w:name w:val="Table Grid2"/>
    <w:basedOn w:val="TableNormal"/>
    <w:next w:val="TableGrid"/>
    <w:uiPriority w:val="39"/>
    <w:rsid w:val="00A36B1F"/>
    <w:rPr>
      <w:rFonts w:asciiTheme="minorHAnsi" w:hAnsiTheme="minorHAnsi" w:cstheme="minorBidi"/>
      <w:sz w:val="22"/>
      <w:szCs w:val="22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B50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2419ED"/>
    <w:rPr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2D65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A2D65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A2D65"/>
    <w:rPr>
      <w:b/>
      <w:bCs/>
      <w:szCs w:val="22"/>
      <w:lang w:val="en-US" w:eastAsia="en-US"/>
    </w:rPr>
  </w:style>
  <w:style w:type="character" w:customStyle="1" w:styleId="normaltextrun">
    <w:name w:val="normaltextrun"/>
    <w:basedOn w:val="DefaultParagraphFont"/>
    <w:rsid w:val="00653E1C"/>
  </w:style>
  <w:style w:type="character" w:customStyle="1" w:styleId="eop">
    <w:name w:val="eop"/>
    <w:basedOn w:val="DefaultParagraphFont"/>
    <w:rsid w:val="00653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r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el\application%20data\microsoft\templates\itu\letter-fax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C9E1C-5523-49FD-A490-893B49708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letter-fax_e.dotm</Template>
  <TotalTime>20</TotalTime>
  <Pages>3</Pages>
  <Words>1156</Words>
  <Characters>6525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7666</CharactersWithSpaces>
  <SharedDoc>false</SharedDoc>
  <HLinks>
    <vt:vector size="6" baseType="variant"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steel</dc:creator>
  <cp:lastModifiedBy>Marchetti, Caroline</cp:lastModifiedBy>
  <cp:revision>5</cp:revision>
  <cp:lastPrinted>2021-12-07T10:29:00Z</cp:lastPrinted>
  <dcterms:created xsi:type="dcterms:W3CDTF">2025-08-13T09:37:00Z</dcterms:created>
  <dcterms:modified xsi:type="dcterms:W3CDTF">2025-08-13T09:50:00Z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  <property fmtid="{D5CDD505-2E9C-101B-9397-08002B2CF9AE}" pid="10" name="_NewReviewCycle">
    <vt:lpwstr/>
  </property>
</Properties>
</file>