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6430405F" w14:textId="77777777" w:rsidTr="00153E23">
        <w:tc>
          <w:tcPr>
            <w:tcW w:w="5000" w:type="pct"/>
            <w:gridSpan w:val="3"/>
            <w:shd w:val="clear" w:color="auto" w:fill="auto"/>
          </w:tcPr>
          <w:p w14:paraId="5B8B4C48"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09FA58E0" w14:textId="77777777" w:rsidR="000F7BBE" w:rsidRPr="000F7BBE" w:rsidRDefault="000F7BBE" w:rsidP="000F7BBE">
            <w:pPr>
              <w:rPr>
                <w:b/>
                <w:bCs/>
                <w:rtl/>
                <w:lang w:bidi="ar-EG"/>
              </w:rPr>
            </w:pPr>
          </w:p>
        </w:tc>
      </w:tr>
      <w:tr w:rsidR="000F7BBE" w:rsidRPr="007151E1" w14:paraId="03F93D05" w14:textId="77777777" w:rsidTr="00153E23">
        <w:tc>
          <w:tcPr>
            <w:tcW w:w="2707" w:type="pct"/>
            <w:gridSpan w:val="2"/>
            <w:shd w:val="clear" w:color="auto" w:fill="auto"/>
          </w:tcPr>
          <w:p w14:paraId="0434B6E7" w14:textId="2A738B3A" w:rsidR="000F7BBE" w:rsidRPr="007151E1" w:rsidRDefault="000F7BBE" w:rsidP="00F81CD9">
            <w:pPr>
              <w:spacing w:before="80" w:line="300" w:lineRule="exact"/>
              <w:jc w:val="left"/>
              <w:rPr>
                <w:position w:val="2"/>
                <w:sz w:val="24"/>
                <w:szCs w:val="24"/>
                <w:rtl/>
                <w:lang w:bidi="ar-SY"/>
              </w:rPr>
            </w:pPr>
            <w:r w:rsidRPr="007151E1">
              <w:rPr>
                <w:rFonts w:hint="cs"/>
                <w:position w:val="2"/>
                <w:sz w:val="24"/>
                <w:szCs w:val="24"/>
                <w:rtl/>
                <w:lang w:bidi="ar-AE"/>
              </w:rPr>
              <w:t>الرسالة المعممة</w:t>
            </w:r>
            <w:r w:rsidR="00F81CD9" w:rsidRPr="007151E1">
              <w:rPr>
                <w:position w:val="2"/>
                <w:sz w:val="24"/>
                <w:szCs w:val="24"/>
                <w:rtl/>
                <w:lang w:bidi="ar-AE"/>
              </w:rPr>
              <w:br/>
            </w:r>
            <w:r w:rsidR="00F81CD9" w:rsidRPr="007151E1">
              <w:rPr>
                <w:b/>
                <w:bCs/>
                <w:position w:val="2"/>
                <w:sz w:val="24"/>
                <w:szCs w:val="24"/>
                <w:lang w:val="en-GB" w:bidi="ar-EG"/>
              </w:rPr>
              <w:t>CR/522</w:t>
            </w:r>
          </w:p>
        </w:tc>
        <w:tc>
          <w:tcPr>
            <w:tcW w:w="2293" w:type="pct"/>
            <w:shd w:val="clear" w:color="auto" w:fill="auto"/>
          </w:tcPr>
          <w:p w14:paraId="75597563" w14:textId="0527073E" w:rsidR="000F7BBE" w:rsidRPr="007151E1" w:rsidRDefault="00F81CD9" w:rsidP="00F16820">
            <w:pPr>
              <w:spacing w:before="80" w:after="60" w:line="300" w:lineRule="exact"/>
              <w:jc w:val="right"/>
              <w:rPr>
                <w:position w:val="2"/>
                <w:sz w:val="24"/>
                <w:szCs w:val="24"/>
                <w:rtl/>
              </w:rPr>
            </w:pPr>
            <w:r w:rsidRPr="007151E1">
              <w:rPr>
                <w:position w:val="2"/>
                <w:sz w:val="24"/>
                <w:szCs w:val="24"/>
                <w:lang w:val="fr-FR" w:bidi="ar-EG"/>
              </w:rPr>
              <w:t>25</w:t>
            </w:r>
            <w:r w:rsidRPr="007151E1">
              <w:rPr>
                <w:rFonts w:hint="cs"/>
                <w:position w:val="2"/>
                <w:sz w:val="24"/>
                <w:szCs w:val="24"/>
                <w:rtl/>
                <w:lang w:val="fr-FR" w:bidi="ar-EG"/>
              </w:rPr>
              <w:t xml:space="preserve"> أغسطس </w:t>
            </w:r>
            <w:r w:rsidRPr="007151E1">
              <w:rPr>
                <w:position w:val="2"/>
                <w:sz w:val="24"/>
                <w:szCs w:val="24"/>
                <w:lang w:bidi="ar-EG"/>
              </w:rPr>
              <w:t>2025</w:t>
            </w:r>
          </w:p>
        </w:tc>
      </w:tr>
      <w:tr w:rsidR="000F7BBE" w:rsidRPr="007151E1" w14:paraId="1411208A" w14:textId="77777777" w:rsidTr="00153E23">
        <w:tc>
          <w:tcPr>
            <w:tcW w:w="5000" w:type="pct"/>
            <w:gridSpan w:val="3"/>
            <w:shd w:val="clear" w:color="auto" w:fill="auto"/>
          </w:tcPr>
          <w:p w14:paraId="0BA6AB95" w14:textId="77777777" w:rsidR="000F7BBE" w:rsidRPr="007151E1" w:rsidRDefault="000F7BBE" w:rsidP="004111FB">
            <w:pPr>
              <w:spacing w:before="0" w:line="260" w:lineRule="exact"/>
              <w:rPr>
                <w:position w:val="2"/>
                <w:sz w:val="24"/>
                <w:szCs w:val="24"/>
                <w:rtl/>
                <w:lang w:bidi="ar-SY"/>
              </w:rPr>
            </w:pPr>
          </w:p>
        </w:tc>
      </w:tr>
      <w:tr w:rsidR="000F7BBE" w:rsidRPr="007151E1" w14:paraId="3129CA6E" w14:textId="77777777" w:rsidTr="00153E23">
        <w:tc>
          <w:tcPr>
            <w:tcW w:w="5000" w:type="pct"/>
            <w:gridSpan w:val="3"/>
            <w:shd w:val="clear" w:color="auto" w:fill="auto"/>
          </w:tcPr>
          <w:p w14:paraId="701A0474" w14:textId="77777777" w:rsidR="000F7BBE" w:rsidRPr="007151E1" w:rsidRDefault="000F7BBE" w:rsidP="004111FB">
            <w:pPr>
              <w:spacing w:before="0" w:line="260" w:lineRule="exact"/>
              <w:rPr>
                <w:position w:val="2"/>
                <w:sz w:val="24"/>
                <w:szCs w:val="24"/>
                <w:rtl/>
                <w:lang w:bidi="ar-SY"/>
              </w:rPr>
            </w:pPr>
          </w:p>
        </w:tc>
      </w:tr>
      <w:tr w:rsidR="000F7BBE" w:rsidRPr="007151E1" w14:paraId="78D90B59" w14:textId="77777777" w:rsidTr="00153E23">
        <w:tc>
          <w:tcPr>
            <w:tcW w:w="5000" w:type="pct"/>
            <w:gridSpan w:val="3"/>
            <w:shd w:val="clear" w:color="auto" w:fill="auto"/>
          </w:tcPr>
          <w:p w14:paraId="2B47B434" w14:textId="4062935D" w:rsidR="000F7BBE" w:rsidRPr="007151E1" w:rsidRDefault="000F7BBE" w:rsidP="00F16820">
            <w:pPr>
              <w:spacing w:before="80" w:after="60" w:line="300" w:lineRule="exact"/>
              <w:jc w:val="left"/>
              <w:rPr>
                <w:b/>
                <w:bCs/>
                <w:position w:val="2"/>
                <w:sz w:val="24"/>
                <w:szCs w:val="24"/>
                <w:lang w:bidi="ar-EG"/>
              </w:rPr>
            </w:pPr>
            <w:r w:rsidRPr="007151E1">
              <w:rPr>
                <w:b/>
                <w:bCs/>
                <w:position w:val="2"/>
                <w:sz w:val="24"/>
                <w:szCs w:val="24"/>
                <w:rtl/>
              </w:rPr>
              <w:t>إلى إدارات الدول الأعضاء في الاتحاد</w:t>
            </w:r>
            <w:r w:rsidR="00B1143A" w:rsidRPr="007151E1">
              <w:rPr>
                <w:rFonts w:hint="cs"/>
                <w:b/>
                <w:bCs/>
                <w:position w:val="2"/>
                <w:sz w:val="24"/>
                <w:szCs w:val="24"/>
                <w:rtl/>
              </w:rPr>
              <w:t xml:space="preserve"> الدولي للاتصالات</w:t>
            </w:r>
          </w:p>
        </w:tc>
      </w:tr>
      <w:tr w:rsidR="000F7BBE" w:rsidRPr="007151E1" w14:paraId="31D3F0F3" w14:textId="77777777" w:rsidTr="00153E23">
        <w:tc>
          <w:tcPr>
            <w:tcW w:w="5000" w:type="pct"/>
            <w:gridSpan w:val="3"/>
            <w:shd w:val="clear" w:color="auto" w:fill="auto"/>
          </w:tcPr>
          <w:p w14:paraId="39955B14" w14:textId="77777777" w:rsidR="000F7BBE" w:rsidRPr="007151E1" w:rsidRDefault="000F7BBE" w:rsidP="004111FB">
            <w:pPr>
              <w:spacing w:before="0" w:line="260" w:lineRule="exact"/>
              <w:rPr>
                <w:position w:val="2"/>
                <w:sz w:val="24"/>
                <w:szCs w:val="24"/>
                <w:rtl/>
                <w:lang w:bidi="ar-SY"/>
              </w:rPr>
            </w:pPr>
          </w:p>
        </w:tc>
      </w:tr>
      <w:tr w:rsidR="000F7BBE" w:rsidRPr="007151E1" w14:paraId="6F2B882B" w14:textId="77777777" w:rsidTr="00153E23">
        <w:tc>
          <w:tcPr>
            <w:tcW w:w="5000" w:type="pct"/>
            <w:gridSpan w:val="3"/>
            <w:shd w:val="clear" w:color="auto" w:fill="auto"/>
          </w:tcPr>
          <w:p w14:paraId="2ACF5639" w14:textId="77777777" w:rsidR="000F7BBE" w:rsidRPr="007151E1" w:rsidRDefault="000F7BBE" w:rsidP="004111FB">
            <w:pPr>
              <w:spacing w:before="0" w:line="260" w:lineRule="exact"/>
              <w:rPr>
                <w:position w:val="2"/>
                <w:sz w:val="24"/>
                <w:szCs w:val="24"/>
                <w:rtl/>
                <w:lang w:bidi="ar-SY"/>
              </w:rPr>
            </w:pPr>
          </w:p>
        </w:tc>
      </w:tr>
      <w:tr w:rsidR="000F7BBE" w:rsidRPr="000236B4" w14:paraId="438B4BD8" w14:textId="77777777" w:rsidTr="00153E23">
        <w:trPr>
          <w:trHeight w:val="452"/>
        </w:trPr>
        <w:tc>
          <w:tcPr>
            <w:tcW w:w="699" w:type="pct"/>
            <w:shd w:val="clear" w:color="auto" w:fill="auto"/>
          </w:tcPr>
          <w:p w14:paraId="7413D40D" w14:textId="77777777" w:rsidR="000F7BBE" w:rsidRPr="007151E1" w:rsidRDefault="000F7BBE" w:rsidP="00F81CD9">
            <w:pPr>
              <w:spacing w:before="100" w:after="100" w:line="300" w:lineRule="exact"/>
              <w:rPr>
                <w:position w:val="2"/>
                <w:sz w:val="24"/>
                <w:szCs w:val="24"/>
                <w:lang w:val="fr-FR" w:bidi="ar-EG"/>
              </w:rPr>
            </w:pPr>
            <w:r w:rsidRPr="007151E1">
              <w:rPr>
                <w:position w:val="2"/>
                <w:sz w:val="24"/>
                <w:szCs w:val="24"/>
                <w:rtl/>
              </w:rPr>
              <w:t>الموضوع</w:t>
            </w:r>
            <w:r w:rsidRPr="007151E1">
              <w:rPr>
                <w:position w:val="2"/>
                <w:sz w:val="24"/>
                <w:szCs w:val="24"/>
                <w:lang w:val="en-GB" w:bidi="ar-EG"/>
              </w:rPr>
              <w:t>:</w:t>
            </w:r>
          </w:p>
        </w:tc>
        <w:tc>
          <w:tcPr>
            <w:tcW w:w="4301" w:type="pct"/>
            <w:gridSpan w:val="2"/>
            <w:shd w:val="clear" w:color="auto" w:fill="auto"/>
          </w:tcPr>
          <w:p w14:paraId="6841E8C2" w14:textId="3CD549AA" w:rsidR="000F7BBE" w:rsidRPr="007151E1" w:rsidRDefault="00F81CD9" w:rsidP="00F81CD9">
            <w:pPr>
              <w:tabs>
                <w:tab w:val="clear" w:pos="794"/>
                <w:tab w:val="left" w:pos="385"/>
              </w:tabs>
              <w:spacing w:before="100" w:after="100" w:line="300" w:lineRule="exact"/>
              <w:rPr>
                <w:b/>
                <w:bCs/>
                <w:position w:val="2"/>
                <w:sz w:val="24"/>
                <w:szCs w:val="24"/>
                <w:lang w:val="fr-FR" w:bidi="ar-EG"/>
              </w:rPr>
            </w:pPr>
            <w:r w:rsidRPr="007151E1">
              <w:rPr>
                <w:b/>
                <w:bCs/>
                <w:position w:val="2"/>
                <w:sz w:val="24"/>
                <w:szCs w:val="24"/>
                <w:rtl/>
              </w:rPr>
              <w:t xml:space="preserve">النشر المسبق للمعلومات والتبليغ عن الشبكات أو الأنظمة الساتلية التي لا تخضع لإجراء التنسيق بموجب القسم </w:t>
            </w:r>
            <w:r w:rsidRPr="007151E1">
              <w:rPr>
                <w:b/>
                <w:bCs/>
                <w:position w:val="2"/>
                <w:sz w:val="24"/>
                <w:szCs w:val="24"/>
                <w:lang w:val="fr-CH" w:bidi="ar-EG"/>
              </w:rPr>
              <w:t>II</w:t>
            </w:r>
            <w:r w:rsidRPr="007151E1">
              <w:rPr>
                <w:b/>
                <w:bCs/>
                <w:position w:val="2"/>
                <w:sz w:val="24"/>
                <w:szCs w:val="24"/>
                <w:rtl/>
              </w:rPr>
              <w:t xml:space="preserve"> من المادة 9 من لوائح الراديو</w:t>
            </w:r>
          </w:p>
        </w:tc>
      </w:tr>
      <w:tr w:rsidR="00FC09E8" w:rsidRPr="000236B4" w14:paraId="5F21E8D9" w14:textId="77777777" w:rsidTr="00153E23">
        <w:trPr>
          <w:trHeight w:val="452"/>
        </w:trPr>
        <w:tc>
          <w:tcPr>
            <w:tcW w:w="699" w:type="pct"/>
            <w:shd w:val="clear" w:color="auto" w:fill="auto"/>
          </w:tcPr>
          <w:p w14:paraId="51E9707D" w14:textId="77777777" w:rsidR="00FC09E8" w:rsidRPr="007151E1" w:rsidRDefault="00FC09E8" w:rsidP="000F7BBE">
            <w:pPr>
              <w:spacing w:before="80" w:after="60" w:line="300" w:lineRule="exact"/>
              <w:rPr>
                <w:position w:val="2"/>
                <w:sz w:val="24"/>
                <w:szCs w:val="24"/>
                <w:rtl/>
              </w:rPr>
            </w:pPr>
          </w:p>
        </w:tc>
        <w:tc>
          <w:tcPr>
            <w:tcW w:w="4301" w:type="pct"/>
            <w:gridSpan w:val="2"/>
            <w:shd w:val="clear" w:color="auto" w:fill="auto"/>
          </w:tcPr>
          <w:p w14:paraId="038D4F25" w14:textId="77777777" w:rsidR="00FC09E8" w:rsidRPr="007151E1" w:rsidRDefault="00FC09E8" w:rsidP="00F16820">
            <w:pPr>
              <w:tabs>
                <w:tab w:val="clear" w:pos="794"/>
                <w:tab w:val="left" w:pos="385"/>
              </w:tabs>
              <w:spacing w:before="80" w:after="60" w:line="300" w:lineRule="exact"/>
              <w:ind w:left="385" w:hanging="385"/>
              <w:rPr>
                <w:b/>
                <w:bCs/>
                <w:position w:val="2"/>
                <w:sz w:val="24"/>
                <w:szCs w:val="24"/>
                <w:rtl/>
                <w:lang w:bidi="ar-EG"/>
              </w:rPr>
            </w:pPr>
          </w:p>
        </w:tc>
      </w:tr>
    </w:tbl>
    <w:p w14:paraId="32EEC5B1" w14:textId="77777777" w:rsidR="00D02121" w:rsidRPr="007151E1" w:rsidRDefault="00D02121" w:rsidP="00D02121">
      <w:pPr>
        <w:spacing w:before="600"/>
        <w:rPr>
          <w:sz w:val="24"/>
          <w:szCs w:val="24"/>
          <w:rtl/>
          <w:lang w:bidi="ar-EG"/>
        </w:rPr>
      </w:pPr>
      <w:r w:rsidRPr="007151E1">
        <w:rPr>
          <w:rFonts w:hint="cs"/>
          <w:sz w:val="24"/>
          <w:szCs w:val="24"/>
          <w:rtl/>
          <w:lang w:bidi="ar-EG"/>
        </w:rPr>
        <w:t>تحية طيبة وبعد،</w:t>
      </w:r>
    </w:p>
    <w:p w14:paraId="2B634446" w14:textId="77777777" w:rsidR="00F81CD9" w:rsidRPr="007151E1" w:rsidRDefault="00F81CD9" w:rsidP="00F81CD9">
      <w:pPr>
        <w:pStyle w:val="Headingb0"/>
        <w:rPr>
          <w:sz w:val="24"/>
          <w:szCs w:val="24"/>
          <w:lang w:val="fr-FR" w:bidi="ar-SA"/>
        </w:rPr>
      </w:pPr>
      <w:r w:rsidRPr="007151E1">
        <w:rPr>
          <w:sz w:val="24"/>
          <w:szCs w:val="24"/>
          <w:rtl/>
        </w:rPr>
        <w:t>تقديم معلومات النشر المسبق</w:t>
      </w:r>
    </w:p>
    <w:p w14:paraId="1A3EFEFC" w14:textId="5C855839" w:rsidR="00F81CD9" w:rsidRPr="007151E1" w:rsidRDefault="00F81CD9" w:rsidP="00F81CD9">
      <w:pPr>
        <w:rPr>
          <w:sz w:val="24"/>
          <w:szCs w:val="24"/>
          <w:lang w:val="fr-FR"/>
        </w:rPr>
      </w:pPr>
      <w:r w:rsidRPr="007151E1">
        <w:rPr>
          <w:sz w:val="24"/>
          <w:szCs w:val="24"/>
          <w:rtl/>
        </w:rPr>
        <w:t xml:space="preserve">على النحو المبين في القسم الفرعي </w:t>
      </w:r>
      <w:r w:rsidRPr="007151E1">
        <w:rPr>
          <w:sz w:val="24"/>
          <w:szCs w:val="24"/>
          <w:lang w:val="fr-CH"/>
        </w:rPr>
        <w:t>IA</w:t>
      </w:r>
      <w:r w:rsidRPr="007151E1">
        <w:rPr>
          <w:sz w:val="24"/>
          <w:szCs w:val="24"/>
          <w:rtl/>
        </w:rPr>
        <w:t xml:space="preserve"> من المادة </w:t>
      </w:r>
      <w:r w:rsidRPr="007151E1">
        <w:rPr>
          <w:b/>
          <w:bCs/>
          <w:sz w:val="24"/>
          <w:szCs w:val="24"/>
          <w:rtl/>
        </w:rPr>
        <w:t>9</w:t>
      </w:r>
      <w:r w:rsidRPr="007151E1">
        <w:rPr>
          <w:sz w:val="24"/>
          <w:szCs w:val="24"/>
          <w:rtl/>
        </w:rPr>
        <w:t xml:space="preserve"> من لوائح الراديو، فإن تقديم معلومات النشر المسبق </w:t>
      </w:r>
      <w:r w:rsidRPr="007151E1">
        <w:rPr>
          <w:sz w:val="24"/>
          <w:szCs w:val="24"/>
          <w:lang w:val="fr-CH"/>
        </w:rPr>
        <w:t>(API</w:t>
      </w:r>
      <w:r w:rsidRPr="007151E1">
        <w:rPr>
          <w:sz w:val="24"/>
          <w:szCs w:val="24"/>
          <w:lang w:val="fr-FR"/>
        </w:rPr>
        <w:t>)</w:t>
      </w:r>
      <w:r w:rsidRPr="007151E1">
        <w:rPr>
          <w:sz w:val="24"/>
          <w:szCs w:val="24"/>
          <w:rtl/>
        </w:rPr>
        <w:t xml:space="preserve"> يتبعه إجراء للتعليق يهدف إلى تقليل التداخل غير المقبول إلى أدنى حد قبل </w:t>
      </w:r>
      <w:proofErr w:type="spellStart"/>
      <w:r w:rsidRPr="007151E1">
        <w:rPr>
          <w:sz w:val="24"/>
          <w:szCs w:val="24"/>
          <w:rtl/>
        </w:rPr>
        <w:t>التشغيلات</w:t>
      </w:r>
      <w:proofErr w:type="spellEnd"/>
      <w:r w:rsidRPr="007151E1">
        <w:rPr>
          <w:sz w:val="24"/>
          <w:szCs w:val="24"/>
          <w:rtl/>
        </w:rPr>
        <w:t>.</w:t>
      </w:r>
    </w:p>
    <w:p w14:paraId="7DC8BCF2" w14:textId="58C62BA2" w:rsidR="00F81CD9" w:rsidRPr="007151E1" w:rsidRDefault="00F81CD9" w:rsidP="00F81CD9">
      <w:pPr>
        <w:rPr>
          <w:sz w:val="24"/>
          <w:szCs w:val="24"/>
          <w:lang w:val="fr-FR"/>
        </w:rPr>
      </w:pPr>
      <w:r w:rsidRPr="007151E1">
        <w:rPr>
          <w:sz w:val="24"/>
          <w:szCs w:val="24"/>
          <w:rtl/>
        </w:rPr>
        <w:t>ووفق</w:t>
      </w:r>
      <w:r w:rsidRPr="007151E1">
        <w:rPr>
          <w:rFonts w:hint="cs"/>
          <w:sz w:val="24"/>
          <w:szCs w:val="24"/>
          <w:rtl/>
          <w:lang w:bidi="ar-EG"/>
        </w:rPr>
        <w:t>اً</w:t>
      </w:r>
      <w:r w:rsidRPr="007151E1">
        <w:rPr>
          <w:sz w:val="24"/>
          <w:szCs w:val="24"/>
          <w:rtl/>
        </w:rPr>
        <w:t xml:space="preserve"> للرقم </w:t>
      </w:r>
      <w:r w:rsidRPr="007151E1">
        <w:rPr>
          <w:b/>
          <w:bCs/>
          <w:sz w:val="24"/>
          <w:szCs w:val="24"/>
          <w:lang w:val="fr-FR"/>
        </w:rPr>
        <w:t>3.9</w:t>
      </w:r>
      <w:r w:rsidRPr="007151E1">
        <w:rPr>
          <w:sz w:val="24"/>
          <w:szCs w:val="24"/>
          <w:rtl/>
        </w:rPr>
        <w:t xml:space="preserve"> من لوائح الراديو، فإن الإدارات، التي تعتقد أن التداخل من نظام </w:t>
      </w:r>
      <w:proofErr w:type="spellStart"/>
      <w:r w:rsidRPr="007151E1">
        <w:rPr>
          <w:sz w:val="24"/>
          <w:szCs w:val="24"/>
          <w:rtl/>
        </w:rPr>
        <w:t>ساتلي</w:t>
      </w:r>
      <w:proofErr w:type="spellEnd"/>
      <w:r w:rsidRPr="007151E1">
        <w:rPr>
          <w:sz w:val="24"/>
          <w:szCs w:val="24"/>
          <w:rtl/>
        </w:rPr>
        <w:t xml:space="preserve"> جديد قادم قد يكون غير مقبول ويمكن أن يؤثر على شبكاتها أو أنظمتها </w:t>
      </w:r>
      <w:proofErr w:type="spellStart"/>
      <w:r w:rsidRPr="007151E1">
        <w:rPr>
          <w:sz w:val="24"/>
          <w:szCs w:val="24"/>
          <w:rtl/>
        </w:rPr>
        <w:t>الساتلية</w:t>
      </w:r>
      <w:proofErr w:type="spellEnd"/>
      <w:r w:rsidRPr="007151E1">
        <w:rPr>
          <w:sz w:val="24"/>
          <w:szCs w:val="24"/>
          <w:rtl/>
        </w:rPr>
        <w:t xml:space="preserve"> القائمة أو المخطط لها، يمكنها أن تقدم تعليقاتها إلى الإدارة المبلِّغة في غضون أربعة أشهر من تاريخ نشر القسم الخاص </w:t>
      </w:r>
      <w:r w:rsidRPr="007151E1">
        <w:rPr>
          <w:sz w:val="24"/>
          <w:szCs w:val="24"/>
          <w:lang w:val="fr-CH"/>
        </w:rPr>
        <w:t>API/A</w:t>
      </w:r>
      <w:r w:rsidRPr="007151E1">
        <w:rPr>
          <w:sz w:val="24"/>
          <w:szCs w:val="24"/>
          <w:rtl/>
        </w:rPr>
        <w:t xml:space="preserve"> في النشرة الإعلامية الدولية للترددات الصادرة عن مكتب الاتصالات الراديوية</w:t>
      </w:r>
      <w:r w:rsidRPr="007151E1">
        <w:rPr>
          <w:rFonts w:hint="cs"/>
          <w:sz w:val="24"/>
          <w:szCs w:val="24"/>
          <w:rtl/>
        </w:rPr>
        <w:t> </w:t>
      </w:r>
      <w:r w:rsidRPr="007151E1">
        <w:rPr>
          <w:sz w:val="24"/>
          <w:szCs w:val="24"/>
          <w:rtl/>
        </w:rPr>
        <w:t>(</w:t>
      </w:r>
      <w:r w:rsidRPr="007151E1">
        <w:rPr>
          <w:sz w:val="24"/>
          <w:szCs w:val="24"/>
          <w:lang w:val="fr-FR"/>
        </w:rPr>
        <w:t>BR IFIC</w:t>
      </w:r>
      <w:r w:rsidRPr="007151E1">
        <w:rPr>
          <w:sz w:val="24"/>
          <w:szCs w:val="24"/>
          <w:rtl/>
        </w:rPr>
        <w:t>).</w:t>
      </w:r>
    </w:p>
    <w:p w14:paraId="190580FC" w14:textId="4584C982" w:rsidR="00F81CD9" w:rsidRPr="007151E1" w:rsidRDefault="00F81CD9" w:rsidP="00F81CD9">
      <w:pPr>
        <w:rPr>
          <w:sz w:val="24"/>
          <w:szCs w:val="24"/>
          <w:lang w:val="fr-FR"/>
        </w:rPr>
      </w:pPr>
      <w:r w:rsidRPr="007151E1">
        <w:rPr>
          <w:sz w:val="24"/>
          <w:szCs w:val="24"/>
          <w:rtl/>
        </w:rPr>
        <w:t>وبعد ذلك، يجب على الإدارة المبلغة والإدارات التي قدمت تعليقات أن تسعى إلى التعاون من خلال جهود مشتركة لتذليل أي صعوبات وتبادل أي معلومات إضافية ذات صلة.</w:t>
      </w:r>
    </w:p>
    <w:p w14:paraId="0331FAC6" w14:textId="77777777" w:rsidR="00F81CD9" w:rsidRPr="007151E1" w:rsidRDefault="00F81CD9" w:rsidP="00F81CD9">
      <w:pPr>
        <w:rPr>
          <w:sz w:val="24"/>
          <w:szCs w:val="24"/>
          <w:lang w:val="fr-FR"/>
        </w:rPr>
      </w:pPr>
      <w:r w:rsidRPr="007151E1">
        <w:rPr>
          <w:sz w:val="24"/>
          <w:szCs w:val="24"/>
          <w:rtl/>
        </w:rPr>
        <w:t xml:space="preserve">وقد لاحظ مكتب الاتصالات الراديوية إشكال متكرر يتمثل في تقديم الإدارات المبلِّغة معلومات النشر المسبق قبل إطلاق شبكاتها أو أنظمتها </w:t>
      </w:r>
      <w:proofErr w:type="spellStart"/>
      <w:r w:rsidRPr="007151E1">
        <w:rPr>
          <w:sz w:val="24"/>
          <w:szCs w:val="24"/>
          <w:rtl/>
        </w:rPr>
        <w:t>الساتلية</w:t>
      </w:r>
      <w:proofErr w:type="spellEnd"/>
      <w:r w:rsidRPr="007151E1">
        <w:rPr>
          <w:sz w:val="24"/>
          <w:szCs w:val="24"/>
          <w:rtl/>
        </w:rPr>
        <w:t xml:space="preserve"> بمهلة زمنية قصيرة.</w:t>
      </w:r>
    </w:p>
    <w:p w14:paraId="2F6E2C63" w14:textId="00303DCB" w:rsidR="00F81CD9" w:rsidRPr="007151E1" w:rsidRDefault="00F81CD9" w:rsidP="00F81CD9">
      <w:pPr>
        <w:rPr>
          <w:sz w:val="24"/>
          <w:szCs w:val="24"/>
          <w:lang w:val="fr-FR"/>
        </w:rPr>
      </w:pPr>
      <w:r w:rsidRPr="007151E1">
        <w:rPr>
          <w:sz w:val="24"/>
          <w:szCs w:val="24"/>
          <w:rtl/>
        </w:rPr>
        <w:t>ولن يتيح هذا الوقت المحدود بين تقديم معلومات النشر المسبق والإطلاق وقتا</w:t>
      </w:r>
      <w:r w:rsidRPr="007151E1">
        <w:rPr>
          <w:rFonts w:hint="cs"/>
          <w:sz w:val="24"/>
          <w:szCs w:val="24"/>
          <w:rtl/>
        </w:rPr>
        <w:t>ً</w:t>
      </w:r>
      <w:r w:rsidRPr="007151E1">
        <w:rPr>
          <w:sz w:val="24"/>
          <w:szCs w:val="24"/>
          <w:rtl/>
        </w:rPr>
        <w:t xml:space="preserve"> كافيا</w:t>
      </w:r>
      <w:r w:rsidRPr="007151E1">
        <w:rPr>
          <w:rFonts w:hint="cs"/>
          <w:sz w:val="24"/>
          <w:szCs w:val="24"/>
          <w:rtl/>
        </w:rPr>
        <w:t>ً</w:t>
      </w:r>
      <w:r w:rsidRPr="007151E1">
        <w:rPr>
          <w:sz w:val="24"/>
          <w:szCs w:val="24"/>
          <w:rtl/>
        </w:rPr>
        <w:t xml:space="preserve"> </w:t>
      </w:r>
      <w:r w:rsidR="00463FE6" w:rsidRPr="007151E1">
        <w:rPr>
          <w:rFonts w:hint="cs"/>
          <w:sz w:val="24"/>
          <w:szCs w:val="24"/>
          <w:rtl/>
        </w:rPr>
        <w:t>للقيام على نحو فعال بن</w:t>
      </w:r>
      <w:r w:rsidRPr="007151E1">
        <w:rPr>
          <w:sz w:val="24"/>
          <w:szCs w:val="24"/>
          <w:rtl/>
        </w:rPr>
        <w:t xml:space="preserve">شر معلومات النشر المسبق وعملية تقديم التعليقات الممتدة لأربعة أشهر وعملية التشاور بين الإدارات، والمطلوبة بموجب الرقم </w:t>
      </w:r>
      <w:r w:rsidRPr="007151E1">
        <w:rPr>
          <w:b/>
          <w:bCs/>
          <w:sz w:val="24"/>
          <w:szCs w:val="24"/>
          <w:lang w:val="fr-FR"/>
        </w:rPr>
        <w:t>3.9</w:t>
      </w:r>
      <w:r w:rsidRPr="007151E1">
        <w:rPr>
          <w:sz w:val="24"/>
          <w:szCs w:val="24"/>
          <w:rtl/>
        </w:rPr>
        <w:t>، قبل إطلاق الشبكات أو الأنظمة الساتلية المخطط لها ووضع تخصيصات الترددات في الخدمة لاحقا</w:t>
      </w:r>
      <w:r w:rsidRPr="007151E1">
        <w:rPr>
          <w:rFonts w:hint="cs"/>
          <w:sz w:val="24"/>
          <w:szCs w:val="24"/>
          <w:rtl/>
        </w:rPr>
        <w:t>ً</w:t>
      </w:r>
      <w:r w:rsidRPr="007151E1">
        <w:rPr>
          <w:sz w:val="24"/>
          <w:szCs w:val="24"/>
          <w:rtl/>
        </w:rPr>
        <w:t>.</w:t>
      </w:r>
    </w:p>
    <w:p w14:paraId="30A99D1F" w14:textId="1372DBD3" w:rsidR="00F81CD9" w:rsidRPr="007151E1" w:rsidRDefault="00F81CD9" w:rsidP="00F81CD9">
      <w:pPr>
        <w:rPr>
          <w:sz w:val="24"/>
          <w:szCs w:val="24"/>
          <w:lang w:val="fr-FR"/>
        </w:rPr>
      </w:pPr>
      <w:r w:rsidRPr="007151E1">
        <w:rPr>
          <w:sz w:val="24"/>
          <w:szCs w:val="24"/>
          <w:rtl/>
        </w:rPr>
        <w:t xml:space="preserve">ولذلك، من المهم أن تأخذ الإدارات المبلِّغة في الاعتبار، عند تقديم معلومات النشر المسبق لشبكاتها أو أنظمتها </w:t>
      </w:r>
      <w:proofErr w:type="spellStart"/>
      <w:r w:rsidRPr="007151E1">
        <w:rPr>
          <w:sz w:val="24"/>
          <w:szCs w:val="24"/>
          <w:rtl/>
        </w:rPr>
        <w:t>الساتلية</w:t>
      </w:r>
      <w:proofErr w:type="spellEnd"/>
      <w:r w:rsidRPr="007151E1">
        <w:rPr>
          <w:sz w:val="24"/>
          <w:szCs w:val="24"/>
          <w:rtl/>
        </w:rPr>
        <w:t xml:space="preserve"> المخطط لها، عملية التشاور بموجب الرقم </w:t>
      </w:r>
      <w:r w:rsidRPr="007151E1">
        <w:rPr>
          <w:b/>
          <w:bCs/>
          <w:sz w:val="24"/>
          <w:szCs w:val="24"/>
          <w:lang w:val="fr-FR"/>
        </w:rPr>
        <w:t>3.9</w:t>
      </w:r>
      <w:r w:rsidRPr="007151E1">
        <w:rPr>
          <w:sz w:val="24"/>
          <w:szCs w:val="24"/>
          <w:rtl/>
        </w:rPr>
        <w:t>، وأن تضمن تخصيص وقت كا</w:t>
      </w:r>
      <w:r w:rsidRPr="007151E1">
        <w:rPr>
          <w:rFonts w:hint="cs"/>
          <w:sz w:val="24"/>
          <w:szCs w:val="24"/>
          <w:rtl/>
        </w:rPr>
        <w:t>فٍ</w:t>
      </w:r>
      <w:r w:rsidRPr="007151E1">
        <w:rPr>
          <w:sz w:val="24"/>
          <w:szCs w:val="24"/>
          <w:rtl/>
        </w:rPr>
        <w:t>. وعملية التشاور هذه مهمة للمعالجة الفعالة لإشكالات التداخل المحتملة بين الشبكات أو الأنظمة الساتلية للإدارات المبلِّغة وبين الإدارات التي قدمت تعليقات.</w:t>
      </w:r>
    </w:p>
    <w:p w14:paraId="75FD7FDB" w14:textId="084DB176" w:rsidR="00F81CD9" w:rsidRPr="007151E1" w:rsidRDefault="00F81CD9" w:rsidP="00F81CD9">
      <w:pPr>
        <w:rPr>
          <w:sz w:val="24"/>
          <w:szCs w:val="24"/>
          <w:lang w:val="fr-FR"/>
        </w:rPr>
      </w:pPr>
      <w:r w:rsidRPr="007151E1">
        <w:rPr>
          <w:sz w:val="24"/>
          <w:szCs w:val="24"/>
          <w:rtl/>
        </w:rPr>
        <w:lastRenderedPageBreak/>
        <w:t>ومن الناحية المثالية، ينبغي الشروع في هذه المرحلة من الإجراء في أقرب وقت ممكن أثناء المشروع الساتلي (ولكن في موعد لا</w:t>
      </w:r>
      <w:r w:rsidRPr="007151E1">
        <w:rPr>
          <w:rFonts w:hint="cs"/>
          <w:sz w:val="24"/>
          <w:szCs w:val="24"/>
          <w:rtl/>
        </w:rPr>
        <w:t> </w:t>
      </w:r>
      <w:r w:rsidRPr="007151E1">
        <w:rPr>
          <w:sz w:val="24"/>
          <w:szCs w:val="24"/>
          <w:rtl/>
        </w:rPr>
        <w:t>يتجاوز 7 سنوات قبل التاريخ المقرر للوضع في الخدمة) وقبل إطلاق الشبكات أو الأنظمة الساتلية المخطط لها بوقت كاف.</w:t>
      </w:r>
    </w:p>
    <w:p w14:paraId="191EED58" w14:textId="0EC90865" w:rsidR="00F81CD9" w:rsidRPr="007151E1" w:rsidRDefault="00F81CD9" w:rsidP="00F81CD9">
      <w:pPr>
        <w:rPr>
          <w:sz w:val="24"/>
          <w:szCs w:val="24"/>
          <w:lang w:val="fr-FR"/>
        </w:rPr>
      </w:pPr>
      <w:r w:rsidRPr="007151E1">
        <w:rPr>
          <w:sz w:val="24"/>
          <w:szCs w:val="24"/>
          <w:rtl/>
        </w:rPr>
        <w:t xml:space="preserve">وعلى أبعد تقدير، وبالنظر إلى الفترات التنظيمية المختلفة - أي فترة الشهرين لنشر معلومات النشر المسبق عقب تقديم معلومات النشر المسبق (الرقم </w:t>
      </w:r>
      <w:r w:rsidRPr="007151E1">
        <w:rPr>
          <w:b/>
          <w:bCs/>
          <w:sz w:val="24"/>
          <w:szCs w:val="24"/>
          <w:rtl/>
        </w:rPr>
        <w:t>2B.9</w:t>
      </w:r>
      <w:r w:rsidRPr="007151E1">
        <w:rPr>
          <w:sz w:val="24"/>
          <w:szCs w:val="24"/>
          <w:rtl/>
        </w:rPr>
        <w:t xml:space="preserve">)، ومهلة الأربعة أشهر لتقديم التعليقات (الرقم </w:t>
      </w:r>
      <w:r w:rsidR="00463FE6" w:rsidRPr="007151E1">
        <w:rPr>
          <w:b/>
          <w:bCs/>
          <w:sz w:val="24"/>
          <w:szCs w:val="24"/>
          <w:lang w:val="fr-FR"/>
        </w:rPr>
        <w:t>3.9</w:t>
      </w:r>
      <w:r w:rsidRPr="007151E1">
        <w:rPr>
          <w:sz w:val="24"/>
          <w:szCs w:val="24"/>
          <w:rtl/>
        </w:rPr>
        <w:t xml:space="preserve">) وربما الوقت اللازم لنشر قائمة التعليقات (الرقم </w:t>
      </w:r>
      <w:r w:rsidR="00463FE6" w:rsidRPr="007151E1">
        <w:rPr>
          <w:b/>
          <w:bCs/>
          <w:sz w:val="24"/>
          <w:szCs w:val="24"/>
          <w:lang w:val="fr-FR"/>
        </w:rPr>
        <w:t>5.9</w:t>
      </w:r>
      <w:r w:rsidRPr="007151E1">
        <w:rPr>
          <w:sz w:val="24"/>
          <w:szCs w:val="24"/>
          <w:rtl/>
        </w:rPr>
        <w:t>)، يُستصوب تقديم معلومات النشر المسبق في مهلة لا تقل عن 9 أشهر إلى سنة واحدة قبل الإطلاق.</w:t>
      </w:r>
    </w:p>
    <w:p w14:paraId="52841B50" w14:textId="5153B9D2" w:rsidR="00F81CD9" w:rsidRPr="007151E1" w:rsidRDefault="00F81CD9" w:rsidP="00F81CD9">
      <w:pPr>
        <w:rPr>
          <w:sz w:val="24"/>
          <w:szCs w:val="24"/>
          <w:lang w:val="fr-FR"/>
        </w:rPr>
      </w:pPr>
      <w:r w:rsidRPr="007151E1">
        <w:rPr>
          <w:sz w:val="24"/>
          <w:szCs w:val="24"/>
          <w:rtl/>
        </w:rPr>
        <w:t>ويغتنم المكتب هذه الفرصة</w:t>
      </w:r>
      <w:r w:rsidR="00463FE6" w:rsidRPr="007151E1">
        <w:rPr>
          <w:rFonts w:hint="cs"/>
          <w:sz w:val="24"/>
          <w:szCs w:val="24"/>
          <w:rtl/>
        </w:rPr>
        <w:t xml:space="preserve"> </w:t>
      </w:r>
      <w:r w:rsidRPr="007151E1">
        <w:rPr>
          <w:sz w:val="24"/>
          <w:szCs w:val="24"/>
          <w:rtl/>
        </w:rPr>
        <w:t>ليؤكد مجدداً أهمية تنفيذ إجراءات معلومات النشر المسبق في حينها مع إتاحة الوقت الكافي لكل مرحلة من مراحل العملية قبل وضع الشبكة أو النظام الساتلي المخطّط لهما في الخدمة.</w:t>
      </w:r>
    </w:p>
    <w:p w14:paraId="3118BDCE" w14:textId="77777777" w:rsidR="00F81CD9" w:rsidRPr="007151E1" w:rsidRDefault="00F81CD9" w:rsidP="00463FE6">
      <w:pPr>
        <w:pStyle w:val="Headingb0"/>
        <w:rPr>
          <w:sz w:val="24"/>
          <w:szCs w:val="24"/>
          <w:lang w:val="fr-FR" w:bidi="ar-SA"/>
        </w:rPr>
      </w:pPr>
      <w:r w:rsidRPr="007151E1">
        <w:rPr>
          <w:sz w:val="24"/>
          <w:szCs w:val="24"/>
          <w:rtl/>
        </w:rPr>
        <w:t>التبليغ عن تخصيصات الترددات بموجب المادة 11 من لوائح الراديو والتبليغ عن تاريخ الوضع في الخدمة</w:t>
      </w:r>
    </w:p>
    <w:p w14:paraId="1D365756" w14:textId="638BD3D6" w:rsidR="00F81CD9" w:rsidRPr="007151E1" w:rsidRDefault="00F81CD9" w:rsidP="00F81CD9">
      <w:pPr>
        <w:rPr>
          <w:sz w:val="24"/>
          <w:szCs w:val="24"/>
          <w:lang w:val="fr-FR"/>
        </w:rPr>
      </w:pPr>
      <w:r w:rsidRPr="007151E1">
        <w:rPr>
          <w:sz w:val="24"/>
          <w:szCs w:val="24"/>
          <w:rtl/>
        </w:rPr>
        <w:t xml:space="preserve">عملاً بإجراء معلومات النشر المسبق، ينبغي التبليغ عن تخصيصات ترددات الشبكات أو الأنظمة </w:t>
      </w:r>
      <w:proofErr w:type="spellStart"/>
      <w:r w:rsidRPr="007151E1">
        <w:rPr>
          <w:sz w:val="24"/>
          <w:szCs w:val="24"/>
          <w:rtl/>
        </w:rPr>
        <w:t>الساتلية</w:t>
      </w:r>
      <w:proofErr w:type="spellEnd"/>
      <w:r w:rsidRPr="007151E1">
        <w:rPr>
          <w:sz w:val="24"/>
          <w:szCs w:val="24"/>
          <w:rtl/>
        </w:rPr>
        <w:t xml:space="preserve"> وفقا</w:t>
      </w:r>
      <w:r w:rsidR="00463FE6" w:rsidRPr="007151E1">
        <w:rPr>
          <w:rFonts w:hint="cs"/>
          <w:sz w:val="24"/>
          <w:szCs w:val="24"/>
          <w:rtl/>
        </w:rPr>
        <w:t>ً</w:t>
      </w:r>
      <w:r w:rsidRPr="007151E1">
        <w:rPr>
          <w:sz w:val="24"/>
          <w:szCs w:val="24"/>
          <w:rtl/>
        </w:rPr>
        <w:t xml:space="preserve"> للمادة </w:t>
      </w:r>
      <w:r w:rsidRPr="007151E1">
        <w:rPr>
          <w:b/>
          <w:bCs/>
          <w:sz w:val="24"/>
          <w:szCs w:val="24"/>
          <w:rtl/>
        </w:rPr>
        <w:t>11</w:t>
      </w:r>
      <w:r w:rsidRPr="007151E1">
        <w:rPr>
          <w:sz w:val="24"/>
          <w:szCs w:val="24"/>
          <w:rtl/>
        </w:rPr>
        <w:t xml:space="preserve"> من لوائح الراديو، لكي تسجل في السجل الأساسي الدولي للترددات </w:t>
      </w:r>
      <w:r w:rsidRPr="007151E1">
        <w:rPr>
          <w:sz w:val="24"/>
          <w:szCs w:val="24"/>
          <w:lang w:val="fr-CH"/>
        </w:rPr>
        <w:t>(MIFR</w:t>
      </w:r>
      <w:r w:rsidR="00463FE6" w:rsidRPr="007151E1">
        <w:rPr>
          <w:sz w:val="24"/>
          <w:szCs w:val="24"/>
          <w:lang w:val="fr-FR"/>
        </w:rPr>
        <w:t>)</w:t>
      </w:r>
      <w:r w:rsidRPr="007151E1">
        <w:rPr>
          <w:sz w:val="24"/>
          <w:szCs w:val="24"/>
          <w:rtl/>
        </w:rPr>
        <w:t>.</w:t>
      </w:r>
    </w:p>
    <w:p w14:paraId="48C14D5E" w14:textId="35374C29" w:rsidR="00F81CD9" w:rsidRPr="007151E1" w:rsidRDefault="00F81CD9" w:rsidP="00F81CD9">
      <w:pPr>
        <w:rPr>
          <w:sz w:val="24"/>
          <w:szCs w:val="24"/>
          <w:lang w:val="fr-FR"/>
        </w:rPr>
      </w:pPr>
      <w:r w:rsidRPr="007151E1">
        <w:rPr>
          <w:sz w:val="24"/>
          <w:szCs w:val="24"/>
          <w:rtl/>
        </w:rPr>
        <w:t xml:space="preserve">وبموجب الرقم </w:t>
      </w:r>
      <w:r w:rsidR="00463FE6" w:rsidRPr="007151E1">
        <w:rPr>
          <w:b/>
          <w:bCs/>
          <w:sz w:val="24"/>
          <w:szCs w:val="24"/>
          <w:lang w:val="fr-FR"/>
        </w:rPr>
        <w:t>1.8</w:t>
      </w:r>
      <w:r w:rsidRPr="007151E1">
        <w:rPr>
          <w:sz w:val="24"/>
          <w:szCs w:val="24"/>
          <w:rtl/>
        </w:rPr>
        <w:t xml:space="preserve"> من لوائح الراديو، يجب أن تُستمد الحقوق والالتزامات الدولية للإدارات فيما يتعلق بتخصيصات الترددات الخاصة بها أو لتخصيصات الترددات الخاصة بالإدارات الأخرى من تسجيل هذه التخصيصات في السجل الأساسي الدولي للترددات. وبمجرد تسجيل التخصيصات بنتائج </w:t>
      </w:r>
      <w:proofErr w:type="spellStart"/>
      <w:r w:rsidRPr="007151E1">
        <w:rPr>
          <w:sz w:val="24"/>
          <w:szCs w:val="24"/>
          <w:rtl/>
        </w:rPr>
        <w:t>مؤاتية</w:t>
      </w:r>
      <w:proofErr w:type="spellEnd"/>
      <w:r w:rsidRPr="007151E1">
        <w:rPr>
          <w:sz w:val="24"/>
          <w:szCs w:val="24"/>
          <w:rtl/>
        </w:rPr>
        <w:t xml:space="preserve">، فإنها تكتسب الحق في الاعتراف الدولي، مما يلزم بدوره الإدارات الأخرى بأخذ هذه التخصيصات في الاعتبار عند وضع تخصيصاتها الخاصة، لتجنب التداخل الضار (انظر الرقم </w:t>
      </w:r>
      <w:r w:rsidR="00463FE6" w:rsidRPr="007151E1">
        <w:rPr>
          <w:b/>
          <w:bCs/>
          <w:sz w:val="24"/>
          <w:szCs w:val="24"/>
          <w:lang w:val="fr-FR"/>
        </w:rPr>
        <w:t>3.8</w:t>
      </w:r>
      <w:r w:rsidRPr="007151E1">
        <w:rPr>
          <w:sz w:val="24"/>
          <w:szCs w:val="24"/>
          <w:rtl/>
        </w:rPr>
        <w:t>).</w:t>
      </w:r>
    </w:p>
    <w:p w14:paraId="3AC1E1CC" w14:textId="257186E1" w:rsidR="00F81CD9" w:rsidRPr="007151E1" w:rsidRDefault="00F81CD9" w:rsidP="00F81CD9">
      <w:pPr>
        <w:rPr>
          <w:sz w:val="24"/>
          <w:szCs w:val="24"/>
          <w:lang w:val="fr-FR"/>
        </w:rPr>
      </w:pPr>
      <w:r w:rsidRPr="007151E1">
        <w:rPr>
          <w:sz w:val="24"/>
          <w:szCs w:val="24"/>
          <w:rtl/>
        </w:rPr>
        <w:t>ولذلك، فإن المصلحة الفضلى لجميع الإدارات تدعوها لأن تبلِّغ عن تخصيصات الترددات الخاصة بها.</w:t>
      </w:r>
    </w:p>
    <w:p w14:paraId="3B000FFF" w14:textId="3BBC212E" w:rsidR="00F81CD9" w:rsidRPr="007151E1" w:rsidRDefault="00F81CD9" w:rsidP="00F81CD9">
      <w:pPr>
        <w:rPr>
          <w:sz w:val="24"/>
          <w:szCs w:val="24"/>
          <w:lang w:val="fr-FR"/>
        </w:rPr>
      </w:pPr>
      <w:r w:rsidRPr="007151E1">
        <w:rPr>
          <w:sz w:val="24"/>
          <w:szCs w:val="24"/>
          <w:rtl/>
        </w:rPr>
        <w:t>وعلاوة</w:t>
      </w:r>
      <w:r w:rsidR="00463FE6" w:rsidRPr="007151E1">
        <w:rPr>
          <w:rFonts w:hint="cs"/>
          <w:sz w:val="24"/>
          <w:szCs w:val="24"/>
          <w:rtl/>
        </w:rPr>
        <w:t>ً</w:t>
      </w:r>
      <w:r w:rsidRPr="007151E1">
        <w:rPr>
          <w:sz w:val="24"/>
          <w:szCs w:val="24"/>
          <w:rtl/>
        </w:rPr>
        <w:t xml:space="preserve"> على ذلك، يمكن للإدارة المبلِّغة، في مرحلة التبليغ، أن تقدم معلومات محدَّثة في حال حدوث تعديلات متأخرة على الشبكة </w:t>
      </w:r>
      <w:proofErr w:type="spellStart"/>
      <w:r w:rsidRPr="007151E1">
        <w:rPr>
          <w:sz w:val="24"/>
          <w:szCs w:val="24"/>
          <w:rtl/>
        </w:rPr>
        <w:t>الساتلية</w:t>
      </w:r>
      <w:proofErr w:type="spellEnd"/>
      <w:r w:rsidRPr="007151E1">
        <w:rPr>
          <w:sz w:val="24"/>
          <w:szCs w:val="24"/>
          <w:rtl/>
        </w:rPr>
        <w:t xml:space="preserve"> أو النظام </w:t>
      </w:r>
      <w:proofErr w:type="spellStart"/>
      <w:r w:rsidRPr="007151E1">
        <w:rPr>
          <w:sz w:val="24"/>
          <w:szCs w:val="24"/>
          <w:rtl/>
        </w:rPr>
        <w:t>الساتلي</w:t>
      </w:r>
      <w:proofErr w:type="spellEnd"/>
      <w:r w:rsidRPr="007151E1">
        <w:rPr>
          <w:sz w:val="24"/>
          <w:szCs w:val="24"/>
          <w:rtl/>
        </w:rPr>
        <w:t xml:space="preserve"> غير تلك الموصوفة في الرقم </w:t>
      </w:r>
      <w:r w:rsidR="00463FE6" w:rsidRPr="007151E1">
        <w:rPr>
          <w:b/>
          <w:bCs/>
          <w:sz w:val="24"/>
          <w:szCs w:val="24"/>
          <w:lang w:val="fr-FR"/>
        </w:rPr>
        <w:t>2.9</w:t>
      </w:r>
      <w:r w:rsidRPr="007151E1">
        <w:rPr>
          <w:sz w:val="24"/>
          <w:szCs w:val="24"/>
          <w:rtl/>
        </w:rPr>
        <w:t xml:space="preserve">. وفي هذا الصدد، يمكِّن الرقم </w:t>
      </w:r>
      <w:r w:rsidR="00463FE6" w:rsidRPr="007151E1">
        <w:rPr>
          <w:b/>
          <w:bCs/>
          <w:sz w:val="24"/>
          <w:szCs w:val="24"/>
          <w:lang w:val="fr-FR"/>
        </w:rPr>
        <w:t>1.28.11</w:t>
      </w:r>
      <w:r w:rsidRPr="007151E1">
        <w:rPr>
          <w:sz w:val="24"/>
          <w:szCs w:val="24"/>
          <w:rtl/>
        </w:rPr>
        <w:t xml:space="preserve"> من لوائح الراديو الإدارات الأخرى من معالجة إشكالات التداخل الناجمة عن التعديلات، ويدعم استمرار تذليل الصعوبات بين الإدارات.</w:t>
      </w:r>
    </w:p>
    <w:p w14:paraId="0C728F05" w14:textId="3DBC2F49" w:rsidR="00F81CD9" w:rsidRPr="007151E1" w:rsidRDefault="00F81CD9" w:rsidP="00F81CD9">
      <w:pPr>
        <w:rPr>
          <w:sz w:val="24"/>
          <w:szCs w:val="24"/>
          <w:lang w:val="fr-FR"/>
        </w:rPr>
      </w:pPr>
      <w:r w:rsidRPr="007151E1">
        <w:rPr>
          <w:sz w:val="24"/>
          <w:szCs w:val="24"/>
          <w:rtl/>
        </w:rPr>
        <w:t xml:space="preserve">وفي حين يحدد الرقم </w:t>
      </w:r>
      <w:r w:rsidR="00463FE6" w:rsidRPr="007151E1">
        <w:rPr>
          <w:b/>
          <w:bCs/>
          <w:sz w:val="24"/>
          <w:szCs w:val="24"/>
          <w:lang w:val="fr-FR"/>
        </w:rPr>
        <w:t>1.44.11</w:t>
      </w:r>
      <w:r w:rsidRPr="007151E1">
        <w:rPr>
          <w:sz w:val="24"/>
          <w:szCs w:val="24"/>
          <w:rtl/>
        </w:rPr>
        <w:t xml:space="preserve"> فترة تنظيمية مدتها سبع سنوات ينبغي أن يقدَّم خلالها أول تبليغ بتسجيل تخصيصات شبكة </w:t>
      </w:r>
      <w:proofErr w:type="spellStart"/>
      <w:r w:rsidRPr="007151E1">
        <w:rPr>
          <w:sz w:val="24"/>
          <w:szCs w:val="24"/>
          <w:rtl/>
        </w:rPr>
        <w:t>ساتلية</w:t>
      </w:r>
      <w:proofErr w:type="spellEnd"/>
      <w:r w:rsidRPr="007151E1">
        <w:rPr>
          <w:sz w:val="24"/>
          <w:szCs w:val="24"/>
          <w:rtl/>
        </w:rPr>
        <w:t xml:space="preserve"> أو نظام </w:t>
      </w:r>
      <w:proofErr w:type="spellStart"/>
      <w:r w:rsidRPr="007151E1">
        <w:rPr>
          <w:sz w:val="24"/>
          <w:szCs w:val="24"/>
          <w:rtl/>
        </w:rPr>
        <w:t>ساتلي</w:t>
      </w:r>
      <w:proofErr w:type="spellEnd"/>
      <w:r w:rsidRPr="007151E1">
        <w:rPr>
          <w:sz w:val="24"/>
          <w:szCs w:val="24"/>
          <w:rtl/>
        </w:rPr>
        <w:t xml:space="preserve">، فإن التبليغ يهدف بالإضافة إلى ذلك إلى الإبلاغ عن تاريخ وضع الشبكات أو الأنظمة </w:t>
      </w:r>
      <w:proofErr w:type="spellStart"/>
      <w:r w:rsidRPr="007151E1">
        <w:rPr>
          <w:sz w:val="24"/>
          <w:szCs w:val="24"/>
          <w:rtl/>
        </w:rPr>
        <w:t>الساتلية</w:t>
      </w:r>
      <w:proofErr w:type="spellEnd"/>
      <w:r w:rsidRPr="007151E1">
        <w:rPr>
          <w:sz w:val="24"/>
          <w:szCs w:val="24"/>
          <w:rtl/>
        </w:rPr>
        <w:t xml:space="preserve"> في الخدمة.</w:t>
      </w:r>
    </w:p>
    <w:p w14:paraId="21E55D14" w14:textId="24A776E0" w:rsidR="00F81CD9" w:rsidRPr="007151E1" w:rsidRDefault="00F81CD9" w:rsidP="00F81CD9">
      <w:pPr>
        <w:rPr>
          <w:sz w:val="24"/>
          <w:szCs w:val="24"/>
          <w:lang w:val="fr-FR"/>
        </w:rPr>
      </w:pPr>
      <w:r w:rsidRPr="007151E1">
        <w:rPr>
          <w:sz w:val="24"/>
          <w:szCs w:val="24"/>
          <w:rtl/>
        </w:rPr>
        <w:t xml:space="preserve">ولكي تكون الإدارات الأخرى على علم بوقت وضع شبكة </w:t>
      </w:r>
      <w:proofErr w:type="spellStart"/>
      <w:r w:rsidRPr="007151E1">
        <w:rPr>
          <w:sz w:val="24"/>
          <w:szCs w:val="24"/>
          <w:rtl/>
        </w:rPr>
        <w:t>ساتلية</w:t>
      </w:r>
      <w:proofErr w:type="spellEnd"/>
      <w:r w:rsidRPr="007151E1">
        <w:rPr>
          <w:sz w:val="24"/>
          <w:szCs w:val="24"/>
          <w:rtl/>
        </w:rPr>
        <w:t xml:space="preserve"> أو نظام </w:t>
      </w:r>
      <w:proofErr w:type="spellStart"/>
      <w:r w:rsidRPr="007151E1">
        <w:rPr>
          <w:sz w:val="24"/>
          <w:szCs w:val="24"/>
          <w:rtl/>
        </w:rPr>
        <w:t>ساتلي</w:t>
      </w:r>
      <w:proofErr w:type="spellEnd"/>
      <w:r w:rsidRPr="007151E1">
        <w:rPr>
          <w:sz w:val="24"/>
          <w:szCs w:val="24"/>
          <w:rtl/>
        </w:rPr>
        <w:t xml:space="preserve"> في الخدمة وإبلاغها مسبقا</w:t>
      </w:r>
      <w:r w:rsidR="00463FE6" w:rsidRPr="007151E1">
        <w:rPr>
          <w:rFonts w:hint="cs"/>
          <w:sz w:val="24"/>
          <w:szCs w:val="24"/>
          <w:rtl/>
        </w:rPr>
        <w:t>ً</w:t>
      </w:r>
      <w:r w:rsidRPr="007151E1">
        <w:rPr>
          <w:sz w:val="24"/>
          <w:szCs w:val="24"/>
          <w:rtl/>
        </w:rPr>
        <w:t xml:space="preserve">، يشجَّع تقديم بطاقة تبليغ للتسجيل بموجب المادة </w:t>
      </w:r>
      <w:r w:rsidRPr="007151E1">
        <w:rPr>
          <w:b/>
          <w:bCs/>
          <w:sz w:val="24"/>
          <w:szCs w:val="24"/>
          <w:rtl/>
        </w:rPr>
        <w:t>11</w:t>
      </w:r>
      <w:r w:rsidRPr="007151E1">
        <w:rPr>
          <w:sz w:val="24"/>
          <w:szCs w:val="24"/>
          <w:rtl/>
        </w:rPr>
        <w:t xml:space="preserve"> من جانب الإدارة المبلِّغة إما قبل التاريخ المخطَط لوضع الشبكة أو النظام الساتلي في الخدمة، أو في موعد أقصاه وقت الوضع في الخدمة.</w:t>
      </w:r>
    </w:p>
    <w:p w14:paraId="77308CD2" w14:textId="1FD69693" w:rsidR="00F81CD9" w:rsidRPr="007151E1" w:rsidRDefault="00F81CD9" w:rsidP="00F81CD9">
      <w:pPr>
        <w:rPr>
          <w:sz w:val="24"/>
          <w:szCs w:val="24"/>
          <w:lang w:val="fr-FR"/>
        </w:rPr>
      </w:pPr>
      <w:r w:rsidRPr="007151E1">
        <w:rPr>
          <w:sz w:val="24"/>
          <w:szCs w:val="24"/>
          <w:rtl/>
        </w:rPr>
        <w:t xml:space="preserve">وبالإضافة إلى ذلك، فإن التبليغ عن تاريخ الوضع في الخدمة يسمح للمكتب بتنفيذ الإجراءات بموجب الرقم </w:t>
      </w:r>
      <w:r w:rsidR="00463FE6" w:rsidRPr="007151E1">
        <w:rPr>
          <w:b/>
          <w:bCs/>
          <w:sz w:val="24"/>
          <w:szCs w:val="24"/>
          <w:lang w:val="fr-FR"/>
        </w:rPr>
        <w:t>6.13</w:t>
      </w:r>
      <w:r w:rsidRPr="007151E1">
        <w:rPr>
          <w:sz w:val="24"/>
          <w:szCs w:val="24"/>
          <w:rtl/>
        </w:rPr>
        <w:t>، بما يضمن الاستخدام الفعال والمشروع للترددات والمدارات الراديوية.</w:t>
      </w:r>
    </w:p>
    <w:p w14:paraId="1C975C36" w14:textId="5B77DD39" w:rsidR="007151E1" w:rsidRDefault="00F81CD9" w:rsidP="00F81CD9">
      <w:pPr>
        <w:rPr>
          <w:sz w:val="24"/>
          <w:szCs w:val="24"/>
          <w:rtl/>
        </w:rPr>
      </w:pPr>
      <w:r w:rsidRPr="007151E1">
        <w:rPr>
          <w:sz w:val="24"/>
          <w:szCs w:val="24"/>
          <w:rtl/>
        </w:rPr>
        <w:t xml:space="preserve">وفي ضوء الاعتبارات المذكورة أعلاه، تُحَث الإدارات على القيام بإجراء التبليغ والإبلاغ عن تاريخ الوضع في الخدمة في بطاقة تبليغ رسمية بموجب المادة </w:t>
      </w:r>
      <w:r w:rsidRPr="007151E1">
        <w:rPr>
          <w:b/>
          <w:bCs/>
          <w:sz w:val="24"/>
          <w:szCs w:val="24"/>
          <w:rtl/>
        </w:rPr>
        <w:t>11</w:t>
      </w:r>
      <w:r w:rsidRPr="007151E1">
        <w:rPr>
          <w:sz w:val="24"/>
          <w:szCs w:val="24"/>
          <w:rtl/>
        </w:rPr>
        <w:t xml:space="preserve"> قبل وضعها في الخدمة، أو على أبعد تقدير، وقت وضعها في الخدمة، بحيث تتسنى إتاحة هذه المعلومات لجميع الإدارات لتحقيق فعالية الإدارة والتنسيق والتشارك في طيف الترددات الراديوية والموارد المدارية.</w:t>
      </w:r>
    </w:p>
    <w:p w14:paraId="206EACF3" w14:textId="77777777" w:rsidR="007151E1" w:rsidRDefault="007151E1">
      <w:pPr>
        <w:tabs>
          <w:tab w:val="clear" w:pos="794"/>
        </w:tabs>
        <w:bidi w:val="0"/>
        <w:spacing w:before="0" w:after="160" w:line="259" w:lineRule="auto"/>
        <w:jc w:val="left"/>
        <w:rPr>
          <w:sz w:val="24"/>
          <w:szCs w:val="24"/>
          <w:rtl/>
        </w:rPr>
      </w:pPr>
      <w:r>
        <w:rPr>
          <w:sz w:val="24"/>
          <w:szCs w:val="24"/>
          <w:rtl/>
        </w:rPr>
        <w:br w:type="page"/>
      </w:r>
    </w:p>
    <w:p w14:paraId="75B94A46" w14:textId="20CE8524" w:rsidR="00F81CD9" w:rsidRPr="007151E1" w:rsidRDefault="00F81CD9" w:rsidP="00F81CD9">
      <w:pPr>
        <w:pStyle w:val="Headingb0"/>
        <w:rPr>
          <w:sz w:val="24"/>
          <w:szCs w:val="24"/>
          <w:lang w:val="fr-FR" w:bidi="ar-SA"/>
        </w:rPr>
      </w:pPr>
      <w:r w:rsidRPr="007151E1">
        <w:rPr>
          <w:sz w:val="24"/>
          <w:szCs w:val="24"/>
          <w:rtl/>
        </w:rPr>
        <w:lastRenderedPageBreak/>
        <w:t>إدارة السجل الأساسي الدولي للترددات</w:t>
      </w:r>
    </w:p>
    <w:p w14:paraId="60634448" w14:textId="14B2FD5F" w:rsidR="00F81CD9" w:rsidRPr="007151E1" w:rsidRDefault="00F81CD9" w:rsidP="00F81CD9">
      <w:pPr>
        <w:rPr>
          <w:sz w:val="24"/>
          <w:szCs w:val="24"/>
          <w:lang w:val="fr-FR"/>
        </w:rPr>
      </w:pPr>
      <w:r w:rsidRPr="007151E1">
        <w:rPr>
          <w:sz w:val="24"/>
          <w:szCs w:val="24"/>
          <w:rtl/>
        </w:rPr>
        <w:t xml:space="preserve">عندما يتعذر تطبيق تخصيص الترددات أو بطاقة التبليغ بأكملها أو يتوقف استعمالهما، تشجَّع الإدارات على إبلاغ المكتب بذلك وأن تطلب إلغاء هذه المعلومات من السجل الأساسي الدولي للترددات </w:t>
      </w:r>
      <w:r w:rsidRPr="007151E1">
        <w:rPr>
          <w:sz w:val="24"/>
          <w:szCs w:val="24"/>
          <w:lang w:val="fr-CH"/>
        </w:rPr>
        <w:t>(MIFR</w:t>
      </w:r>
      <w:r w:rsidR="00463FE6" w:rsidRPr="007151E1">
        <w:rPr>
          <w:sz w:val="24"/>
          <w:szCs w:val="24"/>
          <w:lang w:val="fr-FR"/>
        </w:rPr>
        <w:t>)</w:t>
      </w:r>
      <w:r w:rsidRPr="007151E1">
        <w:rPr>
          <w:sz w:val="24"/>
          <w:szCs w:val="24"/>
          <w:rtl/>
        </w:rPr>
        <w:t>.</w:t>
      </w:r>
    </w:p>
    <w:p w14:paraId="5B3F6AE0" w14:textId="1E8A53C5" w:rsidR="00F81CD9" w:rsidRPr="007151E1" w:rsidRDefault="00F81CD9" w:rsidP="00F81CD9">
      <w:pPr>
        <w:rPr>
          <w:sz w:val="24"/>
          <w:szCs w:val="24"/>
          <w:lang w:val="fr-FR"/>
        </w:rPr>
      </w:pPr>
      <w:r w:rsidRPr="007151E1">
        <w:rPr>
          <w:sz w:val="24"/>
          <w:szCs w:val="24"/>
          <w:rtl/>
        </w:rPr>
        <w:t>وهذه الاتصالات الطوعية حيوية للحفاظ على دقة وموثوقية السجل الأساسي الدولي للترددات الذي يعمل كمرجع أساسي لإدارة الترددات الراديوية الدولية وتنسيقها. وسيساعد ذلك على ضمان بقاء البيانات الواردة في السجل الأساسي الدولي للترددات حديثة وموثوقة وخالية من المدخلات المتقادمة أو تلك التي تجاوزها الزمن، والتي قد تعيق اتخاذ القرار الفعال وتطيل عملية</w:t>
      </w:r>
      <w:r w:rsidR="00463FE6" w:rsidRPr="007151E1">
        <w:rPr>
          <w:rFonts w:hint="cs"/>
          <w:sz w:val="24"/>
          <w:szCs w:val="24"/>
          <w:rtl/>
        </w:rPr>
        <w:t> </w:t>
      </w:r>
      <w:r w:rsidRPr="007151E1">
        <w:rPr>
          <w:sz w:val="24"/>
          <w:szCs w:val="24"/>
          <w:rtl/>
        </w:rPr>
        <w:t>التشاور.</w:t>
      </w:r>
    </w:p>
    <w:p w14:paraId="2AF402B8" w14:textId="305085CE" w:rsidR="00F81CD9" w:rsidRPr="007151E1" w:rsidRDefault="00F81CD9" w:rsidP="00F81CD9">
      <w:pPr>
        <w:rPr>
          <w:sz w:val="24"/>
          <w:szCs w:val="24"/>
          <w:lang w:val="fr-FR"/>
        </w:rPr>
      </w:pPr>
      <w:r w:rsidRPr="007151E1">
        <w:rPr>
          <w:sz w:val="24"/>
          <w:szCs w:val="24"/>
          <w:rtl/>
        </w:rPr>
        <w:t xml:space="preserve">ويكتسي هذا الأمر أهمية خاصة بالنسبة للشبكات والأنظمة </w:t>
      </w:r>
      <w:proofErr w:type="spellStart"/>
      <w:r w:rsidRPr="007151E1">
        <w:rPr>
          <w:sz w:val="24"/>
          <w:szCs w:val="24"/>
          <w:rtl/>
        </w:rPr>
        <w:t>الساتلية</w:t>
      </w:r>
      <w:proofErr w:type="spellEnd"/>
      <w:r w:rsidRPr="007151E1">
        <w:rPr>
          <w:sz w:val="24"/>
          <w:szCs w:val="24"/>
          <w:rtl/>
        </w:rPr>
        <w:t xml:space="preserve"> غير المستقرة بالنسبة إلى الأرض </w:t>
      </w:r>
      <w:r w:rsidRPr="007151E1">
        <w:rPr>
          <w:sz w:val="24"/>
          <w:szCs w:val="24"/>
          <w:lang w:val="fr-CH"/>
        </w:rPr>
        <w:t>(non-GSO</w:t>
      </w:r>
      <w:r w:rsidR="00463FE6" w:rsidRPr="007151E1">
        <w:rPr>
          <w:sz w:val="24"/>
          <w:szCs w:val="24"/>
          <w:lang w:val="fr-FR"/>
        </w:rPr>
        <w:t>)</w:t>
      </w:r>
      <w:r w:rsidRPr="007151E1">
        <w:rPr>
          <w:sz w:val="24"/>
          <w:szCs w:val="24"/>
          <w:rtl/>
        </w:rPr>
        <w:t>، التي عادة</w:t>
      </w:r>
      <w:r w:rsidR="00463FE6" w:rsidRPr="007151E1">
        <w:rPr>
          <w:rFonts w:hint="cs"/>
          <w:sz w:val="24"/>
          <w:szCs w:val="24"/>
          <w:rtl/>
        </w:rPr>
        <w:t>ً</w:t>
      </w:r>
      <w:r w:rsidRPr="007151E1">
        <w:rPr>
          <w:sz w:val="24"/>
          <w:szCs w:val="24"/>
          <w:rtl/>
        </w:rPr>
        <w:t xml:space="preserve"> ما يكون عمرها التشغيلي أقصر من العمر التشغيلي للشبكات والأنظمة الساتلية المستقرة بالنسبة إلى الأرض (</w:t>
      </w:r>
      <w:r w:rsidRPr="007151E1">
        <w:rPr>
          <w:sz w:val="24"/>
          <w:szCs w:val="24"/>
          <w:lang w:val="fr-CH"/>
        </w:rPr>
        <w:t>GSO</w:t>
      </w:r>
      <w:r w:rsidRPr="007151E1">
        <w:rPr>
          <w:sz w:val="24"/>
          <w:szCs w:val="24"/>
          <w:rtl/>
        </w:rPr>
        <w:t>)، مما</w:t>
      </w:r>
      <w:r w:rsidR="00463FE6" w:rsidRPr="007151E1">
        <w:rPr>
          <w:rFonts w:hint="cs"/>
          <w:sz w:val="24"/>
          <w:szCs w:val="24"/>
          <w:rtl/>
        </w:rPr>
        <w:t> </w:t>
      </w:r>
      <w:r w:rsidRPr="007151E1">
        <w:rPr>
          <w:sz w:val="24"/>
          <w:szCs w:val="24"/>
          <w:rtl/>
        </w:rPr>
        <w:t>يجعل إزالة بطاقات التبليغ وتخصيصات الترددات المتقادمة في الوقت المناسب أمرا</w:t>
      </w:r>
      <w:r w:rsidR="00463FE6" w:rsidRPr="007151E1">
        <w:rPr>
          <w:rFonts w:hint="cs"/>
          <w:sz w:val="24"/>
          <w:szCs w:val="24"/>
          <w:rtl/>
        </w:rPr>
        <w:t>ً</w:t>
      </w:r>
      <w:r w:rsidRPr="007151E1">
        <w:rPr>
          <w:sz w:val="24"/>
          <w:szCs w:val="24"/>
          <w:rtl/>
        </w:rPr>
        <w:t xml:space="preserve"> أساسيا</w:t>
      </w:r>
      <w:r w:rsidR="00463FE6" w:rsidRPr="007151E1">
        <w:rPr>
          <w:rFonts w:hint="cs"/>
          <w:sz w:val="24"/>
          <w:szCs w:val="24"/>
          <w:rtl/>
        </w:rPr>
        <w:t>ً</w:t>
      </w:r>
      <w:r w:rsidRPr="007151E1">
        <w:rPr>
          <w:sz w:val="24"/>
          <w:szCs w:val="24"/>
          <w:rtl/>
        </w:rPr>
        <w:t xml:space="preserve"> للحفاظ على دقة معلومات السجل الأساسي الدولي للترددات.</w:t>
      </w:r>
    </w:p>
    <w:p w14:paraId="6E192389" w14:textId="77777777" w:rsidR="00F81CD9" w:rsidRPr="007151E1" w:rsidRDefault="00F81CD9" w:rsidP="00F81CD9">
      <w:pPr>
        <w:rPr>
          <w:sz w:val="24"/>
          <w:szCs w:val="24"/>
          <w:lang w:val="fr-FR"/>
        </w:rPr>
      </w:pPr>
      <w:r w:rsidRPr="007151E1">
        <w:rPr>
          <w:sz w:val="24"/>
          <w:szCs w:val="24"/>
          <w:rtl/>
        </w:rPr>
        <w:t>ولذلك، يدعو المكتب الإدارات إلى تبليغ المكتب عن أي بطاقات تبليغ وتخصيصات ترددات لم تعد قيد الاستخدام.</w:t>
      </w:r>
    </w:p>
    <w:p w14:paraId="55751EAD" w14:textId="77777777" w:rsidR="00F81CD9" w:rsidRPr="007151E1" w:rsidRDefault="00F81CD9" w:rsidP="00463FE6">
      <w:pPr>
        <w:pStyle w:val="Headingb0"/>
        <w:rPr>
          <w:sz w:val="24"/>
          <w:szCs w:val="24"/>
          <w:lang w:val="fr-FR" w:bidi="ar-SA"/>
        </w:rPr>
      </w:pPr>
      <w:r w:rsidRPr="007151E1">
        <w:rPr>
          <w:sz w:val="24"/>
          <w:szCs w:val="24"/>
          <w:rtl/>
        </w:rPr>
        <w:t>الملخص</w:t>
      </w:r>
    </w:p>
    <w:p w14:paraId="0926BFDF" w14:textId="272B6BFD" w:rsidR="00F81CD9" w:rsidRPr="007151E1" w:rsidRDefault="00F81CD9" w:rsidP="00F81CD9">
      <w:pPr>
        <w:rPr>
          <w:sz w:val="24"/>
          <w:szCs w:val="24"/>
          <w:lang w:val="fr-FR"/>
        </w:rPr>
      </w:pPr>
      <w:r w:rsidRPr="007151E1">
        <w:rPr>
          <w:sz w:val="24"/>
          <w:szCs w:val="24"/>
          <w:rtl/>
        </w:rPr>
        <w:t xml:space="preserve">وفي ضوء الاعتبارات المذكورة أعلاه، يتعين على الإدارات إدراك أهمية الإطار التنظيمي المحدد في المادتين </w:t>
      </w:r>
      <w:r w:rsidRPr="007151E1">
        <w:rPr>
          <w:b/>
          <w:bCs/>
          <w:sz w:val="24"/>
          <w:szCs w:val="24"/>
          <w:rtl/>
        </w:rPr>
        <w:t>9</w:t>
      </w:r>
      <w:r w:rsidRPr="007151E1">
        <w:rPr>
          <w:sz w:val="24"/>
          <w:szCs w:val="24"/>
          <w:rtl/>
        </w:rPr>
        <w:t xml:space="preserve"> و</w:t>
      </w:r>
      <w:r w:rsidRPr="007151E1">
        <w:rPr>
          <w:b/>
          <w:bCs/>
          <w:sz w:val="24"/>
          <w:szCs w:val="24"/>
          <w:rtl/>
        </w:rPr>
        <w:t>11</w:t>
      </w:r>
      <w:r w:rsidRPr="007151E1">
        <w:rPr>
          <w:sz w:val="24"/>
          <w:szCs w:val="24"/>
          <w:rtl/>
        </w:rPr>
        <w:t xml:space="preserve"> من لوائح الراديو. ويعد تنفيذ هذه الإجراءات والالتزام بها أمرا</w:t>
      </w:r>
      <w:r w:rsidR="00463FE6" w:rsidRPr="007151E1">
        <w:rPr>
          <w:rFonts w:hint="cs"/>
          <w:sz w:val="24"/>
          <w:szCs w:val="24"/>
          <w:rtl/>
        </w:rPr>
        <w:t>ً</w:t>
      </w:r>
      <w:r w:rsidRPr="007151E1">
        <w:rPr>
          <w:sz w:val="24"/>
          <w:szCs w:val="24"/>
          <w:rtl/>
        </w:rPr>
        <w:t xml:space="preserve"> ضروريا</w:t>
      </w:r>
      <w:r w:rsidR="00463FE6" w:rsidRPr="007151E1">
        <w:rPr>
          <w:rFonts w:hint="cs"/>
          <w:sz w:val="24"/>
          <w:szCs w:val="24"/>
          <w:rtl/>
        </w:rPr>
        <w:t>ً</w:t>
      </w:r>
      <w:r w:rsidRPr="007151E1">
        <w:rPr>
          <w:sz w:val="24"/>
          <w:szCs w:val="24"/>
          <w:rtl/>
        </w:rPr>
        <w:t xml:space="preserve"> لضمان الاستمرارية المجدية لطيف الترددات الراديوية والموارد المدارية على المدى الطويل. وتشجَّع الإدارات أيضا</w:t>
      </w:r>
      <w:r w:rsidR="00463FE6" w:rsidRPr="007151E1">
        <w:rPr>
          <w:rFonts w:hint="cs"/>
          <w:sz w:val="24"/>
          <w:szCs w:val="24"/>
          <w:rtl/>
        </w:rPr>
        <w:t>ً</w:t>
      </w:r>
      <w:r w:rsidRPr="007151E1">
        <w:rPr>
          <w:sz w:val="24"/>
          <w:szCs w:val="24"/>
          <w:rtl/>
        </w:rPr>
        <w:t xml:space="preserve"> على إبلاغ المكتب بأي بطاقات تبليغ وتخصيصات ترددات لم تعد قيد الاستخدام من أجل تحديث السجل الأساسي الدولي للترددات.</w:t>
      </w:r>
    </w:p>
    <w:p w14:paraId="50FAC581" w14:textId="77777777" w:rsidR="00D02121" w:rsidRPr="000236B4" w:rsidRDefault="00D02121" w:rsidP="000236B4">
      <w:pPr>
        <w:spacing w:before="1200" w:after="1560"/>
        <w:jc w:val="left"/>
        <w:rPr>
          <w:sz w:val="24"/>
          <w:szCs w:val="24"/>
          <w:lang w:val="fr-FR"/>
        </w:rPr>
      </w:pPr>
      <w:r w:rsidRPr="007151E1">
        <w:rPr>
          <w:sz w:val="24"/>
          <w:szCs w:val="24"/>
          <w:rtl/>
        </w:rPr>
        <w:t xml:space="preserve">ماريو </w:t>
      </w:r>
      <w:proofErr w:type="spellStart"/>
      <w:r w:rsidRPr="007151E1">
        <w:rPr>
          <w:sz w:val="24"/>
          <w:szCs w:val="24"/>
          <w:rtl/>
        </w:rPr>
        <w:t>مانيفيتش</w:t>
      </w:r>
      <w:proofErr w:type="spellEnd"/>
      <w:r w:rsidRPr="007151E1">
        <w:rPr>
          <w:sz w:val="24"/>
          <w:szCs w:val="24"/>
          <w:rtl/>
        </w:rPr>
        <w:br/>
      </w:r>
      <w:r w:rsidRPr="007151E1">
        <w:rPr>
          <w:rFonts w:hint="cs"/>
          <w:sz w:val="24"/>
          <w:szCs w:val="24"/>
          <w:rtl/>
        </w:rPr>
        <w:t>المدير</w:t>
      </w:r>
    </w:p>
    <w:p w14:paraId="7A02DD95" w14:textId="77777777" w:rsidR="00F81CD9" w:rsidRPr="000236B4" w:rsidRDefault="00F81CD9" w:rsidP="000236B4">
      <w:pPr>
        <w:spacing w:before="480"/>
        <w:rPr>
          <w:b/>
          <w:bCs/>
          <w:sz w:val="18"/>
          <w:szCs w:val="18"/>
          <w:lang w:val="fr-FR"/>
        </w:rPr>
      </w:pPr>
      <w:r w:rsidRPr="007151E1">
        <w:rPr>
          <w:b/>
          <w:bCs/>
          <w:sz w:val="18"/>
          <w:szCs w:val="18"/>
          <w:u w:val="single"/>
          <w:rtl/>
        </w:rPr>
        <w:t>التوزيع إلى</w:t>
      </w:r>
      <w:r w:rsidRPr="007151E1">
        <w:rPr>
          <w:b/>
          <w:bCs/>
          <w:sz w:val="18"/>
          <w:szCs w:val="18"/>
          <w:rtl/>
        </w:rPr>
        <w:t>:</w:t>
      </w:r>
    </w:p>
    <w:p w14:paraId="5AFB8401" w14:textId="1642A946" w:rsidR="00F81CD9" w:rsidRPr="000236B4" w:rsidRDefault="00F81CD9" w:rsidP="00F81CD9">
      <w:pPr>
        <w:spacing w:before="80" w:after="80"/>
        <w:ind w:left="397" w:hanging="397"/>
        <w:rPr>
          <w:sz w:val="18"/>
          <w:szCs w:val="18"/>
          <w:lang w:val="fr-FR"/>
        </w:rPr>
      </w:pPr>
      <w:r w:rsidRPr="007151E1">
        <w:rPr>
          <w:rFonts w:hint="cs"/>
          <w:sz w:val="18"/>
          <w:szCs w:val="18"/>
          <w:rtl/>
        </w:rPr>
        <w:t>-</w:t>
      </w:r>
      <w:r w:rsidRPr="007151E1">
        <w:rPr>
          <w:sz w:val="18"/>
          <w:szCs w:val="18"/>
          <w:rtl/>
        </w:rPr>
        <w:tab/>
        <w:t>إدارات الدول الأعضاء في الاتحاد</w:t>
      </w:r>
    </w:p>
    <w:p w14:paraId="6EBA7CC0" w14:textId="28454F11" w:rsidR="003B5733" w:rsidRPr="000236B4" w:rsidRDefault="00F81CD9" w:rsidP="00F81CD9">
      <w:pPr>
        <w:spacing w:before="80" w:after="80"/>
        <w:ind w:left="397" w:hanging="397"/>
        <w:rPr>
          <w:sz w:val="18"/>
          <w:szCs w:val="18"/>
          <w:lang w:val="fr-FR" w:bidi="ar-EG"/>
        </w:rPr>
      </w:pPr>
      <w:r w:rsidRPr="007151E1">
        <w:rPr>
          <w:rFonts w:hint="cs"/>
          <w:sz w:val="18"/>
          <w:szCs w:val="18"/>
          <w:rtl/>
        </w:rPr>
        <w:t>-</w:t>
      </w:r>
      <w:r w:rsidRPr="007151E1">
        <w:rPr>
          <w:sz w:val="18"/>
          <w:szCs w:val="18"/>
          <w:rtl/>
        </w:rPr>
        <w:tab/>
        <w:t>أعضاء لجنة لوائح الراديو</w:t>
      </w:r>
    </w:p>
    <w:sectPr w:rsidR="003B5733" w:rsidRPr="000236B4" w:rsidSect="006C3242">
      <w:headerReference w:type="default" r:id="rId8"/>
      <w:headerReference w:type="first" r:id="rId9"/>
      <w:footerReference w:type="first" r:id="rId1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650D" w14:textId="77777777" w:rsidR="00F81CD9" w:rsidRDefault="00F81CD9" w:rsidP="006C3242">
      <w:pPr>
        <w:spacing w:before="0" w:line="240" w:lineRule="auto"/>
      </w:pPr>
      <w:r>
        <w:separator/>
      </w:r>
    </w:p>
  </w:endnote>
  <w:endnote w:type="continuationSeparator" w:id="0">
    <w:p w14:paraId="3716B4F3" w14:textId="77777777" w:rsidR="00F81CD9" w:rsidRDefault="00F81C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A2D" w14:textId="2AE4045D" w:rsidR="00FC09E8" w:rsidRPr="00463FE6" w:rsidRDefault="00FC09E8" w:rsidP="00463FE6">
    <w:pPr>
      <w:tabs>
        <w:tab w:val="clear" w:pos="794"/>
      </w:tabs>
      <w:bidi w:val="0"/>
      <w:spacing w:before="40" w:line="240" w:lineRule="auto"/>
      <w:ind w:left="-397" w:right="-397"/>
      <w:jc w:val="center"/>
      <w:rPr>
        <w:rFonts w:ascii="Calibri" w:eastAsia="Times New Roman" w:hAnsi="Calibri" w:cs="Calibri"/>
        <w:color w:val="4F81BD"/>
        <w:sz w:val="18"/>
        <w:szCs w:val="18"/>
        <w:lang w:val="fr-CH" w:eastAsia="en-US"/>
      </w:rPr>
    </w:pPr>
    <w:r w:rsidRPr="00463FE6">
      <w:rPr>
        <w:rFonts w:ascii="Calibri" w:eastAsia="Times New Roman" w:hAnsi="Calibri" w:cs="Calibri"/>
        <w:color w:val="4F81BD"/>
        <w:sz w:val="18"/>
        <w:szCs w:val="18"/>
        <w:lang w:val="fr-CH" w:eastAsia="en-US"/>
      </w:rPr>
      <w:t xml:space="preserve">International </w:t>
    </w:r>
    <w:proofErr w:type="spellStart"/>
    <w:r w:rsidRPr="00463FE6">
      <w:rPr>
        <w:rFonts w:ascii="Calibri" w:eastAsia="Times New Roman" w:hAnsi="Calibri" w:cs="Calibri"/>
        <w:color w:val="4F81BD"/>
        <w:sz w:val="18"/>
        <w:szCs w:val="18"/>
        <w:lang w:val="fr-CH" w:eastAsia="en-US"/>
      </w:rPr>
      <w:t>Telecommunication</w:t>
    </w:r>
    <w:proofErr w:type="spellEnd"/>
    <w:r w:rsidRPr="00463FE6">
      <w:rPr>
        <w:rFonts w:ascii="Calibri" w:eastAsia="Times New Roman" w:hAnsi="Calibri" w:cs="Calibri"/>
        <w:color w:val="4F81BD"/>
        <w:sz w:val="18"/>
        <w:szCs w:val="18"/>
        <w:lang w:val="fr-CH" w:eastAsia="en-US"/>
      </w:rPr>
      <w:t xml:space="preserve"> Union • Place des Nations, CH</w:t>
    </w:r>
    <w:r w:rsidRPr="00463FE6">
      <w:rPr>
        <w:rFonts w:ascii="Calibri" w:eastAsia="Times New Roman" w:hAnsi="Calibri" w:cs="Calibri"/>
        <w:color w:val="4F81BD"/>
        <w:sz w:val="18"/>
        <w:szCs w:val="18"/>
        <w:lang w:val="fr-CH" w:eastAsia="en-US"/>
      </w:rPr>
      <w:noBreakHyphen/>
      <w:t xml:space="preserve">1211 Geneva 20, </w:t>
    </w:r>
    <w:proofErr w:type="spellStart"/>
    <w:r w:rsidRPr="00463FE6">
      <w:rPr>
        <w:rFonts w:ascii="Calibri" w:eastAsia="Times New Roman" w:hAnsi="Calibri" w:cs="Calibri"/>
        <w:color w:val="4F81BD"/>
        <w:sz w:val="18"/>
        <w:szCs w:val="18"/>
        <w:lang w:val="fr-CH" w:eastAsia="en-US"/>
      </w:rPr>
      <w:t>Switzerland</w:t>
    </w:r>
    <w:proofErr w:type="spellEnd"/>
    <w:r w:rsidRPr="00463FE6">
      <w:rPr>
        <w:rFonts w:ascii="Calibri" w:eastAsia="Times New Roman" w:hAnsi="Calibri" w:cs="Calibri"/>
        <w:color w:val="4F81BD"/>
        <w:sz w:val="18"/>
        <w:szCs w:val="18"/>
        <w:lang w:val="fr-CH" w:eastAsia="en-US"/>
      </w:rPr>
      <w:t xml:space="preserve"> • </w:t>
    </w:r>
    <w:r w:rsidRPr="00463FE6">
      <w:rPr>
        <w:rFonts w:ascii="Calibri" w:eastAsia="Times New Roman" w:hAnsi="Calibri" w:cs="Calibri"/>
        <w:color w:val="4F81BD"/>
        <w:sz w:val="18"/>
        <w:szCs w:val="18"/>
        <w:lang w:val="fr-CH" w:eastAsia="en-US"/>
      </w:rPr>
      <w:br/>
    </w:r>
    <w:proofErr w:type="gramStart"/>
    <w:r w:rsidRPr="00463FE6">
      <w:rPr>
        <w:rFonts w:ascii="Calibri" w:eastAsia="Times New Roman" w:hAnsi="Calibri" w:cs="Calibri"/>
        <w:color w:val="4F81BD"/>
        <w:sz w:val="18"/>
        <w:szCs w:val="18"/>
        <w:lang w:val="fr-CH" w:eastAsia="en-US"/>
      </w:rPr>
      <w:t>Tel:</w:t>
    </w:r>
    <w:proofErr w:type="gramEnd"/>
    <w:r w:rsidRPr="00463FE6">
      <w:rPr>
        <w:rFonts w:ascii="Calibri" w:eastAsia="Times New Roman" w:hAnsi="Calibri" w:cs="Calibri"/>
        <w:color w:val="4F81BD"/>
        <w:sz w:val="18"/>
        <w:szCs w:val="18"/>
        <w:lang w:val="fr-CH" w:eastAsia="en-US"/>
      </w:rPr>
      <w:t xml:space="preserve"> +41 22 730 5111 • </w:t>
    </w:r>
    <w:proofErr w:type="gramStart"/>
    <w:r w:rsidRPr="00463FE6">
      <w:rPr>
        <w:rFonts w:ascii="Calibri" w:eastAsia="Times New Roman" w:hAnsi="Calibri" w:cs="Calibri"/>
        <w:color w:val="4F81BD"/>
        <w:sz w:val="18"/>
        <w:szCs w:val="18"/>
        <w:lang w:val="fr-CH" w:eastAsia="en-US"/>
      </w:rPr>
      <w:t>E-mail:</w:t>
    </w:r>
    <w:proofErr w:type="gramEnd"/>
    <w:r w:rsidRPr="00463FE6">
      <w:rPr>
        <w:rFonts w:ascii="Calibri" w:eastAsia="Times New Roman" w:hAnsi="Calibri" w:cs="Calibri"/>
        <w:color w:val="4F81BD"/>
        <w:sz w:val="18"/>
        <w:szCs w:val="18"/>
        <w:lang w:val="fr-CH" w:eastAsia="en-US"/>
      </w:rPr>
      <w:t xml:space="preserve"> </w:t>
    </w:r>
    <w:hyperlink r:id="rId1" w:history="1">
      <w:r w:rsidR="00463FE6" w:rsidRPr="00463FE6">
        <w:rPr>
          <w:rStyle w:val="Hyperlink"/>
          <w:sz w:val="18"/>
          <w:szCs w:val="18"/>
        </w:rPr>
        <w:t>brmail@itu.int</w:t>
      </w:r>
    </w:hyperlink>
    <w:r w:rsidR="00463FE6" w:rsidRPr="00463FE6">
      <w:rPr>
        <w:sz w:val="18"/>
        <w:szCs w:val="18"/>
      </w:rPr>
      <w:t xml:space="preserve"> </w:t>
    </w:r>
    <w:r w:rsidRPr="00463FE6">
      <w:rPr>
        <w:rFonts w:ascii="Calibri" w:eastAsia="Times New Roman" w:hAnsi="Calibri" w:cs="Calibri"/>
        <w:color w:val="4F81BD"/>
        <w:sz w:val="18"/>
        <w:szCs w:val="18"/>
        <w:lang w:val="fr-CH" w:eastAsia="en-US"/>
      </w:rPr>
      <w:t xml:space="preserve">• </w:t>
    </w:r>
    <w:proofErr w:type="gramStart"/>
    <w:r w:rsidRPr="00463FE6">
      <w:rPr>
        <w:rFonts w:ascii="Calibri" w:eastAsia="Times New Roman" w:hAnsi="Calibri" w:cs="Calibri"/>
        <w:color w:val="3E8EDE"/>
        <w:sz w:val="18"/>
        <w:szCs w:val="18"/>
        <w:lang w:val="fr-CH" w:eastAsia="en-US"/>
      </w:rPr>
      <w:t>Fax:</w:t>
    </w:r>
    <w:proofErr w:type="gramEnd"/>
    <w:r w:rsidRPr="00463FE6">
      <w:rPr>
        <w:rFonts w:ascii="Calibri" w:eastAsia="Times New Roman" w:hAnsi="Calibri" w:cs="Calibri"/>
        <w:color w:val="3E8EDE"/>
        <w:sz w:val="18"/>
        <w:szCs w:val="18"/>
        <w:lang w:val="fr-CH" w:eastAsia="en-US"/>
      </w:rPr>
      <w:t xml:space="preserve"> +41 22 733 7256 </w:t>
    </w:r>
    <w:r w:rsidRPr="00463FE6">
      <w:rPr>
        <w:rFonts w:ascii="Calibri" w:eastAsia="Times New Roman" w:hAnsi="Calibri" w:cs="Calibri"/>
        <w:color w:val="4F81BD"/>
        <w:sz w:val="18"/>
        <w:szCs w:val="18"/>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CDFC" w14:textId="77777777" w:rsidR="00F81CD9" w:rsidRDefault="00F81CD9" w:rsidP="006C3242">
      <w:pPr>
        <w:spacing w:before="0" w:line="240" w:lineRule="auto"/>
      </w:pPr>
      <w:r>
        <w:separator/>
      </w:r>
    </w:p>
  </w:footnote>
  <w:footnote w:type="continuationSeparator" w:id="0">
    <w:p w14:paraId="2FC85CFE" w14:textId="77777777" w:rsidR="00F81CD9" w:rsidRDefault="00F81CD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B1B8"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8AC3" w14:textId="77777777" w:rsidR="004C39C6" w:rsidRDefault="00B02BF4" w:rsidP="00B02BF4">
    <w:pPr>
      <w:pStyle w:val="Header"/>
      <w:spacing w:before="120"/>
      <w:jc w:val="center"/>
    </w:pPr>
    <w:r>
      <w:rPr>
        <w:noProof/>
        <w:lang w:val="en-GB" w:eastAsia="en-GB"/>
      </w:rPr>
      <w:drawing>
        <wp:inline distT="0" distB="0" distL="0" distR="0" wp14:anchorId="3D28DCC7" wp14:editId="63AA8D3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2025E4"/>
    <w:multiLevelType w:val="hybridMultilevel"/>
    <w:tmpl w:val="99AE2B7E"/>
    <w:lvl w:ilvl="0" w:tplc="56989578">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1"/>
  </w:num>
  <w:num w:numId="12" w16cid:durableId="294458112">
    <w:abstractNumId w:val="10"/>
    <w:lvlOverride w:ilvl="0">
      <w:lvl w:ilvl="0" w:tplc="56989578">
        <w:numFmt w:val="bullet"/>
        <w:lvlText w:val="-"/>
        <w:lvlJc w:val="left"/>
        <w:pPr>
          <w:ind w:left="720" w:hanging="360"/>
        </w:pPr>
        <w:rPr>
          <w:rFonts w:ascii="Calibri" w:eastAsiaTheme="majorEastAsia"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D9"/>
    <w:rsid w:val="000236B4"/>
    <w:rsid w:val="0006468A"/>
    <w:rsid w:val="00090574"/>
    <w:rsid w:val="000C1C0E"/>
    <w:rsid w:val="000C548A"/>
    <w:rsid w:val="000F7BBE"/>
    <w:rsid w:val="0010552F"/>
    <w:rsid w:val="00150DB9"/>
    <w:rsid w:val="001C0169"/>
    <w:rsid w:val="001D1D50"/>
    <w:rsid w:val="001D6745"/>
    <w:rsid w:val="001E446E"/>
    <w:rsid w:val="002154EE"/>
    <w:rsid w:val="002276D2"/>
    <w:rsid w:val="0023283D"/>
    <w:rsid w:val="0026373E"/>
    <w:rsid w:val="00271C43"/>
    <w:rsid w:val="00290728"/>
    <w:rsid w:val="002978F4"/>
    <w:rsid w:val="002B028D"/>
    <w:rsid w:val="002B2025"/>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63FE6"/>
    <w:rsid w:val="004C39C6"/>
    <w:rsid w:val="004E11DC"/>
    <w:rsid w:val="00525DDD"/>
    <w:rsid w:val="005409AC"/>
    <w:rsid w:val="0055516A"/>
    <w:rsid w:val="0058491B"/>
    <w:rsid w:val="00592EA5"/>
    <w:rsid w:val="005A3170"/>
    <w:rsid w:val="00677396"/>
    <w:rsid w:val="0069200F"/>
    <w:rsid w:val="006A65CB"/>
    <w:rsid w:val="006C3242"/>
    <w:rsid w:val="006C7CC0"/>
    <w:rsid w:val="006E5F73"/>
    <w:rsid w:val="006F63F7"/>
    <w:rsid w:val="007025C7"/>
    <w:rsid w:val="00706D7A"/>
    <w:rsid w:val="007151E1"/>
    <w:rsid w:val="00722F0D"/>
    <w:rsid w:val="0074420E"/>
    <w:rsid w:val="00783E26"/>
    <w:rsid w:val="007A1910"/>
    <w:rsid w:val="007C3BC7"/>
    <w:rsid w:val="007C3BCD"/>
    <w:rsid w:val="007D4ACF"/>
    <w:rsid w:val="007F0787"/>
    <w:rsid w:val="00810B7B"/>
    <w:rsid w:val="0082358A"/>
    <w:rsid w:val="008235CD"/>
    <w:rsid w:val="008247DE"/>
    <w:rsid w:val="00840B10"/>
    <w:rsid w:val="008513CB"/>
    <w:rsid w:val="008A4A32"/>
    <w:rsid w:val="008A7F84"/>
    <w:rsid w:val="0091702E"/>
    <w:rsid w:val="00923B0C"/>
    <w:rsid w:val="0094021C"/>
    <w:rsid w:val="00952F86"/>
    <w:rsid w:val="00982B28"/>
    <w:rsid w:val="009D313F"/>
    <w:rsid w:val="00A47A5A"/>
    <w:rsid w:val="00A6683B"/>
    <w:rsid w:val="00A97F94"/>
    <w:rsid w:val="00AA7EA2"/>
    <w:rsid w:val="00B02BF4"/>
    <w:rsid w:val="00B03099"/>
    <w:rsid w:val="00B05BC8"/>
    <w:rsid w:val="00B1143A"/>
    <w:rsid w:val="00B64B47"/>
    <w:rsid w:val="00C002DE"/>
    <w:rsid w:val="00C502CD"/>
    <w:rsid w:val="00C53BF8"/>
    <w:rsid w:val="00C66157"/>
    <w:rsid w:val="00C674FE"/>
    <w:rsid w:val="00C67501"/>
    <w:rsid w:val="00C75633"/>
    <w:rsid w:val="00CE2EE1"/>
    <w:rsid w:val="00CE3349"/>
    <w:rsid w:val="00CE36E5"/>
    <w:rsid w:val="00CF27F5"/>
    <w:rsid w:val="00CF3FFD"/>
    <w:rsid w:val="00D02121"/>
    <w:rsid w:val="00D10CCF"/>
    <w:rsid w:val="00D37F70"/>
    <w:rsid w:val="00D77D0F"/>
    <w:rsid w:val="00DA1CF0"/>
    <w:rsid w:val="00DC1E02"/>
    <w:rsid w:val="00DC24B4"/>
    <w:rsid w:val="00DC5FB0"/>
    <w:rsid w:val="00DF16DC"/>
    <w:rsid w:val="00E45211"/>
    <w:rsid w:val="00E473C5"/>
    <w:rsid w:val="00E92863"/>
    <w:rsid w:val="00EB796D"/>
    <w:rsid w:val="00F058DC"/>
    <w:rsid w:val="00F16820"/>
    <w:rsid w:val="00F24FC4"/>
    <w:rsid w:val="00F2676C"/>
    <w:rsid w:val="00F81CD9"/>
    <w:rsid w:val="00F84366"/>
    <w:rsid w:val="00F85089"/>
    <w:rsid w:val="00F974C5"/>
    <w:rsid w:val="00FA6F46"/>
    <w:rsid w:val="00FC09E8"/>
    <w:rsid w:val="00FD743A"/>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B588"/>
  <w15:chartTrackingRefBased/>
  <w15:docId w15:val="{B9F9ABBE-E5F2-4CF3-BAC3-6839B9B1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paragraph" w:customStyle="1" w:styleId="Headingb0">
    <w:name w:val="Heading_b"/>
    <w:basedOn w:val="Tablelegend"/>
    <w:rsid w:val="00F81CD9"/>
    <w:pPr>
      <w:keepNext/>
      <w:keepLines/>
      <w:spacing w:before="240"/>
    </w:pPr>
    <w:rPr>
      <w:b/>
      <w:bCs/>
    </w:rPr>
  </w:style>
  <w:style w:type="character" w:styleId="UnresolvedMention">
    <w:name w:val="Unresolved Mention"/>
    <w:basedOn w:val="DefaultParagraphFont"/>
    <w:uiPriority w:val="99"/>
    <w:semiHidden/>
    <w:unhideWhenUsed/>
    <w:rsid w:val="0046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CACE%20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1</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Panoussopoulos, Sonia</cp:lastModifiedBy>
  <cp:revision>3</cp:revision>
  <dcterms:created xsi:type="dcterms:W3CDTF">2025-08-20T09:20:00Z</dcterms:created>
  <dcterms:modified xsi:type="dcterms:W3CDTF">2025-08-21T13:05:00Z</dcterms:modified>
</cp:coreProperties>
</file>