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3962" w14:paraId="71259D41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B48277" w14:textId="77777777" w:rsidR="00E53DCE" w:rsidRPr="00BD3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BD3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 xml:space="preserve">Бюро </w:t>
            </w:r>
            <w:r w:rsidRPr="0030698C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радиосвязи</w:t>
            </w:r>
            <w:r w:rsidRPr="00BD3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 xml:space="preserve"> (БР)</w:t>
            </w:r>
          </w:p>
          <w:p w14:paraId="47FDDD75" w14:textId="77777777" w:rsidR="00E53DCE" w:rsidRPr="00BD3962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30698C" w14:paraId="7D7443F3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EDA49AD" w14:textId="69FB458A" w:rsidR="00E53DCE" w:rsidRPr="0030698C" w:rsidRDefault="00EA3059" w:rsidP="008F3787">
            <w:pPr>
              <w:tabs>
                <w:tab w:val="left" w:pos="7513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30698C">
              <w:rPr>
                <w:sz w:val="24"/>
                <w:szCs w:val="24"/>
                <w:lang w:val="ru-RU"/>
              </w:rPr>
              <w:t>Циркулярное письмо</w:t>
            </w:r>
            <w:r w:rsidR="008F3787" w:rsidRPr="0030698C">
              <w:rPr>
                <w:sz w:val="24"/>
                <w:szCs w:val="24"/>
                <w:lang w:val="ru-RU"/>
              </w:rPr>
              <w:br/>
            </w:r>
            <w:r w:rsidRPr="0030698C">
              <w:rPr>
                <w:b/>
                <w:bCs/>
                <w:sz w:val="24"/>
                <w:szCs w:val="24"/>
                <w:lang w:val="ru-RU"/>
              </w:rPr>
              <w:t>CR</w:t>
            </w:r>
            <w:r w:rsidR="00C82365" w:rsidRPr="0030698C">
              <w:rPr>
                <w:b/>
                <w:bCs/>
                <w:sz w:val="24"/>
                <w:szCs w:val="24"/>
                <w:lang w:val="ru-RU"/>
              </w:rPr>
              <w:t>/</w:t>
            </w:r>
            <w:r w:rsidR="000E2E2A" w:rsidRPr="0030698C">
              <w:rPr>
                <w:b/>
                <w:bCs/>
                <w:sz w:val="24"/>
                <w:szCs w:val="24"/>
                <w:lang w:val="ru-RU"/>
              </w:rPr>
              <w:t>521</w:t>
            </w:r>
          </w:p>
        </w:tc>
        <w:tc>
          <w:tcPr>
            <w:tcW w:w="2835" w:type="dxa"/>
            <w:shd w:val="clear" w:color="auto" w:fill="auto"/>
          </w:tcPr>
          <w:p w14:paraId="67492DF0" w14:textId="2C2C1880" w:rsidR="00E53DCE" w:rsidRPr="0030698C" w:rsidRDefault="008145F9" w:rsidP="00542C4E">
            <w:pPr>
              <w:spacing w:before="0"/>
              <w:jc w:val="right"/>
              <w:rPr>
                <w:sz w:val="24"/>
                <w:szCs w:val="24"/>
                <w:lang w:val="ru-RU"/>
              </w:rPr>
            </w:pPr>
            <w:sdt>
              <w:sdtPr>
                <w:rPr>
                  <w:rFonts w:cs="Arial"/>
                  <w:sz w:val="24"/>
                  <w:szCs w:val="24"/>
                  <w:lang w:val="ru-RU"/>
                </w:rPr>
                <w:alias w:val="Date"/>
                <w:tag w:val="Date"/>
                <w:id w:val="20922293"/>
                <w:placeholder>
                  <w:docPart w:val="110F0F4DBB3C4235AAFADEE9F9BB05E6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0E2E2A" w:rsidRPr="0030698C">
                  <w:rPr>
                    <w:rFonts w:cs="Arial"/>
                    <w:sz w:val="24"/>
                    <w:szCs w:val="24"/>
                    <w:lang w:val="en-US"/>
                  </w:rPr>
                  <w:t xml:space="preserve">15 </w:t>
                </w:r>
                <w:r w:rsidR="000E2E2A" w:rsidRPr="0030698C">
                  <w:rPr>
                    <w:rFonts w:cs="Arial"/>
                    <w:sz w:val="24"/>
                    <w:szCs w:val="24"/>
                    <w:lang w:val="ru-RU"/>
                  </w:rPr>
                  <w:t>августа</w:t>
                </w:r>
                <w:r w:rsidR="00EA3059" w:rsidRPr="0030698C">
                  <w:rPr>
                    <w:rFonts w:cs="Arial"/>
                    <w:sz w:val="24"/>
                    <w:szCs w:val="24"/>
                    <w:lang w:val="ru-RU"/>
                  </w:rPr>
                  <w:t xml:space="preserve"> 2025 года</w:t>
                </w:r>
              </w:sdtContent>
            </w:sdt>
          </w:p>
        </w:tc>
      </w:tr>
      <w:tr w:rsidR="00E53DCE" w:rsidRPr="0030698C" w14:paraId="2274D58B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05FB377" w14:textId="77777777" w:rsidR="00E53DCE" w:rsidRPr="0030698C" w:rsidRDefault="00E53DCE" w:rsidP="006160CB">
            <w:pPr>
              <w:spacing w:before="0"/>
              <w:rPr>
                <w:rFonts w:cs="Arial"/>
                <w:sz w:val="24"/>
                <w:szCs w:val="24"/>
                <w:lang w:val="ru-RU"/>
              </w:rPr>
            </w:pPr>
          </w:p>
        </w:tc>
      </w:tr>
      <w:tr w:rsidR="00E53DCE" w:rsidRPr="0030698C" w14:paraId="2AD964F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730EBF7" w14:textId="77777777" w:rsidR="00E53DCE" w:rsidRPr="0030698C" w:rsidRDefault="00E53DCE" w:rsidP="006160C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30698C" w14:paraId="764D2BA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519852" w14:textId="390F7D19" w:rsidR="00E53DCE" w:rsidRPr="0030698C" w:rsidRDefault="008F3787" w:rsidP="006160CB">
            <w:pPr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30698C">
              <w:rPr>
                <w:b/>
                <w:bCs/>
                <w:sz w:val="24"/>
                <w:szCs w:val="24"/>
                <w:lang w:val="ru-RU"/>
              </w:rPr>
              <w:t>Администрациям Государств – Членов МСЭ</w:t>
            </w:r>
          </w:p>
        </w:tc>
      </w:tr>
      <w:tr w:rsidR="00E53DCE" w:rsidRPr="0030698C" w14:paraId="274DA16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9153EF" w14:textId="77777777" w:rsidR="00E53DCE" w:rsidRPr="0030698C" w:rsidRDefault="00E53DCE" w:rsidP="006160C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30698C" w14:paraId="7C6C4BC3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8360BB7" w14:textId="77777777" w:rsidR="00E53DCE" w:rsidRPr="0030698C" w:rsidRDefault="00E53DCE" w:rsidP="006160CB">
            <w:pPr>
              <w:spacing w:before="0"/>
              <w:rPr>
                <w:sz w:val="24"/>
                <w:szCs w:val="24"/>
                <w:lang w:val="ru-RU"/>
              </w:rPr>
            </w:pPr>
          </w:p>
        </w:tc>
      </w:tr>
      <w:tr w:rsidR="00E53DCE" w:rsidRPr="0030698C" w14:paraId="70AB97A3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61A36156" w14:textId="77777777" w:rsidR="00E53DCE" w:rsidRPr="0030698C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 w:val="24"/>
                <w:szCs w:val="24"/>
                <w:lang w:val="ru-RU"/>
              </w:rPr>
            </w:pPr>
            <w:r w:rsidRPr="0030698C">
              <w:rPr>
                <w:sz w:val="24"/>
                <w:szCs w:val="24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3DA16DA" w14:textId="182FA022" w:rsidR="00E53DCE" w:rsidRPr="0030698C" w:rsidRDefault="000E2E2A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  <w:r w:rsidRPr="0030698C">
              <w:rPr>
                <w:b/>
                <w:bCs/>
                <w:sz w:val="24"/>
                <w:szCs w:val="24"/>
                <w:lang w:val="ru-RU"/>
              </w:rPr>
              <w:t>Участие в консультационных собраниях согласно Резолюции 609 (</w:t>
            </w:r>
            <w:proofErr w:type="spellStart"/>
            <w:r w:rsidRPr="0030698C">
              <w:rPr>
                <w:b/>
                <w:bCs/>
                <w:sz w:val="24"/>
                <w:szCs w:val="24"/>
                <w:lang w:val="ru-RU"/>
              </w:rPr>
              <w:t>Пересм</w:t>
            </w:r>
            <w:proofErr w:type="spellEnd"/>
            <w:r w:rsidRPr="0030698C">
              <w:rPr>
                <w:b/>
                <w:bCs/>
                <w:sz w:val="24"/>
                <w:szCs w:val="24"/>
                <w:lang w:val="ru-RU"/>
              </w:rPr>
              <w:t>. ВКР-07)</w:t>
            </w:r>
          </w:p>
        </w:tc>
      </w:tr>
      <w:tr w:rsidR="00E53DCE" w:rsidRPr="0030698C" w14:paraId="7F4DDA68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01E53E62" w14:textId="77777777" w:rsidR="00E53DCE" w:rsidRPr="0030698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296D3F2" w14:textId="77777777" w:rsidR="00E53DCE" w:rsidRPr="0030698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53DCE" w:rsidRPr="0030698C" w14:paraId="43192225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68C0C369" w14:textId="77777777" w:rsidR="00E53DCE" w:rsidRPr="0030698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6158842" w14:textId="77777777" w:rsidR="00E53DCE" w:rsidRPr="0030698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2F9C1B42" w14:textId="77777777" w:rsidR="000E2E2A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 xml:space="preserve">В соответствии с Резолюцией </w:t>
      </w:r>
      <w:r w:rsidRPr="0030698C">
        <w:rPr>
          <w:b/>
          <w:bCs/>
          <w:sz w:val="24"/>
          <w:szCs w:val="24"/>
          <w:lang w:val="ru-RU"/>
        </w:rPr>
        <w:t xml:space="preserve">609 </w:t>
      </w:r>
      <w:r w:rsidRPr="0030698C">
        <w:rPr>
          <w:sz w:val="24"/>
          <w:szCs w:val="24"/>
          <w:lang w:val="ru-RU"/>
        </w:rPr>
        <w:t>(</w:t>
      </w:r>
      <w:proofErr w:type="spellStart"/>
      <w:r w:rsidRPr="0030698C">
        <w:rPr>
          <w:b/>
          <w:bCs/>
          <w:sz w:val="24"/>
          <w:szCs w:val="24"/>
          <w:lang w:val="ru-RU"/>
        </w:rPr>
        <w:t>Пересм</w:t>
      </w:r>
      <w:proofErr w:type="spellEnd"/>
      <w:r w:rsidRPr="0030698C">
        <w:rPr>
          <w:b/>
          <w:bCs/>
          <w:sz w:val="24"/>
          <w:szCs w:val="24"/>
          <w:lang w:val="ru-RU"/>
        </w:rPr>
        <w:t>. ВКР-07</w:t>
      </w:r>
      <w:r w:rsidRPr="0030698C">
        <w:rPr>
          <w:sz w:val="24"/>
          <w:szCs w:val="24"/>
          <w:lang w:val="ru-RU"/>
        </w:rPr>
        <w:t xml:space="preserve">) следует на регулярной основе проводить консультационные собрания для обеспечения защиты систем воздушной радионавигационной службы (ВРНС), работающих в полосе частот 1164–1215 МГц. </w:t>
      </w:r>
    </w:p>
    <w:p w14:paraId="12CE8D6B" w14:textId="06D16A59" w:rsidR="000E2E2A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 xml:space="preserve">Согласно пункту 2 раздела </w:t>
      </w:r>
      <w:r w:rsidRPr="0030698C">
        <w:rPr>
          <w:i/>
          <w:iCs/>
          <w:sz w:val="24"/>
          <w:szCs w:val="24"/>
          <w:lang w:val="ru-RU"/>
        </w:rPr>
        <w:t>решает</w:t>
      </w:r>
      <w:r w:rsidRPr="0030698C">
        <w:rPr>
          <w:sz w:val="24"/>
          <w:szCs w:val="24"/>
          <w:lang w:val="ru-RU"/>
        </w:rPr>
        <w:t xml:space="preserve"> этой Резолюции администрации, эксплуатирующие или планирующие эксплуатировать системы или сети радионавигационной спутниковой службы (РНСС) в полосе частот 1164–1215 МГц, должны совместно предпринять все необходимые шаги, включая при необходимости внесение соответствующих изменений в их системы или сети, для обеспечения того, чтобы суммарный уровень помех системам ВРНС, создаваемый такими системами или сетями РНСС, работающими на одних и тех же частотах в данных полосах, был распределен на справедливой основе между системами, соответствующими критериям, приведенным в Дополнении к этой Резолюции, и уровень </w:t>
      </w:r>
      <w:proofErr w:type="spellStart"/>
      <w:r w:rsidRPr="0030698C">
        <w:rPr>
          <w:sz w:val="24"/>
          <w:szCs w:val="24"/>
          <w:lang w:val="ru-RU"/>
        </w:rPr>
        <w:t>э.п.п.м</w:t>
      </w:r>
      <w:proofErr w:type="spellEnd"/>
      <w:r w:rsidRPr="0030698C">
        <w:rPr>
          <w:sz w:val="24"/>
          <w:szCs w:val="24"/>
          <w:lang w:val="ru-RU"/>
        </w:rPr>
        <w:t>., создаваемой всеми космическими станциями всех систем РНСС не превышал значения –121,5 дБ(Вт/м</w:t>
      </w:r>
      <w:r w:rsidRPr="0030698C">
        <w:rPr>
          <w:sz w:val="24"/>
          <w:szCs w:val="24"/>
          <w:vertAlign w:val="superscript"/>
          <w:lang w:val="ru-RU"/>
        </w:rPr>
        <w:t>2</w:t>
      </w:r>
      <w:r w:rsidRPr="0030698C">
        <w:rPr>
          <w:sz w:val="24"/>
          <w:szCs w:val="24"/>
          <w:lang w:val="ru-RU"/>
        </w:rPr>
        <w:t xml:space="preserve">) в любой полосе шириной 1 МГц. Для достижения этих целей администрации, эксплуатирующие или планирующие эксплуатировать системы РНСС, должны будут договариваться на основе сотрудничества в ходе регулярных консультационных собраний об обеспечении требуемого уровня защиты систем ВРНС; </w:t>
      </w:r>
    </w:p>
    <w:p w14:paraId="0474C955" w14:textId="77777777" w:rsidR="0030698C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 xml:space="preserve">Бюро радиосвязи разработало веб-страницу с информацией об этих консультационных собраниях, на которой также представлена последняя версия списка заявок на регистрацию спутниковых сетей в соответствии со Статьями </w:t>
      </w:r>
      <w:r w:rsidRPr="0030698C">
        <w:rPr>
          <w:b/>
          <w:bCs/>
          <w:sz w:val="24"/>
          <w:szCs w:val="24"/>
          <w:lang w:val="ru-RU"/>
        </w:rPr>
        <w:t>9</w:t>
      </w:r>
      <w:r w:rsidRPr="0030698C">
        <w:rPr>
          <w:sz w:val="24"/>
          <w:szCs w:val="24"/>
          <w:lang w:val="ru-RU"/>
        </w:rPr>
        <w:t xml:space="preserve"> и </w:t>
      </w:r>
      <w:r w:rsidRPr="0030698C">
        <w:rPr>
          <w:b/>
          <w:bCs/>
          <w:sz w:val="24"/>
          <w:szCs w:val="24"/>
          <w:lang w:val="ru-RU"/>
        </w:rPr>
        <w:t>11</w:t>
      </w:r>
      <w:r w:rsidRPr="0030698C">
        <w:rPr>
          <w:sz w:val="24"/>
          <w:szCs w:val="24"/>
          <w:lang w:val="ru-RU"/>
        </w:rPr>
        <w:t>, которые содержат частотные присвоения РНСС в полосе 1164−1215МГц:</w:t>
      </w:r>
    </w:p>
    <w:p w14:paraId="1913FE91" w14:textId="0DEC8F05" w:rsidR="000E2E2A" w:rsidRPr="0030698C" w:rsidRDefault="0030698C" w:rsidP="0030698C">
      <w:pPr>
        <w:jc w:val="center"/>
        <w:rPr>
          <w:sz w:val="24"/>
          <w:szCs w:val="24"/>
          <w:lang w:val="ru-RU"/>
        </w:rPr>
      </w:pPr>
      <w:hyperlink r:id="rId8" w:history="1">
        <w:r w:rsidRPr="0030698C">
          <w:rPr>
            <w:rStyle w:val="Hyperlink"/>
            <w:sz w:val="24"/>
            <w:szCs w:val="24"/>
            <w:lang w:val="ru-RU"/>
          </w:rPr>
          <w:t>https://www.itu.int/en/ITU-R/space/Pages/res609.aspx</w:t>
        </w:r>
      </w:hyperlink>
      <w:r w:rsidR="000E2E2A" w:rsidRPr="0030698C">
        <w:rPr>
          <w:sz w:val="24"/>
          <w:szCs w:val="24"/>
          <w:lang w:val="ru-RU"/>
        </w:rPr>
        <w:t>.</w:t>
      </w:r>
      <w:hyperlink r:id="rId9" w:history="1"/>
    </w:p>
    <w:p w14:paraId="2F19B919" w14:textId="5C0CFCB9" w:rsidR="000E2E2A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 xml:space="preserve">В связи с этим </w:t>
      </w:r>
      <w:r w:rsidRPr="0030698C">
        <w:rPr>
          <w:b/>
          <w:bCs/>
          <w:sz w:val="24"/>
          <w:szCs w:val="24"/>
          <w:lang w:val="ru-RU"/>
        </w:rPr>
        <w:t xml:space="preserve">напоминаем </w:t>
      </w:r>
      <w:r w:rsidRPr="0030698C">
        <w:rPr>
          <w:sz w:val="24"/>
          <w:szCs w:val="24"/>
          <w:lang w:val="ru-RU"/>
        </w:rPr>
        <w:t xml:space="preserve">всем администрациям, представившим заявки на регистрацию спутниковых сетей, которые содержат частотные присвоения РНСС в полосе частот </w:t>
      </w:r>
      <w:proofErr w:type="gramStart"/>
      <w:r w:rsidRPr="0030698C">
        <w:rPr>
          <w:sz w:val="24"/>
          <w:szCs w:val="24"/>
          <w:lang w:val="ru-RU"/>
        </w:rPr>
        <w:t>1164−1215</w:t>
      </w:r>
      <w:proofErr w:type="gramEnd"/>
      <w:r w:rsidRPr="0030698C">
        <w:rPr>
          <w:sz w:val="24"/>
          <w:szCs w:val="24"/>
          <w:lang w:val="ru-RU"/>
        </w:rPr>
        <w:t xml:space="preserve"> МГц, </w:t>
      </w:r>
      <w:r w:rsidRPr="0030698C">
        <w:rPr>
          <w:b/>
          <w:bCs/>
          <w:sz w:val="24"/>
          <w:szCs w:val="24"/>
          <w:lang w:val="ru-RU"/>
        </w:rPr>
        <w:t>об их обязательстве по участию в консультационных собраниях</w:t>
      </w:r>
      <w:r w:rsidRPr="0030698C">
        <w:rPr>
          <w:sz w:val="24"/>
          <w:szCs w:val="24"/>
          <w:lang w:val="ru-RU"/>
        </w:rPr>
        <w:t>. Информация о точных датах и месте проведения размещена на указанном выше веб-сайте.</w:t>
      </w:r>
    </w:p>
    <w:p w14:paraId="08DEC54F" w14:textId="1F447645" w:rsidR="000E2E2A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>Этим администрациям также предлагается представить фамилию и контактную информацию ответственного лица, которое может обратиться с просьбой о предоставлении ему доступа к веб</w:t>
      </w:r>
      <w:r w:rsidRPr="0030698C">
        <w:rPr>
          <w:sz w:val="24"/>
          <w:szCs w:val="24"/>
          <w:lang w:val="ru-RU"/>
        </w:rPr>
        <w:noBreakHyphen/>
        <w:t>сайту SharePoint и списку рассылки консультационного собрания, с тем чтобы их можно было проинформировать о планировании предстоящего собрания. Для получения доступа к SharePoint и включения в список рассылки ответственному лицу необходимо направить запрос по следующей ссылке:</w:t>
      </w:r>
    </w:p>
    <w:p w14:paraId="65441747" w14:textId="1D346E89" w:rsidR="000E2E2A" w:rsidRPr="0030698C" w:rsidRDefault="000E2E2A" w:rsidP="0030698C">
      <w:pPr>
        <w:jc w:val="center"/>
        <w:rPr>
          <w:sz w:val="24"/>
          <w:szCs w:val="24"/>
          <w:lang w:val="ru-RU"/>
        </w:rPr>
      </w:pPr>
      <w:r>
        <w:fldChar w:fldCharType="begin"/>
      </w:r>
      <w:r>
        <w:instrText>HYPERLINK</w:instrText>
      </w:r>
      <w:r w:rsidRPr="008145F9">
        <w:rPr>
          <w:lang w:val="ru-RU"/>
        </w:rPr>
        <w:instrText xml:space="preserve"> "</w:instrText>
      </w:r>
      <w:r>
        <w:instrText>https</w:instrText>
      </w:r>
      <w:r w:rsidRPr="008145F9">
        <w:rPr>
          <w:lang w:val="ru-RU"/>
        </w:rPr>
        <w:instrText>://</w:instrText>
      </w:r>
      <w:r>
        <w:instrText>www</w:instrText>
      </w:r>
      <w:r w:rsidRPr="008145F9">
        <w:rPr>
          <w:lang w:val="ru-RU"/>
        </w:rPr>
        <w:instrText>.</w:instrText>
      </w:r>
      <w:r>
        <w:instrText>itu</w:instrText>
      </w:r>
      <w:r w:rsidRPr="008145F9">
        <w:rPr>
          <w:lang w:val="ru-RU"/>
        </w:rPr>
        <w:instrText>.</w:instrText>
      </w:r>
      <w:r>
        <w:instrText>int</w:instrText>
      </w:r>
      <w:r w:rsidRPr="008145F9">
        <w:rPr>
          <w:lang w:val="ru-RU"/>
        </w:rPr>
        <w:instrText>/</w:instrText>
      </w:r>
      <w:r>
        <w:instrText>en</w:instrText>
      </w:r>
      <w:r w:rsidRPr="008145F9">
        <w:rPr>
          <w:lang w:val="ru-RU"/>
        </w:rPr>
        <w:instrText>/</w:instrText>
      </w:r>
      <w:r>
        <w:instrText>ITU</w:instrText>
      </w:r>
      <w:r w:rsidRPr="008145F9">
        <w:rPr>
          <w:lang w:val="ru-RU"/>
        </w:rPr>
        <w:instrText>-</w:instrText>
      </w:r>
      <w:r>
        <w:instrText>R</w:instrText>
      </w:r>
      <w:r w:rsidRPr="008145F9">
        <w:rPr>
          <w:lang w:val="ru-RU"/>
        </w:rPr>
        <w:instrText>/</w:instrText>
      </w:r>
      <w:r>
        <w:instrText>space</w:instrText>
      </w:r>
      <w:r w:rsidRPr="008145F9">
        <w:rPr>
          <w:lang w:val="ru-RU"/>
        </w:rPr>
        <w:instrText>/</w:instrText>
      </w:r>
      <w:r>
        <w:instrText>Pages</w:instrText>
      </w:r>
      <w:r w:rsidRPr="008145F9">
        <w:rPr>
          <w:lang w:val="ru-RU"/>
        </w:rPr>
        <w:instrText>/</w:instrText>
      </w:r>
      <w:r>
        <w:instrText>RES</w:instrText>
      </w:r>
      <w:r w:rsidRPr="008145F9">
        <w:rPr>
          <w:lang w:val="ru-RU"/>
        </w:rPr>
        <w:instrText>-609-</w:instrText>
      </w:r>
      <w:r>
        <w:instrText>Subscription</w:instrText>
      </w:r>
      <w:r w:rsidRPr="008145F9">
        <w:rPr>
          <w:lang w:val="ru-RU"/>
        </w:rPr>
        <w:instrText>-</w:instrText>
      </w:r>
      <w:r>
        <w:instrText>Information</w:instrText>
      </w:r>
      <w:r w:rsidRPr="008145F9">
        <w:rPr>
          <w:lang w:val="ru-RU"/>
        </w:rPr>
        <w:instrText>.</w:instrText>
      </w:r>
      <w:r>
        <w:instrText>aspx</w:instrText>
      </w:r>
      <w:r w:rsidRPr="008145F9">
        <w:rPr>
          <w:lang w:val="ru-RU"/>
        </w:rPr>
        <w:instrText>"</w:instrText>
      </w:r>
      <w:r>
        <w:fldChar w:fldCharType="separate"/>
      </w:r>
      <w:r w:rsidRPr="0030698C">
        <w:rPr>
          <w:rStyle w:val="Hyperlink"/>
          <w:sz w:val="24"/>
          <w:szCs w:val="24"/>
          <w:lang w:val="ru-RU"/>
        </w:rPr>
        <w:t>https://www.itu.int/en/ITU-R/space/Pages/RES-609-Subscription-Information.aspx</w:t>
      </w:r>
      <w:r>
        <w:fldChar w:fldCharType="end"/>
      </w:r>
      <w:r w:rsidRPr="0030698C">
        <w:rPr>
          <w:sz w:val="24"/>
          <w:szCs w:val="24"/>
          <w:lang w:val="ru-RU"/>
        </w:rPr>
        <w:t>.</w:t>
      </w:r>
    </w:p>
    <w:p w14:paraId="61A399E4" w14:textId="77777777" w:rsidR="000E2E2A" w:rsidRPr="0030698C" w:rsidRDefault="000E2E2A" w:rsidP="0030698C">
      <w:pPr>
        <w:pStyle w:val="Headingb"/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lastRenderedPageBreak/>
        <w:t xml:space="preserve">Разъяснения относительно соответствия пределу </w:t>
      </w:r>
      <w:proofErr w:type="spellStart"/>
      <w:r w:rsidRPr="0030698C">
        <w:rPr>
          <w:sz w:val="24"/>
          <w:szCs w:val="24"/>
          <w:lang w:val="ru-RU"/>
        </w:rPr>
        <w:t>п.п.м</w:t>
      </w:r>
      <w:proofErr w:type="spellEnd"/>
      <w:r w:rsidRPr="0030698C">
        <w:rPr>
          <w:sz w:val="24"/>
          <w:szCs w:val="24"/>
          <w:lang w:val="ru-RU"/>
        </w:rPr>
        <w:t xml:space="preserve">., указанному в пункте 1 раздела </w:t>
      </w:r>
      <w:r w:rsidRPr="0030698C">
        <w:rPr>
          <w:i/>
          <w:iCs/>
          <w:sz w:val="24"/>
          <w:szCs w:val="24"/>
          <w:lang w:val="ru-RU"/>
        </w:rPr>
        <w:t xml:space="preserve">рекомендует </w:t>
      </w:r>
      <w:r w:rsidRPr="0030698C">
        <w:rPr>
          <w:sz w:val="24"/>
          <w:szCs w:val="24"/>
          <w:lang w:val="ru-RU"/>
        </w:rPr>
        <w:t>Рекомендации 608 (</w:t>
      </w:r>
      <w:proofErr w:type="spellStart"/>
      <w:r w:rsidRPr="0030698C">
        <w:rPr>
          <w:sz w:val="24"/>
          <w:szCs w:val="24"/>
          <w:lang w:val="ru-RU"/>
        </w:rPr>
        <w:t>Пересм</w:t>
      </w:r>
      <w:proofErr w:type="spellEnd"/>
      <w:r w:rsidRPr="0030698C">
        <w:rPr>
          <w:sz w:val="24"/>
          <w:szCs w:val="24"/>
          <w:lang w:val="ru-RU"/>
        </w:rPr>
        <w:t>. ВКР-07)</w:t>
      </w:r>
    </w:p>
    <w:p w14:paraId="5C53A0EF" w14:textId="09B67B09" w:rsidR="000E2E2A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 xml:space="preserve">Для обеспечения возможности работы нескольких систем РНСС в полосе частот </w:t>
      </w:r>
      <w:proofErr w:type="gramStart"/>
      <w:r w:rsidRPr="0030698C">
        <w:rPr>
          <w:sz w:val="24"/>
          <w:szCs w:val="24"/>
          <w:lang w:val="ru-RU"/>
        </w:rPr>
        <w:t>1164−1215</w:t>
      </w:r>
      <w:proofErr w:type="gramEnd"/>
      <w:r w:rsidRPr="0030698C">
        <w:rPr>
          <w:sz w:val="24"/>
          <w:szCs w:val="24"/>
          <w:lang w:val="ru-RU"/>
        </w:rPr>
        <w:t xml:space="preserve"> МГц в пункте 5 раздела </w:t>
      </w:r>
      <w:r w:rsidRPr="0030698C">
        <w:rPr>
          <w:i/>
          <w:iCs/>
          <w:sz w:val="24"/>
          <w:szCs w:val="24"/>
          <w:lang w:val="ru-RU"/>
        </w:rPr>
        <w:t>решает</w:t>
      </w:r>
      <w:r w:rsidRPr="0030698C">
        <w:rPr>
          <w:sz w:val="24"/>
          <w:szCs w:val="24"/>
          <w:lang w:val="ru-RU"/>
        </w:rPr>
        <w:t xml:space="preserve"> Резолюции </w:t>
      </w:r>
      <w:r w:rsidRPr="0030698C">
        <w:rPr>
          <w:b/>
          <w:bCs/>
          <w:sz w:val="24"/>
          <w:szCs w:val="24"/>
          <w:lang w:val="ru-RU"/>
        </w:rPr>
        <w:t>609</w:t>
      </w:r>
      <w:r w:rsidRPr="0030698C">
        <w:rPr>
          <w:sz w:val="24"/>
          <w:szCs w:val="24"/>
          <w:lang w:val="ru-RU"/>
        </w:rPr>
        <w:t xml:space="preserve"> </w:t>
      </w:r>
      <w:r w:rsidRPr="0030698C">
        <w:rPr>
          <w:b/>
          <w:bCs/>
          <w:sz w:val="24"/>
          <w:szCs w:val="24"/>
          <w:lang w:val="ru-RU"/>
        </w:rPr>
        <w:t>(</w:t>
      </w:r>
      <w:proofErr w:type="spellStart"/>
      <w:r w:rsidRPr="0030698C">
        <w:rPr>
          <w:b/>
          <w:bCs/>
          <w:sz w:val="24"/>
          <w:szCs w:val="24"/>
          <w:lang w:val="ru-RU"/>
        </w:rPr>
        <w:t>Пересм</w:t>
      </w:r>
      <w:proofErr w:type="spellEnd"/>
      <w:r w:rsidRPr="0030698C">
        <w:rPr>
          <w:b/>
          <w:bCs/>
          <w:sz w:val="24"/>
          <w:szCs w:val="24"/>
          <w:lang w:val="ru-RU"/>
        </w:rPr>
        <w:t>. ВКР-07)</w:t>
      </w:r>
      <w:r w:rsidRPr="0030698C">
        <w:rPr>
          <w:sz w:val="24"/>
          <w:szCs w:val="24"/>
          <w:lang w:val="ru-RU"/>
        </w:rPr>
        <w:t xml:space="preserve"> указано, что "ни одной системе РНСС не должно быть разрешено использовать весь допустимый уровень помех, определенный в пункте 1 раздела </w:t>
      </w:r>
      <w:r w:rsidRPr="0030698C">
        <w:rPr>
          <w:i/>
          <w:iCs/>
          <w:sz w:val="24"/>
          <w:szCs w:val="24"/>
          <w:lang w:val="ru-RU"/>
        </w:rPr>
        <w:t>решает</w:t>
      </w:r>
      <w:r w:rsidRPr="0030698C">
        <w:rPr>
          <w:sz w:val="24"/>
          <w:szCs w:val="24"/>
          <w:lang w:val="ru-RU"/>
        </w:rPr>
        <w:t>, выше, в любой полосе шириной 1 МГц в диапазоне 1164–1215 МГц (см.</w:t>
      </w:r>
      <w:r w:rsidR="00F13502" w:rsidRPr="0030698C">
        <w:rPr>
          <w:sz w:val="24"/>
          <w:szCs w:val="24"/>
          <w:lang w:val="ru-RU"/>
        </w:rPr>
        <w:t> </w:t>
      </w:r>
      <w:r w:rsidRPr="0030698C">
        <w:rPr>
          <w:sz w:val="24"/>
          <w:szCs w:val="24"/>
          <w:lang w:val="ru-RU"/>
        </w:rPr>
        <w:t xml:space="preserve">Рекомендацию </w:t>
      </w:r>
      <w:r w:rsidRPr="0030698C">
        <w:rPr>
          <w:b/>
          <w:bCs/>
          <w:sz w:val="24"/>
          <w:szCs w:val="24"/>
          <w:lang w:val="ru-RU"/>
        </w:rPr>
        <w:t>608 (</w:t>
      </w:r>
      <w:proofErr w:type="spellStart"/>
      <w:r w:rsidRPr="0030698C">
        <w:rPr>
          <w:b/>
          <w:bCs/>
          <w:sz w:val="24"/>
          <w:szCs w:val="24"/>
          <w:lang w:val="ru-RU"/>
        </w:rPr>
        <w:t>Пересм</w:t>
      </w:r>
      <w:proofErr w:type="spellEnd"/>
      <w:r w:rsidRPr="0030698C">
        <w:rPr>
          <w:b/>
          <w:bCs/>
          <w:sz w:val="24"/>
          <w:szCs w:val="24"/>
          <w:lang w:val="ru-RU"/>
        </w:rPr>
        <w:t>. ВКР-07)</w:t>
      </w:r>
      <w:r w:rsidRPr="0030698C">
        <w:rPr>
          <w:sz w:val="24"/>
          <w:szCs w:val="24"/>
          <w:lang w:val="ru-RU"/>
        </w:rPr>
        <w:t>)";</w:t>
      </w:r>
    </w:p>
    <w:p w14:paraId="0F51E8A3" w14:textId="27220227" w:rsidR="000E2E2A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 xml:space="preserve">В Рекомендации </w:t>
      </w:r>
      <w:r w:rsidRPr="0030698C">
        <w:rPr>
          <w:b/>
          <w:bCs/>
          <w:sz w:val="24"/>
          <w:szCs w:val="24"/>
          <w:lang w:val="ru-RU"/>
        </w:rPr>
        <w:t>608 (</w:t>
      </w:r>
      <w:proofErr w:type="spellStart"/>
      <w:r w:rsidRPr="0030698C">
        <w:rPr>
          <w:b/>
          <w:bCs/>
          <w:sz w:val="24"/>
          <w:szCs w:val="24"/>
          <w:lang w:val="ru-RU"/>
        </w:rPr>
        <w:t>Пересм</w:t>
      </w:r>
      <w:proofErr w:type="spellEnd"/>
      <w:r w:rsidRPr="0030698C">
        <w:rPr>
          <w:b/>
          <w:bCs/>
          <w:sz w:val="24"/>
          <w:szCs w:val="24"/>
          <w:lang w:val="ru-RU"/>
        </w:rPr>
        <w:t>. ВКР-07)</w:t>
      </w:r>
      <w:r w:rsidRPr="0030698C">
        <w:rPr>
          <w:sz w:val="24"/>
          <w:szCs w:val="24"/>
          <w:lang w:val="ru-RU"/>
        </w:rPr>
        <w:t xml:space="preserve"> рекомендуется, что при применении пункта 5 раздела </w:t>
      </w:r>
      <w:r w:rsidRPr="0030698C">
        <w:rPr>
          <w:i/>
          <w:iCs/>
          <w:sz w:val="24"/>
          <w:szCs w:val="24"/>
          <w:lang w:val="ru-RU"/>
        </w:rPr>
        <w:t>решает</w:t>
      </w:r>
      <w:r w:rsidRPr="0030698C">
        <w:rPr>
          <w:sz w:val="24"/>
          <w:szCs w:val="24"/>
          <w:lang w:val="ru-RU"/>
        </w:rPr>
        <w:t xml:space="preserve"> Резолюции </w:t>
      </w:r>
      <w:r w:rsidRPr="0030698C">
        <w:rPr>
          <w:b/>
          <w:bCs/>
          <w:sz w:val="24"/>
          <w:szCs w:val="24"/>
          <w:lang w:val="ru-RU"/>
        </w:rPr>
        <w:t>609 (</w:t>
      </w:r>
      <w:proofErr w:type="spellStart"/>
      <w:r w:rsidRPr="0030698C">
        <w:rPr>
          <w:b/>
          <w:bCs/>
          <w:sz w:val="24"/>
          <w:szCs w:val="24"/>
          <w:lang w:val="ru-RU"/>
        </w:rPr>
        <w:t>Пересм</w:t>
      </w:r>
      <w:proofErr w:type="spellEnd"/>
      <w:r w:rsidRPr="0030698C">
        <w:rPr>
          <w:b/>
          <w:bCs/>
          <w:sz w:val="24"/>
          <w:szCs w:val="24"/>
          <w:lang w:val="ru-RU"/>
        </w:rPr>
        <w:t>. ВКР-07)</w:t>
      </w:r>
      <w:r w:rsidRPr="0030698C">
        <w:rPr>
          <w:sz w:val="24"/>
          <w:szCs w:val="24"/>
          <w:lang w:val="ru-RU"/>
        </w:rPr>
        <w:t xml:space="preserve"> в полосе частот 1164–1215 МГц максимальная </w:t>
      </w:r>
      <w:proofErr w:type="spellStart"/>
      <w:r w:rsidRPr="0030698C">
        <w:rPr>
          <w:sz w:val="24"/>
          <w:szCs w:val="24"/>
          <w:lang w:val="ru-RU"/>
        </w:rPr>
        <w:t>п.п.м</w:t>
      </w:r>
      <w:proofErr w:type="spellEnd"/>
      <w:r w:rsidRPr="0030698C">
        <w:rPr>
          <w:sz w:val="24"/>
          <w:szCs w:val="24"/>
          <w:lang w:val="ru-RU"/>
        </w:rPr>
        <w:t>., создаваемая у поверхности Земли излучениями космической станции РНСС, для всех углов прихода не должна превышать -129 дБ(Вт/м</w:t>
      </w:r>
      <w:r w:rsidRPr="0030698C">
        <w:rPr>
          <w:sz w:val="24"/>
          <w:szCs w:val="24"/>
          <w:vertAlign w:val="superscript"/>
          <w:lang w:val="ru-RU"/>
        </w:rPr>
        <w:t>2</w:t>
      </w:r>
      <w:r w:rsidRPr="0030698C">
        <w:rPr>
          <w:sz w:val="24"/>
          <w:szCs w:val="24"/>
          <w:lang w:val="ru-RU"/>
        </w:rPr>
        <w:t xml:space="preserve">) в любой полосе шириной 1 МГц при условиях распространения в свободном пространстве. В соответствии с пунктом 2 раздела </w:t>
      </w:r>
      <w:r w:rsidRPr="0030698C">
        <w:rPr>
          <w:i/>
          <w:iCs/>
          <w:sz w:val="24"/>
          <w:szCs w:val="24"/>
          <w:lang w:val="ru-RU"/>
        </w:rPr>
        <w:t xml:space="preserve">поручает Бюро радиосвязи </w:t>
      </w:r>
      <w:r w:rsidRPr="0030698C">
        <w:rPr>
          <w:sz w:val="24"/>
          <w:szCs w:val="24"/>
          <w:lang w:val="ru-RU"/>
        </w:rPr>
        <w:t>Резолюции </w:t>
      </w:r>
      <w:r w:rsidRPr="0030698C">
        <w:rPr>
          <w:b/>
          <w:bCs/>
          <w:sz w:val="24"/>
          <w:szCs w:val="24"/>
          <w:lang w:val="ru-RU"/>
        </w:rPr>
        <w:t>609 (</w:t>
      </w:r>
      <w:proofErr w:type="spellStart"/>
      <w:r w:rsidRPr="0030698C">
        <w:rPr>
          <w:b/>
          <w:bCs/>
          <w:sz w:val="24"/>
          <w:szCs w:val="24"/>
          <w:lang w:val="ru-RU"/>
        </w:rPr>
        <w:t>Пересм</w:t>
      </w:r>
      <w:proofErr w:type="spellEnd"/>
      <w:r w:rsidRPr="0030698C">
        <w:rPr>
          <w:b/>
          <w:bCs/>
          <w:sz w:val="24"/>
          <w:szCs w:val="24"/>
          <w:lang w:val="ru-RU"/>
        </w:rPr>
        <w:t xml:space="preserve">. ВКР-07) </w:t>
      </w:r>
      <w:r w:rsidRPr="0030698C">
        <w:rPr>
          <w:sz w:val="24"/>
          <w:szCs w:val="24"/>
          <w:lang w:val="ru-RU"/>
        </w:rPr>
        <w:t xml:space="preserve">Бюро определяет, превышается ли данный предел </w:t>
      </w:r>
      <w:proofErr w:type="spellStart"/>
      <w:r w:rsidRPr="0030698C">
        <w:rPr>
          <w:sz w:val="24"/>
          <w:szCs w:val="24"/>
          <w:lang w:val="ru-RU"/>
        </w:rPr>
        <w:t>п.п.м</w:t>
      </w:r>
      <w:proofErr w:type="spellEnd"/>
      <w:r w:rsidRPr="0030698C">
        <w:rPr>
          <w:sz w:val="24"/>
          <w:szCs w:val="24"/>
          <w:lang w:val="ru-RU"/>
        </w:rPr>
        <w:t>. присвоениями космическим станциям РНСС, подпадающими под действие данной Резолюции, и</w:t>
      </w:r>
      <w:r w:rsidR="00F13502" w:rsidRPr="0030698C">
        <w:rPr>
          <w:sz w:val="24"/>
          <w:szCs w:val="24"/>
          <w:lang w:val="ru-RU"/>
        </w:rPr>
        <w:t> </w:t>
      </w:r>
      <w:r w:rsidRPr="0030698C">
        <w:rPr>
          <w:sz w:val="24"/>
          <w:szCs w:val="24"/>
          <w:lang w:val="ru-RU"/>
        </w:rPr>
        <w:t xml:space="preserve">публикует результат в соответствии с пунктом 3 раздела </w:t>
      </w:r>
      <w:r w:rsidRPr="0030698C">
        <w:rPr>
          <w:i/>
          <w:iCs/>
          <w:sz w:val="24"/>
          <w:szCs w:val="24"/>
          <w:lang w:val="ru-RU"/>
        </w:rPr>
        <w:t>поручает Бюро радиосвязи</w:t>
      </w:r>
      <w:r w:rsidRPr="0030698C">
        <w:rPr>
          <w:sz w:val="24"/>
          <w:szCs w:val="24"/>
          <w:lang w:val="ru-RU"/>
        </w:rPr>
        <w:t xml:space="preserve"> этой Резолюции.</w:t>
      </w:r>
    </w:p>
    <w:p w14:paraId="545679B3" w14:textId="08075635" w:rsidR="000E2E2A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 xml:space="preserve">Помимо этого, Бюро хотело бы напомнить администрациям, что одновременно с принятием ВКР-03 Резолюции </w:t>
      </w:r>
      <w:r w:rsidRPr="0030698C">
        <w:rPr>
          <w:b/>
          <w:bCs/>
          <w:sz w:val="24"/>
          <w:szCs w:val="24"/>
          <w:lang w:val="ru-RU"/>
        </w:rPr>
        <w:t xml:space="preserve">609 </w:t>
      </w:r>
      <w:r w:rsidRPr="0030698C">
        <w:rPr>
          <w:sz w:val="24"/>
          <w:szCs w:val="24"/>
          <w:lang w:val="ru-RU"/>
        </w:rPr>
        <w:t xml:space="preserve">и Рекомендации </w:t>
      </w:r>
      <w:r w:rsidRPr="0030698C">
        <w:rPr>
          <w:b/>
          <w:bCs/>
          <w:sz w:val="24"/>
          <w:szCs w:val="24"/>
          <w:lang w:val="ru-RU"/>
        </w:rPr>
        <w:t xml:space="preserve">608 </w:t>
      </w:r>
      <w:r w:rsidRPr="0030698C">
        <w:rPr>
          <w:sz w:val="24"/>
          <w:szCs w:val="24"/>
          <w:lang w:val="ru-RU"/>
        </w:rPr>
        <w:t xml:space="preserve">на этой Конференции также был утвержден новый элемент данных в Дополнении 2 к Приложению </w:t>
      </w:r>
      <w:r w:rsidRPr="0030698C">
        <w:rPr>
          <w:b/>
          <w:bCs/>
          <w:sz w:val="24"/>
          <w:szCs w:val="24"/>
          <w:lang w:val="ru-RU"/>
        </w:rPr>
        <w:t>4</w:t>
      </w:r>
      <w:r w:rsidRPr="0030698C">
        <w:rPr>
          <w:sz w:val="24"/>
          <w:szCs w:val="24"/>
          <w:lang w:val="ru-RU"/>
        </w:rPr>
        <w:t>, который соответствует существующему элементу данных</w:t>
      </w:r>
      <w:r w:rsidR="00F13502" w:rsidRPr="0030698C">
        <w:rPr>
          <w:sz w:val="24"/>
          <w:szCs w:val="24"/>
          <w:lang w:val="ru-RU"/>
        </w:rPr>
        <w:t> </w:t>
      </w:r>
      <w:r w:rsidRPr="0030698C">
        <w:rPr>
          <w:b/>
          <w:bCs/>
          <w:sz w:val="24"/>
          <w:szCs w:val="24"/>
          <w:lang w:val="ru-RU"/>
        </w:rPr>
        <w:t>A.17.a</w:t>
      </w:r>
      <w:r w:rsidRPr="0030698C">
        <w:rPr>
          <w:sz w:val="24"/>
          <w:szCs w:val="24"/>
          <w:lang w:val="ru-RU"/>
        </w:rPr>
        <w:t xml:space="preserve">. В соответствии с этим элементом данных в отношении спутниковых систем РНСС, работающих в полосе частот 1164−1215 МГц, администрации должны представить обязательство относительно соответствия уровню </w:t>
      </w:r>
      <w:proofErr w:type="spellStart"/>
      <w:r w:rsidRPr="0030698C">
        <w:rPr>
          <w:sz w:val="24"/>
          <w:szCs w:val="24"/>
          <w:lang w:val="ru-RU"/>
        </w:rPr>
        <w:t>п.п.м</w:t>
      </w:r>
      <w:proofErr w:type="spellEnd"/>
      <w:r w:rsidRPr="0030698C">
        <w:rPr>
          <w:sz w:val="24"/>
          <w:szCs w:val="24"/>
          <w:lang w:val="ru-RU"/>
        </w:rPr>
        <w:t>. (в расчете на спутник) –129 дБ(Вт/(м</w:t>
      </w:r>
      <w:r w:rsidRPr="0030698C">
        <w:rPr>
          <w:sz w:val="24"/>
          <w:szCs w:val="24"/>
          <w:vertAlign w:val="superscript"/>
          <w:lang w:val="ru-RU"/>
        </w:rPr>
        <w:t>2</w:t>
      </w:r>
      <w:r w:rsidRPr="0030698C">
        <w:rPr>
          <w:sz w:val="24"/>
          <w:szCs w:val="24"/>
          <w:lang w:val="ru-RU"/>
        </w:rPr>
        <w:t xml:space="preserve"> ∙ МГц)), создаваемому у поверхности Земли в любой полосе шириной 1 МГц в условиях распространения в свободном пространстве.</w:t>
      </w:r>
    </w:p>
    <w:p w14:paraId="1487A29E" w14:textId="224C9476" w:rsidR="000E2E2A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 xml:space="preserve">Следовательно, хотя превышение уровня </w:t>
      </w:r>
      <w:proofErr w:type="spellStart"/>
      <w:r w:rsidRPr="0030698C">
        <w:rPr>
          <w:sz w:val="24"/>
          <w:szCs w:val="24"/>
          <w:lang w:val="ru-RU"/>
        </w:rPr>
        <w:t>п.п.м</w:t>
      </w:r>
      <w:proofErr w:type="spellEnd"/>
      <w:r w:rsidRPr="0030698C">
        <w:rPr>
          <w:sz w:val="24"/>
          <w:szCs w:val="24"/>
          <w:lang w:val="ru-RU"/>
        </w:rPr>
        <w:t xml:space="preserve">., рассчитанного на основе технических характеристик, приведенных в заявке, может и не привести к неблагоприятным заключениям согласно </w:t>
      </w:r>
      <w:proofErr w:type="spellStart"/>
      <w:r w:rsidRPr="0030698C">
        <w:rPr>
          <w:sz w:val="24"/>
          <w:szCs w:val="24"/>
          <w:lang w:val="ru-RU"/>
        </w:rPr>
        <w:t>пп</w:t>
      </w:r>
      <w:proofErr w:type="spellEnd"/>
      <w:r w:rsidRPr="0030698C">
        <w:rPr>
          <w:sz w:val="24"/>
          <w:szCs w:val="24"/>
          <w:lang w:val="ru-RU"/>
        </w:rPr>
        <w:t>. </w:t>
      </w:r>
      <w:r w:rsidRPr="0030698C">
        <w:rPr>
          <w:b/>
          <w:bCs/>
          <w:sz w:val="24"/>
          <w:szCs w:val="24"/>
          <w:lang w:val="ru-RU"/>
        </w:rPr>
        <w:t>9.35</w:t>
      </w:r>
      <w:r w:rsidRPr="0030698C">
        <w:rPr>
          <w:sz w:val="24"/>
          <w:szCs w:val="24"/>
          <w:lang w:val="ru-RU"/>
        </w:rPr>
        <w:t>/</w:t>
      </w:r>
      <w:r w:rsidRPr="0030698C">
        <w:rPr>
          <w:b/>
          <w:bCs/>
          <w:sz w:val="24"/>
          <w:szCs w:val="24"/>
          <w:lang w:val="ru-RU"/>
        </w:rPr>
        <w:t>11.31</w:t>
      </w:r>
      <w:r w:rsidRPr="0030698C">
        <w:rPr>
          <w:sz w:val="24"/>
          <w:szCs w:val="24"/>
          <w:lang w:val="ru-RU"/>
        </w:rPr>
        <w:t xml:space="preserve">, представление обязательства относительно соответствия значению, указанному в элементе данных </w:t>
      </w:r>
      <w:r w:rsidRPr="0030698C">
        <w:rPr>
          <w:b/>
          <w:bCs/>
          <w:sz w:val="24"/>
          <w:szCs w:val="24"/>
          <w:lang w:val="ru-RU"/>
        </w:rPr>
        <w:t>A.17.a</w:t>
      </w:r>
      <w:r w:rsidRPr="0030698C">
        <w:rPr>
          <w:sz w:val="24"/>
          <w:szCs w:val="24"/>
          <w:lang w:val="ru-RU"/>
        </w:rPr>
        <w:t xml:space="preserve"> Дополнения 2 к Приложению </w:t>
      </w:r>
      <w:r w:rsidRPr="0030698C">
        <w:rPr>
          <w:b/>
          <w:bCs/>
          <w:sz w:val="24"/>
          <w:szCs w:val="24"/>
          <w:lang w:val="ru-RU"/>
        </w:rPr>
        <w:t>4</w:t>
      </w:r>
      <w:r w:rsidRPr="0030698C">
        <w:rPr>
          <w:sz w:val="24"/>
          <w:szCs w:val="24"/>
          <w:lang w:val="ru-RU"/>
        </w:rPr>
        <w:t xml:space="preserve">, является обязательным. Любое представленное вместе с заявкой заявление о том, что спутниковая система/сеть не будет соответствовать данному уровню </w:t>
      </w:r>
      <w:proofErr w:type="spellStart"/>
      <w:r w:rsidRPr="0030698C">
        <w:rPr>
          <w:sz w:val="24"/>
          <w:szCs w:val="24"/>
          <w:lang w:val="ru-RU"/>
        </w:rPr>
        <w:t>п.п.м</w:t>
      </w:r>
      <w:proofErr w:type="spellEnd"/>
      <w:r w:rsidRPr="0030698C">
        <w:rPr>
          <w:sz w:val="24"/>
          <w:szCs w:val="24"/>
          <w:lang w:val="ru-RU"/>
        </w:rPr>
        <w:t xml:space="preserve">., сделает требуемое обязательство недействительным. </w:t>
      </w:r>
      <w:proofErr w:type="spellStart"/>
      <w:r w:rsidRPr="0030698C">
        <w:rPr>
          <w:sz w:val="24"/>
          <w:szCs w:val="24"/>
          <w:lang w:val="ru-RU"/>
        </w:rPr>
        <w:t>Втаком</w:t>
      </w:r>
      <w:proofErr w:type="spellEnd"/>
      <w:r w:rsidRPr="0030698C">
        <w:rPr>
          <w:sz w:val="24"/>
          <w:szCs w:val="24"/>
          <w:lang w:val="ru-RU"/>
        </w:rPr>
        <w:t xml:space="preserve"> случае или если это обязательное обязательство отсутствует в соответствующей заявке, представление спутниковой системы или сети будет считаться неполным согласно п. </w:t>
      </w:r>
      <w:r w:rsidRPr="0030698C">
        <w:rPr>
          <w:b/>
          <w:bCs/>
          <w:sz w:val="24"/>
          <w:szCs w:val="24"/>
          <w:lang w:val="ru-RU"/>
        </w:rPr>
        <w:t>9.40A</w:t>
      </w:r>
      <w:r w:rsidRPr="0030698C">
        <w:rPr>
          <w:sz w:val="24"/>
          <w:szCs w:val="24"/>
          <w:lang w:val="ru-RU"/>
        </w:rPr>
        <w:t xml:space="preserve"> или п. </w:t>
      </w:r>
      <w:r w:rsidRPr="0030698C">
        <w:rPr>
          <w:b/>
          <w:bCs/>
          <w:sz w:val="24"/>
          <w:szCs w:val="24"/>
          <w:lang w:val="ru-RU"/>
        </w:rPr>
        <w:t>11.27</w:t>
      </w:r>
      <w:r w:rsidRPr="0030698C">
        <w:rPr>
          <w:sz w:val="24"/>
          <w:szCs w:val="24"/>
          <w:lang w:val="ru-RU"/>
        </w:rPr>
        <w:t>.</w:t>
      </w:r>
    </w:p>
    <w:p w14:paraId="32765207" w14:textId="6EE84237" w:rsidR="000E2E2A" w:rsidRPr="0030698C" w:rsidRDefault="000E2E2A" w:rsidP="0030698C">
      <w:pPr>
        <w:jc w:val="both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 xml:space="preserve">Бюро готово представить вашей администрации любые разъяснения, которые могут потребоваться по вопросам, затронутым в настоящем Циркулярном письме. С любыми просьбами об оказании помощи просим обращаться по адресу: </w:t>
      </w:r>
      <w:hyperlink r:id="rId10" w:history="1">
        <w:r w:rsidRPr="0030698C">
          <w:rPr>
            <w:rStyle w:val="Hyperlink"/>
            <w:sz w:val="24"/>
            <w:szCs w:val="24"/>
            <w:lang w:val="ru-RU"/>
          </w:rPr>
          <w:t>BRMAIL@itu.int</w:t>
        </w:r>
      </w:hyperlink>
      <w:r w:rsidRPr="0030698C">
        <w:rPr>
          <w:sz w:val="24"/>
          <w:szCs w:val="24"/>
          <w:lang w:val="ru-RU"/>
        </w:rPr>
        <w:t>.</w:t>
      </w:r>
      <w:hyperlink r:id="rId11" w:history="1"/>
    </w:p>
    <w:p w14:paraId="6FB980D5" w14:textId="3B6C5319" w:rsidR="00C33204" w:rsidRPr="0030698C" w:rsidRDefault="001514BF" w:rsidP="00C64386">
      <w:pPr>
        <w:spacing w:before="1080"/>
        <w:rPr>
          <w:sz w:val="24"/>
          <w:szCs w:val="24"/>
          <w:lang w:val="ru-RU"/>
        </w:rPr>
      </w:pPr>
      <w:r w:rsidRPr="0030698C">
        <w:rPr>
          <w:sz w:val="24"/>
          <w:szCs w:val="24"/>
          <w:lang w:val="ru-RU"/>
        </w:rPr>
        <w:t>Марио Маневич</w:t>
      </w:r>
      <w:r w:rsidR="00E53DCE" w:rsidRPr="0030698C">
        <w:rPr>
          <w:sz w:val="24"/>
          <w:szCs w:val="24"/>
          <w:lang w:val="ru-RU"/>
        </w:rPr>
        <w:br/>
      </w:r>
      <w:r w:rsidR="001152EF" w:rsidRPr="0030698C">
        <w:rPr>
          <w:sz w:val="24"/>
          <w:szCs w:val="24"/>
          <w:lang w:val="ru-RU"/>
        </w:rPr>
        <w:t>Директор</w:t>
      </w:r>
    </w:p>
    <w:p w14:paraId="5C238F08" w14:textId="77777777" w:rsidR="000E2E2A" w:rsidRPr="000E2E2A" w:rsidRDefault="000E2E2A" w:rsidP="008145F9">
      <w:pPr>
        <w:spacing w:before="720" w:after="60"/>
        <w:rPr>
          <w:sz w:val="18"/>
          <w:szCs w:val="18"/>
          <w:lang w:val="ru-RU"/>
        </w:rPr>
      </w:pPr>
      <w:r w:rsidRPr="00F13502">
        <w:rPr>
          <w:b/>
          <w:bCs/>
          <w:sz w:val="18"/>
          <w:szCs w:val="18"/>
          <w:u w:val="single"/>
          <w:lang w:val="ru-RU"/>
        </w:rPr>
        <w:t>Рассылка</w:t>
      </w:r>
      <w:r w:rsidRPr="000E2E2A">
        <w:rPr>
          <w:sz w:val="18"/>
          <w:szCs w:val="18"/>
          <w:lang w:val="ru-RU"/>
        </w:rPr>
        <w:t>:</w:t>
      </w:r>
    </w:p>
    <w:p w14:paraId="5B33121A" w14:textId="319E4180" w:rsidR="000E2E2A" w:rsidRPr="000E2E2A" w:rsidRDefault="000E2E2A" w:rsidP="000E2E2A">
      <w:pPr>
        <w:tabs>
          <w:tab w:val="left" w:pos="284"/>
        </w:tabs>
        <w:spacing w:before="40"/>
        <w:rPr>
          <w:sz w:val="18"/>
          <w:szCs w:val="18"/>
          <w:lang w:val="ru-RU"/>
        </w:rPr>
      </w:pPr>
      <w:r w:rsidRPr="000E2E2A">
        <w:rPr>
          <w:sz w:val="18"/>
          <w:szCs w:val="18"/>
          <w:lang w:val="ru-RU"/>
        </w:rPr>
        <w:t>−</w:t>
      </w:r>
      <w:r w:rsidRPr="000E2E2A">
        <w:rPr>
          <w:sz w:val="18"/>
          <w:szCs w:val="18"/>
          <w:lang w:val="ru-RU"/>
        </w:rPr>
        <w:tab/>
        <w:t>Администрациям Государств – Членов МСЭ</w:t>
      </w:r>
    </w:p>
    <w:p w14:paraId="701373AD" w14:textId="7CAD0001" w:rsidR="00EA3059" w:rsidRPr="000E2E2A" w:rsidRDefault="000E2E2A" w:rsidP="000E2E2A">
      <w:pPr>
        <w:tabs>
          <w:tab w:val="left" w:pos="284"/>
        </w:tabs>
        <w:spacing w:before="40"/>
        <w:rPr>
          <w:sz w:val="18"/>
          <w:szCs w:val="18"/>
          <w:lang w:val="ru-RU"/>
        </w:rPr>
      </w:pPr>
      <w:r w:rsidRPr="000E2E2A">
        <w:rPr>
          <w:sz w:val="18"/>
          <w:szCs w:val="18"/>
          <w:lang w:val="ru-RU"/>
        </w:rPr>
        <w:t>−</w:t>
      </w:r>
      <w:r w:rsidRPr="000E2E2A">
        <w:rPr>
          <w:sz w:val="18"/>
          <w:szCs w:val="18"/>
          <w:lang w:val="ru-RU"/>
        </w:rPr>
        <w:tab/>
        <w:t xml:space="preserve">Членам </w:t>
      </w:r>
      <w:proofErr w:type="spellStart"/>
      <w:r w:rsidRPr="000E2E2A">
        <w:rPr>
          <w:sz w:val="18"/>
          <w:szCs w:val="18"/>
          <w:lang w:val="ru-RU"/>
        </w:rPr>
        <w:t>Радиорегламентарного</w:t>
      </w:r>
      <w:proofErr w:type="spellEnd"/>
      <w:r w:rsidRPr="000E2E2A">
        <w:rPr>
          <w:sz w:val="18"/>
          <w:szCs w:val="18"/>
          <w:lang w:val="ru-RU"/>
        </w:rPr>
        <w:t xml:space="preserve"> комитета</w:t>
      </w:r>
    </w:p>
    <w:sectPr w:rsidR="00EA3059" w:rsidRPr="000E2E2A" w:rsidSect="0030698C">
      <w:headerReference w:type="even" r:id="rId12"/>
      <w:headerReference w:type="default" r:id="rId13"/>
      <w:headerReference w:type="first" r:id="rId14"/>
      <w:footerReference w:type="first" r:id="rId15"/>
      <w:pgSz w:w="11907" w:h="16834" w:code="9"/>
      <w:pgMar w:top="1418" w:right="1134" w:bottom="993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0E2E2A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0E2E2A">
      <w:rPr>
        <w:color w:val="4F81BD" w:themeColor="accent1"/>
        <w:sz w:val="18"/>
        <w:szCs w:val="18"/>
      </w:rPr>
      <w:t xml:space="preserve">International </w:t>
    </w:r>
    <w:proofErr w:type="spellStart"/>
    <w:r w:rsidRPr="000E2E2A">
      <w:rPr>
        <w:color w:val="4F81BD" w:themeColor="accent1"/>
        <w:sz w:val="18"/>
        <w:szCs w:val="18"/>
      </w:rPr>
      <w:t>Telecommunication</w:t>
    </w:r>
    <w:proofErr w:type="spellEnd"/>
    <w:r w:rsidRPr="000E2E2A">
      <w:rPr>
        <w:color w:val="4F81BD" w:themeColor="accent1"/>
        <w:sz w:val="18"/>
        <w:szCs w:val="18"/>
      </w:rPr>
      <w:t xml:space="preserve"> Union • Place des Nations, CH</w:t>
    </w:r>
    <w:r w:rsidRPr="000E2E2A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0E2E2A">
      <w:rPr>
        <w:color w:val="4F81BD" w:themeColor="accent1"/>
        <w:sz w:val="18"/>
        <w:szCs w:val="18"/>
      </w:rPr>
      <w:t>Switzerland</w:t>
    </w:r>
    <w:proofErr w:type="spellEnd"/>
    <w:r w:rsidRPr="000E2E2A">
      <w:rPr>
        <w:color w:val="4F81BD" w:themeColor="accent1"/>
        <w:sz w:val="18"/>
        <w:szCs w:val="18"/>
      </w:rPr>
      <w:br/>
    </w:r>
    <w:proofErr w:type="gramStart"/>
    <w:r w:rsidR="00BD2D0B" w:rsidRPr="000E2E2A">
      <w:rPr>
        <w:color w:val="4F81BD" w:themeColor="accent1"/>
        <w:sz w:val="18"/>
        <w:szCs w:val="18"/>
        <w:lang w:val="ru-RU"/>
      </w:rPr>
      <w:t>Тел.</w:t>
    </w:r>
    <w:r w:rsidRPr="000E2E2A">
      <w:rPr>
        <w:color w:val="4F81BD" w:themeColor="accent1"/>
        <w:sz w:val="18"/>
        <w:szCs w:val="18"/>
      </w:rPr>
      <w:t>:</w:t>
    </w:r>
    <w:proofErr w:type="gramEnd"/>
    <w:r w:rsidRPr="000E2E2A">
      <w:rPr>
        <w:color w:val="4F81BD" w:themeColor="accent1"/>
        <w:sz w:val="18"/>
        <w:szCs w:val="18"/>
      </w:rPr>
      <w:t xml:space="preserve"> +41 22 730 5111 • </w:t>
    </w:r>
    <w:r w:rsidR="00BD2D0B" w:rsidRPr="000E2E2A">
      <w:rPr>
        <w:color w:val="4F81BD" w:themeColor="accent1"/>
        <w:sz w:val="18"/>
        <w:szCs w:val="18"/>
        <w:lang w:val="ru-RU"/>
      </w:rPr>
      <w:t>Эл. почта</w:t>
    </w:r>
    <w:r w:rsidRPr="000E2E2A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0E2E2A">
        <w:rPr>
          <w:rStyle w:val="Hyperlink"/>
          <w:sz w:val="18"/>
          <w:szCs w:val="18"/>
          <w:lang w:val="en-GB"/>
        </w:rPr>
        <w:t>itumail@itu.int</w:t>
      </w:r>
    </w:hyperlink>
    <w:r w:rsidRPr="000E2E2A">
      <w:rPr>
        <w:color w:val="4F81BD" w:themeColor="accent1"/>
        <w:sz w:val="18"/>
        <w:szCs w:val="18"/>
      </w:rPr>
      <w:t xml:space="preserve"> </w:t>
    </w:r>
    <w:r w:rsidRPr="000E2E2A">
      <w:rPr>
        <w:color w:val="4F81BD"/>
        <w:sz w:val="18"/>
        <w:szCs w:val="18"/>
      </w:rPr>
      <w:t xml:space="preserve">• </w:t>
    </w:r>
    <w:r w:rsidR="00BD2D0B" w:rsidRPr="000E2E2A">
      <w:rPr>
        <w:color w:val="4F81BD"/>
        <w:sz w:val="18"/>
        <w:szCs w:val="18"/>
        <w:lang w:val="ru-RU"/>
      </w:rPr>
      <w:t>Факс</w:t>
    </w:r>
    <w:r w:rsidRPr="000E2E2A">
      <w:rPr>
        <w:color w:val="4F81BD"/>
        <w:sz w:val="18"/>
        <w:szCs w:val="18"/>
      </w:rPr>
      <w:t xml:space="preserve">: +41 22 733 7256 • </w:t>
    </w:r>
    <w:hyperlink r:id="rId2" w:history="1">
      <w:r w:rsidRPr="000E2E2A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6A61E792" w:rsidR="000A4560" w:rsidRPr="00AF3325" w:rsidRDefault="000A4560" w:rsidP="000A4560">
    <w:pPr>
      <w:pStyle w:val="Header"/>
    </w:pP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42594628" name="Picture 42594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2E2A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A1D78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268CD"/>
    <w:rsid w:val="002302B3"/>
    <w:rsid w:val="00230C66"/>
    <w:rsid w:val="00235A29"/>
    <w:rsid w:val="00241526"/>
    <w:rsid w:val="002443A2"/>
    <w:rsid w:val="002479F1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30698C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4E64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85780"/>
    <w:rsid w:val="006A518B"/>
    <w:rsid w:val="006B0590"/>
    <w:rsid w:val="006B49DA"/>
    <w:rsid w:val="006C53F8"/>
    <w:rsid w:val="006C7CDE"/>
    <w:rsid w:val="006D58DB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45F9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03A6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29E2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3059"/>
    <w:rsid w:val="00EB2358"/>
    <w:rsid w:val="00EB3EB8"/>
    <w:rsid w:val="00EC00EF"/>
    <w:rsid w:val="00EC02FE"/>
    <w:rsid w:val="00EC4A96"/>
    <w:rsid w:val="00EE03A0"/>
    <w:rsid w:val="00EF51D6"/>
    <w:rsid w:val="00F13502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E7212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R/space/Pages/res609.aspx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RMAIL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ITU-R/space/Pages/res609.aspx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US\Templates\ITU-R\2024%20-%20Template%20R%20-%20BR%20Circula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F0F4DBB3C4235AAFADEE9F9BB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18F5-AA32-416D-9603-9ED61FAC4C95}"/>
      </w:docPartPr>
      <w:docPartBody>
        <w:p w:rsidR="00105853" w:rsidRDefault="00105853">
          <w:pPr>
            <w:pStyle w:val="110F0F4DBB3C4235AAFADEE9F9BB05E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53"/>
    <w:rsid w:val="00105853"/>
    <w:rsid w:val="002268CD"/>
    <w:rsid w:val="0068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0F0F4DBB3C4235AAFADEE9F9BB05E6">
    <w:name w:val="110F0F4DBB3C4235AAFADEE9F9BB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2024 - Template R - BR Circulars.dotx</Template>
  <TotalTime>23</TotalTime>
  <Pages>2</Pages>
  <Words>709</Words>
  <Characters>5213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5911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Panoussopoulos, Sonia</cp:lastModifiedBy>
  <cp:revision>6</cp:revision>
  <cp:lastPrinted>2025-08-14T02:24:00Z</cp:lastPrinted>
  <dcterms:created xsi:type="dcterms:W3CDTF">2025-08-12T14:41:00Z</dcterms:created>
  <dcterms:modified xsi:type="dcterms:W3CDTF">2025-08-14T09:10:00Z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