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951D2C3" w14:textId="77777777" w:rsidTr="00306452">
        <w:trPr>
          <w:jc w:val="center"/>
        </w:trPr>
        <w:tc>
          <w:tcPr>
            <w:tcW w:w="9889" w:type="dxa"/>
            <w:gridSpan w:val="3"/>
            <w:shd w:val="clear" w:color="auto" w:fill="auto"/>
          </w:tcPr>
          <w:p w14:paraId="22C03B50"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43B02CE0" w14:textId="77777777" w:rsidR="00E53DCE" w:rsidRDefault="00E53DCE" w:rsidP="006160CB">
            <w:pPr>
              <w:spacing w:before="0"/>
              <w:jc w:val="left"/>
              <w:rPr>
                <w:rFonts w:cstheme="minorHAnsi"/>
                <w:b/>
                <w:bCs/>
                <w:color w:val="808080"/>
                <w:sz w:val="28"/>
                <w:szCs w:val="28"/>
                <w:lang w:val="en-GB"/>
              </w:rPr>
            </w:pPr>
          </w:p>
          <w:p w14:paraId="58B66BC9"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50C5EF37" w14:textId="77777777" w:rsidTr="00306452">
        <w:trPr>
          <w:jc w:val="center"/>
        </w:trPr>
        <w:tc>
          <w:tcPr>
            <w:tcW w:w="7054" w:type="dxa"/>
            <w:gridSpan w:val="2"/>
            <w:shd w:val="clear" w:color="auto" w:fill="auto"/>
          </w:tcPr>
          <w:p w14:paraId="030F6D64" w14:textId="7E54588B" w:rsidR="00E53DCE" w:rsidRPr="001B3D4D" w:rsidRDefault="001B3D4D" w:rsidP="006160CB">
            <w:pPr>
              <w:spacing w:before="0"/>
              <w:jc w:val="left"/>
              <w:rPr>
                <w:szCs w:val="24"/>
                <w:lang w:val="es-ES"/>
              </w:rPr>
            </w:pPr>
            <w:r w:rsidRPr="0075124D">
              <w:rPr>
                <w:lang w:val="es-ES_tradnl"/>
              </w:rPr>
              <w:t>Carta Circular</w:t>
            </w:r>
          </w:p>
          <w:p w14:paraId="01E4540C" w14:textId="7520BCDE" w:rsidR="00E53DCE" w:rsidRPr="001B3D4D" w:rsidRDefault="001B3D4D" w:rsidP="006160CB">
            <w:pPr>
              <w:spacing w:before="0"/>
              <w:jc w:val="left"/>
              <w:rPr>
                <w:b/>
                <w:bCs/>
                <w:szCs w:val="24"/>
                <w:lang w:val="es-ES"/>
              </w:rPr>
            </w:pPr>
            <w:r w:rsidRPr="001B3D4D">
              <w:rPr>
                <w:b/>
                <w:bCs/>
                <w:szCs w:val="24"/>
                <w:lang w:val="es-ES"/>
              </w:rPr>
              <w:t>CR</w:t>
            </w:r>
            <w:r w:rsidR="00F8384D">
              <w:rPr>
                <w:b/>
                <w:bCs/>
                <w:szCs w:val="24"/>
                <w:lang w:val="es-ES"/>
              </w:rPr>
              <w:t>/</w:t>
            </w:r>
            <w:r w:rsidR="003B6B21">
              <w:rPr>
                <w:b/>
                <w:bCs/>
                <w:szCs w:val="24"/>
                <w:lang w:val="es-ES"/>
              </w:rPr>
              <w:t>5</w:t>
            </w:r>
            <w:r w:rsidR="006A3B81">
              <w:rPr>
                <w:b/>
                <w:bCs/>
                <w:szCs w:val="24"/>
                <w:lang w:val="es-ES"/>
              </w:rPr>
              <w:t>2</w:t>
            </w:r>
            <w:r w:rsidR="00AA1C42">
              <w:rPr>
                <w:b/>
                <w:bCs/>
                <w:szCs w:val="24"/>
                <w:lang w:val="es-ES"/>
              </w:rPr>
              <w:t>0</w:t>
            </w:r>
          </w:p>
        </w:tc>
        <w:tc>
          <w:tcPr>
            <w:tcW w:w="2835" w:type="dxa"/>
            <w:shd w:val="clear" w:color="auto" w:fill="auto"/>
          </w:tcPr>
          <w:p w14:paraId="2F79051D" w14:textId="6FA18FB1" w:rsidR="00E53DCE" w:rsidRPr="0033029C" w:rsidRDefault="006A3B81" w:rsidP="006160CB">
            <w:pPr>
              <w:spacing w:before="0"/>
              <w:jc w:val="right"/>
              <w:rPr>
                <w:szCs w:val="24"/>
                <w:lang w:val="en-GB"/>
              </w:rPr>
            </w:pPr>
            <w:r>
              <w:rPr>
                <w:bCs/>
                <w:szCs w:val="24"/>
              </w:rPr>
              <w:t xml:space="preserve">1 de </w:t>
            </w:r>
            <w:proofErr w:type="spellStart"/>
            <w:r>
              <w:rPr>
                <w:bCs/>
                <w:szCs w:val="24"/>
              </w:rPr>
              <w:t>agosto</w:t>
            </w:r>
            <w:proofErr w:type="spellEnd"/>
            <w:r>
              <w:rPr>
                <w:bCs/>
                <w:szCs w:val="24"/>
              </w:rPr>
              <w:t xml:space="preserve"> de 2025</w:t>
            </w:r>
          </w:p>
        </w:tc>
      </w:tr>
      <w:tr w:rsidR="00E53DCE" w:rsidRPr="0033029C" w14:paraId="6F88DE10" w14:textId="77777777" w:rsidTr="00306452">
        <w:trPr>
          <w:jc w:val="center"/>
        </w:trPr>
        <w:tc>
          <w:tcPr>
            <w:tcW w:w="9889" w:type="dxa"/>
            <w:gridSpan w:val="3"/>
            <w:shd w:val="clear" w:color="auto" w:fill="auto"/>
          </w:tcPr>
          <w:p w14:paraId="5476E054" w14:textId="77777777" w:rsidR="00E53DCE" w:rsidRPr="0033029C" w:rsidRDefault="00E53DCE" w:rsidP="006160CB">
            <w:pPr>
              <w:spacing w:before="0"/>
              <w:jc w:val="left"/>
              <w:rPr>
                <w:rFonts w:cs="Arial"/>
                <w:szCs w:val="24"/>
                <w:lang w:val="en-GB"/>
              </w:rPr>
            </w:pPr>
          </w:p>
        </w:tc>
      </w:tr>
      <w:tr w:rsidR="00E53DCE" w:rsidRPr="0033029C" w14:paraId="794E0563" w14:textId="77777777" w:rsidTr="00306452">
        <w:trPr>
          <w:jc w:val="center"/>
        </w:trPr>
        <w:tc>
          <w:tcPr>
            <w:tcW w:w="9889" w:type="dxa"/>
            <w:gridSpan w:val="3"/>
            <w:shd w:val="clear" w:color="auto" w:fill="auto"/>
          </w:tcPr>
          <w:p w14:paraId="70BC0D10" w14:textId="77777777" w:rsidR="00E53DCE" w:rsidRPr="0033029C" w:rsidRDefault="00E53DCE" w:rsidP="006160CB">
            <w:pPr>
              <w:spacing w:before="0"/>
              <w:jc w:val="left"/>
              <w:rPr>
                <w:szCs w:val="24"/>
              </w:rPr>
            </w:pPr>
          </w:p>
        </w:tc>
      </w:tr>
      <w:tr w:rsidR="00E53DCE" w:rsidRPr="00012040" w14:paraId="03911B19" w14:textId="77777777" w:rsidTr="00306452">
        <w:trPr>
          <w:jc w:val="center"/>
        </w:trPr>
        <w:tc>
          <w:tcPr>
            <w:tcW w:w="9889" w:type="dxa"/>
            <w:gridSpan w:val="3"/>
            <w:shd w:val="clear" w:color="auto" w:fill="auto"/>
          </w:tcPr>
          <w:p w14:paraId="41319A6E"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26FE445B" w14:textId="77777777" w:rsidR="00E53DCE" w:rsidRPr="0033029C" w:rsidRDefault="00E53DCE" w:rsidP="006160CB">
            <w:pPr>
              <w:spacing w:before="0"/>
              <w:jc w:val="left"/>
              <w:rPr>
                <w:b/>
                <w:bCs/>
                <w:szCs w:val="24"/>
                <w:lang w:val="es-ES"/>
              </w:rPr>
            </w:pPr>
          </w:p>
        </w:tc>
      </w:tr>
      <w:tr w:rsidR="00E53DCE" w:rsidRPr="00012040" w14:paraId="737D6146" w14:textId="77777777" w:rsidTr="00306452">
        <w:trPr>
          <w:jc w:val="center"/>
        </w:trPr>
        <w:tc>
          <w:tcPr>
            <w:tcW w:w="9889" w:type="dxa"/>
            <w:gridSpan w:val="3"/>
            <w:shd w:val="clear" w:color="auto" w:fill="auto"/>
          </w:tcPr>
          <w:p w14:paraId="70C93EDC" w14:textId="77777777" w:rsidR="00E53DCE" w:rsidRPr="0033029C" w:rsidRDefault="00E53DCE" w:rsidP="006160CB">
            <w:pPr>
              <w:spacing w:before="0"/>
              <w:jc w:val="left"/>
              <w:rPr>
                <w:szCs w:val="24"/>
                <w:lang w:val="es-ES"/>
              </w:rPr>
            </w:pPr>
          </w:p>
        </w:tc>
      </w:tr>
      <w:tr w:rsidR="00E53DCE" w:rsidRPr="00012040" w14:paraId="0B7AB3EA" w14:textId="77777777" w:rsidTr="00306452">
        <w:trPr>
          <w:jc w:val="center"/>
        </w:trPr>
        <w:tc>
          <w:tcPr>
            <w:tcW w:w="9889" w:type="dxa"/>
            <w:gridSpan w:val="3"/>
            <w:shd w:val="clear" w:color="auto" w:fill="auto"/>
          </w:tcPr>
          <w:p w14:paraId="2C09B53D" w14:textId="77777777" w:rsidR="00E53DCE" w:rsidRPr="0033029C" w:rsidRDefault="00E53DCE" w:rsidP="006160CB">
            <w:pPr>
              <w:spacing w:before="0"/>
              <w:jc w:val="left"/>
              <w:rPr>
                <w:szCs w:val="24"/>
                <w:lang w:val="es-ES"/>
              </w:rPr>
            </w:pPr>
          </w:p>
        </w:tc>
      </w:tr>
      <w:tr w:rsidR="00E53DCE" w:rsidRPr="00012040" w14:paraId="79AC98AA" w14:textId="77777777" w:rsidTr="00306452">
        <w:trPr>
          <w:jc w:val="center"/>
        </w:trPr>
        <w:tc>
          <w:tcPr>
            <w:tcW w:w="1526" w:type="dxa"/>
            <w:shd w:val="clear" w:color="auto" w:fill="auto"/>
          </w:tcPr>
          <w:p w14:paraId="7D54C7CF" w14:textId="77777777" w:rsidR="00E53DCE" w:rsidRPr="0033029C" w:rsidRDefault="00311970" w:rsidP="00FB766B">
            <w:pPr>
              <w:tabs>
                <w:tab w:val="clear" w:pos="1588"/>
                <w:tab w:val="left" w:pos="1560"/>
              </w:tabs>
              <w:spacing w:before="0" w:line="240" w:lineRule="auto"/>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8824C0E" w14:textId="220277DD" w:rsidR="00E53DCE" w:rsidRPr="00F8384D" w:rsidRDefault="00F8384D" w:rsidP="00012040">
            <w:pPr>
              <w:tabs>
                <w:tab w:val="clear" w:pos="1588"/>
                <w:tab w:val="left" w:pos="1560"/>
              </w:tabs>
              <w:spacing w:before="0" w:line="240" w:lineRule="auto"/>
              <w:jc w:val="left"/>
              <w:rPr>
                <w:b/>
                <w:bCs/>
                <w:szCs w:val="24"/>
                <w:lang w:val="es-ES"/>
              </w:rPr>
            </w:pPr>
            <w:r w:rsidRPr="00F04594">
              <w:rPr>
                <w:b/>
                <w:bCs/>
                <w:szCs w:val="24"/>
                <w:lang w:val="es-ES"/>
              </w:rPr>
              <w:t>Reglas de Procedimiento aprobadas por la Junta del Reglamento de Radiocomunicaciones</w:t>
            </w:r>
          </w:p>
        </w:tc>
      </w:tr>
      <w:tr w:rsidR="00E53DCE" w:rsidRPr="00012040" w14:paraId="1C4CE8AB" w14:textId="77777777" w:rsidTr="00306452">
        <w:trPr>
          <w:jc w:val="center"/>
        </w:trPr>
        <w:tc>
          <w:tcPr>
            <w:tcW w:w="1526" w:type="dxa"/>
            <w:shd w:val="clear" w:color="auto" w:fill="auto"/>
          </w:tcPr>
          <w:p w14:paraId="6D699AF4" w14:textId="77777777" w:rsidR="00E53DCE" w:rsidRPr="00F8384D" w:rsidRDefault="00E53DCE" w:rsidP="00FB766B">
            <w:pPr>
              <w:tabs>
                <w:tab w:val="clear" w:pos="1588"/>
                <w:tab w:val="left" w:pos="1560"/>
              </w:tabs>
              <w:spacing w:before="0" w:line="240" w:lineRule="auto"/>
              <w:jc w:val="left"/>
              <w:rPr>
                <w:b/>
                <w:bCs/>
                <w:szCs w:val="24"/>
                <w:lang w:val="es-ES"/>
              </w:rPr>
            </w:pPr>
          </w:p>
        </w:tc>
        <w:tc>
          <w:tcPr>
            <w:tcW w:w="8363" w:type="dxa"/>
            <w:gridSpan w:val="2"/>
            <w:vMerge/>
            <w:shd w:val="clear" w:color="auto" w:fill="auto"/>
          </w:tcPr>
          <w:p w14:paraId="076A83BF" w14:textId="77777777" w:rsidR="00E53DCE" w:rsidRPr="00F8384D" w:rsidRDefault="00E53DCE" w:rsidP="00FB766B">
            <w:pPr>
              <w:tabs>
                <w:tab w:val="clear" w:pos="1588"/>
                <w:tab w:val="left" w:pos="1560"/>
              </w:tabs>
              <w:spacing w:before="0" w:line="240" w:lineRule="auto"/>
              <w:rPr>
                <w:b/>
                <w:bCs/>
                <w:szCs w:val="24"/>
                <w:lang w:val="es-ES"/>
              </w:rPr>
            </w:pPr>
          </w:p>
        </w:tc>
      </w:tr>
      <w:tr w:rsidR="00E53DCE" w:rsidRPr="00012040" w14:paraId="62C471AC" w14:textId="77777777" w:rsidTr="00306452">
        <w:trPr>
          <w:jc w:val="center"/>
        </w:trPr>
        <w:tc>
          <w:tcPr>
            <w:tcW w:w="1526" w:type="dxa"/>
            <w:shd w:val="clear" w:color="auto" w:fill="auto"/>
          </w:tcPr>
          <w:p w14:paraId="4D869707" w14:textId="77777777" w:rsidR="00E53DCE" w:rsidRPr="00F8384D" w:rsidRDefault="00E53DCE" w:rsidP="00FB766B">
            <w:pPr>
              <w:tabs>
                <w:tab w:val="clear" w:pos="1588"/>
                <w:tab w:val="left" w:pos="1560"/>
              </w:tabs>
              <w:spacing w:before="0" w:line="240" w:lineRule="auto"/>
              <w:jc w:val="left"/>
              <w:rPr>
                <w:b/>
                <w:bCs/>
                <w:szCs w:val="24"/>
                <w:lang w:val="es-ES"/>
              </w:rPr>
            </w:pPr>
          </w:p>
        </w:tc>
        <w:tc>
          <w:tcPr>
            <w:tcW w:w="8363" w:type="dxa"/>
            <w:gridSpan w:val="2"/>
            <w:vMerge/>
            <w:shd w:val="clear" w:color="auto" w:fill="auto"/>
          </w:tcPr>
          <w:p w14:paraId="3F5CB625" w14:textId="77777777" w:rsidR="00E53DCE" w:rsidRPr="00F8384D" w:rsidRDefault="00E53DCE" w:rsidP="00FB766B">
            <w:pPr>
              <w:tabs>
                <w:tab w:val="clear" w:pos="1588"/>
                <w:tab w:val="left" w:pos="1560"/>
              </w:tabs>
              <w:spacing w:before="0" w:line="240" w:lineRule="auto"/>
              <w:rPr>
                <w:b/>
                <w:bCs/>
                <w:szCs w:val="24"/>
                <w:lang w:val="es-ES"/>
              </w:rPr>
            </w:pPr>
          </w:p>
        </w:tc>
      </w:tr>
      <w:tr w:rsidR="00E53DCE" w:rsidRPr="00012040" w14:paraId="1720941A" w14:textId="77777777" w:rsidTr="00306452">
        <w:trPr>
          <w:jc w:val="center"/>
        </w:trPr>
        <w:tc>
          <w:tcPr>
            <w:tcW w:w="9889" w:type="dxa"/>
            <w:gridSpan w:val="3"/>
            <w:shd w:val="clear" w:color="auto" w:fill="auto"/>
          </w:tcPr>
          <w:p w14:paraId="2549B139" w14:textId="77777777" w:rsidR="00E53DCE" w:rsidRPr="00F8384D" w:rsidRDefault="00E53DCE" w:rsidP="00FB766B">
            <w:pPr>
              <w:tabs>
                <w:tab w:val="clear" w:pos="1588"/>
                <w:tab w:val="left" w:pos="1560"/>
              </w:tabs>
              <w:spacing w:before="0" w:line="240" w:lineRule="auto"/>
              <w:jc w:val="left"/>
              <w:rPr>
                <w:szCs w:val="24"/>
                <w:lang w:val="es-ES"/>
              </w:rPr>
            </w:pPr>
          </w:p>
        </w:tc>
      </w:tr>
      <w:tr w:rsidR="00E53DCE" w:rsidRPr="00012040" w14:paraId="0AEFC0C5" w14:textId="77777777" w:rsidTr="00306452">
        <w:trPr>
          <w:jc w:val="center"/>
        </w:trPr>
        <w:tc>
          <w:tcPr>
            <w:tcW w:w="9889" w:type="dxa"/>
            <w:gridSpan w:val="3"/>
            <w:shd w:val="clear" w:color="auto" w:fill="auto"/>
          </w:tcPr>
          <w:p w14:paraId="57DE6C5B" w14:textId="77777777" w:rsidR="00E53DCE" w:rsidRPr="00F8384D" w:rsidRDefault="00E53DCE" w:rsidP="00FB766B">
            <w:pPr>
              <w:spacing w:before="0" w:line="240" w:lineRule="auto"/>
              <w:jc w:val="left"/>
              <w:rPr>
                <w:b/>
                <w:bCs/>
                <w:szCs w:val="24"/>
                <w:lang w:val="es-ES"/>
              </w:rPr>
            </w:pPr>
          </w:p>
        </w:tc>
      </w:tr>
    </w:tbl>
    <w:p w14:paraId="2AC2F3A6" w14:textId="2AA9EA32" w:rsidR="00E53DCE" w:rsidRPr="00F8384D" w:rsidRDefault="00F8384D" w:rsidP="00FB766B">
      <w:pPr>
        <w:spacing w:line="240" w:lineRule="auto"/>
        <w:rPr>
          <w:szCs w:val="24"/>
          <w:lang w:val="es-ES"/>
        </w:rPr>
      </w:pPr>
      <w:r w:rsidRPr="00F04594">
        <w:rPr>
          <w:szCs w:val="24"/>
          <w:lang w:val="es-ES"/>
        </w:rPr>
        <w:t xml:space="preserve">Tras la Conferencia Mundial de Radiocomunicaciones de 2019, se publicó la edición de 2021 de las Reglas de Procedimiento. La nueva edición comprende todas las revisiones efectuadas hasta ese momento, incluidas las Reglas de Procedimiento aprobadas que se mencionan en los Anexos a la Carta Circular </w:t>
      </w:r>
      <w:hyperlink r:id="rId8" w:history="1">
        <w:r w:rsidRPr="00F04594">
          <w:rPr>
            <w:rStyle w:val="Hyperlink"/>
            <w:szCs w:val="24"/>
            <w:lang w:val="es-ES"/>
          </w:rPr>
          <w:t>CR/479</w:t>
        </w:r>
      </w:hyperlink>
      <w:r w:rsidRPr="00F04594">
        <w:rPr>
          <w:rStyle w:val="Hyperlink"/>
          <w:szCs w:val="24"/>
          <w:u w:val="none"/>
          <w:lang w:val="es-ES"/>
        </w:rPr>
        <w:t xml:space="preserve"> </w:t>
      </w:r>
      <w:r w:rsidRPr="00F04594">
        <w:rPr>
          <w:szCs w:val="24"/>
          <w:lang w:val="es-ES"/>
        </w:rPr>
        <w:t>de 1 de noviembre de 2021.</w:t>
      </w:r>
    </w:p>
    <w:p w14:paraId="1409F5FB" w14:textId="656C3416" w:rsidR="00D21694" w:rsidRPr="00F8384D" w:rsidRDefault="00F8384D" w:rsidP="00FB766B">
      <w:pPr>
        <w:spacing w:line="240" w:lineRule="auto"/>
        <w:rPr>
          <w:rFonts w:asciiTheme="minorHAnsi" w:hAnsiTheme="minorHAnsi" w:cstheme="minorHAnsi"/>
          <w:szCs w:val="24"/>
          <w:lang w:val="es-ES"/>
        </w:rPr>
      </w:pPr>
      <w:r w:rsidRPr="00F04594">
        <w:rPr>
          <w:szCs w:val="24"/>
          <w:lang w:val="es-ES"/>
        </w:rPr>
        <w:t>En cumplimiento de lo dispuesto en los números</w:t>
      </w:r>
      <w:r w:rsidRPr="00F04594">
        <w:rPr>
          <w:b/>
          <w:bCs/>
          <w:szCs w:val="24"/>
          <w:lang w:val="es-ES"/>
        </w:rPr>
        <w:t xml:space="preserve"> 13.12</w:t>
      </w:r>
      <w:r w:rsidRPr="00F04594">
        <w:rPr>
          <w:szCs w:val="24"/>
          <w:lang w:val="es-ES"/>
        </w:rPr>
        <w:t xml:space="preserve"> y </w:t>
      </w:r>
      <w:r w:rsidRPr="00F04594">
        <w:rPr>
          <w:b/>
          <w:bCs/>
          <w:szCs w:val="24"/>
          <w:lang w:val="es-ES"/>
        </w:rPr>
        <w:t>13.14</w:t>
      </w:r>
      <w:r w:rsidRPr="00F04594">
        <w:rPr>
          <w:szCs w:val="24"/>
          <w:lang w:val="es-ES"/>
        </w:rPr>
        <w:t xml:space="preserve"> del Reglamento de Radiocomunicaciones, en su 9</w:t>
      </w:r>
      <w:r w:rsidR="006A3B81">
        <w:rPr>
          <w:szCs w:val="24"/>
          <w:lang w:val="es-ES"/>
        </w:rPr>
        <w:t>9</w:t>
      </w:r>
      <w:r w:rsidRPr="00F04594">
        <w:rPr>
          <w:szCs w:val="24"/>
          <w:lang w:val="es-ES"/>
        </w:rPr>
        <w:t>ª reunión (</w:t>
      </w:r>
      <w:r w:rsidR="00AA1C42">
        <w:rPr>
          <w:szCs w:val="24"/>
          <w:lang w:val="es-ES"/>
        </w:rPr>
        <w:t>1</w:t>
      </w:r>
      <w:r w:rsidR="006A3B81">
        <w:rPr>
          <w:szCs w:val="24"/>
          <w:lang w:val="es-ES"/>
        </w:rPr>
        <w:t>4 – 18 de julio de 2025</w:t>
      </w:r>
      <w:r w:rsidRPr="00F04594">
        <w:rPr>
          <w:szCs w:val="24"/>
          <w:lang w:val="es-ES"/>
        </w:rPr>
        <w:t>) la Junta del Reglamento de Radiocomunicaciones (RRB) aprobó cambios en las Reglas de Procedimiento (Edición de 2021, actualización</w:t>
      </w:r>
      <w:r>
        <w:rPr>
          <w:szCs w:val="24"/>
          <w:lang w:val="es-ES"/>
        </w:rPr>
        <w:t> </w:t>
      </w:r>
      <w:r w:rsidR="006A3B81">
        <w:rPr>
          <w:szCs w:val="24"/>
          <w:lang w:val="es-ES"/>
        </w:rPr>
        <w:t>6</w:t>
      </w:r>
      <w:r w:rsidRPr="00F04594">
        <w:rPr>
          <w:szCs w:val="24"/>
          <w:lang w:val="es-ES"/>
        </w:rPr>
        <w:t>).</w:t>
      </w:r>
    </w:p>
    <w:p w14:paraId="22FD17C5" w14:textId="77777777" w:rsidR="00031E64" w:rsidRDefault="001B3D4D" w:rsidP="00FB766B">
      <w:pPr>
        <w:spacing w:before="1200" w:line="240" w:lineRule="auto"/>
        <w:jc w:val="left"/>
        <w:rPr>
          <w:szCs w:val="24"/>
          <w:lang w:val="es-ES"/>
        </w:rPr>
      </w:pPr>
      <w:r w:rsidRPr="00F8384D">
        <w:rPr>
          <w:rFonts w:asciiTheme="minorHAnsi" w:hAnsiTheme="minorHAnsi" w:cstheme="minorHAnsi"/>
          <w:lang w:val="es-ES"/>
        </w:rPr>
        <w:t>Mario Maniewicz</w:t>
      </w:r>
      <w:r w:rsidR="00E53DCE" w:rsidRPr="0033029C">
        <w:rPr>
          <w:szCs w:val="24"/>
          <w:lang w:val="es-ES"/>
        </w:rPr>
        <w:br/>
      </w:r>
      <w:proofErr w:type="gramStart"/>
      <w:r w:rsidR="00A96D3A" w:rsidRPr="0033029C">
        <w:rPr>
          <w:szCs w:val="24"/>
          <w:lang w:val="es-ES"/>
        </w:rPr>
        <w:t>Director</w:t>
      </w:r>
      <w:proofErr w:type="gramEnd"/>
      <w:r w:rsidR="00A96D3A" w:rsidRPr="0033029C">
        <w:rPr>
          <w:szCs w:val="24"/>
          <w:lang w:val="es-ES"/>
        </w:rPr>
        <w:t xml:space="preserve"> </w:t>
      </w:r>
    </w:p>
    <w:p w14:paraId="2E0EB04C" w14:textId="574BEB10" w:rsidR="00F8384D" w:rsidRPr="00F04594" w:rsidRDefault="00F8384D" w:rsidP="00012040">
      <w:pPr>
        <w:spacing w:before="1680"/>
        <w:rPr>
          <w:color w:val="0000FF"/>
          <w:szCs w:val="24"/>
          <w:u w:val="single"/>
          <w:lang w:val="es-ES"/>
        </w:rPr>
      </w:pPr>
      <w:r w:rsidRPr="00F04594">
        <w:rPr>
          <w:b/>
          <w:bCs/>
          <w:szCs w:val="24"/>
          <w:lang w:val="es-ES"/>
        </w:rPr>
        <w:t>Anexo</w:t>
      </w:r>
      <w:r w:rsidRPr="00F04594">
        <w:rPr>
          <w:szCs w:val="24"/>
          <w:lang w:val="es-ES"/>
        </w:rPr>
        <w:t xml:space="preserve">: </w:t>
      </w:r>
      <w:hyperlink r:id="rId9" w:history="1">
        <w:r w:rsidR="006A3B81">
          <w:rPr>
            <w:rStyle w:val="Hyperlink"/>
            <w:szCs w:val="24"/>
            <w:lang w:val="es-ES"/>
          </w:rPr>
          <w:t>Reglas de Procedimiento – Edición 2021 – Actualización 6</w:t>
        </w:r>
      </w:hyperlink>
    </w:p>
    <w:p w14:paraId="048E2596" w14:textId="77777777" w:rsidR="00F8384D" w:rsidRPr="00F04594" w:rsidRDefault="00F8384D" w:rsidP="00F8384D">
      <w:pPr>
        <w:pStyle w:val="toc0"/>
        <w:tabs>
          <w:tab w:val="left" w:pos="794"/>
          <w:tab w:val="left" w:pos="1191"/>
          <w:tab w:val="left" w:pos="1588"/>
          <w:tab w:val="left" w:pos="1985"/>
        </w:tabs>
        <w:spacing w:before="600"/>
        <w:jc w:val="both"/>
        <w:rPr>
          <w:bCs/>
          <w:sz w:val="18"/>
          <w:szCs w:val="18"/>
          <w:u w:val="single"/>
          <w:lang w:val="es-ES"/>
        </w:rPr>
      </w:pPr>
      <w:bookmarkStart w:id="0" w:name="ddistribution"/>
      <w:bookmarkEnd w:id="0"/>
      <w:r w:rsidRPr="00F04594">
        <w:rPr>
          <w:bCs/>
          <w:sz w:val="18"/>
          <w:szCs w:val="18"/>
          <w:u w:val="single"/>
          <w:lang w:val="es-ES"/>
        </w:rPr>
        <w:t>Distribución:</w:t>
      </w:r>
    </w:p>
    <w:p w14:paraId="5C449407" w14:textId="77777777" w:rsidR="00F8384D" w:rsidRPr="00F04594" w:rsidRDefault="00F8384D" w:rsidP="00F8384D">
      <w:pPr>
        <w:pStyle w:val="enumlev1"/>
        <w:tabs>
          <w:tab w:val="clear" w:pos="794"/>
          <w:tab w:val="left" w:pos="284"/>
        </w:tabs>
        <w:rPr>
          <w:sz w:val="18"/>
          <w:szCs w:val="18"/>
          <w:lang w:val="es-ES"/>
        </w:rPr>
      </w:pPr>
      <w:r w:rsidRPr="00F04594">
        <w:rPr>
          <w:sz w:val="18"/>
          <w:szCs w:val="18"/>
          <w:lang w:val="es-ES"/>
        </w:rPr>
        <w:t>–</w:t>
      </w:r>
      <w:r w:rsidRPr="00F04594">
        <w:rPr>
          <w:sz w:val="18"/>
          <w:szCs w:val="18"/>
          <w:lang w:val="es-ES"/>
        </w:rPr>
        <w:tab/>
        <w:t>Las Administraciones de los Estados Miembros de la UIT</w:t>
      </w:r>
    </w:p>
    <w:p w14:paraId="6285977D" w14:textId="53F83312" w:rsidR="00D239B4" w:rsidRPr="00F8384D" w:rsidRDefault="00F8384D" w:rsidP="00F8384D">
      <w:pPr>
        <w:pStyle w:val="enumlev1"/>
        <w:tabs>
          <w:tab w:val="clear" w:pos="794"/>
          <w:tab w:val="left" w:pos="284"/>
        </w:tabs>
        <w:spacing w:before="0"/>
        <w:rPr>
          <w:sz w:val="18"/>
          <w:szCs w:val="18"/>
          <w:lang w:val="es-ES"/>
        </w:rPr>
      </w:pPr>
      <w:r w:rsidRPr="00F04594">
        <w:rPr>
          <w:sz w:val="18"/>
          <w:szCs w:val="18"/>
          <w:lang w:val="es-ES"/>
        </w:rPr>
        <w:t>–</w:t>
      </w:r>
      <w:r w:rsidRPr="00F04594">
        <w:rPr>
          <w:sz w:val="18"/>
          <w:szCs w:val="18"/>
          <w:lang w:val="es-ES"/>
        </w:rPr>
        <w:tab/>
        <w:t>Los Miembros de la Junta del Reglamento de Radiocomunicaciones</w:t>
      </w:r>
    </w:p>
    <w:sectPr w:rsidR="00D239B4" w:rsidRPr="00F8384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1CE3" w14:textId="77777777" w:rsidR="00F8384D" w:rsidRDefault="00F8384D">
      <w:r>
        <w:separator/>
      </w:r>
    </w:p>
  </w:endnote>
  <w:endnote w:type="continuationSeparator" w:id="0">
    <w:p w14:paraId="6CE5C9C5" w14:textId="77777777" w:rsidR="00F8384D" w:rsidRDefault="00F8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F692" w14:textId="77777777" w:rsidR="00137226"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175B8" w14:textId="77777777" w:rsidR="00F8384D" w:rsidRDefault="00F8384D">
      <w:r>
        <w:t>____________________</w:t>
      </w:r>
    </w:p>
  </w:footnote>
  <w:footnote w:type="continuationSeparator" w:id="0">
    <w:p w14:paraId="3F392125" w14:textId="77777777" w:rsidR="00F8384D" w:rsidRDefault="00F8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E3FD"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E06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DA89" w14:textId="1194B975" w:rsidR="00E915AF" w:rsidRPr="001B3D4D" w:rsidRDefault="003B6B21" w:rsidP="003B6B21">
    <w:pPr>
      <w:pStyle w:val="Header"/>
      <w:spacing w:before="840"/>
      <w:jc w:val="center"/>
    </w:pPr>
    <w:r>
      <w:rPr>
        <w:noProof/>
        <w:lang w:val="en-GB" w:eastAsia="en-GB"/>
      </w:rPr>
      <w:drawing>
        <wp:inline distT="0" distB="0" distL="0" distR="0" wp14:anchorId="119B734E" wp14:editId="13A33AD9">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4578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2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204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3BBC"/>
    <w:rsid w:val="00134404"/>
    <w:rsid w:val="00137226"/>
    <w:rsid w:val="00144DFB"/>
    <w:rsid w:val="00183B88"/>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736EA"/>
    <w:rsid w:val="00373FEB"/>
    <w:rsid w:val="00380A6E"/>
    <w:rsid w:val="003836D4"/>
    <w:rsid w:val="003974CD"/>
    <w:rsid w:val="003A1F49"/>
    <w:rsid w:val="003A55ED"/>
    <w:rsid w:val="003A5D52"/>
    <w:rsid w:val="003B2BDA"/>
    <w:rsid w:val="003B55EC"/>
    <w:rsid w:val="003B6B21"/>
    <w:rsid w:val="003C2EA7"/>
    <w:rsid w:val="003C4471"/>
    <w:rsid w:val="003C7D41"/>
    <w:rsid w:val="003D4A69"/>
    <w:rsid w:val="003E504F"/>
    <w:rsid w:val="003E57A1"/>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6777"/>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4E03"/>
    <w:rsid w:val="0064371D"/>
    <w:rsid w:val="00650543"/>
    <w:rsid w:val="00650B2A"/>
    <w:rsid w:val="00651777"/>
    <w:rsid w:val="006550F8"/>
    <w:rsid w:val="006829F3"/>
    <w:rsid w:val="006A3B81"/>
    <w:rsid w:val="006A518B"/>
    <w:rsid w:val="006B0590"/>
    <w:rsid w:val="006B49DA"/>
    <w:rsid w:val="006C53F8"/>
    <w:rsid w:val="006C6736"/>
    <w:rsid w:val="006C7CDE"/>
    <w:rsid w:val="006D7CC1"/>
    <w:rsid w:val="007234B1"/>
    <w:rsid w:val="00723D08"/>
    <w:rsid w:val="00725FDA"/>
    <w:rsid w:val="00727816"/>
    <w:rsid w:val="00730B9A"/>
    <w:rsid w:val="00733E83"/>
    <w:rsid w:val="00750CFA"/>
    <w:rsid w:val="007553DA"/>
    <w:rsid w:val="00775DB8"/>
    <w:rsid w:val="00782354"/>
    <w:rsid w:val="007921A7"/>
    <w:rsid w:val="007B3DB1"/>
    <w:rsid w:val="007D183E"/>
    <w:rsid w:val="007D43D0"/>
    <w:rsid w:val="007E1833"/>
    <w:rsid w:val="007E3F13"/>
    <w:rsid w:val="007F6AC8"/>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C3E5F"/>
    <w:rsid w:val="008D5409"/>
    <w:rsid w:val="008D6955"/>
    <w:rsid w:val="008E006D"/>
    <w:rsid w:val="008E38B4"/>
    <w:rsid w:val="008F4F21"/>
    <w:rsid w:val="00904D4A"/>
    <w:rsid w:val="009076D7"/>
    <w:rsid w:val="009120B4"/>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0078"/>
    <w:rsid w:val="00A119E6"/>
    <w:rsid w:val="00A20FBC"/>
    <w:rsid w:val="00A31370"/>
    <w:rsid w:val="00A34D6F"/>
    <w:rsid w:val="00A41F91"/>
    <w:rsid w:val="00A63355"/>
    <w:rsid w:val="00A7596D"/>
    <w:rsid w:val="00A80EFE"/>
    <w:rsid w:val="00A872FC"/>
    <w:rsid w:val="00A963DF"/>
    <w:rsid w:val="00A96D3A"/>
    <w:rsid w:val="00AA1C42"/>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6562"/>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B6253"/>
    <w:rsid w:val="00DE4510"/>
    <w:rsid w:val="00DE66A5"/>
    <w:rsid w:val="00DF2B50"/>
    <w:rsid w:val="00E01059"/>
    <w:rsid w:val="00E04C86"/>
    <w:rsid w:val="00E17344"/>
    <w:rsid w:val="00E20F30"/>
    <w:rsid w:val="00E2189C"/>
    <w:rsid w:val="00E21E2F"/>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8384D"/>
    <w:rsid w:val="00F914DD"/>
    <w:rsid w:val="00FA2358"/>
    <w:rsid w:val="00FB2592"/>
    <w:rsid w:val="00FB2810"/>
    <w:rsid w:val="00FB766B"/>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2EE72"/>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enumlev1Char">
    <w:name w:val="enumlev1 Char"/>
    <w:basedOn w:val="DefaultParagraphFont"/>
    <w:link w:val="enumlev1"/>
    <w:rsid w:val="00F8384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79/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G-ROP/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1039</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cp:revision>
  <cp:lastPrinted>2013-03-08T10:15:00Z</cp:lastPrinted>
  <dcterms:created xsi:type="dcterms:W3CDTF">2025-07-31T11:43:00Z</dcterms:created>
  <dcterms:modified xsi:type="dcterms:W3CDTF">2025-07-31T11:43:00Z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