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6B5993E" w14:textId="77777777" w:rsidTr="00153E23">
        <w:tc>
          <w:tcPr>
            <w:tcW w:w="5000" w:type="pct"/>
            <w:gridSpan w:val="3"/>
            <w:shd w:val="clear" w:color="auto" w:fill="auto"/>
          </w:tcPr>
          <w:p w14:paraId="2625AAF1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E1BAC8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A6F12AE" w14:textId="77777777" w:rsidTr="00153E23">
        <w:tc>
          <w:tcPr>
            <w:tcW w:w="2707" w:type="pct"/>
            <w:gridSpan w:val="2"/>
            <w:shd w:val="clear" w:color="auto" w:fill="auto"/>
          </w:tcPr>
          <w:p w14:paraId="0FC4CB33" w14:textId="6CDAB9F0" w:rsidR="000F7BBE" w:rsidRPr="000A77C9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0A77C9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0BB417AE" w14:textId="2176BF02" w:rsidR="000F7BBE" w:rsidRPr="000A77C9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A77C9">
              <w:rPr>
                <w:b/>
                <w:bCs/>
                <w:position w:val="2"/>
                <w:lang w:val="en-GB" w:bidi="ar-EG"/>
              </w:rPr>
              <w:t>C</w:t>
            </w:r>
            <w:r w:rsidR="000B2611">
              <w:rPr>
                <w:b/>
                <w:bCs/>
                <w:position w:val="2"/>
                <w:lang w:bidi="ar-EG"/>
              </w:rPr>
              <w:t>R</w:t>
            </w:r>
            <w:r w:rsidRPr="000A77C9">
              <w:rPr>
                <w:b/>
                <w:bCs/>
                <w:position w:val="2"/>
                <w:lang w:val="en-GB" w:bidi="ar-EG"/>
              </w:rPr>
              <w:t>/</w:t>
            </w:r>
            <w:r w:rsidR="00037F26" w:rsidRPr="000A77C9">
              <w:rPr>
                <w:b/>
                <w:bCs/>
                <w:position w:val="2"/>
                <w:lang w:val="en-GB" w:bidi="ar-EG"/>
              </w:rPr>
              <w:t>519</w:t>
            </w:r>
          </w:p>
        </w:tc>
        <w:tc>
          <w:tcPr>
            <w:tcW w:w="2293" w:type="pct"/>
            <w:shd w:val="clear" w:color="auto" w:fill="auto"/>
          </w:tcPr>
          <w:p w14:paraId="16FD31E0" w14:textId="766167EB" w:rsidR="000F7BBE" w:rsidRPr="000A77C9" w:rsidRDefault="00037F26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0A77C9">
              <w:rPr>
                <w:position w:val="2"/>
                <w:lang w:val="fr-FR" w:bidi="ar-EG"/>
              </w:rPr>
              <w:t>10</w:t>
            </w:r>
            <w:r w:rsidR="00F16820" w:rsidRPr="000A77C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0A77C9">
              <w:rPr>
                <w:rFonts w:hint="cs"/>
                <w:position w:val="2"/>
                <w:rtl/>
                <w:lang w:bidi="ar-SY"/>
              </w:rPr>
              <w:t>يونيو</w:t>
            </w:r>
            <w:r w:rsidR="000F7BBE" w:rsidRPr="000A77C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014A33" w:rsidRPr="000A77C9"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57E40FD6" w14:textId="77777777" w:rsidTr="00153E23">
        <w:tc>
          <w:tcPr>
            <w:tcW w:w="5000" w:type="pct"/>
            <w:gridSpan w:val="3"/>
            <w:shd w:val="clear" w:color="auto" w:fill="auto"/>
          </w:tcPr>
          <w:p w14:paraId="622C487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659D8BC" w14:textId="77777777" w:rsidTr="00153E23">
        <w:tc>
          <w:tcPr>
            <w:tcW w:w="5000" w:type="pct"/>
            <w:gridSpan w:val="3"/>
            <w:shd w:val="clear" w:color="auto" w:fill="auto"/>
          </w:tcPr>
          <w:p w14:paraId="63405716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753283C" w14:textId="77777777" w:rsidTr="00153E23">
        <w:tc>
          <w:tcPr>
            <w:tcW w:w="5000" w:type="pct"/>
            <w:gridSpan w:val="3"/>
            <w:shd w:val="clear" w:color="auto" w:fill="auto"/>
          </w:tcPr>
          <w:p w14:paraId="2FDC73CC" w14:textId="3595BB7A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5BBCCE4D" w14:textId="77777777" w:rsidTr="00153E23">
        <w:tc>
          <w:tcPr>
            <w:tcW w:w="5000" w:type="pct"/>
            <w:gridSpan w:val="3"/>
            <w:shd w:val="clear" w:color="auto" w:fill="auto"/>
          </w:tcPr>
          <w:p w14:paraId="0C3B5872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0C85E52" w14:textId="77777777" w:rsidTr="00153E23">
        <w:tc>
          <w:tcPr>
            <w:tcW w:w="5000" w:type="pct"/>
            <w:gridSpan w:val="3"/>
            <w:shd w:val="clear" w:color="auto" w:fill="auto"/>
          </w:tcPr>
          <w:p w14:paraId="7543455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E6A53" w14:paraId="073AC05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1D7345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8001BE4" w14:textId="22F5DD7F" w:rsidR="000F7BBE" w:rsidRPr="008E6A53" w:rsidRDefault="002E2E7F" w:rsidP="000B2611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2E2E7F">
              <w:rPr>
                <w:b/>
                <w:bCs/>
                <w:position w:val="2"/>
                <w:rtl/>
              </w:rPr>
              <w:t xml:space="preserve">تنفيذ </w:t>
            </w:r>
            <w:r w:rsidRPr="002E2E7F">
              <w:rPr>
                <w:rFonts w:hint="cs"/>
                <w:b/>
                <w:bCs/>
                <w:position w:val="2"/>
                <w:rtl/>
              </w:rPr>
              <w:t>ال</w:t>
            </w:r>
            <w:r w:rsidRPr="002E2E7F">
              <w:rPr>
                <w:b/>
                <w:bCs/>
                <w:position w:val="2"/>
                <w:rtl/>
              </w:rPr>
              <w:t xml:space="preserve">رقم </w:t>
            </w:r>
            <w:r w:rsidR="000F3FA8" w:rsidRPr="008E6A53">
              <w:rPr>
                <w:b/>
                <w:bCs/>
                <w:position w:val="2"/>
                <w:lang w:val="fr-FR"/>
              </w:rPr>
              <w:t>1.28.11</w:t>
            </w:r>
            <w:r w:rsidRPr="002E2E7F">
              <w:rPr>
                <w:b/>
                <w:bCs/>
                <w:position w:val="2"/>
                <w:rtl/>
              </w:rPr>
              <w:t xml:space="preserve"> من لوائح الراديو، بصيغته المعدلة </w:t>
            </w:r>
            <w:r w:rsidRPr="002E2E7F">
              <w:rPr>
                <w:rFonts w:hint="cs"/>
                <w:b/>
                <w:bCs/>
                <w:position w:val="2"/>
                <w:rtl/>
              </w:rPr>
              <w:t>من قبل</w:t>
            </w:r>
            <w:r w:rsidRPr="002E2E7F">
              <w:rPr>
                <w:b/>
                <w:bCs/>
                <w:position w:val="2"/>
                <w:rtl/>
              </w:rPr>
              <w:t xml:space="preserve"> </w:t>
            </w:r>
            <w:r w:rsidRPr="002E2E7F">
              <w:rPr>
                <w:rFonts w:hint="cs"/>
                <w:b/>
                <w:bCs/>
                <w:position w:val="2"/>
                <w:rtl/>
              </w:rPr>
              <w:t>ال</w:t>
            </w:r>
            <w:r w:rsidRPr="002E2E7F">
              <w:rPr>
                <w:b/>
                <w:bCs/>
                <w:position w:val="2"/>
                <w:rtl/>
              </w:rPr>
              <w:t xml:space="preserve">مؤتمر العالمي </w:t>
            </w:r>
            <w:r w:rsidRPr="002E2E7F">
              <w:rPr>
                <w:rFonts w:hint="cs"/>
                <w:b/>
                <w:bCs/>
                <w:position w:val="2"/>
                <w:rtl/>
              </w:rPr>
              <w:t>ل</w:t>
            </w:r>
            <w:r w:rsidRPr="002E2E7F">
              <w:rPr>
                <w:b/>
                <w:bCs/>
                <w:position w:val="2"/>
                <w:rtl/>
              </w:rPr>
              <w:t>لاتصالات الراديوية لعام</w:t>
            </w:r>
            <w:r w:rsidR="004D24CF">
              <w:rPr>
                <w:rFonts w:hint="cs"/>
                <w:b/>
                <w:bCs/>
                <w:position w:val="2"/>
                <w:rtl/>
              </w:rPr>
              <w:t> </w:t>
            </w:r>
            <w:r w:rsidRPr="008E6A53">
              <w:rPr>
                <w:b/>
                <w:bCs/>
                <w:position w:val="2"/>
                <w:lang w:val="fr-FR"/>
              </w:rPr>
              <w:t>2023</w:t>
            </w:r>
          </w:p>
        </w:tc>
      </w:tr>
      <w:tr w:rsidR="00FC09E8" w:rsidRPr="008E6A53" w14:paraId="16B921B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3F17A28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1E84559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7D882739" w14:textId="5C529896" w:rsidR="002E2E7F" w:rsidRPr="002E2E7F" w:rsidRDefault="002E2E7F" w:rsidP="000F3FA8">
      <w:pPr>
        <w:rPr>
          <w:rtl/>
          <w:lang w:bidi="ar-EG"/>
        </w:rPr>
      </w:pPr>
      <w:r w:rsidRPr="002E2E7F">
        <w:rPr>
          <w:rtl/>
        </w:rPr>
        <w:t xml:space="preserve">قام المؤتمر العالمي للاتصالات الراديوية (دبي، </w:t>
      </w:r>
      <w:r w:rsidRPr="008E6A53">
        <w:rPr>
          <w:lang w:val="fr-FR"/>
        </w:rPr>
        <w:t>2023</w:t>
      </w:r>
      <w:r w:rsidRPr="002E2E7F">
        <w:rPr>
          <w:rtl/>
        </w:rPr>
        <w:t xml:space="preserve">) </w:t>
      </w:r>
      <w:r w:rsidRPr="008E6A53">
        <w:rPr>
          <w:lang w:val="fr-FR"/>
        </w:rPr>
        <w:t>(WRC-23)</w:t>
      </w:r>
      <w:r w:rsidRPr="002E2E7F">
        <w:rPr>
          <w:rtl/>
        </w:rPr>
        <w:t xml:space="preserve"> </w:t>
      </w:r>
      <w:r w:rsidRPr="002E2E7F">
        <w:rPr>
          <w:rFonts w:hint="cs"/>
          <w:rtl/>
        </w:rPr>
        <w:t>بتعديل ال</w:t>
      </w:r>
      <w:r w:rsidRPr="002E2E7F">
        <w:rPr>
          <w:rtl/>
          <w:lang w:bidi="ar-EG"/>
        </w:rPr>
        <w:t xml:space="preserve">رقم </w:t>
      </w:r>
      <w:r w:rsidR="000F3FA8" w:rsidRPr="008E6A53">
        <w:rPr>
          <w:b/>
          <w:bCs/>
          <w:lang w:val="fr-FR" w:bidi="ar-EG"/>
        </w:rPr>
        <w:t>1.28.11</w:t>
      </w:r>
      <w:r w:rsidRPr="002E2E7F">
        <w:rPr>
          <w:rtl/>
          <w:lang w:bidi="ar-EG"/>
        </w:rPr>
        <w:t xml:space="preserve"> من لوائح الراديو</w:t>
      </w:r>
      <w:r w:rsidR="005132CC">
        <w:rPr>
          <w:rFonts w:hint="cs"/>
          <w:rtl/>
          <w:lang w:bidi="ar-EG"/>
        </w:rPr>
        <w:t xml:space="preserve"> </w:t>
      </w:r>
      <w:r w:rsidR="005132CC" w:rsidRPr="008E6A53">
        <w:rPr>
          <w:lang w:val="fr-FR" w:bidi="ar-EG"/>
        </w:rPr>
        <w:t>(RR)</w:t>
      </w:r>
      <w:r w:rsidRPr="002E2E7F">
        <w:rPr>
          <w:rtl/>
          <w:lang w:bidi="ar-EG"/>
        </w:rPr>
        <w:t xml:space="preserve">، على أن يدخل </w:t>
      </w:r>
      <w:r w:rsidRPr="002E2E7F">
        <w:rPr>
          <w:rFonts w:hint="cs"/>
          <w:rtl/>
          <w:lang w:bidi="ar-EG"/>
        </w:rPr>
        <w:t>الحكم</w:t>
      </w:r>
      <w:r w:rsidRPr="002E2E7F">
        <w:rPr>
          <w:rtl/>
          <w:lang w:bidi="ar-EG"/>
        </w:rPr>
        <w:t xml:space="preserve"> المعدّل حيز النفاذ في 1 يناير 2025.</w:t>
      </w:r>
    </w:p>
    <w:p w14:paraId="6B55B455" w14:textId="684ACFD9" w:rsidR="002E2E7F" w:rsidRPr="002E2E7F" w:rsidRDefault="002E2E7F" w:rsidP="002E2E7F">
      <w:pPr>
        <w:rPr>
          <w:rtl/>
          <w:lang w:bidi="ar-EG"/>
        </w:rPr>
      </w:pPr>
      <w:r w:rsidRPr="002E2E7F">
        <w:rPr>
          <w:rtl/>
          <w:lang w:bidi="ar-EG"/>
        </w:rPr>
        <w:t xml:space="preserve">ووفقاً </w:t>
      </w:r>
      <w:r w:rsidRPr="002E2E7F">
        <w:rPr>
          <w:rFonts w:hint="cs"/>
          <w:rtl/>
          <w:lang w:bidi="ar-EG"/>
        </w:rPr>
        <w:t>للحكم</w:t>
      </w:r>
      <w:r w:rsidRPr="002E2E7F">
        <w:rPr>
          <w:rtl/>
          <w:lang w:bidi="ar-EG"/>
        </w:rPr>
        <w:t xml:space="preserve"> المعدّل الذي اعتمده المؤتمر</w:t>
      </w:r>
      <w:r w:rsidRPr="002E2E7F">
        <w:rPr>
          <w:rFonts w:hint="cs"/>
          <w:rtl/>
          <w:lang w:bidi="ar-EG"/>
        </w:rPr>
        <w:t xml:space="preserve"> </w:t>
      </w:r>
      <w:r w:rsidRPr="002E2E7F">
        <w:rPr>
          <w:lang w:val="en-CA" w:bidi="ar-EG"/>
        </w:rPr>
        <w:t>WRC</w:t>
      </w:r>
      <w:r w:rsidRPr="002E2E7F">
        <w:rPr>
          <w:lang w:val="en-CA" w:bidi="ar-EG"/>
        </w:rPr>
        <w:noBreakHyphen/>
        <w:t>23</w:t>
      </w:r>
      <w:r w:rsidRPr="002E2E7F">
        <w:rPr>
          <w:rtl/>
          <w:lang w:bidi="ar-EG"/>
        </w:rPr>
        <w:t xml:space="preserve">، يجوز لأي إدارة ترى أن </w:t>
      </w:r>
      <w:r w:rsidRPr="002E2E7F">
        <w:rPr>
          <w:rFonts w:hint="cs"/>
          <w:rtl/>
          <w:lang w:bidi="ar-EG"/>
        </w:rPr>
        <w:t xml:space="preserve">أي </w:t>
      </w:r>
      <w:r w:rsidRPr="002E2E7F">
        <w:rPr>
          <w:rtl/>
          <w:lang w:bidi="ar-EG"/>
        </w:rPr>
        <w:t xml:space="preserve">تعديلات مقدمة على الخصائص المنشورة </w:t>
      </w:r>
      <w:r w:rsidRPr="002E2E7F">
        <w:rPr>
          <w:rFonts w:hint="cs"/>
          <w:rtl/>
          <w:lang w:bidi="ar-EG"/>
        </w:rPr>
        <w:t>أصلاً</w:t>
      </w:r>
      <w:r w:rsidRPr="002E2E7F">
        <w:rPr>
          <w:rtl/>
          <w:lang w:bidi="ar-EG"/>
        </w:rPr>
        <w:t xml:space="preserve"> بموجب </w:t>
      </w:r>
      <w:r w:rsidRPr="002E2E7F">
        <w:rPr>
          <w:rFonts w:hint="cs"/>
          <w:rtl/>
          <w:lang w:bidi="ar-EG"/>
        </w:rPr>
        <w:t>الرقم</w:t>
      </w:r>
      <w:r w:rsidRPr="002E2E7F">
        <w:rPr>
          <w:rtl/>
          <w:lang w:bidi="ar-EG"/>
        </w:rPr>
        <w:t xml:space="preserve"> </w:t>
      </w:r>
      <w:r w:rsidRPr="002E2E7F">
        <w:rPr>
          <w:b/>
          <w:bCs/>
          <w:lang w:val="en-CA" w:bidi="ar-EG"/>
        </w:rPr>
        <w:t>2B.9</w:t>
      </w:r>
      <w:r w:rsidRPr="002E2E7F">
        <w:rPr>
          <w:rtl/>
          <w:lang w:bidi="ar-EG"/>
        </w:rPr>
        <w:t xml:space="preserve"> قد تُسبب تداخلاً غير مقبول على شبكاتها أو أنظمتها الساتلية الحالية أو المخطط لها، أن تُقدّم تعليقاتها إلى الإدارة المُبلّغة </w:t>
      </w:r>
      <w:r w:rsidRPr="002E2E7F">
        <w:rPr>
          <w:rFonts w:hint="cs"/>
          <w:rtl/>
          <w:lang w:bidi="ar-EG"/>
        </w:rPr>
        <w:t>مشفوعة ب</w:t>
      </w:r>
      <w:r w:rsidRPr="002E2E7F">
        <w:rPr>
          <w:rtl/>
          <w:lang w:bidi="ar-EG"/>
        </w:rPr>
        <w:t xml:space="preserve">نسخة منها إلى المكتب، ويقوم المكتب بنشر أي تعليقات </w:t>
      </w:r>
      <w:r w:rsidRPr="002E2E7F">
        <w:rPr>
          <w:rFonts w:hint="cs"/>
          <w:rtl/>
          <w:lang w:bidi="ar-EG"/>
        </w:rPr>
        <w:t>من هذا القبيل</w:t>
      </w:r>
      <w:r w:rsidRPr="002E2E7F">
        <w:rPr>
          <w:rtl/>
          <w:lang w:bidi="ar-EG"/>
        </w:rPr>
        <w:t xml:space="preserve"> على </w:t>
      </w:r>
      <w:r w:rsidRPr="002E2E7F">
        <w:rPr>
          <w:rFonts w:hint="cs"/>
          <w:rtl/>
          <w:lang w:bidi="ar-EG"/>
        </w:rPr>
        <w:t>صفحته</w:t>
      </w:r>
      <w:r w:rsidRPr="002E2E7F">
        <w:rPr>
          <w:rtl/>
          <w:lang w:bidi="ar-EG"/>
        </w:rPr>
        <w:t xml:space="preserve"> الإلكتروني.</w:t>
      </w:r>
    </w:p>
    <w:p w14:paraId="51F4202E" w14:textId="3C0E1516" w:rsidR="002E2E7F" w:rsidRPr="002E2E7F" w:rsidRDefault="002E2E7F" w:rsidP="000F3FA8">
      <w:pPr>
        <w:rPr>
          <w:rtl/>
          <w:lang w:bidi="ar-EG"/>
        </w:rPr>
      </w:pPr>
      <w:r w:rsidRPr="002E2E7F">
        <w:rPr>
          <w:rFonts w:hint="cs"/>
          <w:rtl/>
          <w:lang w:bidi="ar-EG"/>
        </w:rPr>
        <w:t>و</w:t>
      </w:r>
      <w:r w:rsidRPr="002E2E7F">
        <w:rPr>
          <w:rtl/>
          <w:lang w:bidi="ar-EG"/>
        </w:rPr>
        <w:t>في هذا الصدد، ي</w:t>
      </w:r>
      <w:r w:rsidRPr="002E2E7F">
        <w:rPr>
          <w:rFonts w:hint="cs"/>
          <w:rtl/>
          <w:lang w:bidi="ar-EG"/>
        </w:rPr>
        <w:t>ُسعِد</w:t>
      </w:r>
      <w:r w:rsidRPr="002E2E7F">
        <w:rPr>
          <w:rtl/>
          <w:lang w:bidi="ar-EG"/>
        </w:rPr>
        <w:t xml:space="preserve"> مكتب الاتصالات الراديوية أن يقدم المعلومات التالية بشأن تنفيذ </w:t>
      </w:r>
      <w:r w:rsidRPr="002E2E7F">
        <w:rPr>
          <w:rFonts w:hint="cs"/>
          <w:rtl/>
        </w:rPr>
        <w:t>ال</w:t>
      </w:r>
      <w:r w:rsidRPr="002E2E7F">
        <w:rPr>
          <w:rtl/>
          <w:lang w:bidi="ar-EG"/>
        </w:rPr>
        <w:t xml:space="preserve">رقم </w:t>
      </w:r>
      <w:r w:rsidR="000F3FA8" w:rsidRPr="000F3FA8">
        <w:rPr>
          <w:b/>
          <w:bCs/>
          <w:lang w:bidi="ar-EG"/>
        </w:rPr>
        <w:t>1.28.11</w:t>
      </w:r>
      <w:r w:rsidRPr="002E2E7F">
        <w:rPr>
          <w:rtl/>
          <w:lang w:bidi="ar-EG"/>
        </w:rPr>
        <w:t>، و</w:t>
      </w:r>
      <w:r w:rsidRPr="002E2E7F">
        <w:rPr>
          <w:rFonts w:hint="cs"/>
          <w:rtl/>
          <w:lang w:bidi="ar-EG"/>
        </w:rPr>
        <w:t>لا</w:t>
      </w:r>
      <w:r w:rsidR="005132CC">
        <w:rPr>
          <w:rFonts w:hint="eastAsia"/>
          <w:rtl/>
          <w:lang w:bidi="ar-EG"/>
        </w:rPr>
        <w:t> </w:t>
      </w:r>
      <w:r w:rsidRPr="002E2E7F">
        <w:rPr>
          <w:rFonts w:hint="cs"/>
          <w:rtl/>
          <w:lang w:bidi="ar-EG"/>
        </w:rPr>
        <w:t>سيما</w:t>
      </w:r>
      <w:r w:rsidRPr="002E2E7F">
        <w:rPr>
          <w:rtl/>
          <w:lang w:bidi="ar-EG"/>
        </w:rPr>
        <w:t xml:space="preserve"> فيما يتعلق بتقديم التعليقات ونشر</w:t>
      </w:r>
      <w:r w:rsidRPr="002E2E7F">
        <w:rPr>
          <w:rFonts w:hint="cs"/>
          <w:rtl/>
          <w:lang w:bidi="ar-EG"/>
        </w:rPr>
        <w:t xml:space="preserve"> التعليقات الواردة</w:t>
      </w:r>
      <w:r w:rsidRPr="002E2E7F">
        <w:rPr>
          <w:rtl/>
          <w:lang w:bidi="ar-EG"/>
        </w:rPr>
        <w:t>:</w:t>
      </w:r>
    </w:p>
    <w:p w14:paraId="1D8375EE" w14:textId="3268F52D" w:rsidR="002E2E7F" w:rsidRPr="002E2E7F" w:rsidRDefault="002E2E7F" w:rsidP="000F3FA8">
      <w:pPr>
        <w:pStyle w:val="enumlev1"/>
        <w:rPr>
          <w:rtl/>
        </w:rPr>
      </w:pPr>
      <w:r w:rsidRPr="002E2E7F">
        <w:rPr>
          <w:rtl/>
        </w:rPr>
        <w:t>-</w:t>
      </w:r>
      <w:r w:rsidRPr="002E2E7F">
        <w:rPr>
          <w:rtl/>
        </w:rPr>
        <w:tab/>
        <w:t xml:space="preserve">يُطبق </w:t>
      </w:r>
      <w:r w:rsidRPr="002E2E7F">
        <w:rPr>
          <w:rFonts w:hint="cs"/>
          <w:rtl/>
        </w:rPr>
        <w:t>الحكم</w:t>
      </w:r>
      <w:r w:rsidRPr="002E2E7F">
        <w:rPr>
          <w:rtl/>
        </w:rPr>
        <w:t xml:space="preserve"> المُعدّل </w:t>
      </w:r>
      <w:r w:rsidRPr="002E2E7F">
        <w:rPr>
          <w:rFonts w:hint="cs"/>
          <w:rtl/>
        </w:rPr>
        <w:t>لل</w:t>
      </w:r>
      <w:r w:rsidRPr="002E2E7F">
        <w:rPr>
          <w:rtl/>
        </w:rPr>
        <w:t xml:space="preserve">رقم </w:t>
      </w:r>
      <w:r w:rsidR="000F3FA8" w:rsidRPr="000F3FA8">
        <w:rPr>
          <w:b/>
          <w:bCs/>
        </w:rPr>
        <w:t>1.28.11</w:t>
      </w:r>
      <w:r w:rsidRPr="002E2E7F">
        <w:rPr>
          <w:rtl/>
        </w:rPr>
        <w:t xml:space="preserve"> على التعليقات المُتعلقة </w:t>
      </w:r>
      <w:r w:rsidRPr="002E2E7F">
        <w:rPr>
          <w:rFonts w:hint="cs"/>
          <w:rtl/>
        </w:rPr>
        <w:t>ببطاقة التبليغ عن</w:t>
      </w:r>
      <w:r w:rsidRPr="002E2E7F">
        <w:rPr>
          <w:rtl/>
        </w:rPr>
        <w:t xml:space="preserve"> </w:t>
      </w:r>
      <w:r w:rsidRPr="002E2E7F">
        <w:rPr>
          <w:rFonts w:hint="cs"/>
          <w:rtl/>
        </w:rPr>
        <w:t>ال</w:t>
      </w:r>
      <w:r w:rsidRPr="002E2E7F">
        <w:rPr>
          <w:rtl/>
        </w:rPr>
        <w:t xml:space="preserve">شبكات أو </w:t>
      </w:r>
      <w:r w:rsidRPr="002E2E7F">
        <w:rPr>
          <w:rFonts w:hint="cs"/>
          <w:rtl/>
        </w:rPr>
        <w:t>ال</w:t>
      </w:r>
      <w:r w:rsidRPr="002E2E7F">
        <w:rPr>
          <w:rtl/>
        </w:rPr>
        <w:t xml:space="preserve">أنظمة </w:t>
      </w:r>
      <w:r w:rsidRPr="002E2E7F">
        <w:rPr>
          <w:rFonts w:hint="cs"/>
          <w:rtl/>
        </w:rPr>
        <w:t>الساتلية</w:t>
      </w:r>
      <w:r w:rsidRPr="002E2E7F">
        <w:rPr>
          <w:rtl/>
        </w:rPr>
        <w:t xml:space="preserve"> غير الخاضعة لإجراء التنسيق بموجب القسم </w:t>
      </w:r>
      <w:r w:rsidRPr="002E2E7F">
        <w:rPr>
          <w:lang w:val="en-CA"/>
        </w:rPr>
        <w:t>II</w:t>
      </w:r>
      <w:r w:rsidRPr="002E2E7F">
        <w:rPr>
          <w:rtl/>
        </w:rPr>
        <w:t xml:space="preserve"> من المادة </w:t>
      </w:r>
      <w:r w:rsidRPr="002E2E7F">
        <w:rPr>
          <w:b/>
          <w:bCs/>
        </w:rPr>
        <w:t>9</w:t>
      </w:r>
      <w:r w:rsidRPr="002E2E7F">
        <w:rPr>
          <w:rtl/>
        </w:rPr>
        <w:t>، والتي يكون تاريخ استلامها في 1 يناير 2025 أو بعده.</w:t>
      </w:r>
    </w:p>
    <w:p w14:paraId="574FF08B" w14:textId="1E14A383" w:rsidR="002E2E7F" w:rsidRPr="002E2E7F" w:rsidRDefault="002E2E7F" w:rsidP="00203DBE">
      <w:pPr>
        <w:pStyle w:val="enumlev1"/>
        <w:rPr>
          <w:rtl/>
        </w:rPr>
      </w:pPr>
      <w:r w:rsidRPr="002E2E7F">
        <w:rPr>
          <w:rtl/>
        </w:rPr>
        <w:t>-</w:t>
      </w:r>
      <w:r w:rsidRPr="002E2E7F">
        <w:rPr>
          <w:rtl/>
        </w:rPr>
        <w:tab/>
      </w:r>
      <w:r w:rsidRPr="002E2E7F">
        <w:rPr>
          <w:rFonts w:hint="cs"/>
          <w:rtl/>
        </w:rPr>
        <w:t>و</w:t>
      </w:r>
      <w:r w:rsidRPr="002E2E7F">
        <w:rPr>
          <w:rtl/>
        </w:rPr>
        <w:t xml:space="preserve">يُمكن تقديم التعليقات على نشر الجزء </w:t>
      </w:r>
      <w:r w:rsidR="000B2611">
        <w:t>I</w:t>
      </w:r>
      <w:r w:rsidR="000B2611">
        <w:noBreakHyphen/>
        <w:t>S</w:t>
      </w:r>
      <w:r w:rsidRPr="002E2E7F">
        <w:rPr>
          <w:rtl/>
        </w:rPr>
        <w:t xml:space="preserve"> من بطاقة تبليغ </w:t>
      </w:r>
      <w:r w:rsidRPr="002E2E7F">
        <w:rPr>
          <w:rFonts w:hint="cs"/>
          <w:rtl/>
        </w:rPr>
        <w:t>في حالة</w:t>
      </w:r>
      <w:r w:rsidRPr="002E2E7F">
        <w:rPr>
          <w:rtl/>
        </w:rPr>
        <w:t xml:space="preserve"> وجود تعديلات على الخصائص المنشورة </w:t>
      </w:r>
      <w:r w:rsidRPr="002E2E7F">
        <w:rPr>
          <w:rFonts w:hint="cs"/>
          <w:rtl/>
        </w:rPr>
        <w:t>من قبل</w:t>
      </w:r>
      <w:r w:rsidRPr="002E2E7F">
        <w:rPr>
          <w:rtl/>
        </w:rPr>
        <w:t xml:space="preserve"> بموجب </w:t>
      </w:r>
      <w:r w:rsidRPr="002E2E7F">
        <w:rPr>
          <w:rFonts w:hint="cs"/>
          <w:rtl/>
        </w:rPr>
        <w:t>الرقم</w:t>
      </w:r>
      <w:r w:rsidRPr="002E2E7F">
        <w:rPr>
          <w:rtl/>
        </w:rPr>
        <w:t xml:space="preserve"> </w:t>
      </w:r>
      <w:r w:rsidRPr="002E2E7F">
        <w:rPr>
          <w:b/>
          <w:bCs/>
          <w:lang w:val="en-CA"/>
        </w:rPr>
        <w:t>2B.9</w:t>
      </w:r>
      <w:r w:rsidRPr="002E2E7F">
        <w:rPr>
          <w:rtl/>
        </w:rPr>
        <w:t xml:space="preserve"> (</w:t>
      </w:r>
      <w:r w:rsidRPr="002E2E7F">
        <w:rPr>
          <w:rtl/>
          <w:lang w:bidi="ar-SA"/>
        </w:rPr>
        <w:t>معلومات النشر المسبق</w:t>
      </w:r>
      <w:r w:rsidRPr="002E2E7F">
        <w:rPr>
          <w:rtl/>
        </w:rPr>
        <w:t>)، إذا رأت إحدى الإدارات أن هذه التعديلات قد تُسبب تداخلاً غير مقبول على شبكات</w:t>
      </w:r>
      <w:r w:rsidRPr="002E2E7F">
        <w:rPr>
          <w:rFonts w:hint="cs"/>
          <w:rtl/>
        </w:rPr>
        <w:t>ها</w:t>
      </w:r>
      <w:r w:rsidRPr="002E2E7F">
        <w:rPr>
          <w:rtl/>
        </w:rPr>
        <w:t xml:space="preserve"> أو أنظم</w:t>
      </w:r>
      <w:r w:rsidRPr="002E2E7F">
        <w:rPr>
          <w:rFonts w:hint="cs"/>
          <w:rtl/>
        </w:rPr>
        <w:t>تها الساتلية</w:t>
      </w:r>
      <w:r w:rsidRPr="002E2E7F">
        <w:rPr>
          <w:rtl/>
        </w:rPr>
        <w:t>.</w:t>
      </w:r>
    </w:p>
    <w:p w14:paraId="30CBF078" w14:textId="0911928C" w:rsidR="002E2E7F" w:rsidRPr="002E2E7F" w:rsidRDefault="002E2E7F" w:rsidP="00203DBE">
      <w:pPr>
        <w:pStyle w:val="enumlev1"/>
        <w:rPr>
          <w:rtl/>
        </w:rPr>
      </w:pPr>
      <w:r w:rsidRPr="002E2E7F">
        <w:rPr>
          <w:rtl/>
        </w:rPr>
        <w:t>-</w:t>
      </w:r>
      <w:r w:rsidRPr="002E2E7F">
        <w:rPr>
          <w:rtl/>
        </w:rPr>
        <w:tab/>
      </w:r>
      <w:r w:rsidRPr="002E2E7F">
        <w:rPr>
          <w:rFonts w:hint="cs"/>
          <w:rtl/>
        </w:rPr>
        <w:t>و</w:t>
      </w:r>
      <w:r w:rsidRPr="002E2E7F">
        <w:rPr>
          <w:rtl/>
        </w:rPr>
        <w:t xml:space="preserve">تُرسل الإدارة </w:t>
      </w:r>
      <w:r w:rsidRPr="000B2611">
        <w:rPr>
          <w:rtl/>
        </w:rPr>
        <w:t>المُعلّقة</w:t>
      </w:r>
      <w:r w:rsidRPr="002E2E7F">
        <w:rPr>
          <w:rtl/>
        </w:rPr>
        <w:t xml:space="preserve"> التعليقات على نشر الجزء </w:t>
      </w:r>
      <w:r w:rsidR="000B2611">
        <w:t>I</w:t>
      </w:r>
      <w:r w:rsidR="000B2611">
        <w:noBreakHyphen/>
        <w:t>S</w:t>
      </w:r>
      <w:r w:rsidRPr="002E2E7F">
        <w:rPr>
          <w:rtl/>
        </w:rPr>
        <w:t xml:space="preserve"> إلى الإدارة المُبلّغة </w:t>
      </w:r>
      <w:r w:rsidRPr="002E2E7F">
        <w:rPr>
          <w:rFonts w:hint="cs"/>
          <w:rtl/>
        </w:rPr>
        <w:t>عن ال</w:t>
      </w:r>
      <w:r w:rsidRPr="002E2E7F">
        <w:rPr>
          <w:rtl/>
        </w:rPr>
        <w:t xml:space="preserve">شبكات أو </w:t>
      </w:r>
      <w:r w:rsidRPr="002E2E7F">
        <w:rPr>
          <w:rFonts w:hint="cs"/>
          <w:rtl/>
        </w:rPr>
        <w:t>ال</w:t>
      </w:r>
      <w:r w:rsidRPr="002E2E7F">
        <w:rPr>
          <w:rtl/>
        </w:rPr>
        <w:t xml:space="preserve">أنظمة </w:t>
      </w:r>
      <w:proofErr w:type="spellStart"/>
      <w:r w:rsidRPr="002E2E7F">
        <w:rPr>
          <w:rFonts w:hint="cs"/>
          <w:rtl/>
        </w:rPr>
        <w:t>الساتلية</w:t>
      </w:r>
      <w:proofErr w:type="spellEnd"/>
      <w:r w:rsidRPr="002E2E7F">
        <w:rPr>
          <w:rtl/>
        </w:rPr>
        <w:t>، وتُسجل في</w:t>
      </w:r>
      <w:r w:rsidR="000B2611">
        <w:rPr>
          <w:rFonts w:hint="cs"/>
          <w:rtl/>
        </w:rPr>
        <w:t> </w:t>
      </w:r>
      <w:r w:rsidRPr="002E2E7F">
        <w:rPr>
          <w:rtl/>
        </w:rPr>
        <w:t xml:space="preserve">برمجية </w:t>
      </w:r>
      <w:proofErr w:type="spellStart"/>
      <w:r w:rsidRPr="002E2E7F">
        <w:rPr>
          <w:lang w:val="ar-SA"/>
        </w:rPr>
        <w:t>SpaceCom</w:t>
      </w:r>
      <w:proofErr w:type="spellEnd"/>
      <w:r w:rsidRPr="002E2E7F">
        <w:rPr>
          <w:rtl/>
        </w:rPr>
        <w:t xml:space="preserve"> وتُقدّم عبر نظام </w:t>
      </w:r>
      <w:r w:rsidRPr="002E2E7F">
        <w:rPr>
          <w:rFonts w:hint="cs"/>
          <w:rtl/>
        </w:rPr>
        <w:t>التبليغ</w:t>
      </w:r>
      <w:r w:rsidRPr="002E2E7F">
        <w:rPr>
          <w:rtl/>
        </w:rPr>
        <w:t xml:space="preserve"> الإلكتروني إلى المكتب.</w:t>
      </w:r>
    </w:p>
    <w:p w14:paraId="1AD4FB9F" w14:textId="7009D615" w:rsidR="002E2E7F" w:rsidRPr="002E2E7F" w:rsidRDefault="002E2E7F" w:rsidP="000F3FA8">
      <w:pPr>
        <w:pStyle w:val="enumlev1"/>
        <w:rPr>
          <w:rtl/>
        </w:rPr>
      </w:pPr>
      <w:r w:rsidRPr="002E2E7F">
        <w:rPr>
          <w:rtl/>
        </w:rPr>
        <w:t>-</w:t>
      </w:r>
      <w:r w:rsidRPr="002E2E7F">
        <w:rPr>
          <w:rtl/>
        </w:rPr>
        <w:tab/>
      </w:r>
      <w:r w:rsidRPr="002E2E7F">
        <w:rPr>
          <w:rFonts w:hint="cs"/>
          <w:rtl/>
        </w:rPr>
        <w:t xml:space="preserve">وقد </w:t>
      </w:r>
      <w:r w:rsidRPr="002E2E7F">
        <w:rPr>
          <w:rtl/>
        </w:rPr>
        <w:t xml:space="preserve">تم تحديث برمجية </w:t>
      </w:r>
      <w:proofErr w:type="spellStart"/>
      <w:r w:rsidRPr="002E2E7F">
        <w:rPr>
          <w:lang w:val="ar-SA"/>
        </w:rPr>
        <w:t>SpaceCom</w:t>
      </w:r>
      <w:proofErr w:type="spellEnd"/>
      <w:r w:rsidRPr="002E2E7F">
        <w:rPr>
          <w:rtl/>
        </w:rPr>
        <w:t xml:space="preserve"> ونظام التبليغ الإلكتروني لتمكين الإدارات من جمع التعليقات وتقديمها عند إطلاق الإصدار</w:t>
      </w:r>
      <w:r w:rsidR="00B318D3">
        <w:rPr>
          <w:rFonts w:hint="cs"/>
          <w:rtl/>
        </w:rPr>
        <w:t> </w:t>
      </w:r>
      <w:r w:rsidRPr="002E2E7F">
        <w:t>10.0</w:t>
      </w:r>
      <w:r w:rsidRPr="002E2E7F">
        <w:rPr>
          <w:rtl/>
        </w:rPr>
        <w:t xml:space="preserve"> من قاعدة بيانات نظام الشبكة الفضائية </w:t>
      </w:r>
      <w:r w:rsidRPr="002E2E7F">
        <w:t>(</w:t>
      </w:r>
      <w:r w:rsidRPr="002E2E7F">
        <w:rPr>
          <w:lang w:val="ar-SA"/>
        </w:rPr>
        <w:t>SNS 10.0</w:t>
      </w:r>
      <w:r w:rsidRPr="002E2E7F">
        <w:t>)</w:t>
      </w:r>
      <w:r w:rsidRPr="002E2E7F">
        <w:rPr>
          <w:rtl/>
        </w:rPr>
        <w:t xml:space="preserve">. </w:t>
      </w:r>
      <w:r w:rsidRPr="002E2E7F">
        <w:rPr>
          <w:rFonts w:hint="cs"/>
          <w:rtl/>
        </w:rPr>
        <w:t>و</w:t>
      </w:r>
      <w:r w:rsidRPr="002E2E7F">
        <w:rPr>
          <w:rtl/>
        </w:rPr>
        <w:t xml:space="preserve">يُرجى </w:t>
      </w:r>
      <w:r w:rsidRPr="002E2E7F">
        <w:rPr>
          <w:rFonts w:hint="cs"/>
          <w:rtl/>
        </w:rPr>
        <w:t>الرجوع إلى</w:t>
      </w:r>
      <w:r w:rsidRPr="002E2E7F">
        <w:rPr>
          <w:rtl/>
        </w:rPr>
        <w:t xml:space="preserve"> الملحق </w:t>
      </w:r>
      <w:r w:rsidRPr="002E2E7F">
        <w:t>1</w:t>
      </w:r>
      <w:r w:rsidRPr="002E2E7F">
        <w:rPr>
          <w:rtl/>
        </w:rPr>
        <w:t xml:space="preserve"> للاطلاع على </w:t>
      </w:r>
      <w:r w:rsidRPr="002E2E7F">
        <w:rPr>
          <w:rFonts w:hint="cs"/>
          <w:rtl/>
        </w:rPr>
        <w:t>السطح البيني</w:t>
      </w:r>
      <w:r w:rsidRPr="002E2E7F">
        <w:rPr>
          <w:rtl/>
        </w:rPr>
        <w:t xml:space="preserve"> المُحدث لبرمجية </w:t>
      </w:r>
      <w:proofErr w:type="spellStart"/>
      <w:r w:rsidRPr="002E2E7F">
        <w:rPr>
          <w:lang w:val="ar-SA"/>
        </w:rPr>
        <w:t>SpaceCom</w:t>
      </w:r>
      <w:proofErr w:type="spellEnd"/>
      <w:r w:rsidRPr="002E2E7F">
        <w:rPr>
          <w:rtl/>
        </w:rPr>
        <w:t xml:space="preserve"> ال</w:t>
      </w:r>
      <w:r w:rsidRPr="002E2E7F">
        <w:rPr>
          <w:rFonts w:hint="cs"/>
          <w:rtl/>
        </w:rPr>
        <w:t>ذ</w:t>
      </w:r>
      <w:r w:rsidRPr="002E2E7F">
        <w:rPr>
          <w:rtl/>
        </w:rPr>
        <w:t xml:space="preserve">ي </w:t>
      </w:r>
      <w:r w:rsidRPr="002E2E7F">
        <w:rPr>
          <w:rFonts w:hint="cs"/>
          <w:rtl/>
        </w:rPr>
        <w:t>ي</w:t>
      </w:r>
      <w:r w:rsidRPr="002E2E7F">
        <w:rPr>
          <w:rtl/>
        </w:rPr>
        <w:t xml:space="preserve">ستوعب التعليقات بموجب </w:t>
      </w:r>
      <w:r w:rsidR="000B2611">
        <w:rPr>
          <w:rFonts w:hint="cs"/>
          <w:rtl/>
          <w:lang w:bidi="ar-SA"/>
        </w:rPr>
        <w:t>الرقم</w:t>
      </w:r>
      <w:r w:rsidRPr="002E2E7F">
        <w:rPr>
          <w:rtl/>
        </w:rPr>
        <w:t xml:space="preserve"> </w:t>
      </w:r>
      <w:r w:rsidR="000F3FA8" w:rsidRPr="000F3FA8">
        <w:rPr>
          <w:b/>
          <w:bCs/>
        </w:rPr>
        <w:t>1.28.11</w:t>
      </w:r>
      <w:r w:rsidRPr="002E2E7F">
        <w:rPr>
          <w:rtl/>
        </w:rPr>
        <w:t>.</w:t>
      </w:r>
    </w:p>
    <w:p w14:paraId="77C5B5EF" w14:textId="77777777" w:rsidR="002E2E7F" w:rsidRPr="002E2E7F" w:rsidRDefault="002E2E7F" w:rsidP="002E2E7F">
      <w:pPr>
        <w:rPr>
          <w:rtl/>
          <w:lang w:bidi="ar-EG"/>
        </w:rPr>
      </w:pPr>
      <w:r w:rsidRPr="002E2E7F">
        <w:rPr>
          <w:rFonts w:hint="cs"/>
          <w:rtl/>
          <w:lang w:bidi="ar-EG"/>
        </w:rPr>
        <w:t>و</w:t>
      </w:r>
      <w:r w:rsidRPr="002E2E7F">
        <w:rPr>
          <w:rtl/>
          <w:lang w:bidi="ar-EG"/>
        </w:rPr>
        <w:t>يمكن الاطلاع على مزيد من المعلومات التفصيلية على الصفحة الإلكترونية التالية:</w:t>
      </w:r>
    </w:p>
    <w:p w14:paraId="442CB3FD" w14:textId="61AA1813" w:rsidR="008E6A53" w:rsidRPr="002E2E7F" w:rsidRDefault="008E6A53" w:rsidP="00EC6ED7">
      <w:pPr>
        <w:jc w:val="center"/>
        <w:rPr>
          <w:lang w:bidi="ar-EG"/>
        </w:rPr>
      </w:pPr>
      <w:hyperlink r:id="rId8" w:history="1">
        <w:r w:rsidRPr="008E6A53">
          <w:rPr>
            <w:rStyle w:val="Hyperlink"/>
            <w:lang w:bidi="ar-EG"/>
          </w:rPr>
          <w:t>https://www.itu.int/go/spacecomments/part1s</w:t>
        </w:r>
      </w:hyperlink>
    </w:p>
    <w:p w14:paraId="4705045B" w14:textId="77777777" w:rsidR="002E2E7F" w:rsidRPr="002E2E7F" w:rsidRDefault="002E2E7F" w:rsidP="00203DBE">
      <w:pPr>
        <w:pStyle w:val="enumlev1"/>
        <w:rPr>
          <w:rtl/>
        </w:rPr>
      </w:pPr>
      <w:r w:rsidRPr="002E2E7F">
        <w:rPr>
          <w:rtl/>
        </w:rPr>
        <w:t>-</w:t>
      </w:r>
      <w:r w:rsidRPr="002E2E7F">
        <w:rPr>
          <w:rtl/>
        </w:rPr>
        <w:tab/>
      </w:r>
      <w:r w:rsidRPr="002E2E7F">
        <w:rPr>
          <w:rFonts w:hint="cs"/>
          <w:rtl/>
        </w:rPr>
        <w:t>و</w:t>
      </w:r>
      <w:r w:rsidRPr="002E2E7F">
        <w:rPr>
          <w:rtl/>
        </w:rPr>
        <w:t xml:space="preserve">تُنشر التعليقات المُقدمة عبر نظام التبليغ الإلكتروني </w:t>
      </w:r>
      <w:r w:rsidRPr="002E2E7F">
        <w:rPr>
          <w:rFonts w:hint="cs"/>
          <w:rtl/>
        </w:rPr>
        <w:t xml:space="preserve">بالصيغة التي </w:t>
      </w:r>
      <w:r w:rsidRPr="002E2E7F">
        <w:rPr>
          <w:rtl/>
        </w:rPr>
        <w:t>وردت</w:t>
      </w:r>
      <w:r w:rsidRPr="002E2E7F">
        <w:rPr>
          <w:rFonts w:hint="cs"/>
          <w:rtl/>
        </w:rPr>
        <w:t xml:space="preserve"> بها</w:t>
      </w:r>
      <w:r w:rsidRPr="002E2E7F">
        <w:rPr>
          <w:rtl/>
        </w:rPr>
        <w:t xml:space="preserve"> على </w:t>
      </w:r>
      <w:r w:rsidRPr="002E2E7F">
        <w:rPr>
          <w:rFonts w:hint="cs"/>
          <w:rtl/>
        </w:rPr>
        <w:t>ال</w:t>
      </w:r>
      <w:r w:rsidRPr="002E2E7F">
        <w:rPr>
          <w:rtl/>
        </w:rPr>
        <w:t xml:space="preserve">صفحة الإلكترونية </w:t>
      </w:r>
      <w:r w:rsidRPr="002E2E7F">
        <w:rPr>
          <w:rFonts w:hint="cs"/>
          <w:rtl/>
        </w:rPr>
        <w:t>ل</w:t>
      </w:r>
      <w:r w:rsidRPr="002E2E7F">
        <w:rPr>
          <w:rtl/>
        </w:rPr>
        <w:t>لاتحاد:</w:t>
      </w:r>
    </w:p>
    <w:p w14:paraId="2684F1CC" w14:textId="0C84F58B" w:rsidR="002E2E7F" w:rsidRPr="002E2E7F" w:rsidRDefault="00EC6ED7" w:rsidP="00EC6ED7">
      <w:pPr>
        <w:jc w:val="center"/>
        <w:rPr>
          <w:rtl/>
          <w:lang w:bidi="ar-EG"/>
        </w:rPr>
      </w:pPr>
      <w:hyperlink r:id="rId9" w:history="1">
        <w:r w:rsidRPr="00EC6ED7">
          <w:rPr>
            <w:rStyle w:val="Hyperlink"/>
            <w:lang w:bidi="ar-EG"/>
          </w:rPr>
          <w:t>https://www.itu.int/ITU-R/space/asreceived/Publication/AsReceived</w:t>
        </w:r>
      </w:hyperlink>
      <w:r>
        <w:rPr>
          <w:rFonts w:hint="cs"/>
          <w:rtl/>
          <w:lang w:bidi="ar-EG"/>
        </w:rPr>
        <w:t>.</w:t>
      </w:r>
    </w:p>
    <w:p w14:paraId="553CF7AC" w14:textId="08E24884" w:rsidR="002E2E7F" w:rsidRPr="002E2E7F" w:rsidRDefault="002E2E7F" w:rsidP="00203DBE">
      <w:pPr>
        <w:pStyle w:val="enumlev1"/>
        <w:rPr>
          <w:lang w:val="en-CA"/>
        </w:rPr>
      </w:pPr>
      <w:r w:rsidRPr="002E2E7F">
        <w:rPr>
          <w:rtl/>
        </w:rPr>
        <w:lastRenderedPageBreak/>
        <w:t>-</w:t>
      </w:r>
      <w:r w:rsidRPr="002E2E7F">
        <w:rPr>
          <w:rtl/>
        </w:rPr>
        <w:tab/>
      </w:r>
      <w:r w:rsidRPr="002E2E7F">
        <w:rPr>
          <w:rFonts w:hint="cs"/>
          <w:rtl/>
        </w:rPr>
        <w:t>و</w:t>
      </w:r>
      <w:r w:rsidRPr="002E2E7F">
        <w:rPr>
          <w:rtl/>
        </w:rPr>
        <w:t xml:space="preserve">سيقوم المكتب بتجميع </w:t>
      </w:r>
      <w:r w:rsidRPr="002E2E7F">
        <w:rPr>
          <w:rFonts w:hint="cs"/>
          <w:rtl/>
        </w:rPr>
        <w:t>كل</w:t>
      </w:r>
      <w:r w:rsidRPr="002E2E7F">
        <w:rPr>
          <w:rtl/>
        </w:rPr>
        <w:t xml:space="preserve"> التعليقات الواردة على بطاقة التبليغ </w:t>
      </w:r>
      <w:r w:rsidRPr="002E2E7F">
        <w:rPr>
          <w:rFonts w:hint="cs"/>
          <w:rtl/>
        </w:rPr>
        <w:t xml:space="preserve">المقدمة بموجب </w:t>
      </w:r>
      <w:r w:rsidRPr="002E2E7F">
        <w:rPr>
          <w:rtl/>
        </w:rPr>
        <w:t xml:space="preserve">الجزء </w:t>
      </w:r>
      <w:r w:rsidR="000B2611">
        <w:t>I</w:t>
      </w:r>
      <w:r w:rsidR="000B2611">
        <w:noBreakHyphen/>
        <w:t>S</w:t>
      </w:r>
      <w:r w:rsidRPr="002E2E7F">
        <w:rPr>
          <w:rtl/>
        </w:rPr>
        <w:t>، والتي وردت خلال فترة أربعة أشهر من تاريخ نشرها، بما يتماشى مع فترة التعليق على</w:t>
      </w:r>
      <w:r w:rsidRPr="002E2E7F">
        <w:rPr>
          <w:rFonts w:hint="cs"/>
          <w:rtl/>
        </w:rPr>
        <w:t xml:space="preserve"> القسم الخاص</w:t>
      </w:r>
      <w:r w:rsidRPr="002E2E7F">
        <w:rPr>
          <w:rtl/>
        </w:rPr>
        <w:t xml:space="preserve"> </w:t>
      </w:r>
      <w:r w:rsidRPr="002E2E7F">
        <w:rPr>
          <w:lang w:val="ar-SA"/>
        </w:rPr>
        <w:t>API/A</w:t>
      </w:r>
      <w:r w:rsidRPr="002E2E7F">
        <w:rPr>
          <w:rtl/>
        </w:rPr>
        <w:t xml:space="preserve"> بموجب </w:t>
      </w:r>
      <w:r w:rsidRPr="002E2E7F">
        <w:rPr>
          <w:rFonts w:hint="cs"/>
          <w:rtl/>
        </w:rPr>
        <w:t>الرقم</w:t>
      </w:r>
      <w:r w:rsidRPr="002E2E7F">
        <w:rPr>
          <w:rtl/>
        </w:rPr>
        <w:t xml:space="preserve"> </w:t>
      </w:r>
      <w:r w:rsidRPr="002E2E7F">
        <w:rPr>
          <w:b/>
          <w:bCs/>
          <w:lang w:val="en-CA"/>
        </w:rPr>
        <w:t>3.9</w:t>
      </w:r>
      <w:r w:rsidRPr="002E2E7F">
        <w:rPr>
          <w:rtl/>
        </w:rPr>
        <w:t>. وستُنشر هذه المعلومات المجمعة على صفحة إلكترونية مخصصة للاتحاد</w:t>
      </w:r>
      <w:r w:rsidRPr="002E2E7F">
        <w:rPr>
          <w:lang w:val="en-CA"/>
        </w:rPr>
        <w:t>:</w:t>
      </w:r>
    </w:p>
    <w:p w14:paraId="6F962DEB" w14:textId="6A677817" w:rsidR="008E6A53" w:rsidRPr="002E2E7F" w:rsidRDefault="008E6A53" w:rsidP="00EC6ED7">
      <w:pPr>
        <w:jc w:val="center"/>
        <w:rPr>
          <w:lang w:bidi="ar-EG"/>
        </w:rPr>
      </w:pPr>
      <w:hyperlink r:id="rId10" w:history="1">
        <w:r w:rsidRPr="008E6A53">
          <w:rPr>
            <w:rStyle w:val="Hyperlink"/>
            <w:lang w:bidi="ar-EG"/>
          </w:rPr>
          <w:t>https://www.itu.int/go/spacecomments/part1s</w:t>
        </w:r>
      </w:hyperlink>
    </w:p>
    <w:p w14:paraId="7F139CE5" w14:textId="79D68CD7" w:rsidR="002E2E7F" w:rsidRPr="002E2E7F" w:rsidRDefault="002E2E7F" w:rsidP="00203DBE">
      <w:pPr>
        <w:pStyle w:val="enumlev1"/>
        <w:rPr>
          <w:rtl/>
        </w:rPr>
      </w:pPr>
      <w:r w:rsidRPr="002E2E7F">
        <w:rPr>
          <w:rtl/>
        </w:rPr>
        <w:t>-</w:t>
      </w:r>
      <w:r w:rsidRPr="002E2E7F">
        <w:rPr>
          <w:rtl/>
        </w:rPr>
        <w:tab/>
        <w:t xml:space="preserve">لن تُنشر التعليقات المقدمة إلى المكتب عبر نظام التبليغ الإلكتروني، بعد مرور أكثر من أربعة أشهر على تاريخ نشر بطاقة التبليغ </w:t>
      </w:r>
      <w:r w:rsidRPr="002E2E7F">
        <w:rPr>
          <w:rFonts w:hint="cs"/>
          <w:rtl/>
        </w:rPr>
        <w:t xml:space="preserve">المقدمة بموجب </w:t>
      </w:r>
      <w:r w:rsidRPr="002E2E7F">
        <w:rPr>
          <w:rtl/>
        </w:rPr>
        <w:t xml:space="preserve">الجزء </w:t>
      </w:r>
      <w:r w:rsidR="000B2611">
        <w:t>I</w:t>
      </w:r>
      <w:r w:rsidR="000B2611">
        <w:noBreakHyphen/>
        <w:t>S</w:t>
      </w:r>
      <w:r w:rsidRPr="002E2E7F">
        <w:rPr>
          <w:rtl/>
        </w:rPr>
        <w:t>، إلا كما وردت إلى المكتب.</w:t>
      </w:r>
    </w:p>
    <w:p w14:paraId="27035082" w14:textId="77777777" w:rsidR="002E2E7F" w:rsidRPr="002E2E7F" w:rsidRDefault="002E2E7F" w:rsidP="00203DBE">
      <w:pPr>
        <w:pStyle w:val="Headingb"/>
        <w:rPr>
          <w:lang w:val="en-CA" w:bidi="ar-EG"/>
        </w:rPr>
      </w:pPr>
      <w:r w:rsidRPr="002E2E7F">
        <w:rPr>
          <w:rtl/>
          <w:lang w:bidi="ar-EG"/>
        </w:rPr>
        <w:t>الدعم وجهات الاتصال</w:t>
      </w:r>
    </w:p>
    <w:p w14:paraId="45344F1D" w14:textId="62CB9777" w:rsidR="002E2E7F" w:rsidRPr="002E2E7F" w:rsidRDefault="002E2E7F" w:rsidP="00EC6ED7">
      <w:pPr>
        <w:rPr>
          <w:lang w:val="en-CA" w:bidi="ar-EG"/>
        </w:rPr>
      </w:pPr>
      <w:r w:rsidRPr="002E2E7F">
        <w:rPr>
          <w:rtl/>
          <w:lang w:bidi="ar-EG"/>
        </w:rPr>
        <w:t xml:space="preserve">يبقى المكتب على استعداد لتزويد إدارتكم بأي إيضاحات قد تطلبها فيما يتعلق بمحتوى هذه الرسالة المعممة من خلال عنوان البريد الإلكتروني </w:t>
      </w:r>
      <w:hyperlink r:id="rId11" w:history="1">
        <w:r w:rsidR="00EC6ED7" w:rsidRPr="00EC6ED7">
          <w:rPr>
            <w:rStyle w:val="Hyperlink"/>
            <w:lang w:val="en-GB" w:bidi="ar-EG"/>
          </w:rPr>
          <w:t>brmail@itu.int</w:t>
        </w:r>
      </w:hyperlink>
      <w:r w:rsidRPr="002E2E7F">
        <w:rPr>
          <w:rtl/>
          <w:lang w:bidi="ar-EG"/>
        </w:rPr>
        <w:t>.</w:t>
      </w:r>
    </w:p>
    <w:p w14:paraId="574EBCF9" w14:textId="2705136B" w:rsidR="00F16820" w:rsidRDefault="002E2E7F" w:rsidP="00EC6ED7">
      <w:pPr>
        <w:rPr>
          <w:rtl/>
          <w:lang w:bidi="ar-EG"/>
        </w:rPr>
      </w:pPr>
      <w:r w:rsidRPr="002E2E7F">
        <w:rPr>
          <w:rFonts w:hint="cs"/>
          <w:rtl/>
          <w:lang w:bidi="ar-EG"/>
        </w:rPr>
        <w:t>و</w:t>
      </w:r>
      <w:r w:rsidRPr="002E2E7F">
        <w:rPr>
          <w:rtl/>
          <w:lang w:bidi="ar-EG"/>
        </w:rPr>
        <w:t>للاستفسارات المتعلقة بتثبيت البرمجية ووظائفه</w:t>
      </w:r>
      <w:r w:rsidRPr="002E2E7F">
        <w:rPr>
          <w:rFonts w:hint="cs"/>
          <w:rtl/>
          <w:lang w:bidi="ar-EG"/>
        </w:rPr>
        <w:t>ا</w:t>
      </w:r>
      <w:r w:rsidRPr="002E2E7F">
        <w:rPr>
          <w:rtl/>
          <w:lang w:bidi="ar-EG"/>
        </w:rPr>
        <w:t xml:space="preserve">، يُرجى التواصل مع عنوان البريد الإلكتروني التالي: </w:t>
      </w:r>
      <w:hyperlink r:id="rId12" w:history="1">
        <w:r w:rsidR="00EC6ED7" w:rsidRPr="00EC6ED7">
          <w:rPr>
            <w:rStyle w:val="Hyperlink"/>
            <w:lang w:bidi="ar-EG"/>
          </w:rPr>
          <w:t>brsas@itu.int</w:t>
        </w:r>
      </w:hyperlink>
      <w:r w:rsidRPr="002E2E7F">
        <w:rPr>
          <w:rtl/>
          <w:lang w:bidi="ar-EG"/>
        </w:rPr>
        <w:t>.</w:t>
      </w:r>
    </w:p>
    <w:p w14:paraId="02B47A59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60C64C4C" w14:textId="77777777" w:rsidR="00F16820" w:rsidRDefault="00F16820" w:rsidP="00F16820">
      <w:pPr>
        <w:spacing w:before="1440"/>
        <w:jc w:val="left"/>
        <w:rPr>
          <w:rtl/>
          <w:lang w:bidi="ar-EG"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A77C1F4" w14:textId="77777777" w:rsidR="002E2E7F" w:rsidRPr="002E2E7F" w:rsidRDefault="002E2E7F" w:rsidP="00203DBE">
      <w:pPr>
        <w:pStyle w:val="Normalaftertitle"/>
        <w:spacing w:before="900"/>
        <w:rPr>
          <w:rtl/>
        </w:rPr>
      </w:pPr>
      <w:r w:rsidRPr="002E2E7F">
        <w:rPr>
          <w:rFonts w:hint="cs"/>
          <w:rtl/>
        </w:rPr>
        <w:t xml:space="preserve">الملحق </w:t>
      </w:r>
      <w:r w:rsidRPr="002E2E7F">
        <w:rPr>
          <w:rFonts w:hint="cs"/>
        </w:rPr>
        <w:t>1</w:t>
      </w:r>
      <w:r w:rsidRPr="002E2E7F">
        <w:rPr>
          <w:rFonts w:hint="cs"/>
          <w:rtl/>
        </w:rPr>
        <w:t xml:space="preserve"> (صفحة واحدة)</w:t>
      </w:r>
    </w:p>
    <w:p w14:paraId="7F58666F" w14:textId="77777777" w:rsidR="002E2E7F" w:rsidRPr="000B2611" w:rsidRDefault="002E2E7F" w:rsidP="00203DBE">
      <w:pPr>
        <w:pStyle w:val="Normalaftertitle"/>
        <w:spacing w:before="900"/>
        <w:rPr>
          <w:b/>
          <w:bCs/>
          <w:sz w:val="18"/>
          <w:szCs w:val="18"/>
          <w:u w:val="single"/>
          <w:lang w:bidi="ar-EG"/>
        </w:rPr>
      </w:pPr>
      <w:r w:rsidRPr="000B2611">
        <w:rPr>
          <w:b/>
          <w:bCs/>
          <w:sz w:val="18"/>
          <w:szCs w:val="18"/>
          <w:u w:val="single"/>
          <w:rtl/>
        </w:rPr>
        <w:t>التوزيع:</w:t>
      </w:r>
    </w:p>
    <w:p w14:paraId="7D5EA462" w14:textId="77777777" w:rsidR="002E2E7F" w:rsidRPr="000B2611" w:rsidRDefault="002E2E7F" w:rsidP="000B2611">
      <w:pPr>
        <w:pStyle w:val="enumlev1"/>
        <w:ind w:left="397" w:hanging="397"/>
        <w:rPr>
          <w:sz w:val="18"/>
          <w:szCs w:val="18"/>
          <w:lang w:bidi="ar-EG"/>
        </w:rPr>
      </w:pPr>
      <w:r w:rsidRPr="000B2611">
        <w:rPr>
          <w:sz w:val="18"/>
          <w:szCs w:val="18"/>
          <w:rtl/>
        </w:rPr>
        <w:t>-</w:t>
      </w:r>
      <w:r w:rsidRPr="000B2611">
        <w:rPr>
          <w:sz w:val="18"/>
          <w:szCs w:val="18"/>
          <w:rtl/>
        </w:rPr>
        <w:tab/>
        <w:t>إدارات الدول الأعضاء في الاتحاد</w:t>
      </w:r>
    </w:p>
    <w:p w14:paraId="79D2A7F4" w14:textId="35D1A71C" w:rsidR="002E2E7F" w:rsidRPr="000B2611" w:rsidRDefault="002E2E7F" w:rsidP="000B2611">
      <w:pPr>
        <w:pStyle w:val="enumlev1"/>
        <w:ind w:left="397" w:hanging="397"/>
        <w:rPr>
          <w:sz w:val="18"/>
          <w:szCs w:val="18"/>
          <w:rtl/>
          <w:lang w:bidi="ar-EG"/>
        </w:rPr>
      </w:pPr>
      <w:r w:rsidRPr="000B2611">
        <w:rPr>
          <w:sz w:val="18"/>
          <w:szCs w:val="18"/>
          <w:rtl/>
          <w:lang w:bidi="ar-SA"/>
        </w:rPr>
        <w:t>-</w:t>
      </w:r>
      <w:r w:rsidRPr="000B2611">
        <w:rPr>
          <w:sz w:val="18"/>
          <w:szCs w:val="18"/>
          <w:rtl/>
          <w:lang w:bidi="ar-SA"/>
        </w:rPr>
        <w:tab/>
        <w:t>أعضاء لجنة لوائح الراديو</w:t>
      </w:r>
    </w:p>
    <w:p w14:paraId="3269E0A5" w14:textId="77777777" w:rsidR="00FC09E8" w:rsidRDefault="00FC09E8" w:rsidP="00A7177B">
      <w:pPr>
        <w:rPr>
          <w:rtl/>
        </w:rPr>
      </w:pPr>
      <w:r>
        <w:rPr>
          <w:rtl/>
        </w:rPr>
        <w:br w:type="page"/>
      </w:r>
    </w:p>
    <w:p w14:paraId="464DB366" w14:textId="77777777" w:rsidR="002E2E7F" w:rsidRPr="00203DBE" w:rsidRDefault="002E2E7F" w:rsidP="00203DBE">
      <w:pPr>
        <w:pStyle w:val="AnnexNo"/>
        <w:rPr>
          <w:b/>
          <w:bCs/>
          <w:rtl/>
        </w:rPr>
      </w:pPr>
      <w:r w:rsidRPr="00203DBE">
        <w:rPr>
          <w:b/>
          <w:bCs/>
          <w:rtl/>
        </w:rPr>
        <w:lastRenderedPageBreak/>
        <w:t xml:space="preserve">الملحق </w:t>
      </w:r>
      <w:r w:rsidRPr="00203DBE">
        <w:rPr>
          <w:rFonts w:hint="cs"/>
          <w:b/>
          <w:bCs/>
          <w:rtl/>
        </w:rPr>
        <w:t>1</w:t>
      </w:r>
    </w:p>
    <w:p w14:paraId="3EB5E6B3" w14:textId="356F9561" w:rsidR="002E2E7F" w:rsidRPr="002E2E7F" w:rsidRDefault="002E2E7F" w:rsidP="00512EAF">
      <w:pPr>
        <w:pStyle w:val="Annextitle"/>
        <w:rPr>
          <w:rtl/>
        </w:rPr>
      </w:pPr>
      <w:r w:rsidRPr="002E2E7F">
        <w:rPr>
          <w:rFonts w:hint="cs"/>
          <w:rtl/>
        </w:rPr>
        <w:t>سطح بيني</w:t>
      </w:r>
      <w:r w:rsidRPr="002E2E7F">
        <w:rPr>
          <w:rtl/>
        </w:rPr>
        <w:t xml:space="preserve"> جديد للتعليق بموجب </w:t>
      </w:r>
      <w:r w:rsidR="000B2611">
        <w:rPr>
          <w:rFonts w:hint="cs"/>
          <w:rtl/>
          <w:lang w:bidi="ar-SA"/>
        </w:rPr>
        <w:t>الرقم</w:t>
      </w:r>
      <w:r w:rsidRPr="002E2E7F">
        <w:rPr>
          <w:rtl/>
        </w:rPr>
        <w:t xml:space="preserve"> </w:t>
      </w:r>
      <w:r w:rsidR="00512EAF" w:rsidRPr="00512EAF">
        <w:t>1.28.11</w:t>
      </w:r>
      <w:r w:rsidRPr="002E2E7F">
        <w:rPr>
          <w:rtl/>
        </w:rPr>
        <w:t xml:space="preserve"> في برمجية </w:t>
      </w:r>
      <w:proofErr w:type="spellStart"/>
      <w:r w:rsidRPr="002E2E7F">
        <w:rPr>
          <w:lang w:val="ar-SA"/>
        </w:rPr>
        <w:t>SpaceCom</w:t>
      </w:r>
      <w:proofErr w:type="spellEnd"/>
    </w:p>
    <w:p w14:paraId="22DBED0A" w14:textId="462A5B9F" w:rsidR="00BA4006" w:rsidRDefault="002E2E7F" w:rsidP="00512EAF">
      <w:pPr>
        <w:rPr>
          <w:rtl/>
          <w:lang w:bidi="ar-EG"/>
        </w:rPr>
      </w:pPr>
      <w:r w:rsidRPr="002E2E7F">
        <w:rPr>
          <w:rtl/>
          <w:lang w:bidi="ar-EG"/>
        </w:rPr>
        <w:t xml:space="preserve">يمكن </w:t>
      </w:r>
      <w:r w:rsidRPr="002E2E7F">
        <w:rPr>
          <w:rFonts w:hint="cs"/>
          <w:rtl/>
          <w:lang w:bidi="ar-EG"/>
        </w:rPr>
        <w:t>النفاذ</w:t>
      </w:r>
      <w:r w:rsidRPr="002E2E7F">
        <w:rPr>
          <w:rtl/>
          <w:lang w:bidi="ar-EG"/>
        </w:rPr>
        <w:t xml:space="preserve"> إلى </w:t>
      </w:r>
      <w:r w:rsidRPr="002E2E7F">
        <w:rPr>
          <w:rFonts w:hint="cs"/>
          <w:rtl/>
          <w:lang w:bidi="ar-EG"/>
        </w:rPr>
        <w:t>السطح البيني</w:t>
      </w:r>
      <w:r w:rsidRPr="002E2E7F">
        <w:rPr>
          <w:rtl/>
          <w:lang w:bidi="ar-EG"/>
        </w:rPr>
        <w:t xml:space="preserve"> </w:t>
      </w:r>
      <w:r w:rsidRPr="002E2E7F">
        <w:rPr>
          <w:rFonts w:hint="cs"/>
          <w:rtl/>
          <w:lang w:bidi="ar-EG"/>
        </w:rPr>
        <w:t>ل</w:t>
      </w:r>
      <w:r w:rsidRPr="002E2E7F">
        <w:rPr>
          <w:rtl/>
          <w:lang w:bidi="ar-EG"/>
        </w:rPr>
        <w:t xml:space="preserve">التقاط التعليقات على الجزء </w:t>
      </w:r>
      <w:r w:rsidR="000B2611">
        <w:rPr>
          <w:lang w:bidi="ar-EG"/>
        </w:rPr>
        <w:t>I</w:t>
      </w:r>
      <w:r w:rsidR="000B2611">
        <w:rPr>
          <w:lang w:bidi="ar-EG"/>
        </w:rPr>
        <w:noBreakHyphen/>
        <w:t>S</w:t>
      </w:r>
      <w:r w:rsidRPr="002E2E7F">
        <w:rPr>
          <w:rtl/>
          <w:lang w:bidi="ar-EG"/>
        </w:rPr>
        <w:t xml:space="preserve"> بموجب </w:t>
      </w:r>
      <w:r w:rsidR="000B2611" w:rsidRPr="000B2611">
        <w:rPr>
          <w:rFonts w:hint="cs"/>
          <w:rtl/>
        </w:rPr>
        <w:t>الرقم</w:t>
      </w:r>
      <w:r w:rsidRPr="002E2E7F">
        <w:rPr>
          <w:b/>
          <w:bCs/>
          <w:rtl/>
          <w:lang w:bidi="ar-EG"/>
        </w:rPr>
        <w:t xml:space="preserve"> </w:t>
      </w:r>
      <w:r w:rsidR="00512EAF" w:rsidRPr="00512EAF">
        <w:rPr>
          <w:b/>
          <w:bCs/>
          <w:lang w:bidi="ar-EG"/>
        </w:rPr>
        <w:t>1.28.11</w:t>
      </w:r>
      <w:r w:rsidRPr="002E2E7F">
        <w:rPr>
          <w:rtl/>
          <w:lang w:bidi="ar-EG"/>
        </w:rPr>
        <w:t xml:space="preserve"> بالنقر على زر </w:t>
      </w:r>
      <w:r w:rsidRPr="002E2E7F">
        <w:rPr>
          <w:lang w:bidi="ar-EG"/>
        </w:rPr>
        <w:t>"11.28.1 Part I-S"</w:t>
      </w:r>
      <w:r w:rsidRPr="002E2E7F">
        <w:rPr>
          <w:rtl/>
          <w:lang w:bidi="ar-EG"/>
        </w:rPr>
        <w:t xml:space="preserve"> أسفل الصفحة الرئيسية لأحدث إصدار من برمجية </w:t>
      </w:r>
      <w:proofErr w:type="spellStart"/>
      <w:r w:rsidRPr="002E2E7F">
        <w:rPr>
          <w:lang w:val="ar-SA" w:bidi="ar-EG"/>
        </w:rPr>
        <w:t>SpaceCom</w:t>
      </w:r>
      <w:proofErr w:type="spellEnd"/>
      <w:r w:rsidRPr="002E2E7F">
        <w:rPr>
          <w:rtl/>
          <w:lang w:bidi="ar-EG"/>
        </w:rPr>
        <w:t>.</w:t>
      </w:r>
    </w:p>
    <w:p w14:paraId="4EF53CEC" w14:textId="0E82A010" w:rsidR="002E2E7F" w:rsidRDefault="002E2E7F" w:rsidP="00203DBE">
      <w:pPr>
        <w:pStyle w:val="Figure"/>
        <w:spacing w:line="240" w:lineRule="auto"/>
        <w:jc w:val="center"/>
        <w:rPr>
          <w:rtl/>
          <w:lang w:bidi="ar-EG"/>
        </w:rPr>
      </w:pPr>
      <w:r w:rsidRPr="00163EA6">
        <w:drawing>
          <wp:inline distT="0" distB="0" distL="0" distR="0" wp14:anchorId="444349C6" wp14:editId="3DFFE0D7">
            <wp:extent cx="4393014" cy="4067175"/>
            <wp:effectExtent l="0" t="0" r="7620" b="0"/>
            <wp:docPr id="6390140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21746" name="Picture 1" descr="A screenshot of a computer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014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5CF7" w14:textId="77777777" w:rsidR="00BA4006" w:rsidRDefault="00BA4006" w:rsidP="00BA400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A4006" w:rsidSect="006C3242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5078" w14:textId="77777777" w:rsidR="003B64C2" w:rsidRDefault="003B64C2" w:rsidP="006C3242">
      <w:pPr>
        <w:spacing w:before="0" w:line="240" w:lineRule="auto"/>
      </w:pPr>
      <w:r>
        <w:separator/>
      </w:r>
    </w:p>
  </w:endnote>
  <w:endnote w:type="continuationSeparator" w:id="0">
    <w:p w14:paraId="25B6D18B" w14:textId="77777777" w:rsidR="003B64C2" w:rsidRDefault="003B64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B36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3DAA" w14:textId="77777777" w:rsidR="003B64C2" w:rsidRDefault="003B64C2" w:rsidP="006C3242">
      <w:pPr>
        <w:spacing w:before="0" w:line="240" w:lineRule="auto"/>
      </w:pPr>
      <w:r>
        <w:separator/>
      </w:r>
    </w:p>
  </w:footnote>
  <w:footnote w:type="continuationSeparator" w:id="0">
    <w:p w14:paraId="108D9FA2" w14:textId="77777777" w:rsidR="003B64C2" w:rsidRDefault="003B64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10DC" w14:textId="77777777" w:rsidR="00447F32" w:rsidRPr="008E6A53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8E6A53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8E6A53">
          <w:rPr>
            <w:rFonts w:cs="Calibri"/>
            <w:sz w:val="18"/>
            <w:szCs w:val="18"/>
          </w:rPr>
          <w:fldChar w:fldCharType="begin"/>
        </w:r>
        <w:r w:rsidR="00447F32" w:rsidRPr="008E6A53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8E6A53">
          <w:rPr>
            <w:rFonts w:cs="Calibri"/>
            <w:sz w:val="18"/>
            <w:szCs w:val="18"/>
          </w:rPr>
          <w:fldChar w:fldCharType="separate"/>
        </w:r>
        <w:r w:rsidR="00DC5FB0" w:rsidRPr="008E6A53">
          <w:rPr>
            <w:rFonts w:cs="Calibri"/>
            <w:noProof/>
            <w:sz w:val="18"/>
            <w:szCs w:val="18"/>
          </w:rPr>
          <w:t>2</w:t>
        </w:r>
        <w:r w:rsidR="00447F32" w:rsidRPr="008E6A53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8E6A53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CBDA" w14:textId="77777777" w:rsidR="004C39C6" w:rsidRDefault="00583181" w:rsidP="00583181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5E1458E2" wp14:editId="4DA2D00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9727258">
    <w:abstractNumId w:val="9"/>
  </w:num>
  <w:num w:numId="2" w16cid:durableId="1008021818">
    <w:abstractNumId w:val="7"/>
  </w:num>
  <w:num w:numId="3" w16cid:durableId="1477802198">
    <w:abstractNumId w:val="6"/>
  </w:num>
  <w:num w:numId="4" w16cid:durableId="1957904707">
    <w:abstractNumId w:val="5"/>
  </w:num>
  <w:num w:numId="5" w16cid:durableId="509179820">
    <w:abstractNumId w:val="4"/>
  </w:num>
  <w:num w:numId="6" w16cid:durableId="229660225">
    <w:abstractNumId w:val="8"/>
  </w:num>
  <w:num w:numId="7" w16cid:durableId="568544323">
    <w:abstractNumId w:val="3"/>
  </w:num>
  <w:num w:numId="8" w16cid:durableId="127430635">
    <w:abstractNumId w:val="2"/>
  </w:num>
  <w:num w:numId="9" w16cid:durableId="1735926734">
    <w:abstractNumId w:val="1"/>
  </w:num>
  <w:num w:numId="10" w16cid:durableId="1839886228">
    <w:abstractNumId w:val="0"/>
  </w:num>
  <w:num w:numId="11" w16cid:durableId="1427001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CB"/>
    <w:rsid w:val="00014A33"/>
    <w:rsid w:val="00037F26"/>
    <w:rsid w:val="0006468A"/>
    <w:rsid w:val="00090574"/>
    <w:rsid w:val="000A59DA"/>
    <w:rsid w:val="000A77C9"/>
    <w:rsid w:val="000B2611"/>
    <w:rsid w:val="000C1C0E"/>
    <w:rsid w:val="000C548A"/>
    <w:rsid w:val="000F3FA8"/>
    <w:rsid w:val="000F7BBE"/>
    <w:rsid w:val="00150DB9"/>
    <w:rsid w:val="00181A20"/>
    <w:rsid w:val="001C0169"/>
    <w:rsid w:val="001D1D50"/>
    <w:rsid w:val="001D6745"/>
    <w:rsid w:val="001E446E"/>
    <w:rsid w:val="00203DBE"/>
    <w:rsid w:val="002042A6"/>
    <w:rsid w:val="002154EE"/>
    <w:rsid w:val="002276D2"/>
    <w:rsid w:val="0023283D"/>
    <w:rsid w:val="0026373E"/>
    <w:rsid w:val="00271C43"/>
    <w:rsid w:val="00290728"/>
    <w:rsid w:val="002978F4"/>
    <w:rsid w:val="002B028D"/>
    <w:rsid w:val="002B19CB"/>
    <w:rsid w:val="002E2E7F"/>
    <w:rsid w:val="002E6541"/>
    <w:rsid w:val="002E6F4D"/>
    <w:rsid w:val="00325D65"/>
    <w:rsid w:val="00334924"/>
    <w:rsid w:val="003409BC"/>
    <w:rsid w:val="00357185"/>
    <w:rsid w:val="003704CA"/>
    <w:rsid w:val="00383829"/>
    <w:rsid w:val="003B5733"/>
    <w:rsid w:val="003B64C2"/>
    <w:rsid w:val="003F4B29"/>
    <w:rsid w:val="004111FB"/>
    <w:rsid w:val="00422AC2"/>
    <w:rsid w:val="0042686F"/>
    <w:rsid w:val="004317D8"/>
    <w:rsid w:val="00434183"/>
    <w:rsid w:val="00443869"/>
    <w:rsid w:val="00447F32"/>
    <w:rsid w:val="004563AF"/>
    <w:rsid w:val="004C39C6"/>
    <w:rsid w:val="004D24CF"/>
    <w:rsid w:val="004E11DC"/>
    <w:rsid w:val="00512EAF"/>
    <w:rsid w:val="005132CC"/>
    <w:rsid w:val="00525DDD"/>
    <w:rsid w:val="005409AC"/>
    <w:rsid w:val="0055516A"/>
    <w:rsid w:val="00583181"/>
    <w:rsid w:val="0058491B"/>
    <w:rsid w:val="00592EA5"/>
    <w:rsid w:val="005A3170"/>
    <w:rsid w:val="00677396"/>
    <w:rsid w:val="0069200F"/>
    <w:rsid w:val="006A65CB"/>
    <w:rsid w:val="006C3242"/>
    <w:rsid w:val="006C7CC0"/>
    <w:rsid w:val="006D4BE4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6836"/>
    <w:rsid w:val="00816EE9"/>
    <w:rsid w:val="0082358A"/>
    <w:rsid w:val="008235CD"/>
    <w:rsid w:val="008247DE"/>
    <w:rsid w:val="00840B10"/>
    <w:rsid w:val="008513CB"/>
    <w:rsid w:val="008A4A32"/>
    <w:rsid w:val="008A7F84"/>
    <w:rsid w:val="008E6A53"/>
    <w:rsid w:val="0091702E"/>
    <w:rsid w:val="00923B0C"/>
    <w:rsid w:val="0094021C"/>
    <w:rsid w:val="00952F86"/>
    <w:rsid w:val="00982B28"/>
    <w:rsid w:val="009D313F"/>
    <w:rsid w:val="00A47A5A"/>
    <w:rsid w:val="00A6683B"/>
    <w:rsid w:val="00A7177B"/>
    <w:rsid w:val="00A837DA"/>
    <w:rsid w:val="00A97F94"/>
    <w:rsid w:val="00AA7EA2"/>
    <w:rsid w:val="00AD4693"/>
    <w:rsid w:val="00B03099"/>
    <w:rsid w:val="00B05BC8"/>
    <w:rsid w:val="00B1143A"/>
    <w:rsid w:val="00B318D3"/>
    <w:rsid w:val="00B64B47"/>
    <w:rsid w:val="00B74B14"/>
    <w:rsid w:val="00BA4006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456E0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A202B"/>
    <w:rsid w:val="00EB796D"/>
    <w:rsid w:val="00EC6ED7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DA74D"/>
  <w15:chartTrackingRefBased/>
  <w15:docId w15:val="{73CCFD71-69B8-4B9A-A087-46BBD8A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A6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2042A6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042A6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2042A6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2E2E7F"/>
    <w:rPr>
      <w:color w:val="605E5C"/>
      <w:shd w:val="clear" w:color="auto" w:fill="E1DFDD"/>
    </w:rPr>
  </w:style>
  <w:style w:type="paragraph" w:customStyle="1" w:styleId="Figure">
    <w:name w:val="Figure"/>
    <w:basedOn w:val="Normal"/>
    <w:rsid w:val="00203DBE"/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EC6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32C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spacecomments/part1s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go/spacecomments/part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space/asreceived/Publication/AsReceive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6%20June\09\2501365A\Typing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</dc:creator>
  <cp:keywords/>
  <dc:description/>
  <cp:lastModifiedBy>Marchetti, Caroline</cp:lastModifiedBy>
  <cp:revision>2</cp:revision>
  <dcterms:created xsi:type="dcterms:W3CDTF">2025-06-09T09:27:00Z</dcterms:created>
  <dcterms:modified xsi:type="dcterms:W3CDTF">2025-06-09T09:27:00Z</dcterms:modified>
</cp:coreProperties>
</file>