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9C307B" w14:paraId="3373B1DA" w14:textId="77777777" w:rsidTr="004228FA">
        <w:trPr>
          <w:jc w:val="center"/>
        </w:trPr>
        <w:tc>
          <w:tcPr>
            <w:tcW w:w="9889" w:type="dxa"/>
            <w:gridSpan w:val="3"/>
            <w:shd w:val="clear" w:color="auto" w:fill="auto"/>
          </w:tcPr>
          <w:p w14:paraId="131D11D0" w14:textId="77777777" w:rsidR="00E53DCE" w:rsidRPr="009C307B" w:rsidRDefault="00E53DCE" w:rsidP="006160CB">
            <w:pPr>
              <w:spacing w:before="0"/>
              <w:jc w:val="left"/>
              <w:rPr>
                <w:rFonts w:cstheme="minorHAnsi"/>
                <w:b/>
                <w:bCs/>
                <w:color w:val="808080"/>
                <w:sz w:val="28"/>
                <w:szCs w:val="28"/>
                <w:lang w:val="fr-FR"/>
              </w:rPr>
            </w:pPr>
            <w:r w:rsidRPr="009C307B">
              <w:rPr>
                <w:rFonts w:cstheme="minorHAnsi"/>
                <w:b/>
                <w:bCs/>
                <w:color w:val="808080"/>
                <w:sz w:val="28"/>
                <w:szCs w:val="28"/>
                <w:lang w:val="fr-FR"/>
              </w:rPr>
              <w:t>Bureau des radiocommunications (BR)</w:t>
            </w:r>
          </w:p>
          <w:p w14:paraId="5D410CA3" w14:textId="77777777" w:rsidR="00E53DCE" w:rsidRPr="009C307B" w:rsidRDefault="00E53DCE" w:rsidP="006160CB">
            <w:pPr>
              <w:spacing w:before="0"/>
              <w:jc w:val="left"/>
              <w:rPr>
                <w:rFonts w:cstheme="minorHAnsi"/>
                <w:b/>
                <w:bCs/>
                <w:color w:val="808080"/>
                <w:sz w:val="28"/>
                <w:szCs w:val="28"/>
                <w:lang w:val="fr-FR"/>
              </w:rPr>
            </w:pPr>
          </w:p>
          <w:p w14:paraId="238EAC46" w14:textId="77777777" w:rsidR="00E53DCE" w:rsidRPr="009C307B" w:rsidRDefault="00E53DCE" w:rsidP="006160CB">
            <w:pPr>
              <w:spacing w:before="0"/>
              <w:jc w:val="left"/>
              <w:rPr>
                <w:rFonts w:cs="Times New Roman Bold"/>
                <w:b/>
                <w:bCs/>
                <w:color w:val="808080"/>
                <w:sz w:val="28"/>
                <w:szCs w:val="28"/>
                <w:lang w:val="fr-FR"/>
              </w:rPr>
            </w:pPr>
          </w:p>
        </w:tc>
      </w:tr>
      <w:tr w:rsidR="00E53DCE" w:rsidRPr="009C307B" w14:paraId="32D03654" w14:textId="77777777" w:rsidTr="004228FA">
        <w:trPr>
          <w:jc w:val="center"/>
        </w:trPr>
        <w:tc>
          <w:tcPr>
            <w:tcW w:w="7054" w:type="dxa"/>
            <w:gridSpan w:val="2"/>
            <w:shd w:val="clear" w:color="auto" w:fill="auto"/>
          </w:tcPr>
          <w:p w14:paraId="787AC96A" w14:textId="65A30431" w:rsidR="00E53DCE" w:rsidRPr="009C307B" w:rsidRDefault="00AA781A" w:rsidP="006160CB">
            <w:pPr>
              <w:spacing w:before="0"/>
              <w:jc w:val="left"/>
              <w:rPr>
                <w:sz w:val="28"/>
                <w:szCs w:val="28"/>
                <w:lang w:val="fr-FR"/>
              </w:rPr>
            </w:pPr>
            <w:r w:rsidRPr="009C307B">
              <w:rPr>
                <w:szCs w:val="24"/>
                <w:lang w:val="fr-FR"/>
              </w:rPr>
              <w:t>Lettre circulaire</w:t>
            </w:r>
          </w:p>
          <w:p w14:paraId="198DE3D1" w14:textId="367E420E" w:rsidR="00E53DCE" w:rsidRPr="009C307B" w:rsidRDefault="00AA781A" w:rsidP="006160CB">
            <w:pPr>
              <w:spacing w:before="0"/>
              <w:jc w:val="left"/>
              <w:rPr>
                <w:b/>
                <w:bCs/>
                <w:sz w:val="28"/>
                <w:szCs w:val="28"/>
                <w:lang w:val="fr-FR"/>
              </w:rPr>
            </w:pPr>
            <w:r w:rsidRPr="009C307B">
              <w:rPr>
                <w:b/>
                <w:bCs/>
                <w:szCs w:val="24"/>
                <w:lang w:val="fr-FR"/>
              </w:rPr>
              <w:t>CR</w:t>
            </w:r>
            <w:r w:rsidR="00AE7BAC">
              <w:rPr>
                <w:b/>
                <w:bCs/>
                <w:szCs w:val="24"/>
                <w:lang w:val="fr-FR"/>
              </w:rPr>
              <w:t>/</w:t>
            </w:r>
            <w:r w:rsidR="009C307B" w:rsidRPr="009C307B">
              <w:rPr>
                <w:b/>
                <w:bCs/>
                <w:szCs w:val="24"/>
                <w:lang w:val="fr-FR"/>
              </w:rPr>
              <w:t>517</w:t>
            </w:r>
          </w:p>
        </w:tc>
        <w:tc>
          <w:tcPr>
            <w:tcW w:w="2835" w:type="dxa"/>
            <w:shd w:val="clear" w:color="auto" w:fill="auto"/>
          </w:tcPr>
          <w:p w14:paraId="73698996" w14:textId="560AEAEE" w:rsidR="00E53DCE" w:rsidRPr="009C307B" w:rsidRDefault="009C307B" w:rsidP="00304636">
            <w:pPr>
              <w:spacing w:before="0"/>
              <w:jc w:val="right"/>
              <w:rPr>
                <w:sz w:val="28"/>
                <w:szCs w:val="28"/>
                <w:lang w:val="fr-FR"/>
              </w:rPr>
            </w:pPr>
            <w:r>
              <w:rPr>
                <w:szCs w:val="24"/>
                <w:lang w:val="fr-FR"/>
              </w:rPr>
              <w:t xml:space="preserve">Le </w:t>
            </w:r>
            <w:r w:rsidR="00352C3B">
              <w:rPr>
                <w:szCs w:val="24"/>
                <w:lang w:val="fr-FR"/>
              </w:rPr>
              <w:t>18</w:t>
            </w:r>
            <w:r>
              <w:rPr>
                <w:szCs w:val="24"/>
                <w:lang w:val="fr-FR"/>
              </w:rPr>
              <w:t xml:space="preserve"> mars 2025</w:t>
            </w:r>
          </w:p>
        </w:tc>
      </w:tr>
      <w:tr w:rsidR="00E53DCE" w:rsidRPr="009C307B" w14:paraId="21CF050B" w14:textId="77777777" w:rsidTr="004228FA">
        <w:trPr>
          <w:jc w:val="center"/>
        </w:trPr>
        <w:tc>
          <w:tcPr>
            <w:tcW w:w="9889" w:type="dxa"/>
            <w:gridSpan w:val="3"/>
            <w:shd w:val="clear" w:color="auto" w:fill="auto"/>
          </w:tcPr>
          <w:p w14:paraId="78C111A6" w14:textId="77777777" w:rsidR="00E53DCE" w:rsidRPr="009C307B" w:rsidRDefault="00E53DCE" w:rsidP="006160CB">
            <w:pPr>
              <w:spacing w:before="0"/>
              <w:jc w:val="left"/>
              <w:rPr>
                <w:rFonts w:cs="Arial"/>
                <w:szCs w:val="24"/>
                <w:lang w:val="fr-FR"/>
              </w:rPr>
            </w:pPr>
          </w:p>
        </w:tc>
      </w:tr>
      <w:tr w:rsidR="00E53DCE" w:rsidRPr="009C307B" w14:paraId="2F4E240B" w14:textId="77777777" w:rsidTr="004228FA">
        <w:trPr>
          <w:jc w:val="center"/>
        </w:trPr>
        <w:tc>
          <w:tcPr>
            <w:tcW w:w="9889" w:type="dxa"/>
            <w:gridSpan w:val="3"/>
            <w:shd w:val="clear" w:color="auto" w:fill="auto"/>
          </w:tcPr>
          <w:p w14:paraId="1E0134AA" w14:textId="77777777" w:rsidR="00E53DCE" w:rsidRPr="009C307B" w:rsidRDefault="00E53DCE" w:rsidP="006160CB">
            <w:pPr>
              <w:spacing w:before="0"/>
              <w:jc w:val="left"/>
              <w:rPr>
                <w:szCs w:val="24"/>
                <w:lang w:val="fr-FR"/>
              </w:rPr>
            </w:pPr>
          </w:p>
        </w:tc>
      </w:tr>
      <w:tr w:rsidR="00E53DCE" w:rsidRPr="00D0013C" w14:paraId="007114AC" w14:textId="77777777" w:rsidTr="004228FA">
        <w:trPr>
          <w:jc w:val="center"/>
        </w:trPr>
        <w:tc>
          <w:tcPr>
            <w:tcW w:w="9889" w:type="dxa"/>
            <w:gridSpan w:val="3"/>
            <w:shd w:val="clear" w:color="auto" w:fill="auto"/>
          </w:tcPr>
          <w:p w14:paraId="63C97C02" w14:textId="13FA50C4" w:rsidR="00E53DCE" w:rsidRPr="009C307B" w:rsidRDefault="00EE1A57" w:rsidP="006160CB">
            <w:pPr>
              <w:spacing w:before="0"/>
              <w:jc w:val="left"/>
              <w:rPr>
                <w:b/>
                <w:bCs/>
                <w:szCs w:val="24"/>
                <w:lang w:val="fr-FR"/>
              </w:rPr>
            </w:pPr>
            <w:r w:rsidRPr="009C307B">
              <w:rPr>
                <w:b/>
                <w:bCs/>
                <w:szCs w:val="24"/>
                <w:lang w:val="fr-FR"/>
              </w:rPr>
              <w:t xml:space="preserve">Aux Administrations des </w:t>
            </w:r>
            <w:r w:rsidR="009C307B" w:rsidRPr="009C307B">
              <w:rPr>
                <w:b/>
                <w:bCs/>
                <w:szCs w:val="24"/>
                <w:lang w:val="fr-FR"/>
              </w:rPr>
              <w:t>É</w:t>
            </w:r>
            <w:r w:rsidRPr="009C307B">
              <w:rPr>
                <w:b/>
                <w:bCs/>
                <w:szCs w:val="24"/>
                <w:lang w:val="fr-FR"/>
              </w:rPr>
              <w:t>tats Membres de l'UIT</w:t>
            </w:r>
          </w:p>
          <w:p w14:paraId="43A7338A" w14:textId="77777777" w:rsidR="00E53DCE" w:rsidRPr="009C307B" w:rsidRDefault="00E53DCE" w:rsidP="006160CB">
            <w:pPr>
              <w:spacing w:before="0"/>
              <w:jc w:val="left"/>
              <w:rPr>
                <w:b/>
                <w:bCs/>
                <w:szCs w:val="24"/>
                <w:lang w:val="fr-FR"/>
              </w:rPr>
            </w:pPr>
          </w:p>
        </w:tc>
      </w:tr>
      <w:tr w:rsidR="00E53DCE" w:rsidRPr="00D0013C" w14:paraId="6C559311" w14:textId="77777777" w:rsidTr="004228FA">
        <w:trPr>
          <w:jc w:val="center"/>
        </w:trPr>
        <w:tc>
          <w:tcPr>
            <w:tcW w:w="9889" w:type="dxa"/>
            <w:gridSpan w:val="3"/>
            <w:shd w:val="clear" w:color="auto" w:fill="auto"/>
          </w:tcPr>
          <w:p w14:paraId="0D32AE4E" w14:textId="77777777" w:rsidR="00E53DCE" w:rsidRPr="009C307B" w:rsidRDefault="00E53DCE" w:rsidP="006160CB">
            <w:pPr>
              <w:spacing w:before="0"/>
              <w:jc w:val="left"/>
              <w:rPr>
                <w:szCs w:val="24"/>
                <w:lang w:val="fr-FR"/>
              </w:rPr>
            </w:pPr>
          </w:p>
        </w:tc>
      </w:tr>
      <w:tr w:rsidR="00E53DCE" w:rsidRPr="00D0013C" w14:paraId="26C0E337" w14:textId="77777777" w:rsidTr="004228FA">
        <w:trPr>
          <w:jc w:val="center"/>
        </w:trPr>
        <w:tc>
          <w:tcPr>
            <w:tcW w:w="9889" w:type="dxa"/>
            <w:gridSpan w:val="3"/>
            <w:shd w:val="clear" w:color="auto" w:fill="auto"/>
          </w:tcPr>
          <w:p w14:paraId="29F7E960" w14:textId="77777777" w:rsidR="00E53DCE" w:rsidRPr="009C307B" w:rsidRDefault="00E53DCE" w:rsidP="006160CB">
            <w:pPr>
              <w:spacing w:before="0"/>
              <w:jc w:val="left"/>
              <w:rPr>
                <w:szCs w:val="24"/>
                <w:lang w:val="fr-FR"/>
              </w:rPr>
            </w:pPr>
          </w:p>
        </w:tc>
      </w:tr>
      <w:tr w:rsidR="00E53DCE" w:rsidRPr="00D0013C" w14:paraId="2813E03B" w14:textId="77777777" w:rsidTr="004228FA">
        <w:trPr>
          <w:jc w:val="center"/>
        </w:trPr>
        <w:tc>
          <w:tcPr>
            <w:tcW w:w="1526" w:type="dxa"/>
            <w:shd w:val="clear" w:color="auto" w:fill="auto"/>
          </w:tcPr>
          <w:p w14:paraId="50D97891" w14:textId="77777777" w:rsidR="00E53DCE" w:rsidRPr="009C307B" w:rsidRDefault="003471C9" w:rsidP="006160CB">
            <w:pPr>
              <w:tabs>
                <w:tab w:val="clear" w:pos="1588"/>
                <w:tab w:val="left" w:pos="1560"/>
              </w:tabs>
              <w:spacing w:before="0"/>
              <w:jc w:val="left"/>
              <w:rPr>
                <w:szCs w:val="24"/>
                <w:lang w:val="fr-FR"/>
              </w:rPr>
            </w:pPr>
            <w:proofErr w:type="gramStart"/>
            <w:r w:rsidRPr="009C307B">
              <w:rPr>
                <w:lang w:val="fr-FR"/>
              </w:rPr>
              <w:t>Objet</w:t>
            </w:r>
            <w:r w:rsidR="00E53DCE" w:rsidRPr="009C307B">
              <w:rPr>
                <w:szCs w:val="24"/>
                <w:lang w:val="fr-FR"/>
              </w:rPr>
              <w:t>:</w:t>
            </w:r>
            <w:proofErr w:type="gramEnd"/>
          </w:p>
        </w:tc>
        <w:tc>
          <w:tcPr>
            <w:tcW w:w="8363" w:type="dxa"/>
            <w:gridSpan w:val="2"/>
            <w:vMerge w:val="restart"/>
            <w:shd w:val="clear" w:color="auto" w:fill="auto"/>
          </w:tcPr>
          <w:p w14:paraId="41F3265F" w14:textId="31C5E5CD" w:rsidR="00E53DCE" w:rsidRPr="009C307B" w:rsidRDefault="009C307B" w:rsidP="006160CB">
            <w:pPr>
              <w:tabs>
                <w:tab w:val="clear" w:pos="1588"/>
                <w:tab w:val="left" w:pos="1560"/>
              </w:tabs>
              <w:spacing w:before="0"/>
              <w:rPr>
                <w:b/>
                <w:bCs/>
                <w:szCs w:val="24"/>
                <w:lang w:val="fr-FR"/>
              </w:rPr>
            </w:pPr>
            <w:r w:rsidRPr="009C307B">
              <w:rPr>
                <w:b/>
                <w:bCs/>
                <w:szCs w:val="24"/>
                <w:lang w:val="fr-FR"/>
              </w:rPr>
              <w:t>Nomenclature des stations de contrôle international des émissions – Liste VIII</w:t>
            </w:r>
          </w:p>
        </w:tc>
      </w:tr>
      <w:tr w:rsidR="00E53DCE" w:rsidRPr="00D0013C" w14:paraId="61BFC634" w14:textId="77777777" w:rsidTr="004228FA">
        <w:trPr>
          <w:jc w:val="center"/>
        </w:trPr>
        <w:tc>
          <w:tcPr>
            <w:tcW w:w="1526" w:type="dxa"/>
            <w:shd w:val="clear" w:color="auto" w:fill="auto"/>
          </w:tcPr>
          <w:p w14:paraId="1D8E097C" w14:textId="77777777" w:rsidR="00E53DCE" w:rsidRPr="009C307B"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9C307B" w:rsidRDefault="00E53DCE" w:rsidP="006160CB">
            <w:pPr>
              <w:tabs>
                <w:tab w:val="clear" w:pos="1588"/>
                <w:tab w:val="left" w:pos="1560"/>
              </w:tabs>
              <w:spacing w:before="0"/>
              <w:rPr>
                <w:b/>
                <w:bCs/>
                <w:szCs w:val="24"/>
                <w:lang w:val="fr-FR"/>
              </w:rPr>
            </w:pPr>
          </w:p>
        </w:tc>
      </w:tr>
      <w:tr w:rsidR="00E53DCE" w:rsidRPr="00D0013C" w14:paraId="16E0966F" w14:textId="77777777" w:rsidTr="004228FA">
        <w:trPr>
          <w:jc w:val="center"/>
        </w:trPr>
        <w:tc>
          <w:tcPr>
            <w:tcW w:w="1526" w:type="dxa"/>
            <w:shd w:val="clear" w:color="auto" w:fill="auto"/>
          </w:tcPr>
          <w:p w14:paraId="1523ACF5" w14:textId="77777777" w:rsidR="00E53DCE" w:rsidRPr="009C307B"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9C307B" w:rsidRDefault="00E53DCE" w:rsidP="006160CB">
            <w:pPr>
              <w:tabs>
                <w:tab w:val="clear" w:pos="1588"/>
                <w:tab w:val="left" w:pos="1560"/>
              </w:tabs>
              <w:spacing w:before="0"/>
              <w:rPr>
                <w:b/>
                <w:bCs/>
                <w:szCs w:val="24"/>
                <w:lang w:val="fr-FR"/>
              </w:rPr>
            </w:pPr>
          </w:p>
        </w:tc>
      </w:tr>
      <w:tr w:rsidR="00E53DCE" w:rsidRPr="00D0013C" w14:paraId="7F2EC983" w14:textId="77777777" w:rsidTr="004228FA">
        <w:trPr>
          <w:jc w:val="center"/>
        </w:trPr>
        <w:tc>
          <w:tcPr>
            <w:tcW w:w="9889" w:type="dxa"/>
            <w:gridSpan w:val="3"/>
            <w:shd w:val="clear" w:color="auto" w:fill="auto"/>
          </w:tcPr>
          <w:p w14:paraId="40F7D839" w14:textId="77777777" w:rsidR="00E53DCE" w:rsidRPr="009C307B" w:rsidRDefault="00E53DCE" w:rsidP="00E53DCE">
            <w:pPr>
              <w:tabs>
                <w:tab w:val="clear" w:pos="1588"/>
                <w:tab w:val="left" w:pos="1560"/>
              </w:tabs>
              <w:spacing w:before="0"/>
              <w:jc w:val="left"/>
              <w:rPr>
                <w:szCs w:val="24"/>
                <w:lang w:val="fr-FR"/>
              </w:rPr>
            </w:pPr>
          </w:p>
        </w:tc>
      </w:tr>
      <w:tr w:rsidR="00E53DCE" w:rsidRPr="00D0013C" w14:paraId="290A0292" w14:textId="77777777" w:rsidTr="004228FA">
        <w:trPr>
          <w:jc w:val="center"/>
        </w:trPr>
        <w:tc>
          <w:tcPr>
            <w:tcW w:w="9889" w:type="dxa"/>
            <w:gridSpan w:val="3"/>
            <w:shd w:val="clear" w:color="auto" w:fill="auto"/>
          </w:tcPr>
          <w:p w14:paraId="40F59961" w14:textId="77777777" w:rsidR="00E53DCE" w:rsidRPr="009C307B" w:rsidRDefault="00E53DCE" w:rsidP="006160CB">
            <w:pPr>
              <w:spacing w:before="0"/>
              <w:jc w:val="left"/>
              <w:rPr>
                <w:b/>
                <w:bCs/>
                <w:szCs w:val="24"/>
                <w:lang w:val="fr-FR"/>
              </w:rPr>
            </w:pPr>
          </w:p>
        </w:tc>
      </w:tr>
    </w:tbl>
    <w:p w14:paraId="716D6E5E" w14:textId="310C4910" w:rsidR="009C307B" w:rsidRPr="009C307B" w:rsidRDefault="009C307B" w:rsidP="003D4F24">
      <w:pPr>
        <w:spacing w:line="240" w:lineRule="auto"/>
        <w:rPr>
          <w:lang w:val="fr-FR"/>
        </w:rPr>
      </w:pPr>
      <w:r w:rsidRPr="009C307B">
        <w:rPr>
          <w:lang w:val="fr-FR"/>
        </w:rPr>
        <w:t>Le Bureau des radiocommunications (BR) a engagé le processus de préparation et de publication d'une nouvelle édition de la Nomenclature des stations de contrôle international des émissions – Liste</w:t>
      </w:r>
      <w:r>
        <w:rPr>
          <w:lang w:val="fr-FR"/>
        </w:rPr>
        <w:t> </w:t>
      </w:r>
      <w:r w:rsidRPr="009C307B">
        <w:rPr>
          <w:lang w:val="fr-FR"/>
        </w:rPr>
        <w:t>VIII.</w:t>
      </w:r>
    </w:p>
    <w:p w14:paraId="0E301366" w14:textId="77777777" w:rsidR="009C307B" w:rsidRPr="009C307B" w:rsidRDefault="009C307B" w:rsidP="003D4F24">
      <w:pPr>
        <w:spacing w:line="240" w:lineRule="auto"/>
        <w:rPr>
          <w:lang w:val="fr-FR"/>
        </w:rPr>
      </w:pPr>
      <w:r w:rsidRPr="009C307B">
        <w:rPr>
          <w:lang w:val="fr-FR"/>
        </w:rPr>
        <w:t>L'un des principaux objectifs de cette Liste est d'identifier toutes les stations participant au système de contrôle international des émissions et de fournir des renseignements techniques et administratifs concernant les stations de contrôle des émissions qui collaborent en communiquant des observations sur le contrôle des émissions aux fins de la gestion du spectre des fréquences radioélectriques et notamment en fournissant une assistance pour identifier les sources de brouillage préjudiciable.</w:t>
      </w:r>
    </w:p>
    <w:p w14:paraId="6564DE49" w14:textId="77777777" w:rsidR="009C307B" w:rsidRPr="009C307B" w:rsidRDefault="009C307B" w:rsidP="003D4F24">
      <w:pPr>
        <w:spacing w:line="240" w:lineRule="auto"/>
        <w:rPr>
          <w:lang w:val="fr-FR"/>
        </w:rPr>
      </w:pPr>
      <w:r w:rsidRPr="009C307B">
        <w:rPr>
          <w:lang w:val="fr-FR"/>
        </w:rPr>
        <w:t>Il est donc essentiel que les administrations disposant déjà d'installations de contrôle des émissions pour les services de Terre et/ou spatiaux communiquent au BR les états signalétiques de leurs stations de contrôle des émissions pour qu'ils puissent être inclus dans la Liste VIII, l'objectif étant d'améliorer la couverture mondiale.</w:t>
      </w:r>
    </w:p>
    <w:p w14:paraId="69B07321" w14:textId="77777777" w:rsidR="009C307B" w:rsidRPr="009C307B" w:rsidRDefault="009C307B" w:rsidP="003D4F24">
      <w:pPr>
        <w:spacing w:line="240" w:lineRule="auto"/>
        <w:rPr>
          <w:lang w:val="fr-FR"/>
        </w:rPr>
      </w:pPr>
      <w:r w:rsidRPr="009C307B">
        <w:rPr>
          <w:lang w:val="fr-FR"/>
        </w:rPr>
        <w:t>La présente Lettre circulaire a pour objet d'inviter les administrations à vérifier le contenu de l'actuelle édition de cette Liste (édition de 2022) et de communiquer au BR toutes les modifications qui pourraient être nécessaires concernant leurs stations de contrôle des émissions ou le bureau centralisateur.</w:t>
      </w:r>
    </w:p>
    <w:p w14:paraId="313DA64F" w14:textId="61A31D18" w:rsidR="009C307B" w:rsidRPr="009C307B" w:rsidRDefault="009C307B" w:rsidP="003D4F24">
      <w:pPr>
        <w:spacing w:line="240" w:lineRule="auto"/>
        <w:rPr>
          <w:lang w:val="fr-FR"/>
        </w:rPr>
      </w:pPr>
      <w:r w:rsidRPr="009C307B">
        <w:rPr>
          <w:lang w:val="fr-FR"/>
        </w:rPr>
        <w:t xml:space="preserve">Les </w:t>
      </w:r>
      <w:r>
        <w:rPr>
          <w:lang w:val="fr-FR"/>
        </w:rPr>
        <w:t>a</w:t>
      </w:r>
      <w:r w:rsidRPr="009C307B">
        <w:rPr>
          <w:lang w:val="fr-FR"/>
        </w:rPr>
        <w:t xml:space="preserve">dministrations </w:t>
      </w:r>
      <w:r w:rsidRPr="00891BFF">
        <w:rPr>
          <w:u w:val="single"/>
          <w:lang w:val="fr-FR"/>
        </w:rPr>
        <w:t>ayant des inscriptions</w:t>
      </w:r>
      <w:r w:rsidRPr="009C307B">
        <w:rPr>
          <w:lang w:val="fr-FR"/>
        </w:rPr>
        <w:t xml:space="preserve"> dans l'actuelle édition de cette Liste sont invitées à télécharger les informations existantes sous forme d'un document MS WORD depuis le site</w:t>
      </w:r>
      <w:r w:rsidR="00AE7BAC">
        <w:rPr>
          <w:lang w:val="fr-FR"/>
        </w:rPr>
        <w:t> </w:t>
      </w:r>
      <w:r w:rsidRPr="009C307B">
        <w:rPr>
          <w:lang w:val="fr-FR"/>
        </w:rPr>
        <w:t>web de l'UIT à l</w:t>
      </w:r>
      <w:r>
        <w:rPr>
          <w:lang w:val="fr-FR"/>
        </w:rPr>
        <w:t>'</w:t>
      </w:r>
      <w:r w:rsidRPr="009C307B">
        <w:rPr>
          <w:lang w:val="fr-FR"/>
        </w:rPr>
        <w:t xml:space="preserve">adresse: </w:t>
      </w:r>
      <w:hyperlink r:id="rId8" w:history="1">
        <w:r w:rsidRPr="009C307B">
          <w:rPr>
            <w:rStyle w:val="Hyperlink"/>
            <w:lang w:val="fr-FR"/>
          </w:rPr>
          <w:t>http://www.itu.int/go/ITU-R/ListVIII</w:t>
        </w:r>
      </w:hyperlink>
      <w:r w:rsidRPr="009C307B">
        <w:rPr>
          <w:lang w:val="fr-FR"/>
        </w:rPr>
        <w:t xml:space="preserve"> (sous «Data for </w:t>
      </w:r>
      <w:proofErr w:type="spellStart"/>
      <w:r w:rsidRPr="009C307B">
        <w:rPr>
          <w:lang w:val="fr-FR"/>
        </w:rPr>
        <w:t>review</w:t>
      </w:r>
      <w:proofErr w:type="spellEnd"/>
      <w:r w:rsidRPr="009C307B">
        <w:rPr>
          <w:lang w:val="fr-FR"/>
        </w:rPr>
        <w:t xml:space="preserve"> by Administrations») et à fournir un document mis à jour intégrant les modifications signalées par des marques de révision.</w:t>
      </w:r>
    </w:p>
    <w:p w14:paraId="2521FF11" w14:textId="3B2F7ED2" w:rsidR="009C307B" w:rsidRPr="009C307B" w:rsidRDefault="009C307B" w:rsidP="003D4F24">
      <w:pPr>
        <w:spacing w:line="240" w:lineRule="auto"/>
        <w:rPr>
          <w:lang w:val="fr-FR"/>
        </w:rPr>
      </w:pPr>
      <w:r w:rsidRPr="009C307B">
        <w:rPr>
          <w:lang w:val="fr-FR"/>
        </w:rPr>
        <w:t>L'attention des administrations n'ayant pas d'inscriptions dans la Nomenclature des stations de contrôle international des émissions est également attirée sur la Recommandation UIT R SM.1139, dans laquelle il est recommandé qu</w:t>
      </w:r>
      <w:r>
        <w:rPr>
          <w:lang w:val="fr-FR"/>
        </w:rPr>
        <w:t>'</w:t>
      </w:r>
      <w:r w:rsidRPr="009C307B">
        <w:rPr>
          <w:lang w:val="fr-FR"/>
        </w:rPr>
        <w:t>«</w:t>
      </w:r>
      <w:r w:rsidRPr="009C307B">
        <w:rPr>
          <w:i/>
          <w:iCs/>
          <w:lang w:val="fr-FR"/>
        </w:rPr>
        <w:t xml:space="preserve">après avoir déterminé si les normes techniques observées par </w:t>
      </w:r>
      <w:r w:rsidRPr="009C307B">
        <w:rPr>
          <w:i/>
          <w:iCs/>
          <w:lang w:val="fr-FR"/>
        </w:rPr>
        <w:lastRenderedPageBreak/>
        <w:t>les stations de contrôle sont suffisantes, les administrations notifient au Bureau des radiocommunications les renseignements utiles concernant les bureaux centralisateurs et les stations qu'elles souhaitent faire inclure dans la Liste VIII, en identifiant clairement les stations susceptibles de participer au système de contrôle international des émissions</w:t>
      </w:r>
      <w:r w:rsidRPr="009C307B">
        <w:rPr>
          <w:lang w:val="fr-FR"/>
        </w:rPr>
        <w:t xml:space="preserve">». Pour faciliter ce processus de notification, un lien </w:t>
      </w:r>
      <w:proofErr w:type="gramStart"/>
      <w:r w:rsidRPr="009C307B">
        <w:rPr>
          <w:lang w:val="fr-FR"/>
        </w:rPr>
        <w:t>(«Notification</w:t>
      </w:r>
      <w:proofErr w:type="gramEnd"/>
      <w:r w:rsidRPr="009C307B">
        <w:rPr>
          <w:lang w:val="fr-FR"/>
        </w:rPr>
        <w:t xml:space="preserve"> Forms») vers les fiches correspondantes est disponible sur le site web de l'UIT à l'adresse: </w:t>
      </w:r>
      <w:hyperlink r:id="rId9" w:history="1">
        <w:r w:rsidRPr="009C307B">
          <w:rPr>
            <w:rStyle w:val="Hyperlink"/>
            <w:lang w:val="fr-FR"/>
          </w:rPr>
          <w:t>http://www.itu.int/go/ITU-R/ListVIII</w:t>
        </w:r>
      </w:hyperlink>
      <w:r w:rsidRPr="009C307B">
        <w:rPr>
          <w:lang w:val="fr-FR"/>
        </w:rPr>
        <w:t>.</w:t>
      </w:r>
    </w:p>
    <w:p w14:paraId="2442E4E7" w14:textId="0EC8CD65" w:rsidR="009C307B" w:rsidRPr="009C307B" w:rsidRDefault="009C307B" w:rsidP="003D4F24">
      <w:pPr>
        <w:spacing w:line="240" w:lineRule="auto"/>
        <w:rPr>
          <w:lang w:val="fr-FR"/>
        </w:rPr>
      </w:pPr>
      <w:r w:rsidRPr="009C307B">
        <w:rPr>
          <w:lang w:val="fr-FR"/>
        </w:rPr>
        <w:t xml:space="preserve">Toutes les notifications doivent être envoyées au BR sous forme d'une pièce jointe à un message électronique officiel envoyé à l'adresse </w:t>
      </w:r>
      <w:hyperlink r:id="rId10" w:history="1">
        <w:r w:rsidRPr="009C307B">
          <w:rPr>
            <w:rStyle w:val="Hyperlink"/>
            <w:lang w:val="fr-FR"/>
          </w:rPr>
          <w:t>brmail@itu.int</w:t>
        </w:r>
      </w:hyperlink>
      <w:r w:rsidRPr="009C307B">
        <w:rPr>
          <w:lang w:val="fr-FR"/>
        </w:rPr>
        <w:t xml:space="preserve"> au plus tard le </w:t>
      </w:r>
      <w:r w:rsidRPr="009C307B">
        <w:rPr>
          <w:b/>
          <w:bCs/>
          <w:lang w:val="fr-FR"/>
        </w:rPr>
        <w:t>2 juin 2025</w:t>
      </w:r>
      <w:r w:rsidRPr="009C307B">
        <w:rPr>
          <w:lang w:val="fr-FR"/>
        </w:rPr>
        <w:t>.</w:t>
      </w:r>
    </w:p>
    <w:p w14:paraId="3751EE49" w14:textId="233AE32B" w:rsidR="003D4F24" w:rsidRPr="00D0013C" w:rsidRDefault="009C307B" w:rsidP="00D0013C">
      <w:pPr>
        <w:spacing w:line="240" w:lineRule="auto"/>
        <w:rPr>
          <w:lang w:val="fr-FR"/>
        </w:rPr>
      </w:pPr>
      <w:r w:rsidRPr="009C307B">
        <w:rPr>
          <w:lang w:val="fr-FR"/>
        </w:rPr>
        <w:t xml:space="preserve">Le BR reste à votre disposition pour tout complément d'information ou toute précision dont vous pourriez avoir besoin. La personne à contacter pour cette question est M. </w:t>
      </w:r>
      <w:proofErr w:type="spellStart"/>
      <w:r w:rsidRPr="009C307B">
        <w:rPr>
          <w:lang w:val="fr-FR"/>
        </w:rPr>
        <w:t>Germán</w:t>
      </w:r>
      <w:proofErr w:type="spellEnd"/>
      <w:r w:rsidRPr="009C307B">
        <w:rPr>
          <w:lang w:val="fr-FR"/>
        </w:rPr>
        <w:t xml:space="preserve"> Medici, </w:t>
      </w:r>
      <w:proofErr w:type="gramStart"/>
      <w:r w:rsidRPr="009C307B">
        <w:rPr>
          <w:lang w:val="fr-FR"/>
        </w:rPr>
        <w:t>téléphone:</w:t>
      </w:r>
      <w:proofErr w:type="gramEnd"/>
      <w:r w:rsidRPr="009C307B">
        <w:rPr>
          <w:lang w:val="fr-FR"/>
        </w:rPr>
        <w:t xml:space="preserve"> +41 22 730 5038, télécopie: +41 22 730 5785, courriel: </w:t>
      </w:r>
      <w:hyperlink r:id="rId11" w:history="1">
        <w:r w:rsidRPr="009C307B">
          <w:rPr>
            <w:rStyle w:val="Hyperlink"/>
            <w:lang w:val="fr-FR"/>
          </w:rPr>
          <w:t>brmail@itu.int</w:t>
        </w:r>
      </w:hyperlink>
      <w:r w:rsidRPr="009C307B">
        <w:rPr>
          <w:lang w:val="fr-FR"/>
        </w:rPr>
        <w:t>.</w:t>
      </w:r>
    </w:p>
    <w:p w14:paraId="0F4581E8" w14:textId="24785497" w:rsidR="009C307B" w:rsidRPr="009C307B" w:rsidRDefault="004F47EA" w:rsidP="00D0013C">
      <w:pPr>
        <w:spacing w:before="1200" w:line="240" w:lineRule="auto"/>
        <w:jc w:val="left"/>
        <w:rPr>
          <w:szCs w:val="24"/>
          <w:lang w:val="fr-FR"/>
        </w:rPr>
      </w:pPr>
      <w:r w:rsidRPr="009C307B">
        <w:rPr>
          <w:rFonts w:asciiTheme="minorHAnsi" w:hAnsiTheme="minorHAnsi" w:cstheme="minorHAnsi"/>
          <w:lang w:val="fr-FR"/>
        </w:rPr>
        <w:t>Mario Maniewicz</w:t>
      </w:r>
      <w:r w:rsidR="00E53DCE" w:rsidRPr="009C307B">
        <w:rPr>
          <w:szCs w:val="24"/>
          <w:lang w:val="fr-FR"/>
        </w:rPr>
        <w:br/>
        <w:t>Directeur</w:t>
      </w:r>
    </w:p>
    <w:p w14:paraId="159BA27B" w14:textId="77777777" w:rsidR="009C307B" w:rsidRPr="0030188F" w:rsidRDefault="009C307B" w:rsidP="009C307B">
      <w:pPr>
        <w:pStyle w:val="Headingb"/>
        <w:spacing w:before="7560"/>
        <w:rPr>
          <w:sz w:val="18"/>
          <w:szCs w:val="18"/>
          <w:lang w:val="fr-FR"/>
        </w:rPr>
      </w:pPr>
      <w:proofErr w:type="gramStart"/>
      <w:r w:rsidRPr="0030188F">
        <w:rPr>
          <w:sz w:val="18"/>
          <w:szCs w:val="18"/>
          <w:lang w:val="fr-FR"/>
        </w:rPr>
        <w:t>Distribution:</w:t>
      </w:r>
      <w:proofErr w:type="gramEnd"/>
    </w:p>
    <w:p w14:paraId="0EB4FE69" w14:textId="77777777" w:rsidR="009C307B" w:rsidRPr="0030188F" w:rsidRDefault="009C307B" w:rsidP="009C307B">
      <w:pPr>
        <w:pStyle w:val="enumlev1"/>
        <w:spacing w:before="0" w:line="240" w:lineRule="auto"/>
        <w:ind w:left="426" w:hanging="284"/>
        <w:rPr>
          <w:sz w:val="18"/>
          <w:szCs w:val="18"/>
          <w:lang w:val="fr-FR"/>
        </w:rPr>
      </w:pPr>
      <w:r w:rsidRPr="0030188F">
        <w:rPr>
          <w:sz w:val="18"/>
          <w:szCs w:val="18"/>
          <w:lang w:val="fr-FR"/>
        </w:rPr>
        <w:t>–</w:t>
      </w:r>
      <w:r w:rsidRPr="0030188F">
        <w:rPr>
          <w:sz w:val="18"/>
          <w:szCs w:val="18"/>
          <w:lang w:val="fr-FR"/>
        </w:rPr>
        <w:tab/>
        <w:t>Administrations des États Membres de l'UIT</w:t>
      </w:r>
    </w:p>
    <w:p w14:paraId="551DFBB9" w14:textId="77C63599" w:rsidR="009C307B" w:rsidRPr="009C307B" w:rsidRDefault="009C307B" w:rsidP="009C307B">
      <w:pPr>
        <w:pStyle w:val="enumlev1"/>
        <w:spacing w:before="0" w:line="240" w:lineRule="auto"/>
        <w:ind w:left="426" w:hanging="284"/>
        <w:rPr>
          <w:lang w:val="fr-FR"/>
        </w:rPr>
      </w:pPr>
      <w:r w:rsidRPr="0030188F">
        <w:rPr>
          <w:sz w:val="18"/>
          <w:szCs w:val="18"/>
          <w:lang w:val="fr-FR"/>
        </w:rPr>
        <w:t>–</w:t>
      </w:r>
      <w:r w:rsidRPr="0030188F">
        <w:rPr>
          <w:sz w:val="18"/>
          <w:szCs w:val="18"/>
          <w:lang w:val="fr-FR"/>
        </w:rPr>
        <w:tab/>
        <w:t>Membres du Comité du Règlement des radiocommunications</w:t>
      </w:r>
    </w:p>
    <w:sectPr w:rsidR="009C307B" w:rsidRPr="009C307B" w:rsidSect="00D0013C">
      <w:headerReference w:type="even" r:id="rId12"/>
      <w:headerReference w:type="default" r:id="rId13"/>
      <w:footerReference w:type="default" r:id="rId14"/>
      <w:headerReference w:type="first" r:id="rId15"/>
      <w:footerReference w:type="first" r:id="rId16"/>
      <w:pgSz w:w="11907" w:h="16834" w:code="9"/>
      <w:pgMar w:top="1134" w:right="1134" w:bottom="1560"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2917F913"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Courriel: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Fax: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p w14:paraId="6E0554B3" w14:textId="699DD0E9" w:rsidR="005E42F8" w:rsidRPr="00305156" w:rsidRDefault="005E42F8" w:rsidP="00305156">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1421522814" name="Picture 142152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20"/>
    <w:rsid w:val="00144DFB"/>
    <w:rsid w:val="00164E40"/>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A674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52C3B"/>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D4F24"/>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5E4E"/>
    <w:rsid w:val="00487569"/>
    <w:rsid w:val="00496864"/>
    <w:rsid w:val="00496920"/>
    <w:rsid w:val="004A1D1D"/>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4F70C5"/>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6F4B5B"/>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91BFF"/>
    <w:rsid w:val="00897A3D"/>
    <w:rsid w:val="008B35A3"/>
    <w:rsid w:val="008B37E1"/>
    <w:rsid w:val="008B45F8"/>
    <w:rsid w:val="008C2E74"/>
    <w:rsid w:val="008D5409"/>
    <w:rsid w:val="008E006D"/>
    <w:rsid w:val="008E38B4"/>
    <w:rsid w:val="008F4F21"/>
    <w:rsid w:val="00904D4A"/>
    <w:rsid w:val="009076D7"/>
    <w:rsid w:val="009151BA"/>
    <w:rsid w:val="00917971"/>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307B"/>
    <w:rsid w:val="009C56B4"/>
    <w:rsid w:val="009D51A2"/>
    <w:rsid w:val="009E04A8"/>
    <w:rsid w:val="009E4AEC"/>
    <w:rsid w:val="009E5BD8"/>
    <w:rsid w:val="009E681E"/>
    <w:rsid w:val="009F5CC2"/>
    <w:rsid w:val="00A119E6"/>
    <w:rsid w:val="00A20FBC"/>
    <w:rsid w:val="00A231BC"/>
    <w:rsid w:val="00A31370"/>
    <w:rsid w:val="00A34D6F"/>
    <w:rsid w:val="00A37D64"/>
    <w:rsid w:val="00A41F91"/>
    <w:rsid w:val="00A63355"/>
    <w:rsid w:val="00A7596D"/>
    <w:rsid w:val="00A963DF"/>
    <w:rsid w:val="00AA211B"/>
    <w:rsid w:val="00AA781A"/>
    <w:rsid w:val="00AC0C22"/>
    <w:rsid w:val="00AC3896"/>
    <w:rsid w:val="00AD2CF2"/>
    <w:rsid w:val="00AE2D88"/>
    <w:rsid w:val="00AE6F6F"/>
    <w:rsid w:val="00AE7BAC"/>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013C"/>
    <w:rsid w:val="00D10BA0"/>
    <w:rsid w:val="00D1655B"/>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4BE8"/>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9C30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terrestrial/monitoring/listVIII/Pages/Internationalmonitoringstations.asp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en/ITU-R/terrestrial/monitoring/listVIII/Pages/Internationalmonitoringstations.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475</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3730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2013-03-08T10:15:00Z</cp:lastPrinted>
  <dcterms:created xsi:type="dcterms:W3CDTF">2025-03-14T13:00:00Z</dcterms:created>
  <dcterms:modified xsi:type="dcterms:W3CDTF">2025-03-17T14:35:00Z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