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7138" w14:textId="6FA29502" w:rsidR="009E6EBB" w:rsidRPr="008C3ECA" w:rsidRDefault="009E6EBB" w:rsidP="003469E8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left"/>
        <w:rPr>
          <w:rFonts w:cstheme="minorHAnsi"/>
          <w:b/>
          <w:bCs/>
          <w:color w:val="808080"/>
          <w:sz w:val="28"/>
          <w:szCs w:val="28"/>
          <w:lang w:val="en-GB"/>
        </w:rPr>
      </w:pPr>
      <w:r w:rsidRPr="008C3ECA">
        <w:rPr>
          <w:rFonts w:cstheme="minorHAnsi"/>
          <w:b/>
          <w:bCs/>
          <w:color w:val="808080"/>
          <w:sz w:val="28"/>
          <w:szCs w:val="28"/>
          <w:lang w:val="en-GB"/>
        </w:rPr>
        <w:t>Radiocommunication Bureau (BR)</w:t>
      </w:r>
    </w:p>
    <w:p w14:paraId="2EE83C93" w14:textId="321EEC51" w:rsidR="009E6EBB" w:rsidRDefault="009E6EBB"/>
    <w:tbl>
      <w:tblPr>
        <w:tblW w:w="988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526"/>
        <w:gridCol w:w="5386"/>
        <w:gridCol w:w="2977"/>
      </w:tblGrid>
      <w:tr w:rsidR="000C5E37" w:rsidRPr="00430A5F" w14:paraId="19132F07" w14:textId="77777777" w:rsidTr="004C1049">
        <w:tc>
          <w:tcPr>
            <w:tcW w:w="6912" w:type="dxa"/>
            <w:gridSpan w:val="2"/>
            <w:shd w:val="clear" w:color="auto" w:fill="auto"/>
          </w:tcPr>
          <w:p w14:paraId="40046118" w14:textId="77777777" w:rsidR="000C5E37" w:rsidRPr="00430A5F" w:rsidRDefault="000C5E37" w:rsidP="004C1049">
            <w:pPr>
              <w:spacing w:before="0"/>
              <w:jc w:val="left"/>
              <w:rPr>
                <w:sz w:val="24"/>
                <w:szCs w:val="24"/>
                <w:lang w:val="en-GB"/>
              </w:rPr>
            </w:pPr>
            <w:r w:rsidRPr="00430A5F">
              <w:rPr>
                <w:sz w:val="24"/>
                <w:szCs w:val="24"/>
                <w:lang w:val="en-GB"/>
              </w:rPr>
              <w:t>Circular Letter</w:t>
            </w:r>
          </w:p>
          <w:p w14:paraId="030DAA2B" w14:textId="0D19F303" w:rsidR="000C5E37" w:rsidRPr="00430A5F" w:rsidRDefault="000C5E37" w:rsidP="004C1049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  <w:r w:rsidRPr="00430A5F">
              <w:rPr>
                <w:b/>
                <w:bCs/>
                <w:sz w:val="24"/>
                <w:szCs w:val="24"/>
                <w:lang w:val="en-GB"/>
              </w:rPr>
              <w:t>CR/4</w:t>
            </w:r>
            <w:r w:rsidR="00861B31">
              <w:rPr>
                <w:b/>
                <w:bCs/>
                <w:sz w:val="24"/>
                <w:szCs w:val="24"/>
                <w:lang w:val="en-GB"/>
              </w:rPr>
              <w:t>84</w:t>
            </w:r>
          </w:p>
        </w:tc>
        <w:tc>
          <w:tcPr>
            <w:tcW w:w="2977" w:type="dxa"/>
            <w:shd w:val="clear" w:color="auto" w:fill="auto"/>
          </w:tcPr>
          <w:p w14:paraId="3E45DBEF" w14:textId="7481ACED" w:rsidR="000C5E37" w:rsidRPr="00430A5F" w:rsidRDefault="007F5874" w:rsidP="004C1049">
            <w:pPr>
              <w:spacing w:before="0"/>
              <w:jc w:val="righ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  <w:r w:rsidR="00861B31">
              <w:rPr>
                <w:sz w:val="24"/>
                <w:szCs w:val="24"/>
                <w:lang w:val="en-GB"/>
              </w:rPr>
              <w:t xml:space="preserve"> April 2022</w:t>
            </w:r>
          </w:p>
        </w:tc>
      </w:tr>
      <w:tr w:rsidR="000C5E37" w:rsidRPr="00430A5F" w14:paraId="67B9112C" w14:textId="77777777" w:rsidTr="004C1049">
        <w:tc>
          <w:tcPr>
            <w:tcW w:w="9889" w:type="dxa"/>
            <w:gridSpan w:val="3"/>
            <w:shd w:val="clear" w:color="auto" w:fill="auto"/>
          </w:tcPr>
          <w:p w14:paraId="0FFFE9CD" w14:textId="77777777" w:rsidR="000C5E37" w:rsidRPr="00430A5F" w:rsidRDefault="000C5E37" w:rsidP="004C1049">
            <w:pPr>
              <w:tabs>
                <w:tab w:val="left" w:pos="4428"/>
              </w:tabs>
              <w:spacing w:before="0"/>
              <w:jc w:val="left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0C5E37" w:rsidRPr="00430A5F" w14:paraId="583658F4" w14:textId="77777777" w:rsidTr="004C1049">
        <w:tc>
          <w:tcPr>
            <w:tcW w:w="9889" w:type="dxa"/>
            <w:gridSpan w:val="3"/>
            <w:shd w:val="clear" w:color="auto" w:fill="auto"/>
          </w:tcPr>
          <w:p w14:paraId="41D4AB90" w14:textId="77777777" w:rsidR="000C5E37" w:rsidRPr="00430A5F" w:rsidRDefault="000C5E37" w:rsidP="004C1049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  <w:r w:rsidRPr="00430A5F">
              <w:rPr>
                <w:b/>
                <w:bCs/>
                <w:sz w:val="24"/>
                <w:szCs w:val="24"/>
                <w:lang w:val="en-GB"/>
              </w:rPr>
              <w:t>To Administrations of Member States of the ITU</w:t>
            </w:r>
          </w:p>
          <w:p w14:paraId="16C68057" w14:textId="77777777" w:rsidR="000C5E37" w:rsidRPr="00430A5F" w:rsidRDefault="000C5E37" w:rsidP="004C1049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0C5E37" w:rsidRPr="00430A5F" w14:paraId="5D7FE2B0" w14:textId="77777777" w:rsidTr="004C1049">
        <w:tc>
          <w:tcPr>
            <w:tcW w:w="9889" w:type="dxa"/>
            <w:gridSpan w:val="3"/>
            <w:shd w:val="clear" w:color="auto" w:fill="auto"/>
          </w:tcPr>
          <w:p w14:paraId="37FF7031" w14:textId="77777777" w:rsidR="000C5E37" w:rsidRPr="00430A5F" w:rsidRDefault="000C5E37" w:rsidP="004C1049">
            <w:pPr>
              <w:spacing w:before="0"/>
              <w:jc w:val="left"/>
              <w:rPr>
                <w:sz w:val="24"/>
                <w:szCs w:val="24"/>
                <w:lang w:val="en-GB"/>
              </w:rPr>
            </w:pPr>
          </w:p>
        </w:tc>
      </w:tr>
      <w:tr w:rsidR="000C5E37" w:rsidRPr="00430A5F" w14:paraId="3E08951C" w14:textId="77777777" w:rsidTr="004C1049">
        <w:tc>
          <w:tcPr>
            <w:tcW w:w="9889" w:type="dxa"/>
            <w:gridSpan w:val="3"/>
            <w:shd w:val="clear" w:color="auto" w:fill="auto"/>
          </w:tcPr>
          <w:p w14:paraId="0E286071" w14:textId="77777777" w:rsidR="000C5E37" w:rsidRPr="00430A5F" w:rsidRDefault="000C5E37" w:rsidP="004C1049">
            <w:pPr>
              <w:spacing w:before="0"/>
              <w:jc w:val="left"/>
              <w:rPr>
                <w:sz w:val="24"/>
                <w:szCs w:val="24"/>
                <w:lang w:val="en-GB"/>
              </w:rPr>
            </w:pPr>
          </w:p>
        </w:tc>
      </w:tr>
      <w:tr w:rsidR="000C5E37" w:rsidRPr="00430A5F" w14:paraId="4D83F286" w14:textId="77777777" w:rsidTr="004C1049">
        <w:tc>
          <w:tcPr>
            <w:tcW w:w="1526" w:type="dxa"/>
            <w:shd w:val="clear" w:color="auto" w:fill="auto"/>
          </w:tcPr>
          <w:p w14:paraId="6A4D26A4" w14:textId="77777777" w:rsidR="000C5E37" w:rsidRPr="00430A5F" w:rsidRDefault="000C5E37" w:rsidP="004C1049">
            <w:pPr>
              <w:spacing w:before="0"/>
              <w:jc w:val="left"/>
              <w:rPr>
                <w:sz w:val="24"/>
                <w:szCs w:val="24"/>
                <w:lang w:val="en-GB"/>
              </w:rPr>
            </w:pPr>
            <w:r w:rsidRPr="00430A5F">
              <w:rPr>
                <w:sz w:val="24"/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2CD048C2" w14:textId="77777777" w:rsidR="000C5E37" w:rsidRPr="00430A5F" w:rsidRDefault="000C5E37" w:rsidP="004C1049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  <w:r w:rsidRPr="00430A5F">
              <w:rPr>
                <w:b/>
                <w:bCs/>
                <w:sz w:val="24"/>
                <w:szCs w:val="24"/>
                <w:lang w:val="en-GB"/>
              </w:rPr>
              <w:t>Rules of Procedure approved by the Radio Regulations Board</w:t>
            </w:r>
          </w:p>
        </w:tc>
      </w:tr>
      <w:tr w:rsidR="000C5E37" w:rsidRPr="000D79FA" w14:paraId="44F29DBC" w14:textId="77777777" w:rsidTr="004C1049">
        <w:tc>
          <w:tcPr>
            <w:tcW w:w="1526" w:type="dxa"/>
            <w:shd w:val="clear" w:color="auto" w:fill="auto"/>
          </w:tcPr>
          <w:p w14:paraId="59FBD36C" w14:textId="77777777" w:rsidR="000C5E37" w:rsidRPr="000D79FA" w:rsidRDefault="000C5E37" w:rsidP="004C1049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2CEAC0C9" w14:textId="77777777" w:rsidR="000C5E37" w:rsidRPr="000D79FA" w:rsidRDefault="000C5E37" w:rsidP="004C1049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2A9A1069" w14:textId="7FE2B1C5" w:rsidR="000C5E37" w:rsidRPr="00AF5C29" w:rsidRDefault="000C5E37" w:rsidP="00A867D6">
      <w:pPr>
        <w:spacing w:line="276" w:lineRule="auto"/>
        <w:rPr>
          <w:sz w:val="24"/>
          <w:szCs w:val="24"/>
        </w:rPr>
      </w:pPr>
      <w:r w:rsidRPr="00AF5C29">
        <w:rPr>
          <w:sz w:val="24"/>
          <w:szCs w:val="24"/>
        </w:rPr>
        <w:t>Following the 201</w:t>
      </w:r>
      <w:r w:rsidR="00935C47" w:rsidRPr="00AF5C29">
        <w:rPr>
          <w:sz w:val="24"/>
          <w:szCs w:val="24"/>
        </w:rPr>
        <w:t>9</w:t>
      </w:r>
      <w:r w:rsidRPr="00AF5C29">
        <w:rPr>
          <w:sz w:val="24"/>
          <w:szCs w:val="24"/>
        </w:rPr>
        <w:t xml:space="preserve"> World Radiocommunication Conference, a 2021 edition of the Rules of Procedure has been published. </w:t>
      </w:r>
      <w:r w:rsidR="007E498A" w:rsidRPr="00AF5C29">
        <w:rPr>
          <w:sz w:val="24"/>
          <w:szCs w:val="24"/>
        </w:rPr>
        <w:t>The new edition incorporates all revisions up to an</w:t>
      </w:r>
      <w:r w:rsidR="00980041">
        <w:rPr>
          <w:sz w:val="24"/>
          <w:szCs w:val="24"/>
        </w:rPr>
        <w:t>d</w:t>
      </w:r>
      <w:r w:rsidR="007E498A" w:rsidRPr="00AF5C29">
        <w:rPr>
          <w:sz w:val="24"/>
          <w:szCs w:val="24"/>
        </w:rPr>
        <w:t xml:space="preserve"> including the approved rules of procedure listed in the annexes to Circular Letter </w:t>
      </w:r>
      <w:hyperlink r:id="rId8" w:history="1">
        <w:r w:rsidR="00081CA5" w:rsidRPr="00FA2722">
          <w:rPr>
            <w:rStyle w:val="Hyperlink"/>
            <w:sz w:val="24"/>
            <w:szCs w:val="24"/>
          </w:rPr>
          <w:t>CR/479</w:t>
        </w:r>
      </w:hyperlink>
      <w:r w:rsidR="007E498A" w:rsidRPr="00FA2722">
        <w:rPr>
          <w:sz w:val="24"/>
          <w:szCs w:val="24"/>
        </w:rPr>
        <w:t xml:space="preserve"> of </w:t>
      </w:r>
      <w:r w:rsidR="00081CA5" w:rsidRPr="00FA2722">
        <w:rPr>
          <w:sz w:val="24"/>
          <w:szCs w:val="24"/>
        </w:rPr>
        <w:t>1</w:t>
      </w:r>
      <w:r w:rsidR="007E498A" w:rsidRPr="00FA2722">
        <w:rPr>
          <w:sz w:val="24"/>
          <w:szCs w:val="24"/>
        </w:rPr>
        <w:t> November 20</w:t>
      </w:r>
      <w:r w:rsidR="00081CA5" w:rsidRPr="00FA2722">
        <w:rPr>
          <w:sz w:val="24"/>
          <w:szCs w:val="24"/>
        </w:rPr>
        <w:t>21</w:t>
      </w:r>
      <w:r w:rsidR="007E498A" w:rsidRPr="00AF5C29">
        <w:rPr>
          <w:sz w:val="24"/>
          <w:szCs w:val="24"/>
        </w:rPr>
        <w:t>.</w:t>
      </w:r>
    </w:p>
    <w:p w14:paraId="7374612F" w14:textId="7702A2F5" w:rsidR="000C5E37" w:rsidRDefault="000C5E37" w:rsidP="00A867D6">
      <w:pPr>
        <w:spacing w:line="276" w:lineRule="auto"/>
        <w:rPr>
          <w:sz w:val="24"/>
          <w:szCs w:val="24"/>
        </w:rPr>
      </w:pPr>
      <w:r w:rsidRPr="00AF5C29">
        <w:rPr>
          <w:sz w:val="24"/>
          <w:szCs w:val="24"/>
        </w:rPr>
        <w:t xml:space="preserve">Pursuant to the provisions of Nos. </w:t>
      </w:r>
      <w:r w:rsidRPr="00AF5C29">
        <w:rPr>
          <w:b/>
          <w:bCs/>
          <w:sz w:val="24"/>
          <w:szCs w:val="24"/>
        </w:rPr>
        <w:t>13.12</w:t>
      </w:r>
      <w:r w:rsidRPr="00AF5C29">
        <w:rPr>
          <w:sz w:val="24"/>
          <w:szCs w:val="24"/>
        </w:rPr>
        <w:t xml:space="preserve"> and </w:t>
      </w:r>
      <w:r w:rsidRPr="00AF5C29">
        <w:rPr>
          <w:b/>
          <w:bCs/>
          <w:sz w:val="24"/>
          <w:szCs w:val="24"/>
        </w:rPr>
        <w:t>13.14</w:t>
      </w:r>
      <w:r w:rsidRPr="00AF5C29">
        <w:rPr>
          <w:sz w:val="24"/>
          <w:szCs w:val="24"/>
        </w:rPr>
        <w:t xml:space="preserve"> of the Radio Regulations, the Radio Regulations Board (RRB) at its 8</w:t>
      </w:r>
      <w:r w:rsidR="00081CA5">
        <w:rPr>
          <w:sz w:val="24"/>
          <w:szCs w:val="24"/>
        </w:rPr>
        <w:t>9</w:t>
      </w:r>
      <w:r w:rsidRPr="00AF5C29">
        <w:rPr>
          <w:sz w:val="24"/>
          <w:szCs w:val="24"/>
          <w:vertAlign w:val="superscript"/>
        </w:rPr>
        <w:t>th</w:t>
      </w:r>
      <w:r w:rsidRPr="00AF5C29">
        <w:rPr>
          <w:sz w:val="24"/>
          <w:szCs w:val="24"/>
        </w:rPr>
        <w:t xml:space="preserve"> meeting (1</w:t>
      </w:r>
      <w:r w:rsidR="00081CA5">
        <w:rPr>
          <w:sz w:val="24"/>
          <w:szCs w:val="24"/>
        </w:rPr>
        <w:t>4</w:t>
      </w:r>
      <w:r w:rsidRPr="00AF5C29">
        <w:rPr>
          <w:sz w:val="24"/>
          <w:szCs w:val="24"/>
        </w:rPr>
        <w:t xml:space="preserve"> – 1</w:t>
      </w:r>
      <w:r w:rsidR="00081CA5">
        <w:rPr>
          <w:sz w:val="24"/>
          <w:szCs w:val="24"/>
        </w:rPr>
        <w:t>8 March 2022</w:t>
      </w:r>
      <w:r w:rsidRPr="00AF5C29">
        <w:rPr>
          <w:sz w:val="24"/>
          <w:szCs w:val="24"/>
        </w:rPr>
        <w:t xml:space="preserve">) approved changes to the Rules of Procedure (2021 Edition, Update </w:t>
      </w:r>
      <w:r w:rsidR="00081CA5">
        <w:rPr>
          <w:sz w:val="24"/>
          <w:szCs w:val="24"/>
        </w:rPr>
        <w:t>2</w:t>
      </w:r>
      <w:r w:rsidRPr="00AF5C29">
        <w:rPr>
          <w:sz w:val="24"/>
          <w:szCs w:val="24"/>
        </w:rPr>
        <w:t>).</w:t>
      </w:r>
    </w:p>
    <w:p w14:paraId="031821FC" w14:textId="0F8DA9DA" w:rsidR="00081CA5" w:rsidRPr="00081CA5" w:rsidRDefault="000C5E37" w:rsidP="00A867D6">
      <w:pPr>
        <w:spacing w:line="276" w:lineRule="auto"/>
        <w:rPr>
          <w:sz w:val="24"/>
          <w:szCs w:val="24"/>
        </w:rPr>
      </w:pPr>
      <w:r w:rsidRPr="00A61656">
        <w:rPr>
          <w:sz w:val="24"/>
          <w:szCs w:val="24"/>
        </w:rPr>
        <w:t xml:space="preserve">These changes comprise </w:t>
      </w:r>
      <w:r w:rsidR="00096EF3">
        <w:rPr>
          <w:sz w:val="24"/>
          <w:szCs w:val="24"/>
        </w:rPr>
        <w:t xml:space="preserve">the </w:t>
      </w:r>
      <w:r w:rsidR="00081CA5">
        <w:rPr>
          <w:sz w:val="24"/>
          <w:szCs w:val="24"/>
        </w:rPr>
        <w:t xml:space="preserve">addition of new and </w:t>
      </w:r>
      <w:r w:rsidRPr="00081CA5">
        <w:rPr>
          <w:sz w:val="24"/>
          <w:szCs w:val="24"/>
        </w:rPr>
        <w:t>modified</w:t>
      </w:r>
      <w:r w:rsidRPr="00A61656">
        <w:rPr>
          <w:sz w:val="24"/>
          <w:szCs w:val="24"/>
        </w:rPr>
        <w:t xml:space="preserve"> </w:t>
      </w:r>
      <w:r w:rsidR="00E22E9C">
        <w:rPr>
          <w:sz w:val="24"/>
          <w:szCs w:val="24"/>
        </w:rPr>
        <w:t>R</w:t>
      </w:r>
      <w:r w:rsidRPr="00A61656">
        <w:rPr>
          <w:sz w:val="24"/>
          <w:szCs w:val="24"/>
        </w:rPr>
        <w:t>ules of procedure included in the Annex below, for the 20</w:t>
      </w:r>
      <w:r w:rsidR="00187B58" w:rsidRPr="00A61656">
        <w:rPr>
          <w:sz w:val="24"/>
          <w:szCs w:val="24"/>
        </w:rPr>
        <w:t>2</w:t>
      </w:r>
      <w:r w:rsidRPr="00A61656">
        <w:rPr>
          <w:sz w:val="24"/>
          <w:szCs w:val="24"/>
        </w:rPr>
        <w:t>1 edition of the Rules of Procedure</w:t>
      </w:r>
      <w:r w:rsidR="008C3113">
        <w:rPr>
          <w:sz w:val="24"/>
          <w:szCs w:val="24"/>
        </w:rPr>
        <w:t xml:space="preserve">, </w:t>
      </w:r>
      <w:proofErr w:type="gramStart"/>
      <w:r w:rsidR="008C3113">
        <w:rPr>
          <w:sz w:val="24"/>
          <w:szCs w:val="24"/>
        </w:rPr>
        <w:t>i.e.</w:t>
      </w:r>
      <w:proofErr w:type="gramEnd"/>
      <w:r w:rsidRPr="00A61656">
        <w:rPr>
          <w:sz w:val="24"/>
          <w:szCs w:val="24"/>
        </w:rPr>
        <w:t xml:space="preserve"> </w:t>
      </w:r>
      <w:r w:rsidR="00E22E9C">
        <w:rPr>
          <w:sz w:val="24"/>
          <w:szCs w:val="24"/>
          <w:lang w:val="en-GB"/>
        </w:rPr>
        <w:t>R</w:t>
      </w:r>
      <w:r w:rsidRPr="00A61656">
        <w:rPr>
          <w:sz w:val="24"/>
          <w:szCs w:val="24"/>
          <w:lang w:val="en-GB"/>
        </w:rPr>
        <w:t xml:space="preserve">ules of procedure on </w:t>
      </w:r>
      <w:r w:rsidR="00081CA5" w:rsidRPr="00081CA5">
        <w:rPr>
          <w:sz w:val="24"/>
          <w:szCs w:val="24"/>
        </w:rPr>
        <w:t xml:space="preserve">the simultaneous bringing into use </w:t>
      </w:r>
      <w:r w:rsidR="00096EF3">
        <w:rPr>
          <w:sz w:val="24"/>
          <w:szCs w:val="24"/>
        </w:rPr>
        <w:t xml:space="preserve">or bringing back into use </w:t>
      </w:r>
      <w:r w:rsidR="00081CA5" w:rsidRPr="00081CA5">
        <w:rPr>
          <w:sz w:val="24"/>
          <w:szCs w:val="24"/>
        </w:rPr>
        <w:t>of multiple geostationary satellite networks with a single satellite</w:t>
      </w:r>
      <w:r w:rsidR="008C3113">
        <w:rPr>
          <w:sz w:val="24"/>
          <w:szCs w:val="24"/>
        </w:rPr>
        <w:t xml:space="preserve"> and</w:t>
      </w:r>
      <w:r w:rsidR="00081CA5">
        <w:rPr>
          <w:sz w:val="24"/>
          <w:szCs w:val="24"/>
        </w:rPr>
        <w:t xml:space="preserve"> </w:t>
      </w:r>
      <w:r w:rsidR="00081CA5">
        <w:rPr>
          <w:sz w:val="24"/>
          <w:szCs w:val="24"/>
          <w:lang w:eastAsia="zh-CN"/>
        </w:rPr>
        <w:t xml:space="preserve">modifications to the rules of procedure on </w:t>
      </w:r>
      <w:r w:rsidR="00081CA5" w:rsidRPr="00D07BBE">
        <w:rPr>
          <w:sz w:val="24"/>
          <w:szCs w:val="24"/>
          <w:lang w:eastAsia="zh-CN"/>
        </w:rPr>
        <w:t xml:space="preserve">RR Nos. </w:t>
      </w:r>
      <w:r w:rsidR="00081CA5" w:rsidRPr="00D07BBE">
        <w:rPr>
          <w:b/>
          <w:bCs/>
          <w:sz w:val="24"/>
          <w:szCs w:val="24"/>
          <w:lang w:eastAsia="zh-CN"/>
        </w:rPr>
        <w:t>11.43A</w:t>
      </w:r>
      <w:r w:rsidR="00081CA5" w:rsidRPr="00D07BBE">
        <w:rPr>
          <w:sz w:val="24"/>
          <w:szCs w:val="24"/>
          <w:lang w:eastAsia="zh-CN"/>
        </w:rPr>
        <w:t xml:space="preserve"> and </w:t>
      </w:r>
      <w:r w:rsidR="00081CA5" w:rsidRPr="00D07BBE">
        <w:rPr>
          <w:b/>
          <w:bCs/>
          <w:sz w:val="24"/>
          <w:szCs w:val="24"/>
          <w:lang w:eastAsia="zh-CN"/>
        </w:rPr>
        <w:t>11.43B</w:t>
      </w:r>
      <w:r w:rsidR="00096EF3">
        <w:rPr>
          <w:b/>
          <w:bCs/>
          <w:sz w:val="24"/>
          <w:szCs w:val="24"/>
          <w:lang w:eastAsia="zh-CN"/>
        </w:rPr>
        <w:t>.</w:t>
      </w:r>
    </w:p>
    <w:p w14:paraId="493AF199" w14:textId="77777777" w:rsidR="000C5E37" w:rsidRPr="003E6F09" w:rsidRDefault="000C5E37" w:rsidP="00A867D6">
      <w:pPr>
        <w:spacing w:before="96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Mario Maniewicz</w:t>
      </w:r>
    </w:p>
    <w:p w14:paraId="755355B1" w14:textId="43781F7A" w:rsidR="000C5E37" w:rsidRDefault="000C5E37" w:rsidP="00A867D6">
      <w:pPr>
        <w:spacing w:before="0" w:line="276" w:lineRule="auto"/>
        <w:rPr>
          <w:rFonts w:asciiTheme="minorHAnsi" w:hAnsiTheme="minorHAnsi" w:cstheme="minorHAnsi"/>
          <w:sz w:val="24"/>
          <w:szCs w:val="24"/>
        </w:rPr>
      </w:pPr>
      <w:r w:rsidRPr="003E6F09">
        <w:rPr>
          <w:rFonts w:asciiTheme="minorHAnsi" w:hAnsiTheme="minorHAnsi" w:cstheme="minorHAnsi"/>
          <w:sz w:val="24"/>
          <w:szCs w:val="24"/>
        </w:rPr>
        <w:t>Director</w:t>
      </w:r>
    </w:p>
    <w:p w14:paraId="725C6ADA" w14:textId="087BCC8E" w:rsidR="00030715" w:rsidRDefault="00030715" w:rsidP="00A867D6">
      <w:pPr>
        <w:spacing w:before="0" w:line="276" w:lineRule="auto"/>
        <w:rPr>
          <w:rFonts w:asciiTheme="minorHAnsi" w:hAnsiTheme="minorHAnsi" w:cstheme="minorHAnsi"/>
          <w:sz w:val="24"/>
          <w:szCs w:val="24"/>
        </w:rPr>
      </w:pPr>
    </w:p>
    <w:p w14:paraId="10632800" w14:textId="77777777" w:rsidR="00030715" w:rsidRPr="003E6F09" w:rsidRDefault="00030715" w:rsidP="00A867D6">
      <w:pPr>
        <w:spacing w:before="0" w:line="276" w:lineRule="auto"/>
        <w:rPr>
          <w:rFonts w:asciiTheme="minorHAnsi" w:hAnsiTheme="minorHAnsi" w:cstheme="minorHAnsi"/>
          <w:sz w:val="24"/>
          <w:szCs w:val="24"/>
        </w:rPr>
      </w:pPr>
    </w:p>
    <w:p w14:paraId="190B62B6" w14:textId="47023542" w:rsidR="000C5E37" w:rsidRDefault="000C5E37" w:rsidP="000C5E37">
      <w:pPr>
        <w:spacing w:before="360"/>
        <w:rPr>
          <w:color w:val="0000FF"/>
          <w:sz w:val="24"/>
          <w:szCs w:val="24"/>
          <w:u w:val="single"/>
        </w:rPr>
      </w:pPr>
      <w:r w:rsidRPr="00AB4694">
        <w:rPr>
          <w:b/>
          <w:bCs/>
          <w:sz w:val="24"/>
          <w:szCs w:val="24"/>
        </w:rPr>
        <w:t>Annex:</w:t>
      </w:r>
      <w:r w:rsidRPr="00AB4694">
        <w:rPr>
          <w:sz w:val="24"/>
          <w:szCs w:val="24"/>
        </w:rPr>
        <w:t xml:space="preserve"> </w:t>
      </w:r>
      <w:hyperlink r:id="rId9" w:history="1">
        <w:r w:rsidR="00081CA5">
          <w:rPr>
            <w:rStyle w:val="Hyperlink"/>
            <w:sz w:val="24"/>
            <w:szCs w:val="24"/>
          </w:rPr>
          <w:t>Rules of Procedure – Edition 2021 – Update 2</w:t>
        </w:r>
      </w:hyperlink>
      <w:r>
        <w:rPr>
          <w:rStyle w:val="EndnoteReference"/>
          <w:color w:val="0000FF"/>
          <w:sz w:val="24"/>
          <w:szCs w:val="24"/>
          <w:u w:val="single"/>
        </w:rPr>
        <w:t>1</w:t>
      </w:r>
    </w:p>
    <w:p w14:paraId="3AC1F3BA" w14:textId="77777777" w:rsidR="00030715" w:rsidRDefault="00030715" w:rsidP="000C5E37">
      <w:pPr>
        <w:spacing w:before="360"/>
        <w:rPr>
          <w:color w:val="0000FF"/>
          <w:sz w:val="24"/>
          <w:szCs w:val="24"/>
          <w:u w:val="single"/>
        </w:rPr>
      </w:pPr>
    </w:p>
    <w:p w14:paraId="64D699E3" w14:textId="77777777" w:rsidR="000C5E37" w:rsidRPr="00AB4694" w:rsidRDefault="000C5E37" w:rsidP="000C5E37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240"/>
        <w:jc w:val="both"/>
        <w:rPr>
          <w:bCs/>
          <w:sz w:val="18"/>
          <w:szCs w:val="18"/>
          <w:u w:val="single"/>
        </w:rPr>
      </w:pPr>
      <w:bookmarkStart w:id="0" w:name="ddistribution"/>
      <w:bookmarkEnd w:id="0"/>
      <w:r w:rsidRPr="00AB4694">
        <w:rPr>
          <w:bCs/>
          <w:sz w:val="18"/>
          <w:szCs w:val="18"/>
          <w:u w:val="single"/>
        </w:rPr>
        <w:t>Distribution:</w:t>
      </w:r>
    </w:p>
    <w:p w14:paraId="17DA7508" w14:textId="77777777" w:rsidR="000C5E37" w:rsidRPr="00AB4694" w:rsidRDefault="000C5E37" w:rsidP="000C5E37">
      <w:pPr>
        <w:pStyle w:val="enumlev1"/>
        <w:tabs>
          <w:tab w:val="clear" w:pos="794"/>
          <w:tab w:val="left" w:pos="284"/>
        </w:tabs>
        <w:spacing w:before="0" w:line="240" w:lineRule="auto"/>
        <w:rPr>
          <w:sz w:val="16"/>
          <w:szCs w:val="16"/>
        </w:rPr>
      </w:pPr>
      <w:r w:rsidRPr="00AB4694">
        <w:rPr>
          <w:sz w:val="16"/>
          <w:szCs w:val="16"/>
        </w:rPr>
        <w:t>–</w:t>
      </w:r>
      <w:r w:rsidRPr="00AB4694">
        <w:rPr>
          <w:sz w:val="16"/>
          <w:szCs w:val="16"/>
        </w:rPr>
        <w:tab/>
        <w:t>Administrations of Member States of ITU</w:t>
      </w:r>
    </w:p>
    <w:p w14:paraId="32C86609" w14:textId="77777777" w:rsidR="000C5E37" w:rsidRPr="00AB4694" w:rsidRDefault="000C5E37" w:rsidP="000C5E37">
      <w:pPr>
        <w:pStyle w:val="enumlev1"/>
        <w:tabs>
          <w:tab w:val="clear" w:pos="794"/>
          <w:tab w:val="left" w:pos="284"/>
        </w:tabs>
        <w:spacing w:before="0" w:line="240" w:lineRule="auto"/>
        <w:rPr>
          <w:sz w:val="16"/>
          <w:szCs w:val="16"/>
        </w:rPr>
      </w:pPr>
      <w:r w:rsidRPr="00AB4694">
        <w:rPr>
          <w:sz w:val="16"/>
          <w:szCs w:val="16"/>
        </w:rPr>
        <w:t>–</w:t>
      </w:r>
      <w:r w:rsidRPr="00AB4694">
        <w:rPr>
          <w:sz w:val="16"/>
          <w:szCs w:val="16"/>
        </w:rPr>
        <w:tab/>
        <w:t>Members of the Radio Regulations Board</w:t>
      </w:r>
    </w:p>
    <w:p w14:paraId="38B1101A" w14:textId="7C63F65A" w:rsidR="00F15659" w:rsidRDefault="00F15659" w:rsidP="00CF07C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eastAsia="Times New Roman"/>
          <w:b/>
          <w:bCs/>
          <w:lang w:val="en-GB"/>
        </w:rPr>
      </w:pPr>
    </w:p>
    <w:p w14:paraId="21EECF70" w14:textId="6198AF29" w:rsidR="000C5E37" w:rsidRDefault="000C5E37" w:rsidP="00CF07C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eastAsia="Times New Roman"/>
          <w:b/>
          <w:bCs/>
          <w:lang w:val="en-GB"/>
        </w:rPr>
      </w:pPr>
    </w:p>
    <w:p w14:paraId="3984AFEE" w14:textId="6C0A91AD" w:rsidR="000C5E37" w:rsidRPr="00AF5C29" w:rsidRDefault="000C5E37" w:rsidP="00AF5C29">
      <w:pPr>
        <w:tabs>
          <w:tab w:val="left" w:pos="6584"/>
        </w:tabs>
        <w:spacing w:before="120" w:line="240" w:lineRule="auto"/>
        <w:jc w:val="left"/>
        <w:rPr>
          <w:rFonts w:ascii="Times New Roman" w:hAnsi="Times New Roman" w:cs="Times New Roman"/>
        </w:rPr>
      </w:pPr>
      <w:r w:rsidRPr="00390E0A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>
        <w:rPr>
          <w:rFonts w:asciiTheme="minorHAnsi" w:hAnsiTheme="minorHAnsi" w:cstheme="minorHAnsi"/>
          <w:sz w:val="12"/>
          <w:szCs w:val="12"/>
        </w:rPr>
        <w:t xml:space="preserve"> </w:t>
      </w:r>
      <w:hyperlink r:id="rId10" w:history="1">
        <w:r>
          <w:rPr>
            <w:rStyle w:val="Hyperlink"/>
            <w:rFonts w:asciiTheme="minorHAnsi" w:hAnsiTheme="minorHAnsi" w:cstheme="minorHAnsi"/>
            <w:sz w:val="16"/>
            <w:szCs w:val="16"/>
          </w:rPr>
          <w:t>http://www.itu.int/pub/R-REG-ROP/en</w:t>
        </w:r>
      </w:hyperlink>
    </w:p>
    <w:sectPr w:rsidR="000C5E37" w:rsidRPr="00AF5C29" w:rsidSect="00F15659">
      <w:headerReference w:type="even" r:id="rId11"/>
      <w:headerReference w:type="first" r:id="rId12"/>
      <w:footerReference w:type="first" r:id="rId13"/>
      <w:type w:val="continuous"/>
      <w:pgSz w:w="11907" w:h="16834" w:code="9"/>
      <w:pgMar w:top="1134" w:right="1134" w:bottom="992" w:left="1134" w:header="567" w:footer="2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9ABD" w14:textId="77777777" w:rsidR="003A6E4D" w:rsidRDefault="003A6E4D">
      <w:r>
        <w:separator/>
      </w:r>
    </w:p>
  </w:endnote>
  <w:endnote w:type="continuationSeparator" w:id="0">
    <w:p w14:paraId="5588D0A7" w14:textId="77777777" w:rsidR="003A6E4D" w:rsidRDefault="003A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7C413" w14:textId="77777777" w:rsidR="00CF07CA" w:rsidRPr="005C4582" w:rsidRDefault="00CF07CA" w:rsidP="00CF07CA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C4582">
      <w:rPr>
        <w:sz w:val="18"/>
        <w:szCs w:val="18"/>
      </w:rPr>
      <w:t>International Telecommunication Union • Place des Nations • CH</w:t>
    </w:r>
    <w:r w:rsidRPr="005C4582">
      <w:rPr>
        <w:sz w:val="18"/>
        <w:szCs w:val="18"/>
      </w:rPr>
      <w:noBreakHyphen/>
      <w:t xml:space="preserve">1211 Geneva 20 • Switzerland </w:t>
    </w:r>
    <w:r w:rsidRPr="005C4582">
      <w:rPr>
        <w:sz w:val="18"/>
        <w:szCs w:val="18"/>
      </w:rPr>
      <w:br/>
      <w:t xml:space="preserve">Tel: +41 22 730 5111 • Fax: +41 22 733 7256 • E-mail: </w:t>
    </w:r>
    <w:hyperlink r:id="rId1" w:history="1">
      <w:r w:rsidRPr="005C4582">
        <w:rPr>
          <w:rStyle w:val="Hyperlink"/>
          <w:sz w:val="18"/>
          <w:szCs w:val="18"/>
        </w:rPr>
        <w:t>itumail@itu.int</w:t>
      </w:r>
    </w:hyperlink>
    <w:r w:rsidRPr="005C4582">
      <w:rPr>
        <w:sz w:val="18"/>
        <w:szCs w:val="18"/>
      </w:rPr>
      <w:t xml:space="preserve"> • </w:t>
    </w:r>
    <w:hyperlink r:id="rId2" w:history="1">
      <w:r w:rsidRPr="005C4582">
        <w:rPr>
          <w:rStyle w:val="Hyperlink"/>
          <w:sz w:val="18"/>
          <w:szCs w:val="18"/>
        </w:rPr>
        <w:t>www.itu.int</w:t>
      </w:r>
    </w:hyperlink>
    <w:r w:rsidRPr="005C4582">
      <w:rPr>
        <w:sz w:val="18"/>
        <w:szCs w:val="18"/>
      </w:rPr>
      <w:t xml:space="preserve"> •</w:t>
    </w:r>
  </w:p>
  <w:p w14:paraId="3B6F7D54" w14:textId="77777777" w:rsidR="00CF07CA" w:rsidRDefault="00CF0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A5F40" w14:textId="77777777" w:rsidR="003A6E4D" w:rsidRDefault="003A6E4D">
      <w:r>
        <w:t>____________________</w:t>
      </w:r>
    </w:p>
  </w:footnote>
  <w:footnote w:type="continuationSeparator" w:id="0">
    <w:p w14:paraId="792351C8" w14:textId="77777777" w:rsidR="003A6E4D" w:rsidRDefault="003A6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8172118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76A0EBEB" w14:textId="77777777" w:rsidR="00193A88" w:rsidRPr="00C358EF" w:rsidRDefault="00193A88">
        <w:pPr>
          <w:pStyle w:val="Header"/>
          <w:jc w:val="center"/>
          <w:rPr>
            <w:sz w:val="18"/>
            <w:szCs w:val="18"/>
          </w:rPr>
        </w:pPr>
        <w:r w:rsidRPr="00C358EF">
          <w:rPr>
            <w:sz w:val="18"/>
            <w:szCs w:val="18"/>
          </w:rPr>
          <w:fldChar w:fldCharType="begin"/>
        </w:r>
        <w:r w:rsidRPr="00C358EF">
          <w:rPr>
            <w:sz w:val="18"/>
            <w:szCs w:val="18"/>
          </w:rPr>
          <w:instrText xml:space="preserve"> PAGE   \* MERGEFORMAT </w:instrText>
        </w:r>
        <w:r w:rsidRPr="00C358EF">
          <w:rPr>
            <w:sz w:val="18"/>
            <w:szCs w:val="18"/>
          </w:rPr>
          <w:fldChar w:fldCharType="separate"/>
        </w:r>
        <w:r w:rsidR="00E665E4">
          <w:rPr>
            <w:noProof/>
            <w:sz w:val="18"/>
            <w:szCs w:val="18"/>
          </w:rPr>
          <w:t>2</w:t>
        </w:r>
        <w:r w:rsidRPr="00C358EF">
          <w:rPr>
            <w:noProof/>
            <w:sz w:val="18"/>
            <w:szCs w:val="18"/>
          </w:rPr>
          <w:fldChar w:fldCharType="end"/>
        </w:r>
      </w:p>
    </w:sdtContent>
  </w:sdt>
  <w:p w14:paraId="16879A79" w14:textId="77777777" w:rsidR="00F15659" w:rsidRDefault="00F15659">
    <w:pPr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CEABA" w14:textId="6E89E160" w:rsidR="00CF07CA" w:rsidRPr="00CF07CA" w:rsidRDefault="00CF07CA" w:rsidP="00CF07CA">
    <w:pPr>
      <w:pStyle w:val="Header"/>
      <w:spacing w:before="1440"/>
      <w:jc w:val="center"/>
    </w:pPr>
    <w:r w:rsidRPr="008E52B1">
      <w:rPr>
        <w:noProof/>
        <w:color w:val="3399FF"/>
        <w:lang w:val="en-GB" w:eastAsia="en-GB"/>
      </w:rPr>
      <w:drawing>
        <wp:inline distT="0" distB="0" distL="0" distR="0" wp14:anchorId="3A981237" wp14:editId="76FFA902">
          <wp:extent cx="838200" cy="838200"/>
          <wp:effectExtent l="0" t="0" r="0" b="0"/>
          <wp:docPr id="8" name="Picture 8" descr="C:\Users\comas\AppData\Local\Temp\Rar$DRa0.735\jpg\ITU official logo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as\AppData\Local\Temp\Rar$DRa0.735\jpg\ITU official logo_blu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2AA6122"/>
    <w:multiLevelType w:val="hybridMultilevel"/>
    <w:tmpl w:val="9176C87A"/>
    <w:lvl w:ilvl="0" w:tplc="88C2E8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B4B"/>
    <w:multiLevelType w:val="hybridMultilevel"/>
    <w:tmpl w:val="CAA0E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13D01"/>
    <w:multiLevelType w:val="hybridMultilevel"/>
    <w:tmpl w:val="E95ADFB0"/>
    <w:lvl w:ilvl="0" w:tplc="EB8AA4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50BB2"/>
    <w:multiLevelType w:val="hybridMultilevel"/>
    <w:tmpl w:val="B53C3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03CE1"/>
    <w:multiLevelType w:val="hybridMultilevel"/>
    <w:tmpl w:val="1B54D8BE"/>
    <w:lvl w:ilvl="0" w:tplc="321810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5106E"/>
    <w:multiLevelType w:val="hybridMultilevel"/>
    <w:tmpl w:val="9D16FCA8"/>
    <w:lvl w:ilvl="0" w:tplc="7A3E20D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1" w15:restartNumberingAfterBreak="0">
    <w:nsid w:val="57D0217F"/>
    <w:multiLevelType w:val="multilevel"/>
    <w:tmpl w:val="828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D93989"/>
    <w:multiLevelType w:val="hybridMultilevel"/>
    <w:tmpl w:val="B90EE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9997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2292767">
    <w:abstractNumId w:val="9"/>
  </w:num>
  <w:num w:numId="3" w16cid:durableId="1710372850">
    <w:abstractNumId w:val="5"/>
  </w:num>
  <w:num w:numId="4" w16cid:durableId="899678531">
    <w:abstractNumId w:val="11"/>
  </w:num>
  <w:num w:numId="5" w16cid:durableId="805897172">
    <w:abstractNumId w:val="6"/>
  </w:num>
  <w:num w:numId="6" w16cid:durableId="893544345">
    <w:abstractNumId w:val="4"/>
  </w:num>
  <w:num w:numId="7" w16cid:durableId="1037244083">
    <w:abstractNumId w:val="12"/>
  </w:num>
  <w:num w:numId="8" w16cid:durableId="621033379">
    <w:abstractNumId w:val="8"/>
  </w:num>
  <w:num w:numId="9" w16cid:durableId="2060082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37559"/>
    <w:rsid w:val="00006A31"/>
    <w:rsid w:val="00006C82"/>
    <w:rsid w:val="00010E30"/>
    <w:rsid w:val="0001167E"/>
    <w:rsid w:val="00015C76"/>
    <w:rsid w:val="0001764B"/>
    <w:rsid w:val="00026CF8"/>
    <w:rsid w:val="00030715"/>
    <w:rsid w:val="00031E64"/>
    <w:rsid w:val="000333D2"/>
    <w:rsid w:val="00034BB5"/>
    <w:rsid w:val="000370C7"/>
    <w:rsid w:val="000453F3"/>
    <w:rsid w:val="000468B6"/>
    <w:rsid w:val="00047C98"/>
    <w:rsid w:val="00051709"/>
    <w:rsid w:val="00054E5D"/>
    <w:rsid w:val="00062550"/>
    <w:rsid w:val="00070258"/>
    <w:rsid w:val="0007323C"/>
    <w:rsid w:val="000734AE"/>
    <w:rsid w:val="00081CA5"/>
    <w:rsid w:val="00081F8A"/>
    <w:rsid w:val="00082814"/>
    <w:rsid w:val="00085769"/>
    <w:rsid w:val="00086D03"/>
    <w:rsid w:val="00087864"/>
    <w:rsid w:val="00096EF3"/>
    <w:rsid w:val="000A445E"/>
    <w:rsid w:val="000A7051"/>
    <w:rsid w:val="000B0032"/>
    <w:rsid w:val="000B0AF6"/>
    <w:rsid w:val="000B0E9B"/>
    <w:rsid w:val="000B1525"/>
    <w:rsid w:val="000B23BC"/>
    <w:rsid w:val="000B6635"/>
    <w:rsid w:val="000C03C7"/>
    <w:rsid w:val="000C0E2D"/>
    <w:rsid w:val="000C10EF"/>
    <w:rsid w:val="000C5E37"/>
    <w:rsid w:val="000D288A"/>
    <w:rsid w:val="000D5019"/>
    <w:rsid w:val="000D79FA"/>
    <w:rsid w:val="000E3DEE"/>
    <w:rsid w:val="000E4DD4"/>
    <w:rsid w:val="000E7114"/>
    <w:rsid w:val="000E7166"/>
    <w:rsid w:val="000E7504"/>
    <w:rsid w:val="00100B72"/>
    <w:rsid w:val="00101F7D"/>
    <w:rsid w:val="00103C76"/>
    <w:rsid w:val="0010703D"/>
    <w:rsid w:val="0011265F"/>
    <w:rsid w:val="0011553E"/>
    <w:rsid w:val="00117282"/>
    <w:rsid w:val="0012375C"/>
    <w:rsid w:val="00126AE4"/>
    <w:rsid w:val="00134404"/>
    <w:rsid w:val="0014149E"/>
    <w:rsid w:val="00142E6E"/>
    <w:rsid w:val="00144DFB"/>
    <w:rsid w:val="00146F88"/>
    <w:rsid w:val="00151DDC"/>
    <w:rsid w:val="001528E5"/>
    <w:rsid w:val="00154BF4"/>
    <w:rsid w:val="00165B3D"/>
    <w:rsid w:val="00183A60"/>
    <w:rsid w:val="00184F53"/>
    <w:rsid w:val="00187B58"/>
    <w:rsid w:val="00187CA3"/>
    <w:rsid w:val="00187FAD"/>
    <w:rsid w:val="00193A88"/>
    <w:rsid w:val="00195837"/>
    <w:rsid w:val="00196710"/>
    <w:rsid w:val="00197324"/>
    <w:rsid w:val="001B351B"/>
    <w:rsid w:val="001B734E"/>
    <w:rsid w:val="001C06DB"/>
    <w:rsid w:val="001C39B7"/>
    <w:rsid w:val="001D4E1D"/>
    <w:rsid w:val="001D7070"/>
    <w:rsid w:val="001E07B8"/>
    <w:rsid w:val="001F3F48"/>
    <w:rsid w:val="001F403F"/>
    <w:rsid w:val="001F5966"/>
    <w:rsid w:val="001F5A49"/>
    <w:rsid w:val="002004E7"/>
    <w:rsid w:val="00201097"/>
    <w:rsid w:val="00201B6E"/>
    <w:rsid w:val="002302B3"/>
    <w:rsid w:val="00230C66"/>
    <w:rsid w:val="00235A29"/>
    <w:rsid w:val="002443A2"/>
    <w:rsid w:val="00250360"/>
    <w:rsid w:val="00257A19"/>
    <w:rsid w:val="0026097F"/>
    <w:rsid w:val="00261422"/>
    <w:rsid w:val="00261D5F"/>
    <w:rsid w:val="00274AEA"/>
    <w:rsid w:val="0027627D"/>
    <w:rsid w:val="002861E6"/>
    <w:rsid w:val="00287D18"/>
    <w:rsid w:val="00290DE9"/>
    <w:rsid w:val="002928FE"/>
    <w:rsid w:val="00295CF8"/>
    <w:rsid w:val="002A17C1"/>
    <w:rsid w:val="002A2618"/>
    <w:rsid w:val="002C0FFC"/>
    <w:rsid w:val="002D01C2"/>
    <w:rsid w:val="002D585E"/>
    <w:rsid w:val="002D5A15"/>
    <w:rsid w:val="002D5ADC"/>
    <w:rsid w:val="002D5BDD"/>
    <w:rsid w:val="002E3D27"/>
    <w:rsid w:val="002E5BED"/>
    <w:rsid w:val="002F0127"/>
    <w:rsid w:val="002F0890"/>
    <w:rsid w:val="002F0A0D"/>
    <w:rsid w:val="002F2531"/>
    <w:rsid w:val="002F4967"/>
    <w:rsid w:val="002F6491"/>
    <w:rsid w:val="002F6B1B"/>
    <w:rsid w:val="00300DB9"/>
    <w:rsid w:val="00316935"/>
    <w:rsid w:val="00327A42"/>
    <w:rsid w:val="003370B8"/>
    <w:rsid w:val="00337C74"/>
    <w:rsid w:val="00345D38"/>
    <w:rsid w:val="003469E8"/>
    <w:rsid w:val="00350B86"/>
    <w:rsid w:val="003606E8"/>
    <w:rsid w:val="00362140"/>
    <w:rsid w:val="003666FF"/>
    <w:rsid w:val="00370639"/>
    <w:rsid w:val="00382E7F"/>
    <w:rsid w:val="003A1F49"/>
    <w:rsid w:val="003A226A"/>
    <w:rsid w:val="003A6E4D"/>
    <w:rsid w:val="003B02DF"/>
    <w:rsid w:val="003B2BDA"/>
    <w:rsid w:val="003B4354"/>
    <w:rsid w:val="003B49DA"/>
    <w:rsid w:val="003B55EC"/>
    <w:rsid w:val="003C4471"/>
    <w:rsid w:val="003D7D32"/>
    <w:rsid w:val="003E41DB"/>
    <w:rsid w:val="003E504F"/>
    <w:rsid w:val="003E6F09"/>
    <w:rsid w:val="003E78D6"/>
    <w:rsid w:val="003F38A5"/>
    <w:rsid w:val="003F3A0C"/>
    <w:rsid w:val="003F5D64"/>
    <w:rsid w:val="003F6A1B"/>
    <w:rsid w:val="003F73D8"/>
    <w:rsid w:val="00402667"/>
    <w:rsid w:val="00406C4A"/>
    <w:rsid w:val="00406D71"/>
    <w:rsid w:val="00407B33"/>
    <w:rsid w:val="0041509E"/>
    <w:rsid w:val="00417564"/>
    <w:rsid w:val="00430A5F"/>
    <w:rsid w:val="004326DB"/>
    <w:rsid w:val="00434DBF"/>
    <w:rsid w:val="0043682E"/>
    <w:rsid w:val="00447ECB"/>
    <w:rsid w:val="00457403"/>
    <w:rsid w:val="004575EB"/>
    <w:rsid w:val="004623F7"/>
    <w:rsid w:val="00463512"/>
    <w:rsid w:val="00463CE7"/>
    <w:rsid w:val="0047245B"/>
    <w:rsid w:val="00480F51"/>
    <w:rsid w:val="00480FE5"/>
    <w:rsid w:val="00481124"/>
    <w:rsid w:val="004815EB"/>
    <w:rsid w:val="00482C80"/>
    <w:rsid w:val="004853AD"/>
    <w:rsid w:val="00486571"/>
    <w:rsid w:val="00487569"/>
    <w:rsid w:val="004940AB"/>
    <w:rsid w:val="00496864"/>
    <w:rsid w:val="00496920"/>
    <w:rsid w:val="004969F2"/>
    <w:rsid w:val="004A1F3A"/>
    <w:rsid w:val="004A3BD5"/>
    <w:rsid w:val="004A4496"/>
    <w:rsid w:val="004B11AB"/>
    <w:rsid w:val="004B7C9A"/>
    <w:rsid w:val="004C13E7"/>
    <w:rsid w:val="004C5EC0"/>
    <w:rsid w:val="004C6779"/>
    <w:rsid w:val="004D020F"/>
    <w:rsid w:val="004D4ED0"/>
    <w:rsid w:val="004E0DC4"/>
    <w:rsid w:val="004E0FB5"/>
    <w:rsid w:val="004E43BB"/>
    <w:rsid w:val="004F1016"/>
    <w:rsid w:val="004F178E"/>
    <w:rsid w:val="00505309"/>
    <w:rsid w:val="0050789B"/>
    <w:rsid w:val="00510DA4"/>
    <w:rsid w:val="00512C49"/>
    <w:rsid w:val="00520189"/>
    <w:rsid w:val="005224A1"/>
    <w:rsid w:val="00534372"/>
    <w:rsid w:val="0053796C"/>
    <w:rsid w:val="00541C5B"/>
    <w:rsid w:val="00543DF8"/>
    <w:rsid w:val="0054475A"/>
    <w:rsid w:val="00546101"/>
    <w:rsid w:val="00547137"/>
    <w:rsid w:val="005530B1"/>
    <w:rsid w:val="00553DD7"/>
    <w:rsid w:val="00560569"/>
    <w:rsid w:val="005613AE"/>
    <w:rsid w:val="005628BA"/>
    <w:rsid w:val="005638CF"/>
    <w:rsid w:val="0056741E"/>
    <w:rsid w:val="0057325A"/>
    <w:rsid w:val="0057469A"/>
    <w:rsid w:val="00580814"/>
    <w:rsid w:val="00580BB2"/>
    <w:rsid w:val="00586DD6"/>
    <w:rsid w:val="005923F3"/>
    <w:rsid w:val="00594DD0"/>
    <w:rsid w:val="00597E71"/>
    <w:rsid w:val="005A03A3"/>
    <w:rsid w:val="005A2AAA"/>
    <w:rsid w:val="005A2B92"/>
    <w:rsid w:val="005A6F41"/>
    <w:rsid w:val="005A79E9"/>
    <w:rsid w:val="005B214C"/>
    <w:rsid w:val="005C3112"/>
    <w:rsid w:val="005D3669"/>
    <w:rsid w:val="005E5EB3"/>
    <w:rsid w:val="005F3CB6"/>
    <w:rsid w:val="005F657C"/>
    <w:rsid w:val="00602D53"/>
    <w:rsid w:val="00603855"/>
    <w:rsid w:val="0060417B"/>
    <w:rsid w:val="006047E5"/>
    <w:rsid w:val="00610387"/>
    <w:rsid w:val="006128C9"/>
    <w:rsid w:val="00637CAB"/>
    <w:rsid w:val="006402E9"/>
    <w:rsid w:val="00642556"/>
    <w:rsid w:val="0064371D"/>
    <w:rsid w:val="00650B2A"/>
    <w:rsid w:val="00651777"/>
    <w:rsid w:val="006550F8"/>
    <w:rsid w:val="00655A02"/>
    <w:rsid w:val="00655C3A"/>
    <w:rsid w:val="00657F12"/>
    <w:rsid w:val="00666C5A"/>
    <w:rsid w:val="00667AD2"/>
    <w:rsid w:val="00683247"/>
    <w:rsid w:val="0068376B"/>
    <w:rsid w:val="00684EE0"/>
    <w:rsid w:val="00690A1B"/>
    <w:rsid w:val="0069302C"/>
    <w:rsid w:val="006961E4"/>
    <w:rsid w:val="00697B4F"/>
    <w:rsid w:val="006A115B"/>
    <w:rsid w:val="006A49DC"/>
    <w:rsid w:val="006A518B"/>
    <w:rsid w:val="006A5B9A"/>
    <w:rsid w:val="006A6A97"/>
    <w:rsid w:val="006B04B7"/>
    <w:rsid w:val="006B0590"/>
    <w:rsid w:val="006B2593"/>
    <w:rsid w:val="006B44E9"/>
    <w:rsid w:val="006B49DA"/>
    <w:rsid w:val="006C3ACE"/>
    <w:rsid w:val="006C792A"/>
    <w:rsid w:val="006C7CDE"/>
    <w:rsid w:val="006D4BE4"/>
    <w:rsid w:val="006F0377"/>
    <w:rsid w:val="006F1A35"/>
    <w:rsid w:val="006F72B3"/>
    <w:rsid w:val="007038CC"/>
    <w:rsid w:val="007234B1"/>
    <w:rsid w:val="00727816"/>
    <w:rsid w:val="00730B9A"/>
    <w:rsid w:val="007402F3"/>
    <w:rsid w:val="0074244F"/>
    <w:rsid w:val="00742E77"/>
    <w:rsid w:val="00750CFA"/>
    <w:rsid w:val="00754007"/>
    <w:rsid w:val="007553DA"/>
    <w:rsid w:val="007620D4"/>
    <w:rsid w:val="007661B7"/>
    <w:rsid w:val="0077544F"/>
    <w:rsid w:val="00777482"/>
    <w:rsid w:val="00782354"/>
    <w:rsid w:val="00784A5A"/>
    <w:rsid w:val="007912D3"/>
    <w:rsid w:val="007921A7"/>
    <w:rsid w:val="007A3ABE"/>
    <w:rsid w:val="007A4119"/>
    <w:rsid w:val="007A7AB6"/>
    <w:rsid w:val="007B26FA"/>
    <w:rsid w:val="007B3DB1"/>
    <w:rsid w:val="007B7498"/>
    <w:rsid w:val="007D183E"/>
    <w:rsid w:val="007D55ED"/>
    <w:rsid w:val="007D57BE"/>
    <w:rsid w:val="007D6846"/>
    <w:rsid w:val="007E1833"/>
    <w:rsid w:val="007E1F1D"/>
    <w:rsid w:val="007E3F13"/>
    <w:rsid w:val="007E498A"/>
    <w:rsid w:val="007E70DD"/>
    <w:rsid w:val="007F4C50"/>
    <w:rsid w:val="007F5874"/>
    <w:rsid w:val="007F751A"/>
    <w:rsid w:val="00800012"/>
    <w:rsid w:val="00803594"/>
    <w:rsid w:val="00803AED"/>
    <w:rsid w:val="008143A4"/>
    <w:rsid w:val="00814544"/>
    <w:rsid w:val="0081513E"/>
    <w:rsid w:val="00827FDD"/>
    <w:rsid w:val="008366B5"/>
    <w:rsid w:val="00843494"/>
    <w:rsid w:val="00852EC3"/>
    <w:rsid w:val="00853EF9"/>
    <w:rsid w:val="00854131"/>
    <w:rsid w:val="0085652D"/>
    <w:rsid w:val="00861A14"/>
    <w:rsid w:val="00861B31"/>
    <w:rsid w:val="00866FEB"/>
    <w:rsid w:val="00872B00"/>
    <w:rsid w:val="0087694B"/>
    <w:rsid w:val="00876C41"/>
    <w:rsid w:val="00884461"/>
    <w:rsid w:val="008871A4"/>
    <w:rsid w:val="00887EE8"/>
    <w:rsid w:val="008928A7"/>
    <w:rsid w:val="008948AA"/>
    <w:rsid w:val="0089578B"/>
    <w:rsid w:val="008B7BE5"/>
    <w:rsid w:val="008C0966"/>
    <w:rsid w:val="008C2E74"/>
    <w:rsid w:val="008C3113"/>
    <w:rsid w:val="008C38AA"/>
    <w:rsid w:val="008D5409"/>
    <w:rsid w:val="008E006D"/>
    <w:rsid w:val="008E77DA"/>
    <w:rsid w:val="008F3A1F"/>
    <w:rsid w:val="008F3FF2"/>
    <w:rsid w:val="008F4F21"/>
    <w:rsid w:val="008F6426"/>
    <w:rsid w:val="00900410"/>
    <w:rsid w:val="00904D4A"/>
    <w:rsid w:val="00913693"/>
    <w:rsid w:val="009151BA"/>
    <w:rsid w:val="00925023"/>
    <w:rsid w:val="009277BC"/>
    <w:rsid w:val="00927D57"/>
    <w:rsid w:val="00931A51"/>
    <w:rsid w:val="009323DA"/>
    <w:rsid w:val="0093323C"/>
    <w:rsid w:val="00934636"/>
    <w:rsid w:val="00935C47"/>
    <w:rsid w:val="00947185"/>
    <w:rsid w:val="00957A98"/>
    <w:rsid w:val="00963D9D"/>
    <w:rsid w:val="00975D6F"/>
    <w:rsid w:val="00980041"/>
    <w:rsid w:val="0098013E"/>
    <w:rsid w:val="00981B54"/>
    <w:rsid w:val="00982041"/>
    <w:rsid w:val="009842C3"/>
    <w:rsid w:val="009973BC"/>
    <w:rsid w:val="009A009A"/>
    <w:rsid w:val="009A2B0B"/>
    <w:rsid w:val="009A6BB6"/>
    <w:rsid w:val="009B1BF4"/>
    <w:rsid w:val="009B3F43"/>
    <w:rsid w:val="009B5CFA"/>
    <w:rsid w:val="009C161F"/>
    <w:rsid w:val="009C3038"/>
    <w:rsid w:val="009C56B4"/>
    <w:rsid w:val="009C6769"/>
    <w:rsid w:val="009D15A0"/>
    <w:rsid w:val="009D51A2"/>
    <w:rsid w:val="009D7BDE"/>
    <w:rsid w:val="009E04A8"/>
    <w:rsid w:val="009E4AEC"/>
    <w:rsid w:val="009E5BD8"/>
    <w:rsid w:val="009E681E"/>
    <w:rsid w:val="009E6EBB"/>
    <w:rsid w:val="009F1E33"/>
    <w:rsid w:val="009F2FCD"/>
    <w:rsid w:val="009F70E5"/>
    <w:rsid w:val="00A02280"/>
    <w:rsid w:val="00A03CF9"/>
    <w:rsid w:val="00A10269"/>
    <w:rsid w:val="00A119E6"/>
    <w:rsid w:val="00A24A6F"/>
    <w:rsid w:val="00A2671E"/>
    <w:rsid w:val="00A30388"/>
    <w:rsid w:val="00A31370"/>
    <w:rsid w:val="00A3147D"/>
    <w:rsid w:val="00A32150"/>
    <w:rsid w:val="00A340D6"/>
    <w:rsid w:val="00A34963"/>
    <w:rsid w:val="00A34D6F"/>
    <w:rsid w:val="00A35635"/>
    <w:rsid w:val="00A41F91"/>
    <w:rsid w:val="00A442A8"/>
    <w:rsid w:val="00A508B1"/>
    <w:rsid w:val="00A56F2F"/>
    <w:rsid w:val="00A600CA"/>
    <w:rsid w:val="00A61656"/>
    <w:rsid w:val="00A638EC"/>
    <w:rsid w:val="00A700B7"/>
    <w:rsid w:val="00A75CA2"/>
    <w:rsid w:val="00A761B1"/>
    <w:rsid w:val="00A82972"/>
    <w:rsid w:val="00A867D6"/>
    <w:rsid w:val="00A87760"/>
    <w:rsid w:val="00A963DF"/>
    <w:rsid w:val="00AA0BA2"/>
    <w:rsid w:val="00AA6924"/>
    <w:rsid w:val="00AB10BE"/>
    <w:rsid w:val="00AC05B1"/>
    <w:rsid w:val="00AC3896"/>
    <w:rsid w:val="00AD0123"/>
    <w:rsid w:val="00AD4DF6"/>
    <w:rsid w:val="00AD7647"/>
    <w:rsid w:val="00AD7D10"/>
    <w:rsid w:val="00AE2D88"/>
    <w:rsid w:val="00AE6F6F"/>
    <w:rsid w:val="00AF3325"/>
    <w:rsid w:val="00AF34D9"/>
    <w:rsid w:val="00AF5C29"/>
    <w:rsid w:val="00AF70DA"/>
    <w:rsid w:val="00B019D3"/>
    <w:rsid w:val="00B30B48"/>
    <w:rsid w:val="00B34CF9"/>
    <w:rsid w:val="00B3546C"/>
    <w:rsid w:val="00B37559"/>
    <w:rsid w:val="00B50A49"/>
    <w:rsid w:val="00B564F0"/>
    <w:rsid w:val="00B579B0"/>
    <w:rsid w:val="00B675F4"/>
    <w:rsid w:val="00B75EA5"/>
    <w:rsid w:val="00B7724A"/>
    <w:rsid w:val="00B82BAA"/>
    <w:rsid w:val="00B84295"/>
    <w:rsid w:val="00B84B68"/>
    <w:rsid w:val="00B87728"/>
    <w:rsid w:val="00B90C45"/>
    <w:rsid w:val="00B933BE"/>
    <w:rsid w:val="00B95129"/>
    <w:rsid w:val="00BA5BB2"/>
    <w:rsid w:val="00BA741B"/>
    <w:rsid w:val="00BB1179"/>
    <w:rsid w:val="00BB1751"/>
    <w:rsid w:val="00BB6557"/>
    <w:rsid w:val="00BC72A7"/>
    <w:rsid w:val="00BD41F6"/>
    <w:rsid w:val="00BD5ED3"/>
    <w:rsid w:val="00BD64F8"/>
    <w:rsid w:val="00BD6738"/>
    <w:rsid w:val="00BD7E5E"/>
    <w:rsid w:val="00BE197D"/>
    <w:rsid w:val="00BE6574"/>
    <w:rsid w:val="00C06566"/>
    <w:rsid w:val="00C101DF"/>
    <w:rsid w:val="00C13597"/>
    <w:rsid w:val="00C16FD2"/>
    <w:rsid w:val="00C20AF7"/>
    <w:rsid w:val="00C22F0D"/>
    <w:rsid w:val="00C24730"/>
    <w:rsid w:val="00C358EF"/>
    <w:rsid w:val="00C45B3F"/>
    <w:rsid w:val="00C47CF9"/>
    <w:rsid w:val="00C47FFD"/>
    <w:rsid w:val="00C57E2C"/>
    <w:rsid w:val="00C608B7"/>
    <w:rsid w:val="00C66F24"/>
    <w:rsid w:val="00C70C64"/>
    <w:rsid w:val="00C73281"/>
    <w:rsid w:val="00C75578"/>
    <w:rsid w:val="00C76E83"/>
    <w:rsid w:val="00C77C1F"/>
    <w:rsid w:val="00C80B37"/>
    <w:rsid w:val="00C813AA"/>
    <w:rsid w:val="00C826DF"/>
    <w:rsid w:val="00C9291E"/>
    <w:rsid w:val="00CA3F44"/>
    <w:rsid w:val="00CA4E58"/>
    <w:rsid w:val="00CA7074"/>
    <w:rsid w:val="00CB3771"/>
    <w:rsid w:val="00CB44BF"/>
    <w:rsid w:val="00CB5153"/>
    <w:rsid w:val="00CB6925"/>
    <w:rsid w:val="00CE076A"/>
    <w:rsid w:val="00CE463D"/>
    <w:rsid w:val="00CF07CA"/>
    <w:rsid w:val="00CF2A15"/>
    <w:rsid w:val="00CF566B"/>
    <w:rsid w:val="00D05B3E"/>
    <w:rsid w:val="00D06CD0"/>
    <w:rsid w:val="00D10BA0"/>
    <w:rsid w:val="00D14B16"/>
    <w:rsid w:val="00D209C2"/>
    <w:rsid w:val="00D21132"/>
    <w:rsid w:val="00D21952"/>
    <w:rsid w:val="00D21B81"/>
    <w:rsid w:val="00D22162"/>
    <w:rsid w:val="00D22426"/>
    <w:rsid w:val="00D242CC"/>
    <w:rsid w:val="00D24782"/>
    <w:rsid w:val="00D24EB5"/>
    <w:rsid w:val="00D30D33"/>
    <w:rsid w:val="00D32670"/>
    <w:rsid w:val="00D35AB9"/>
    <w:rsid w:val="00D372E7"/>
    <w:rsid w:val="00D41571"/>
    <w:rsid w:val="00D416A0"/>
    <w:rsid w:val="00D47672"/>
    <w:rsid w:val="00D5123C"/>
    <w:rsid w:val="00D55560"/>
    <w:rsid w:val="00D61C5A"/>
    <w:rsid w:val="00D6252A"/>
    <w:rsid w:val="00D627AD"/>
    <w:rsid w:val="00D6377D"/>
    <w:rsid w:val="00D72B7B"/>
    <w:rsid w:val="00D733F5"/>
    <w:rsid w:val="00D758F8"/>
    <w:rsid w:val="00D7741D"/>
    <w:rsid w:val="00D843D3"/>
    <w:rsid w:val="00D85887"/>
    <w:rsid w:val="00D86C63"/>
    <w:rsid w:val="00D87E20"/>
    <w:rsid w:val="00D95304"/>
    <w:rsid w:val="00D97139"/>
    <w:rsid w:val="00DA31C1"/>
    <w:rsid w:val="00DB0F69"/>
    <w:rsid w:val="00DC18BB"/>
    <w:rsid w:val="00DC284D"/>
    <w:rsid w:val="00DD0EF9"/>
    <w:rsid w:val="00DD1275"/>
    <w:rsid w:val="00DE31F9"/>
    <w:rsid w:val="00DE66A5"/>
    <w:rsid w:val="00DE6E1E"/>
    <w:rsid w:val="00DF2B50"/>
    <w:rsid w:val="00DF3692"/>
    <w:rsid w:val="00DF4325"/>
    <w:rsid w:val="00DF4B44"/>
    <w:rsid w:val="00DF56B8"/>
    <w:rsid w:val="00E01280"/>
    <w:rsid w:val="00E03D73"/>
    <w:rsid w:val="00E04C86"/>
    <w:rsid w:val="00E20F30"/>
    <w:rsid w:val="00E2189C"/>
    <w:rsid w:val="00E22E9C"/>
    <w:rsid w:val="00E2337D"/>
    <w:rsid w:val="00E25BB1"/>
    <w:rsid w:val="00E27BBA"/>
    <w:rsid w:val="00E35279"/>
    <w:rsid w:val="00E35E8F"/>
    <w:rsid w:val="00E41CDA"/>
    <w:rsid w:val="00E428AB"/>
    <w:rsid w:val="00E4296A"/>
    <w:rsid w:val="00E42EE3"/>
    <w:rsid w:val="00E438E8"/>
    <w:rsid w:val="00E448F0"/>
    <w:rsid w:val="00E453A3"/>
    <w:rsid w:val="00E46E06"/>
    <w:rsid w:val="00E520E2"/>
    <w:rsid w:val="00E536D9"/>
    <w:rsid w:val="00E60D8B"/>
    <w:rsid w:val="00E61969"/>
    <w:rsid w:val="00E62738"/>
    <w:rsid w:val="00E6417C"/>
    <w:rsid w:val="00E64254"/>
    <w:rsid w:val="00E665E4"/>
    <w:rsid w:val="00E71242"/>
    <w:rsid w:val="00E77BED"/>
    <w:rsid w:val="00E817BF"/>
    <w:rsid w:val="00E862A4"/>
    <w:rsid w:val="00E915AF"/>
    <w:rsid w:val="00E9622B"/>
    <w:rsid w:val="00E96415"/>
    <w:rsid w:val="00EA15B3"/>
    <w:rsid w:val="00EA2C03"/>
    <w:rsid w:val="00EA2DF7"/>
    <w:rsid w:val="00EA3A93"/>
    <w:rsid w:val="00EA5078"/>
    <w:rsid w:val="00EB2358"/>
    <w:rsid w:val="00EB3EB8"/>
    <w:rsid w:val="00EC02FE"/>
    <w:rsid w:val="00EC0880"/>
    <w:rsid w:val="00EC3C84"/>
    <w:rsid w:val="00ED1745"/>
    <w:rsid w:val="00ED2F62"/>
    <w:rsid w:val="00EE1264"/>
    <w:rsid w:val="00EE2D15"/>
    <w:rsid w:val="00EE3CDE"/>
    <w:rsid w:val="00EE60B2"/>
    <w:rsid w:val="00EF5D0B"/>
    <w:rsid w:val="00EF751E"/>
    <w:rsid w:val="00F07E51"/>
    <w:rsid w:val="00F117BE"/>
    <w:rsid w:val="00F15659"/>
    <w:rsid w:val="00F37853"/>
    <w:rsid w:val="00F424BF"/>
    <w:rsid w:val="00F44D96"/>
    <w:rsid w:val="00F46107"/>
    <w:rsid w:val="00F468C5"/>
    <w:rsid w:val="00F52F39"/>
    <w:rsid w:val="00F53F25"/>
    <w:rsid w:val="00F655DE"/>
    <w:rsid w:val="00F73A39"/>
    <w:rsid w:val="00F810C9"/>
    <w:rsid w:val="00F914DD"/>
    <w:rsid w:val="00F93E4F"/>
    <w:rsid w:val="00FA17AF"/>
    <w:rsid w:val="00FA2358"/>
    <w:rsid w:val="00FA2722"/>
    <w:rsid w:val="00FA2B72"/>
    <w:rsid w:val="00FA7867"/>
    <w:rsid w:val="00FB2592"/>
    <w:rsid w:val="00FB2810"/>
    <w:rsid w:val="00FC2947"/>
    <w:rsid w:val="00FC3BFE"/>
    <w:rsid w:val="00FE0818"/>
    <w:rsid w:val="00FE0D53"/>
    <w:rsid w:val="00FE593A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5325F18"/>
  <w15:docId w15:val="{B8490D0D-5B53-40B1-A9FE-18ED5825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5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Page No,header odd,header odd1,header odd2,header,he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aliases w:val="Appel note de bas de p,Footnote Reference/"/>
    <w:basedOn w:val="DefaultParagraphFont"/>
    <w:rsid w:val="004326DB"/>
    <w:rPr>
      <w:position w:val="6"/>
      <w:sz w:val="18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"/>
    <w:basedOn w:val="Note"/>
    <w:link w:val="FootnoteTextChar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qFormat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Default">
    <w:name w:val="Default"/>
    <w:rsid w:val="0053796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h21">
    <w:name w:val="h21"/>
    <w:basedOn w:val="DefaultParagraphFont"/>
    <w:rsid w:val="00FA7867"/>
    <w:rPr>
      <w:b/>
      <w:bCs/>
      <w:color w:val="3366CC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8B7BE5"/>
    <w:rPr>
      <w:color w:val="808080"/>
    </w:rPr>
  </w:style>
  <w:style w:type="table" w:styleId="TableGrid">
    <w:name w:val="Table Grid"/>
    <w:basedOn w:val="TableNormal"/>
    <w:rsid w:val="00B82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89578B"/>
  </w:style>
  <w:style w:type="paragraph" w:customStyle="1" w:styleId="Message">
    <w:name w:val="Message"/>
    <w:rsid w:val="0089578B"/>
    <w:pPr>
      <w:spacing w:before="240" w:line="300" w:lineRule="exact"/>
      <w:ind w:left="794" w:right="794"/>
    </w:pPr>
    <w:rPr>
      <w:rFonts w:ascii="Arial" w:hAnsi="Arial" w:cs="Times New Roman"/>
      <w:sz w:val="22"/>
      <w:lang w:val="en-US" w:eastAsia="en-US" w:bidi="he-IL"/>
    </w:rPr>
  </w:style>
  <w:style w:type="paragraph" w:styleId="Date">
    <w:name w:val="Date"/>
    <w:basedOn w:val="Normal"/>
    <w:next w:val="Normal"/>
    <w:link w:val="DateChar"/>
    <w:rsid w:val="00463CE7"/>
  </w:style>
  <w:style w:type="character" w:customStyle="1" w:styleId="DateChar">
    <w:name w:val="Date Char"/>
    <w:basedOn w:val="DefaultParagraphFont"/>
    <w:link w:val="Date"/>
    <w:rsid w:val="00463CE7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A02280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DD0EF9"/>
    <w:rPr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C05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50B86"/>
    <w:rPr>
      <w:b/>
      <w:bCs/>
    </w:rPr>
  </w:style>
  <w:style w:type="character" w:styleId="EndnoteReference">
    <w:name w:val="endnote reference"/>
    <w:rsid w:val="00EE3CDE"/>
    <w:rPr>
      <w:vertAlign w:val="superscript"/>
    </w:rPr>
  </w:style>
  <w:style w:type="paragraph" w:customStyle="1" w:styleId="Headingb0">
    <w:name w:val="Heading b"/>
    <w:basedOn w:val="Heading3"/>
    <w:rsid w:val="00597E71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</w:tabs>
      <w:spacing w:before="400" w:line="240" w:lineRule="auto"/>
      <w:ind w:left="0" w:firstLine="0"/>
      <w:outlineLvl w:val="9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href2">
    <w:name w:val="href2"/>
    <w:basedOn w:val="href"/>
    <w:rsid w:val="00597E71"/>
  </w:style>
  <w:style w:type="character" w:customStyle="1" w:styleId="Artref">
    <w:name w:val="Art_ref"/>
    <w:rsid w:val="00597E71"/>
    <w:rPr>
      <w:color w:val="3366FF"/>
    </w:rPr>
  </w:style>
  <w:style w:type="character" w:customStyle="1" w:styleId="FootnoteTextChar">
    <w:name w:val="Footnote Text Char"/>
    <w:aliases w:val="footnote text Char1,ALTS FOOTNOTE Char,Footnote Text Char Char1 Char,Footnote Text Char4 Char Char Char,Footnote Text Char1 Char1 Char1 Char Char,Footnote Text Char Char1 Char1 Char Char Char,DNV-FT Char"/>
    <w:link w:val="FootnoteText"/>
    <w:uiPriority w:val="99"/>
    <w:rsid w:val="00597E71"/>
    <w:rPr>
      <w:szCs w:val="22"/>
      <w:lang w:val="en-US" w:eastAsia="en-US"/>
    </w:rPr>
  </w:style>
  <w:style w:type="character" w:customStyle="1" w:styleId="TabletextChar">
    <w:name w:val="Table_text Char"/>
    <w:link w:val="Tabletext"/>
    <w:rsid w:val="00597E71"/>
    <w:rPr>
      <w:szCs w:val="22"/>
      <w:lang w:val="en-US" w:eastAsia="en-US"/>
    </w:rPr>
  </w:style>
  <w:style w:type="character" w:customStyle="1" w:styleId="ms-rtethemefontface-1">
    <w:name w:val="ms-rtethemefontface-1"/>
    <w:basedOn w:val="DefaultParagraphFont"/>
    <w:rsid w:val="00482C80"/>
  </w:style>
  <w:style w:type="character" w:customStyle="1" w:styleId="FootnoteTextChar1">
    <w:name w:val="Footnote Text Char1"/>
    <w:aliases w:val="footnote text Char,ALTS FOOTNOTE Char1,Footnote Text Char Char1 Char1,Footnote Text Char4 Char Char Char1,Footnote Text Char1 Char1 Char1 Char Char1,Footnote Text Char Char1 Char1 Char Char Char1,DNV-FT Char1"/>
    <w:locked/>
    <w:rsid w:val="000E7114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E7114"/>
    <w:rPr>
      <w:sz w:val="22"/>
      <w:szCs w:val="22"/>
      <w:lang w:val="en-US" w:eastAsia="en-US"/>
    </w:rPr>
  </w:style>
  <w:style w:type="character" w:customStyle="1" w:styleId="HeaderChar">
    <w:name w:val="Header Char"/>
    <w:aliases w:val="encabezado Char,Page No Char,header odd Char,header odd1 Char,header odd2 Char,header Char,he Char"/>
    <w:basedOn w:val="DefaultParagraphFont"/>
    <w:link w:val="Header"/>
    <w:uiPriority w:val="99"/>
    <w:locked/>
    <w:rsid w:val="009973BC"/>
    <w:rPr>
      <w:sz w:val="22"/>
      <w:szCs w:val="22"/>
      <w:lang w:val="en-US" w:eastAsia="en-US"/>
    </w:rPr>
  </w:style>
  <w:style w:type="character" w:customStyle="1" w:styleId="enumlev1Char">
    <w:name w:val="enumlev1 Char"/>
    <w:basedOn w:val="DefaultParagraphFont"/>
    <w:link w:val="enumlev1"/>
    <w:rsid w:val="00F15659"/>
    <w:rPr>
      <w:sz w:val="22"/>
      <w:szCs w:val="22"/>
      <w:lang w:val="en-US" w:eastAsia="en-US"/>
    </w:rPr>
  </w:style>
  <w:style w:type="paragraph" w:customStyle="1" w:styleId="HeaderRegProc">
    <w:name w:val="Header_RegProc"/>
    <w:basedOn w:val="Normal"/>
    <w:rsid w:val="00F15659"/>
    <w:pPr>
      <w:tabs>
        <w:tab w:val="clear" w:pos="794"/>
        <w:tab w:val="clear" w:pos="1191"/>
        <w:tab w:val="clear" w:pos="1588"/>
        <w:tab w:val="clear" w:pos="1985"/>
        <w:tab w:val="center" w:pos="4678"/>
        <w:tab w:val="right" w:pos="9356"/>
      </w:tabs>
      <w:spacing w:before="4" w:line="240" w:lineRule="auto"/>
      <w:ind w:left="142"/>
    </w:pPr>
    <w:rPr>
      <w:rFonts w:ascii="Arial" w:eastAsia="Times New Roman" w:hAnsi="Arial" w:cs="Arial"/>
      <w:bCs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69E8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69E8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469E8"/>
    <w:rPr>
      <w:b/>
      <w:bCs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20A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5C4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3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R-CIR-0479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tu.int/pub/R-REG-ROP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pub/R-REG-ROP/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C80B5-865F-4D82-BCCA-D7A1D49C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27</TotalTime>
  <Pages>1</Pages>
  <Words>197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1458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Panoussopoulos, Sonia</cp:lastModifiedBy>
  <cp:revision>8</cp:revision>
  <cp:lastPrinted>2019-12-09T10:18:00Z</cp:lastPrinted>
  <dcterms:created xsi:type="dcterms:W3CDTF">2022-03-24T10:03:00Z</dcterms:created>
  <dcterms:modified xsi:type="dcterms:W3CDTF">2022-04-07T10:41:00Z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_NewReviewCycle">
    <vt:lpwstr/>
  </property>
</Properties>
</file>