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DC0DFA" w14:paraId="6F21202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151FD63" w14:textId="77777777" w:rsidR="00393269" w:rsidRPr="00DC0DFA" w:rsidRDefault="00393269" w:rsidP="00EA4CBB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DC0DFA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31728A0B" w14:textId="77777777" w:rsidR="00E53DCE" w:rsidRPr="00DC0DFA" w:rsidRDefault="00E53DCE" w:rsidP="00EA4CBB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1226A1FD" w14:textId="77777777" w:rsidR="00E53DCE" w:rsidRPr="00DC0DFA" w:rsidRDefault="00E53DCE" w:rsidP="00EA4CBB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DC0DFA" w14:paraId="5E7FDFD3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4DB6FAD" w14:textId="77777777" w:rsidR="00E53DCE" w:rsidRPr="00DC0DFA" w:rsidRDefault="00E51DAE" w:rsidP="00EA4CBB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DC0DFA">
              <w:rPr>
                <w:szCs w:val="24"/>
                <w:lang w:val="fr-FR"/>
              </w:rPr>
              <w:t>Lettre circulaire</w:t>
            </w:r>
          </w:p>
          <w:p w14:paraId="51583542" w14:textId="77777777" w:rsidR="00E53DCE" w:rsidRPr="00DC0DFA" w:rsidRDefault="00E53DCE" w:rsidP="00EA4CBB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DC0DFA">
              <w:rPr>
                <w:b/>
                <w:bCs/>
                <w:szCs w:val="24"/>
                <w:lang w:val="fr-FR"/>
              </w:rPr>
              <w:t>C</w:t>
            </w:r>
            <w:r w:rsidR="00E51DAE" w:rsidRPr="00DC0DFA">
              <w:rPr>
                <w:b/>
                <w:bCs/>
                <w:szCs w:val="24"/>
                <w:lang w:val="fr-FR"/>
              </w:rPr>
              <w:t>R</w:t>
            </w:r>
            <w:r w:rsidRPr="00DC0DFA">
              <w:rPr>
                <w:b/>
                <w:bCs/>
                <w:szCs w:val="24"/>
                <w:lang w:val="fr-FR"/>
              </w:rPr>
              <w:t>/</w:t>
            </w:r>
            <w:r w:rsidR="009D3636" w:rsidRPr="00DC0DFA">
              <w:rPr>
                <w:b/>
                <w:bCs/>
                <w:szCs w:val="24"/>
                <w:lang w:val="fr-FR"/>
              </w:rPr>
              <w:t>4</w:t>
            </w:r>
            <w:r w:rsidR="000F5709" w:rsidRPr="00DC0DFA">
              <w:rPr>
                <w:b/>
                <w:bCs/>
                <w:szCs w:val="24"/>
                <w:lang w:val="fr-FR"/>
              </w:rPr>
              <w:t>7</w:t>
            </w:r>
            <w:r w:rsidR="002F487A" w:rsidRPr="00DC0DFA">
              <w:rPr>
                <w:b/>
                <w:bCs/>
                <w:szCs w:val="24"/>
                <w:lang w:val="fr-FR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40001705" w14:textId="77777777" w:rsidR="00E53DCE" w:rsidRPr="00DC0DFA" w:rsidRDefault="002F487A" w:rsidP="00EA4CBB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DC0DFA">
              <w:rPr>
                <w:szCs w:val="24"/>
                <w:lang w:val="fr-FR"/>
              </w:rPr>
              <w:t>Le 17 mai 2021</w:t>
            </w:r>
          </w:p>
        </w:tc>
      </w:tr>
      <w:tr w:rsidR="00E53DCE" w:rsidRPr="00DC0DFA" w14:paraId="10CCAF2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ABA86A7" w14:textId="77777777" w:rsidR="00E53DCE" w:rsidRPr="00DC0DFA" w:rsidRDefault="00E53DCE" w:rsidP="00EA4C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320"/>
              </w:tabs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DC0DFA" w14:paraId="3890C346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692A84" w14:textId="77777777" w:rsidR="00E53DCE" w:rsidRPr="00DC0DFA" w:rsidRDefault="00E53DCE" w:rsidP="00EA4CBB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5D64AE" w14:paraId="4FE94E9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4A02C8C" w14:textId="77777777" w:rsidR="00E53DCE" w:rsidRPr="00DC0DFA" w:rsidRDefault="00EE1A57" w:rsidP="00EA4CBB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DC0DFA">
              <w:rPr>
                <w:b/>
                <w:bCs/>
                <w:szCs w:val="24"/>
                <w:lang w:val="fr-FR"/>
              </w:rPr>
              <w:t xml:space="preserve">Aux Administrations des </w:t>
            </w:r>
            <w:r w:rsidR="00EA4CBB" w:rsidRPr="00DC0DFA">
              <w:rPr>
                <w:b/>
                <w:bCs/>
                <w:szCs w:val="24"/>
                <w:lang w:val="fr-FR"/>
              </w:rPr>
              <w:t>É</w:t>
            </w:r>
            <w:r w:rsidRPr="00DC0DFA">
              <w:rPr>
                <w:b/>
                <w:bCs/>
                <w:szCs w:val="24"/>
                <w:lang w:val="fr-FR"/>
              </w:rPr>
              <w:t>tats Membres de l'UIT</w:t>
            </w:r>
          </w:p>
          <w:p w14:paraId="2FD9C1B7" w14:textId="77777777" w:rsidR="00E53DCE" w:rsidRPr="00DC0DFA" w:rsidRDefault="00E53DCE" w:rsidP="00EA4CBB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5D64AE" w14:paraId="44647E8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477D649" w14:textId="77777777" w:rsidR="00E53DCE" w:rsidRPr="00DC0DFA" w:rsidRDefault="00E53DCE" w:rsidP="00EA4CBB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FD7C96" w:rsidRPr="005D64AE" w14:paraId="3A72BAD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E577409" w14:textId="77777777" w:rsidR="00FD7C96" w:rsidRPr="00DC0DFA" w:rsidRDefault="00FD7C96" w:rsidP="00EA4CB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DC0DFA">
              <w:rPr>
                <w:lang w:val="fr-FR"/>
              </w:rPr>
              <w:t>Objet</w:t>
            </w:r>
            <w:r w:rsidRPr="00DC0DFA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C0B596E" w14:textId="77777777" w:rsidR="00FD7C96" w:rsidRPr="00DC0DFA" w:rsidRDefault="002F487A" w:rsidP="005D64AE">
            <w:pPr>
              <w:spacing w:before="0" w:line="240" w:lineRule="auto"/>
              <w:rPr>
                <w:b/>
                <w:bCs/>
                <w:szCs w:val="24"/>
                <w:lang w:val="fr-FR"/>
              </w:rPr>
            </w:pPr>
            <w:bookmarkStart w:id="0" w:name="_Toc35933738"/>
            <w:r w:rsidRPr="00DC0DFA">
              <w:rPr>
                <w:b/>
                <w:szCs w:val="24"/>
                <w:lang w:val="fr-FR"/>
              </w:rPr>
              <w:t xml:space="preserve">Mise en </w:t>
            </w:r>
            <w:r w:rsidR="00DC0DFA" w:rsidRPr="00DC0DFA">
              <w:rPr>
                <w:b/>
                <w:szCs w:val="24"/>
                <w:lang w:val="fr-FR"/>
              </w:rPr>
              <w:t>œuvre</w:t>
            </w:r>
            <w:r w:rsidRPr="00DC0DFA">
              <w:rPr>
                <w:b/>
                <w:szCs w:val="24"/>
                <w:lang w:val="fr-FR"/>
              </w:rPr>
              <w:t xml:space="preserve"> de la Résolution 35 (CMR-19) – Méthode par étape relative à la mise en œuvre des assignations de fréquence à des stations spatiales d'un système à satellites non géostationnaires</w:t>
            </w:r>
            <w:bookmarkEnd w:id="0"/>
          </w:p>
        </w:tc>
      </w:tr>
      <w:tr w:rsidR="00FD7C96" w:rsidRPr="005D64AE" w14:paraId="349CC4FF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E767078" w14:textId="77777777" w:rsidR="00FD7C96" w:rsidRPr="00DC0DFA" w:rsidRDefault="00FD7C96" w:rsidP="00EA4CB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0C58570" w14:textId="77777777" w:rsidR="00FD7C96" w:rsidRPr="00DC0DFA" w:rsidRDefault="00FD7C96" w:rsidP="00EA4CBB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FD7C96" w:rsidRPr="005D64AE" w14:paraId="095F2382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7D3E4406" w14:textId="77777777" w:rsidR="00FD7C96" w:rsidRPr="00DC0DFA" w:rsidRDefault="00FD7C96" w:rsidP="00EA4CB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8C49A45" w14:textId="77777777" w:rsidR="00FD7C96" w:rsidRPr="00DC0DFA" w:rsidRDefault="00FD7C96" w:rsidP="00EA4CBB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FD7C96" w:rsidRPr="005D64AE" w14:paraId="73978C2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E1EEEC" w14:textId="77777777" w:rsidR="00FD7C96" w:rsidRPr="00DC0DFA" w:rsidRDefault="00FD7C96" w:rsidP="00EA4CBB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FD7C96" w:rsidRPr="005D64AE" w14:paraId="5411E10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E8ABC2" w14:textId="77777777" w:rsidR="00FD7C96" w:rsidRPr="00DC0DFA" w:rsidRDefault="00FD7C96" w:rsidP="00EA4CBB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4CF3BD09" w14:textId="77777777" w:rsidR="002F487A" w:rsidRPr="00DC0DFA" w:rsidRDefault="008E6DBC" w:rsidP="005D64AE">
      <w:pPr>
        <w:spacing w:before="120" w:after="120" w:line="240" w:lineRule="auto"/>
        <w:rPr>
          <w:rFonts w:asciiTheme="minorHAnsi" w:hAnsiTheme="minorHAnsi" w:cstheme="minorHAnsi"/>
          <w:bCs/>
          <w:szCs w:val="24"/>
          <w:lang w:val="fr-FR"/>
        </w:rPr>
      </w:pPr>
      <w:bookmarkStart w:id="1" w:name="lt_pId023"/>
      <w:r w:rsidRPr="00DC0DFA">
        <w:rPr>
          <w:rFonts w:asciiTheme="minorHAnsi" w:hAnsiTheme="minorHAnsi" w:cstheme="minorHAnsi"/>
          <w:szCs w:val="24"/>
          <w:lang w:val="fr-FR"/>
        </w:rPr>
        <w:t>La Conférence mondiale des radiocommunications</w:t>
      </w:r>
      <w:r w:rsidR="00961505" w:rsidRPr="00DC0DFA">
        <w:rPr>
          <w:rFonts w:asciiTheme="minorHAnsi" w:hAnsiTheme="minorHAnsi" w:cstheme="minorHAnsi"/>
          <w:szCs w:val="24"/>
          <w:lang w:val="fr-FR"/>
        </w:rPr>
        <w:t xml:space="preserve"> tenue à </w:t>
      </w:r>
      <w:r w:rsidRPr="00DC0DFA">
        <w:rPr>
          <w:rFonts w:asciiTheme="minorHAnsi" w:hAnsiTheme="minorHAnsi" w:cstheme="minorHAnsi"/>
          <w:szCs w:val="24"/>
          <w:lang w:val="fr-FR"/>
        </w:rPr>
        <w:t>C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harm el-</w:t>
      </w:r>
      <w:r w:rsidRPr="00DC0DFA">
        <w:rPr>
          <w:rFonts w:asciiTheme="minorHAnsi" w:hAnsiTheme="minorHAnsi" w:cstheme="minorHAnsi"/>
          <w:szCs w:val="24"/>
          <w:lang w:val="fr-FR"/>
        </w:rPr>
        <w:t>C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heikh</w:t>
      </w:r>
      <w:r w:rsidR="00961505" w:rsidRPr="00DC0DFA">
        <w:rPr>
          <w:rFonts w:asciiTheme="minorHAnsi" w:hAnsiTheme="minorHAnsi" w:cstheme="minorHAnsi"/>
          <w:szCs w:val="24"/>
          <w:lang w:val="fr-FR"/>
        </w:rPr>
        <w:t xml:space="preserve"> en 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2019 (</w:t>
      </w:r>
      <w:r w:rsidRPr="00DC0DFA">
        <w:rPr>
          <w:rFonts w:asciiTheme="minorHAnsi" w:hAnsiTheme="minorHAnsi" w:cstheme="minorHAnsi"/>
          <w:szCs w:val="24"/>
          <w:lang w:val="fr-FR"/>
        </w:rPr>
        <w:t>CMR</w:t>
      </w:r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-19) </w:t>
      </w:r>
      <w:r w:rsidR="00961505" w:rsidRPr="00DC0DFA">
        <w:rPr>
          <w:rFonts w:asciiTheme="minorHAnsi" w:hAnsiTheme="minorHAnsi" w:cstheme="minorHAnsi"/>
          <w:szCs w:val="24"/>
          <w:lang w:val="fr-FR"/>
        </w:rPr>
        <w:t xml:space="preserve">a 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adopt</w:t>
      </w:r>
      <w:r w:rsidR="00961505" w:rsidRPr="00DC0DFA">
        <w:rPr>
          <w:rFonts w:asciiTheme="minorHAnsi" w:hAnsiTheme="minorHAnsi" w:cstheme="minorHAnsi"/>
          <w:szCs w:val="24"/>
          <w:lang w:val="fr-FR"/>
        </w:rPr>
        <w:t>é la</w:t>
      </w:r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 R</w:t>
      </w:r>
      <w:r w:rsidRPr="00DC0DFA">
        <w:rPr>
          <w:rFonts w:asciiTheme="minorHAnsi" w:hAnsiTheme="minorHAnsi" w:cstheme="minorHAnsi"/>
          <w:szCs w:val="24"/>
          <w:lang w:val="fr-FR"/>
        </w:rPr>
        <w:t>é</w:t>
      </w:r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solution </w:t>
      </w:r>
      <w:r w:rsidR="002F487A" w:rsidRPr="00DC0DFA">
        <w:rPr>
          <w:rFonts w:asciiTheme="minorHAnsi" w:hAnsiTheme="minorHAnsi" w:cstheme="minorHAnsi"/>
          <w:b/>
          <w:bCs/>
          <w:szCs w:val="24"/>
          <w:lang w:val="fr-FR"/>
        </w:rPr>
        <w:t>35</w:t>
      </w:r>
      <w:r w:rsidR="00F52591" w:rsidRPr="00DC0DFA">
        <w:rPr>
          <w:rFonts w:asciiTheme="minorHAnsi" w:hAnsiTheme="minorHAnsi" w:cstheme="minorHAnsi"/>
          <w:szCs w:val="24"/>
          <w:lang w:val="fr-FR"/>
        </w:rPr>
        <w:t>,</w:t>
      </w:r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961505" w:rsidRPr="00DC0DFA">
        <w:rPr>
          <w:rFonts w:asciiTheme="minorHAnsi" w:hAnsiTheme="minorHAnsi" w:cstheme="minorHAnsi"/>
          <w:szCs w:val="24"/>
          <w:lang w:val="fr-FR"/>
        </w:rPr>
        <w:t>intitulée</w:t>
      </w:r>
      <w:proofErr w:type="gramStart"/>
      <w:r w:rsidR="00961505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«</w:t>
      </w:r>
      <w:bookmarkEnd w:id="1"/>
      <w:r w:rsidR="00961505" w:rsidRPr="00DC0DFA">
        <w:rPr>
          <w:bCs/>
          <w:szCs w:val="24"/>
          <w:lang w:val="fr-FR"/>
        </w:rPr>
        <w:t>Méthode</w:t>
      </w:r>
      <w:proofErr w:type="gramEnd"/>
      <w:r w:rsidR="00961505" w:rsidRPr="00DC0DFA">
        <w:rPr>
          <w:bCs/>
          <w:szCs w:val="24"/>
          <w:lang w:val="fr-FR"/>
        </w:rPr>
        <w:t xml:space="preserve"> par étape relative à la mise en œuvre des assignations de fréquence à des stations spatiales d'un système à satellites non géostationnaires</w:t>
      </w:r>
      <w:r w:rsidR="002F487A" w:rsidRPr="00DC0DFA">
        <w:rPr>
          <w:rFonts w:asciiTheme="minorHAnsi" w:hAnsiTheme="minorHAnsi" w:cstheme="minorHAnsi"/>
          <w:bCs/>
          <w:szCs w:val="24"/>
          <w:lang w:val="fr-FR"/>
        </w:rPr>
        <w:t>».</w:t>
      </w:r>
    </w:p>
    <w:p w14:paraId="3DA7F223" w14:textId="77777777" w:rsidR="002F487A" w:rsidRPr="00DC0DFA" w:rsidRDefault="002F487A" w:rsidP="005D64AE">
      <w:pPr>
        <w:spacing w:before="120" w:after="120" w:line="240" w:lineRule="auto"/>
        <w:rPr>
          <w:rFonts w:asciiTheme="minorHAnsi" w:hAnsiTheme="minorHAnsi" w:cstheme="minorHAnsi"/>
          <w:szCs w:val="24"/>
          <w:lang w:val="fr-FR"/>
        </w:rPr>
      </w:pPr>
      <w:r w:rsidRPr="00DC0DFA">
        <w:rPr>
          <w:rFonts w:asciiTheme="minorHAnsi" w:hAnsiTheme="minorHAnsi" w:cstheme="minorHAnsi"/>
          <w:szCs w:val="24"/>
          <w:lang w:val="fr-FR"/>
        </w:rPr>
        <w:t xml:space="preserve">La présente Lettre circulaire </w:t>
      </w:r>
      <w:r w:rsidR="00961505" w:rsidRPr="00DC0DFA">
        <w:rPr>
          <w:rFonts w:asciiTheme="minorHAnsi" w:hAnsiTheme="minorHAnsi" w:cstheme="minorHAnsi"/>
          <w:szCs w:val="24"/>
          <w:lang w:val="fr-FR"/>
        </w:rPr>
        <w:t>vise à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fournir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aux administrations </w:t>
      </w:r>
      <w:r w:rsidR="00961505" w:rsidRPr="00DC0DFA">
        <w:rPr>
          <w:rFonts w:asciiTheme="minorHAnsi" w:hAnsiTheme="minorHAnsi" w:cstheme="minorHAnsi"/>
          <w:szCs w:val="24"/>
          <w:lang w:val="fr-FR"/>
        </w:rPr>
        <w:t xml:space="preserve">des indications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sur </w:t>
      </w:r>
      <w:r w:rsidR="00961505" w:rsidRPr="00DC0DFA">
        <w:rPr>
          <w:color w:val="000000"/>
          <w:lang w:val="fr-FR"/>
        </w:rPr>
        <w:t>la soumission des renseignements relatifs au déploiement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961505" w:rsidRPr="00DC0DFA">
        <w:rPr>
          <w:rFonts w:asciiTheme="minorHAnsi" w:hAnsiTheme="minorHAnsi" w:cstheme="minorHAnsi"/>
          <w:szCs w:val="24"/>
          <w:lang w:val="fr-FR"/>
        </w:rPr>
        <w:t>demandés dans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la Résolution </w:t>
      </w:r>
      <w:r w:rsidRPr="00DC0DFA">
        <w:rPr>
          <w:rFonts w:asciiTheme="minorHAnsi" w:hAnsiTheme="minorHAnsi" w:cstheme="minorHAnsi"/>
          <w:b/>
          <w:bCs/>
          <w:szCs w:val="24"/>
          <w:lang w:val="fr-FR"/>
        </w:rPr>
        <w:t>35 (CMR-19)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961505" w:rsidRPr="00DC0DFA">
        <w:rPr>
          <w:rFonts w:asciiTheme="minorHAnsi" w:hAnsiTheme="minorHAnsi" w:cstheme="minorHAnsi"/>
          <w:szCs w:val="24"/>
          <w:lang w:val="fr-FR"/>
        </w:rPr>
        <w:t>et d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'</w:t>
      </w:r>
      <w:r w:rsidR="00961505" w:rsidRPr="00DC0DFA">
        <w:rPr>
          <w:rFonts w:asciiTheme="minorHAnsi" w:hAnsiTheme="minorHAnsi" w:cstheme="minorHAnsi"/>
          <w:szCs w:val="24"/>
          <w:lang w:val="fr-FR"/>
        </w:rPr>
        <w:t>expliquer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F52591" w:rsidRPr="00DC0DFA">
        <w:rPr>
          <w:rFonts w:asciiTheme="minorHAnsi" w:hAnsiTheme="minorHAnsi" w:cstheme="minorHAnsi"/>
          <w:szCs w:val="24"/>
          <w:lang w:val="fr-FR"/>
        </w:rPr>
        <w:t xml:space="preserve">les </w:t>
      </w:r>
      <w:r w:rsidR="00961505" w:rsidRPr="00DC0DFA">
        <w:rPr>
          <w:rFonts w:asciiTheme="minorHAnsi" w:hAnsiTheme="minorHAnsi" w:cstheme="minorHAnsi"/>
          <w:szCs w:val="24"/>
          <w:lang w:val="fr-FR"/>
        </w:rPr>
        <w:t>modalités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F52591" w:rsidRPr="00DC0DFA">
        <w:rPr>
          <w:rFonts w:asciiTheme="minorHAnsi" w:hAnsiTheme="minorHAnsi" w:cstheme="minorHAnsi"/>
          <w:szCs w:val="24"/>
          <w:lang w:val="fr-FR"/>
        </w:rPr>
        <w:t>selon lesquelles</w:t>
      </w:r>
      <w:r w:rsidR="00961505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961505" w:rsidRPr="00DC0DFA">
        <w:rPr>
          <w:color w:val="000000"/>
          <w:lang w:val="fr-FR"/>
        </w:rPr>
        <w:t>le Bureau publie</w:t>
      </w:r>
      <w:r w:rsidR="00EA4CBB" w:rsidRPr="00DC0DFA">
        <w:rPr>
          <w:color w:val="000000"/>
          <w:lang w:val="fr-FR"/>
        </w:rPr>
        <w:t xml:space="preserve"> </w:t>
      </w:r>
      <w:r w:rsidR="00961505" w:rsidRPr="00DC0DFA">
        <w:rPr>
          <w:color w:val="000000"/>
          <w:lang w:val="fr-FR"/>
        </w:rPr>
        <w:t>ces renseignements</w:t>
      </w:r>
      <w:r w:rsidR="00EA4CBB" w:rsidRPr="00DC0DFA">
        <w:rPr>
          <w:color w:val="000000"/>
          <w:lang w:val="fr-FR"/>
        </w:rPr>
        <w:t>.</w:t>
      </w:r>
    </w:p>
    <w:p w14:paraId="6F0109D2" w14:textId="77777777" w:rsidR="00961505" w:rsidRPr="00DC0DFA" w:rsidRDefault="00EA4CBB" w:rsidP="005D64AE">
      <w:pPr>
        <w:pStyle w:val="Headingb"/>
        <w:spacing w:before="160"/>
        <w:rPr>
          <w:lang w:val="fr-FR"/>
        </w:rPr>
      </w:pPr>
      <w:r w:rsidRPr="00DC0DFA">
        <w:rPr>
          <w:lang w:val="fr-FR"/>
        </w:rPr>
        <w:t>D</w:t>
      </w:r>
      <w:r w:rsidR="00961505" w:rsidRPr="00DC0DFA">
        <w:rPr>
          <w:lang w:val="fr-FR"/>
        </w:rPr>
        <w:t>élai de soumission des renseignements</w:t>
      </w:r>
    </w:p>
    <w:p w14:paraId="15E2A6B7" w14:textId="77777777" w:rsidR="002140F8" w:rsidRPr="00DC0DFA" w:rsidRDefault="002140F8" w:rsidP="005D64AE">
      <w:pPr>
        <w:spacing w:before="120" w:line="240" w:lineRule="auto"/>
        <w:rPr>
          <w:lang w:val="fr-FR"/>
        </w:rPr>
      </w:pPr>
      <w:r w:rsidRPr="00DC0DFA">
        <w:rPr>
          <w:lang w:val="fr-FR"/>
        </w:rPr>
        <w:t xml:space="preserve">La Résolution </w:t>
      </w:r>
      <w:r w:rsidRPr="00DC0DFA">
        <w:rPr>
          <w:rFonts w:asciiTheme="minorHAnsi" w:hAnsiTheme="minorHAnsi" w:cstheme="minorHAnsi"/>
          <w:b/>
          <w:bCs/>
          <w:szCs w:val="24"/>
          <w:lang w:val="fr-FR"/>
        </w:rPr>
        <w:t>35 (CMR-19)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lang w:val="fr-FR"/>
        </w:rPr>
        <w:t>s'applique aux assignations de fréquence aux systèmes</w:t>
      </w:r>
      <w:r w:rsidRPr="00DC0DFA">
        <w:rPr>
          <w:bCs/>
          <w:lang w:val="fr-FR"/>
        </w:rPr>
        <w:t xml:space="preserve"> </w:t>
      </w:r>
      <w:r w:rsidR="00961505" w:rsidRPr="00DC0DFA">
        <w:rPr>
          <w:bCs/>
          <w:szCs w:val="24"/>
          <w:lang w:val="fr-FR"/>
        </w:rPr>
        <w:t>à satellites non géostationnaires</w:t>
      </w:r>
      <w:r w:rsidR="00EA4CBB" w:rsidRPr="00DC0DFA">
        <w:rPr>
          <w:bCs/>
          <w:szCs w:val="24"/>
          <w:lang w:val="fr-FR"/>
        </w:rPr>
        <w:t xml:space="preserve"> </w:t>
      </w:r>
      <w:r w:rsidR="00961505" w:rsidRPr="00DC0DFA">
        <w:rPr>
          <w:bCs/>
          <w:szCs w:val="24"/>
          <w:lang w:val="fr-FR"/>
        </w:rPr>
        <w:t xml:space="preserve">(non OSG) </w:t>
      </w:r>
      <w:r w:rsidRPr="00DC0DFA">
        <w:rPr>
          <w:lang w:val="fr-FR"/>
        </w:rPr>
        <w:t xml:space="preserve">mis en service conformément aux numéros </w:t>
      </w:r>
      <w:r w:rsidRPr="00DC0DFA">
        <w:rPr>
          <w:b/>
          <w:lang w:val="fr-FR"/>
        </w:rPr>
        <w:t>11.44</w:t>
      </w:r>
      <w:r w:rsidRPr="00DC0DFA">
        <w:rPr>
          <w:bCs/>
          <w:lang w:val="fr-FR"/>
        </w:rPr>
        <w:t xml:space="preserve"> </w:t>
      </w:r>
      <w:r w:rsidRPr="00DC0DFA">
        <w:rPr>
          <w:lang w:val="fr-FR"/>
        </w:rPr>
        <w:t xml:space="preserve">et </w:t>
      </w:r>
      <w:r w:rsidRPr="00DC0DFA">
        <w:rPr>
          <w:b/>
          <w:lang w:val="fr-FR"/>
        </w:rPr>
        <w:t>11.44C</w:t>
      </w:r>
      <w:r w:rsidR="00961505" w:rsidRPr="00DC0DFA">
        <w:rPr>
          <w:color w:val="000000"/>
          <w:lang w:val="fr-FR"/>
        </w:rPr>
        <w:t xml:space="preserve"> du Règlement des radiocommunications</w:t>
      </w:r>
      <w:r w:rsidRPr="00DC0DFA">
        <w:rPr>
          <w:lang w:val="fr-FR"/>
        </w:rPr>
        <w:t xml:space="preserve">, dans les bandes de fréquences et pour les services énumérés dans le </w:t>
      </w:r>
      <w:r w:rsidR="007715CD">
        <w:rPr>
          <w:lang w:val="fr-FR"/>
        </w:rPr>
        <w:t>t</w:t>
      </w:r>
      <w:r w:rsidRPr="00DC0DFA">
        <w:rPr>
          <w:lang w:val="fr-FR"/>
        </w:rPr>
        <w:t>ableau</w:t>
      </w:r>
      <w:r w:rsidR="000C753A" w:rsidRPr="00DC0DFA">
        <w:rPr>
          <w:color w:val="000000"/>
          <w:lang w:val="fr-FR"/>
        </w:rPr>
        <w:t xml:space="preserve"> figurant au point 1 du </w:t>
      </w:r>
      <w:r w:rsidR="000C753A" w:rsidRPr="00DC0DFA">
        <w:rPr>
          <w:i/>
          <w:iCs/>
          <w:color w:val="000000"/>
          <w:lang w:val="fr-FR"/>
        </w:rPr>
        <w:t>décide</w:t>
      </w:r>
      <w:r w:rsidR="000C753A" w:rsidRPr="00DC0DFA">
        <w:rPr>
          <w:color w:val="000000"/>
          <w:lang w:val="fr-FR"/>
        </w:rPr>
        <w:t xml:space="preserve"> de cette Résolution</w:t>
      </w:r>
      <w:r w:rsidR="00EA4CBB" w:rsidRPr="00DC0DFA">
        <w:rPr>
          <w:color w:val="000000"/>
          <w:lang w:val="fr-FR"/>
        </w:rPr>
        <w:t xml:space="preserve">, </w:t>
      </w:r>
      <w:r w:rsidR="000C753A" w:rsidRPr="00DC0DFA">
        <w:rPr>
          <w:lang w:val="fr-FR"/>
        </w:rPr>
        <w:t>qui est également</w:t>
      </w:r>
      <w:r w:rsidR="00EA4CBB" w:rsidRPr="00DC0DFA">
        <w:rPr>
          <w:lang w:val="fr-FR"/>
        </w:rPr>
        <w:t xml:space="preserve"> </w:t>
      </w:r>
      <w:r w:rsidR="000C753A" w:rsidRPr="00DC0DFA">
        <w:rPr>
          <w:color w:val="000000"/>
          <w:lang w:val="fr-FR"/>
        </w:rPr>
        <w:t>disponible sur la page web suivante</w:t>
      </w:r>
      <w:r w:rsidR="00EA4CBB" w:rsidRPr="00DC0DFA">
        <w:rPr>
          <w:color w:val="000000"/>
          <w:lang w:val="fr-FR"/>
        </w:rPr>
        <w:t>:</w:t>
      </w:r>
    </w:p>
    <w:p w14:paraId="332283D6" w14:textId="77777777" w:rsidR="002F487A" w:rsidRPr="00DC0DFA" w:rsidRDefault="005D64AE" w:rsidP="00EA4CBB">
      <w:pPr>
        <w:spacing w:before="240" w:after="240" w:line="240" w:lineRule="auto"/>
        <w:jc w:val="center"/>
        <w:rPr>
          <w:rFonts w:asciiTheme="minorHAnsi" w:hAnsiTheme="minorHAnsi" w:cstheme="minorHAnsi"/>
          <w:szCs w:val="24"/>
          <w:lang w:val="fr-FR"/>
        </w:rPr>
      </w:pPr>
      <w:hyperlink r:id="rId8" w:history="1">
        <w:bookmarkStart w:id="2" w:name="lt_pId027"/>
        <w:r w:rsidR="002F487A" w:rsidRPr="00DC0DFA">
          <w:rPr>
            <w:rFonts w:asciiTheme="minorHAnsi" w:hAnsiTheme="minorHAnsi" w:cstheme="minorHAnsi"/>
            <w:color w:val="0000FF"/>
            <w:szCs w:val="24"/>
            <w:u w:val="single"/>
            <w:lang w:val="fr-FR"/>
          </w:rPr>
          <w:t>https://www.itu.int/en/ITU-R/space/Documents/RES35(WRC-19)-table.pdf</w:t>
        </w:r>
        <w:bookmarkEnd w:id="2"/>
      </w:hyperlink>
    </w:p>
    <w:p w14:paraId="4E287BE9" w14:textId="77777777" w:rsidR="002F487A" w:rsidRPr="00DC0DFA" w:rsidRDefault="000C753A" w:rsidP="005D64AE">
      <w:pPr>
        <w:spacing w:before="120" w:after="120" w:line="240" w:lineRule="auto"/>
        <w:rPr>
          <w:rFonts w:asciiTheme="minorHAnsi" w:hAnsiTheme="minorHAnsi"/>
          <w:b/>
          <w:szCs w:val="24"/>
          <w:lang w:val="fr-FR"/>
        </w:rPr>
      </w:pPr>
      <w:bookmarkStart w:id="3" w:name="lt_pId028"/>
      <w:r w:rsidRPr="00DC0DFA">
        <w:rPr>
          <w:rFonts w:asciiTheme="minorHAnsi" w:hAnsiTheme="minorHAnsi" w:cstheme="minorHAnsi"/>
          <w:szCs w:val="24"/>
          <w:lang w:val="fr-FR"/>
        </w:rPr>
        <w:t>Les administrations notificatrices doivent soumettre les renseignements requis relatifs au déploiement,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tels qu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'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énumérés dans l'Annexe 1 de la Résolution </w:t>
      </w:r>
      <w:r w:rsidRPr="00DC0DFA">
        <w:rPr>
          <w:rFonts w:asciiTheme="minorHAnsi" w:hAnsiTheme="minorHAnsi" w:cstheme="minorHAnsi"/>
          <w:b/>
          <w:bCs/>
          <w:szCs w:val="24"/>
          <w:lang w:val="fr-FR"/>
        </w:rPr>
        <w:t>35 (CMR-19)</w:t>
      </w:r>
      <w:r w:rsidRPr="00DC0DFA">
        <w:rPr>
          <w:rFonts w:asciiTheme="minorHAnsi" w:hAnsiTheme="minorHAnsi" w:cstheme="minorHAnsi"/>
          <w:szCs w:val="24"/>
          <w:lang w:val="fr-FR"/>
        </w:rPr>
        <w:t>, pour les assignations de fréquence</w:t>
      </w:r>
      <w:r w:rsidR="002D0BA1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assujetties aux dispositions de cette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Résolution</w:t>
      </w:r>
      <w:r w:rsidR="00F52591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au plus tard 30 jours après la fin de </w:t>
      </w:r>
      <w:r w:rsidRPr="00DC0DFA">
        <w:rPr>
          <w:color w:val="000000"/>
          <w:lang w:val="fr-FR"/>
        </w:rPr>
        <w:t xml:space="preserve">chacune des </w:t>
      </w:r>
      <w:r w:rsidR="00F52591" w:rsidRPr="00DC0DFA">
        <w:rPr>
          <w:color w:val="000000"/>
          <w:lang w:val="fr-FR"/>
        </w:rPr>
        <w:t xml:space="preserve">quatre </w:t>
      </w:r>
      <w:r w:rsidRPr="00DC0DFA">
        <w:rPr>
          <w:color w:val="000000"/>
          <w:lang w:val="fr-FR"/>
        </w:rPr>
        <w:t>périodes correspondant aux étapes</w:t>
      </w:r>
      <w:bookmarkEnd w:id="3"/>
      <w:r w:rsidR="00EA4CBB" w:rsidRPr="00DC0DFA">
        <w:rPr>
          <w:color w:val="000000"/>
          <w:lang w:val="fr-FR"/>
        </w:rPr>
        <w:t>.</w:t>
      </w:r>
    </w:p>
    <w:p w14:paraId="02268B51" w14:textId="77777777" w:rsidR="002F487A" w:rsidRPr="00DC0DFA" w:rsidRDefault="000C753A" w:rsidP="005D64AE">
      <w:pPr>
        <w:spacing w:before="120" w:after="120" w:line="240" w:lineRule="auto"/>
        <w:rPr>
          <w:rFonts w:asciiTheme="minorHAnsi" w:hAnsiTheme="minorHAnsi" w:cstheme="minorHAnsi"/>
          <w:szCs w:val="24"/>
          <w:lang w:val="fr-FR"/>
        </w:rPr>
      </w:pPr>
      <w:bookmarkStart w:id="4" w:name="lt_pId029"/>
      <w:r w:rsidRPr="00DC0DFA">
        <w:rPr>
          <w:rFonts w:asciiTheme="minorHAnsi" w:hAnsiTheme="minorHAnsi" w:cstheme="minorHAnsi"/>
          <w:szCs w:val="24"/>
          <w:lang w:val="fr-FR"/>
        </w:rPr>
        <w:t>Les délais de soumission des renseignements relatifs au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déploiement pour les différentes étapes, à savoir les étapes M0 à M3, sont classés en deux catégories en fonction du délai réglementaire de sept ans applicable aux assignations de fréquence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pertinentes visées au numéro </w:t>
      </w:r>
      <w:r w:rsidRPr="00DC0DFA">
        <w:rPr>
          <w:rFonts w:asciiTheme="minorHAnsi" w:hAnsiTheme="minorHAnsi" w:cstheme="minorHAnsi"/>
          <w:b/>
          <w:bCs/>
          <w:szCs w:val="24"/>
          <w:lang w:val="fr-FR"/>
        </w:rPr>
        <w:t>11.44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du Règlement des radiocommunications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:</w:t>
      </w:r>
      <w:bookmarkEnd w:id="4"/>
    </w:p>
    <w:p w14:paraId="1BBB4498" w14:textId="77777777" w:rsidR="002F487A" w:rsidRPr="00DC0DFA" w:rsidRDefault="002140F8" w:rsidP="005D64AE">
      <w:pPr>
        <w:pStyle w:val="enumlev1"/>
        <w:spacing w:line="240" w:lineRule="auto"/>
        <w:ind w:left="2127" w:hanging="2127"/>
        <w:rPr>
          <w:rFonts w:eastAsia="SimSun"/>
          <w:lang w:val="fr-FR" w:eastAsia="zh-CN"/>
        </w:rPr>
      </w:pPr>
      <w:bookmarkStart w:id="5" w:name="lt_pId030"/>
      <w:r w:rsidRPr="00DC0DFA">
        <w:rPr>
          <w:rFonts w:eastAsia="SimSun"/>
          <w:lang w:val="fr-FR" w:eastAsia="zh-CN"/>
        </w:rPr>
        <w:t>–</w:t>
      </w:r>
      <w:r w:rsidRPr="00DC0DFA">
        <w:rPr>
          <w:rFonts w:eastAsia="SimSun"/>
          <w:lang w:val="fr-FR" w:eastAsia="zh-CN"/>
        </w:rPr>
        <w:tab/>
      </w:r>
      <w:r w:rsidR="002F487A" w:rsidRPr="00DC0DFA">
        <w:rPr>
          <w:rFonts w:eastAsia="SimSun"/>
          <w:lang w:val="fr-FR" w:eastAsia="zh-CN"/>
        </w:rPr>
        <w:t>Cat</w:t>
      </w:r>
      <w:r w:rsidR="00EA4CBB" w:rsidRPr="00DC0DFA">
        <w:rPr>
          <w:rFonts w:eastAsia="SimSun"/>
          <w:lang w:val="fr-FR" w:eastAsia="zh-CN"/>
        </w:rPr>
        <w:t>é</w:t>
      </w:r>
      <w:r w:rsidR="002F487A" w:rsidRPr="00DC0DFA">
        <w:rPr>
          <w:rFonts w:eastAsia="SimSun"/>
          <w:lang w:val="fr-FR" w:eastAsia="zh-CN"/>
        </w:rPr>
        <w:t>gor</w:t>
      </w:r>
      <w:r w:rsidR="000C753A" w:rsidRPr="00DC0DFA">
        <w:rPr>
          <w:rFonts w:eastAsia="SimSun"/>
          <w:lang w:val="fr-FR" w:eastAsia="zh-CN"/>
        </w:rPr>
        <w:t>ie</w:t>
      </w:r>
      <w:r w:rsidR="002F487A" w:rsidRPr="00DC0DFA">
        <w:rPr>
          <w:rFonts w:eastAsia="SimSun"/>
          <w:lang w:val="fr-FR" w:eastAsia="zh-CN"/>
        </w:rPr>
        <w:t xml:space="preserve"> 1:</w:t>
      </w:r>
      <w:bookmarkEnd w:id="5"/>
      <w:r w:rsidR="002F487A" w:rsidRPr="00DC0DFA">
        <w:rPr>
          <w:rFonts w:eastAsia="SimSun"/>
          <w:lang w:val="fr-FR" w:eastAsia="zh-CN"/>
        </w:rPr>
        <w:tab/>
      </w:r>
      <w:bookmarkStart w:id="6" w:name="lt_pId031"/>
      <w:r w:rsidR="00EA4CBB" w:rsidRPr="00DC0DFA">
        <w:rPr>
          <w:rFonts w:eastAsia="SimSun"/>
          <w:lang w:val="fr-FR" w:eastAsia="zh-CN"/>
        </w:rPr>
        <w:tab/>
      </w:r>
      <w:r w:rsidR="007715CD">
        <w:rPr>
          <w:rFonts w:eastAsia="SimSun"/>
          <w:lang w:val="fr-FR" w:eastAsia="zh-CN"/>
        </w:rPr>
        <w:t>A</w:t>
      </w:r>
      <w:r w:rsidR="002D0BA1" w:rsidRPr="00DC0DFA">
        <w:rPr>
          <w:rFonts w:eastAsia="SimSun"/>
          <w:lang w:val="fr-FR" w:eastAsia="zh-CN"/>
        </w:rPr>
        <w:t>ssignations de fréquence pour lesquelles le délai</w:t>
      </w:r>
      <w:r w:rsidR="00EA4CBB" w:rsidRPr="00DC0DFA">
        <w:rPr>
          <w:rFonts w:eastAsia="SimSun"/>
          <w:lang w:val="fr-FR" w:eastAsia="zh-CN"/>
        </w:rPr>
        <w:t xml:space="preserve"> </w:t>
      </w:r>
      <w:r w:rsidR="002D0BA1" w:rsidRPr="00DC0DFA">
        <w:rPr>
          <w:rFonts w:eastAsia="SimSun"/>
          <w:lang w:val="fr-FR" w:eastAsia="zh-CN"/>
        </w:rPr>
        <w:t xml:space="preserve">réglementaire de sept ans </w:t>
      </w:r>
      <w:r w:rsidR="002D0BA1" w:rsidRPr="00DC0DFA">
        <w:rPr>
          <w:color w:val="000000"/>
          <w:lang w:val="fr-FR"/>
        </w:rPr>
        <w:t>arrive à expiration le 1er janvier 2021 ou après cette date</w:t>
      </w:r>
      <w:bookmarkEnd w:id="6"/>
      <w:r w:rsidR="00EA4CBB" w:rsidRPr="00DC0DFA">
        <w:rPr>
          <w:rFonts w:eastAsia="SimSun"/>
          <w:lang w:val="fr-FR" w:eastAsia="zh-CN"/>
        </w:rPr>
        <w:t>.</w:t>
      </w:r>
    </w:p>
    <w:p w14:paraId="7A434E77" w14:textId="77777777" w:rsidR="002F487A" w:rsidRPr="00DC0DFA" w:rsidRDefault="002140F8" w:rsidP="005D64AE">
      <w:pPr>
        <w:pStyle w:val="enumlev1"/>
        <w:spacing w:line="240" w:lineRule="auto"/>
        <w:ind w:left="2127" w:hanging="2127"/>
        <w:rPr>
          <w:rFonts w:eastAsia="SimSun"/>
          <w:lang w:val="fr-FR" w:eastAsia="zh-CN"/>
        </w:rPr>
      </w:pPr>
      <w:bookmarkStart w:id="7" w:name="lt_pId033"/>
      <w:r w:rsidRPr="00DC0DFA">
        <w:rPr>
          <w:rFonts w:eastAsia="SimSun"/>
          <w:lang w:val="fr-FR" w:eastAsia="zh-CN"/>
        </w:rPr>
        <w:t>–</w:t>
      </w:r>
      <w:r w:rsidRPr="00DC0DFA">
        <w:rPr>
          <w:rFonts w:eastAsia="SimSun"/>
          <w:lang w:val="fr-FR" w:eastAsia="zh-CN"/>
        </w:rPr>
        <w:tab/>
      </w:r>
      <w:r w:rsidR="002F487A" w:rsidRPr="00DC0DFA">
        <w:rPr>
          <w:rFonts w:eastAsia="SimSun"/>
          <w:lang w:val="fr-FR" w:eastAsia="zh-CN"/>
        </w:rPr>
        <w:t>Cat</w:t>
      </w:r>
      <w:r w:rsidR="00EA4CBB" w:rsidRPr="00DC0DFA">
        <w:rPr>
          <w:rFonts w:eastAsia="SimSun"/>
          <w:lang w:val="fr-FR" w:eastAsia="zh-CN"/>
        </w:rPr>
        <w:t>é</w:t>
      </w:r>
      <w:r w:rsidR="002F487A" w:rsidRPr="00DC0DFA">
        <w:rPr>
          <w:rFonts w:eastAsia="SimSun"/>
          <w:lang w:val="fr-FR" w:eastAsia="zh-CN"/>
        </w:rPr>
        <w:t>gor</w:t>
      </w:r>
      <w:r w:rsidR="000C753A" w:rsidRPr="00DC0DFA">
        <w:rPr>
          <w:rFonts w:eastAsia="SimSun"/>
          <w:lang w:val="fr-FR" w:eastAsia="zh-CN"/>
        </w:rPr>
        <w:t>ie</w:t>
      </w:r>
      <w:r w:rsidR="002F487A" w:rsidRPr="00DC0DFA">
        <w:rPr>
          <w:rFonts w:eastAsia="SimSun"/>
          <w:lang w:val="fr-FR" w:eastAsia="zh-CN"/>
        </w:rPr>
        <w:t xml:space="preserve"> 2:</w:t>
      </w:r>
      <w:bookmarkEnd w:id="7"/>
      <w:r w:rsidR="002F487A" w:rsidRPr="00DC0DFA">
        <w:rPr>
          <w:rFonts w:eastAsia="SimSun"/>
          <w:lang w:val="fr-FR" w:eastAsia="zh-CN"/>
        </w:rPr>
        <w:tab/>
      </w:r>
      <w:bookmarkStart w:id="8" w:name="lt_pId034"/>
      <w:r w:rsidR="00EA4CBB" w:rsidRPr="00DC0DFA">
        <w:rPr>
          <w:rFonts w:eastAsia="SimSun"/>
          <w:lang w:val="fr-FR" w:eastAsia="zh-CN"/>
        </w:rPr>
        <w:tab/>
      </w:r>
      <w:r w:rsidR="007715CD">
        <w:rPr>
          <w:rFonts w:eastAsia="SimSun"/>
          <w:lang w:val="fr-FR" w:eastAsia="zh-CN"/>
        </w:rPr>
        <w:t>A</w:t>
      </w:r>
      <w:r w:rsidR="002D0BA1" w:rsidRPr="00DC0DFA">
        <w:rPr>
          <w:rFonts w:eastAsia="SimSun"/>
          <w:lang w:val="fr-FR" w:eastAsia="zh-CN"/>
        </w:rPr>
        <w:t>ssignations de fréquence pour lesquelles le délai</w:t>
      </w:r>
      <w:r w:rsidR="00EA4CBB" w:rsidRPr="00DC0DFA">
        <w:rPr>
          <w:rFonts w:eastAsia="SimSun"/>
          <w:lang w:val="fr-FR" w:eastAsia="zh-CN"/>
        </w:rPr>
        <w:t xml:space="preserve"> </w:t>
      </w:r>
      <w:r w:rsidR="002D0BA1" w:rsidRPr="00DC0DFA">
        <w:rPr>
          <w:rFonts w:eastAsia="SimSun"/>
          <w:lang w:val="fr-FR" w:eastAsia="zh-CN"/>
        </w:rPr>
        <w:t>réglementaire de sept ans</w:t>
      </w:r>
      <w:r w:rsidR="00EA4CBB" w:rsidRPr="00DC0DFA">
        <w:rPr>
          <w:rFonts w:eastAsia="SimSun"/>
          <w:lang w:val="fr-FR" w:eastAsia="zh-CN"/>
        </w:rPr>
        <w:t xml:space="preserve"> </w:t>
      </w:r>
      <w:r w:rsidR="002D0BA1" w:rsidRPr="00DC0DFA">
        <w:rPr>
          <w:rFonts w:eastAsia="SimSun"/>
          <w:lang w:val="fr-FR" w:eastAsia="zh-CN"/>
        </w:rPr>
        <w:t>est</w:t>
      </w:r>
      <w:r w:rsidR="002D0BA1" w:rsidRPr="00DC0DFA">
        <w:rPr>
          <w:color w:val="000000"/>
          <w:lang w:val="fr-FR"/>
        </w:rPr>
        <w:t xml:space="preserve"> arrivé</w:t>
      </w:r>
      <w:r w:rsidR="00EA4CBB" w:rsidRPr="00DC0DFA">
        <w:rPr>
          <w:color w:val="000000"/>
          <w:lang w:val="fr-FR"/>
        </w:rPr>
        <w:t xml:space="preserve"> </w:t>
      </w:r>
      <w:r w:rsidR="002D0BA1" w:rsidRPr="00DC0DFA">
        <w:rPr>
          <w:color w:val="000000"/>
          <w:lang w:val="fr-FR"/>
        </w:rPr>
        <w:t>à expiration avant</w:t>
      </w:r>
      <w:r w:rsidR="00EA4CBB" w:rsidRPr="00DC0DFA">
        <w:rPr>
          <w:color w:val="000000"/>
          <w:lang w:val="fr-FR"/>
        </w:rPr>
        <w:t xml:space="preserve"> </w:t>
      </w:r>
      <w:r w:rsidR="002D0BA1" w:rsidRPr="00DC0DFA">
        <w:rPr>
          <w:color w:val="000000"/>
          <w:lang w:val="fr-FR"/>
        </w:rPr>
        <w:t>le 1er janvier 2021</w:t>
      </w:r>
      <w:bookmarkEnd w:id="8"/>
      <w:r w:rsidR="00EA4CBB" w:rsidRPr="00DC0DFA">
        <w:rPr>
          <w:color w:val="000000"/>
          <w:lang w:val="fr-FR"/>
        </w:rPr>
        <w:t>.</w:t>
      </w:r>
    </w:p>
    <w:p w14:paraId="03261482" w14:textId="77777777" w:rsidR="002F487A" w:rsidRPr="00DC0DFA" w:rsidRDefault="002D0BA1" w:rsidP="00EA4CBB">
      <w:pPr>
        <w:spacing w:before="120" w:after="36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bookmarkStart w:id="9" w:name="lt_pId036"/>
      <w:r w:rsidRPr="00DC0DFA">
        <w:rPr>
          <w:rFonts w:asciiTheme="minorHAnsi" w:hAnsiTheme="minorHAnsi" w:cstheme="minorHAnsi"/>
          <w:szCs w:val="24"/>
          <w:lang w:val="fr-FR"/>
        </w:rPr>
        <w:lastRenderedPageBreak/>
        <w:t>Le tableau ci-dessous résume les délais de soumission des renseignements relatifs au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déploiement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associées à </w:t>
      </w:r>
      <w:r w:rsidRPr="00DC0DFA">
        <w:rPr>
          <w:color w:val="000000"/>
          <w:lang w:val="fr-FR"/>
        </w:rPr>
        <w:t>chacune des périodes correspondant aux étapes</w:t>
      </w:r>
      <w:bookmarkEnd w:id="9"/>
      <w:r w:rsidR="00EA4CBB" w:rsidRPr="00DC0DFA">
        <w:rPr>
          <w:color w:val="000000"/>
          <w:lang w:val="fr-FR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609"/>
        <w:gridCol w:w="3214"/>
        <w:gridCol w:w="3975"/>
        <w:gridCol w:w="1831"/>
      </w:tblGrid>
      <w:tr w:rsidR="002F487A" w:rsidRPr="008F7BAC" w14:paraId="209F37FB" w14:textId="77777777" w:rsidTr="00DB1BB9">
        <w:trPr>
          <w:trHeight w:val="590"/>
        </w:trPr>
        <w:tc>
          <w:tcPr>
            <w:tcW w:w="1985" w:type="pct"/>
            <w:gridSpan w:val="2"/>
            <w:shd w:val="clear" w:color="auto" w:fill="D9D9D9" w:themeFill="background1" w:themeFillShade="D9"/>
          </w:tcPr>
          <w:p w14:paraId="66ED7AA5" w14:textId="77777777" w:rsidR="002F487A" w:rsidRPr="008F7BAC" w:rsidRDefault="00EA4CBB" w:rsidP="00EA4CBB">
            <w:pPr>
              <w:pStyle w:val="TableHead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P</w:t>
            </w:r>
            <w:r w:rsidR="002D0BA1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ériode correspondant à l'étape</w:t>
            </w:r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3F86E75B" w14:textId="77777777" w:rsidR="002D0BA1" w:rsidRPr="008F7BAC" w:rsidRDefault="002D0BA1" w:rsidP="00EA4CBB">
            <w:pPr>
              <w:pStyle w:val="TableHead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Délai</w:t>
            </w:r>
            <w:bookmarkStart w:id="10" w:name="lt_pId039"/>
          </w:p>
          <w:p w14:paraId="35666F9E" w14:textId="77777777" w:rsidR="002F487A" w:rsidRPr="008F7BAC" w:rsidRDefault="002F487A" w:rsidP="00EA4CBB">
            <w:pPr>
              <w:pStyle w:val="TableHead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Cat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é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gor</w:t>
            </w:r>
            <w:r w:rsidR="002D0BA1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ie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1*</w:t>
            </w:r>
            <w:bookmarkEnd w:id="10"/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35D4C6E8" w14:textId="77777777" w:rsidR="002F487A" w:rsidRPr="008F7BAC" w:rsidRDefault="002D0BA1" w:rsidP="00EA4CBB">
            <w:pPr>
              <w:pStyle w:val="TableHead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1" w:name="lt_pId040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Délai</w:t>
            </w:r>
            <w:bookmarkEnd w:id="11"/>
          </w:p>
          <w:p w14:paraId="3EDF8933" w14:textId="77777777" w:rsidR="002F487A" w:rsidRPr="008F7BAC" w:rsidRDefault="002F487A" w:rsidP="00EA4CBB">
            <w:pPr>
              <w:pStyle w:val="TableHead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2" w:name="lt_pId041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Cat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é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gor</w:t>
            </w:r>
            <w:r w:rsidR="002D0BA1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ie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2</w:t>
            </w:r>
            <w:bookmarkEnd w:id="12"/>
          </w:p>
        </w:tc>
      </w:tr>
      <w:tr w:rsidR="002F487A" w:rsidRPr="008F7BAC" w14:paraId="15A0E4F3" w14:textId="77777777" w:rsidTr="00DB1BB9">
        <w:tc>
          <w:tcPr>
            <w:tcW w:w="316" w:type="pct"/>
          </w:tcPr>
          <w:p w14:paraId="1733527B" w14:textId="77777777" w:rsidR="002F487A" w:rsidRPr="008F7BAC" w:rsidRDefault="002F487A" w:rsidP="00EA4CBB">
            <w:pPr>
              <w:pStyle w:val="Tabletex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3" w:name="lt_pId042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M0</w:t>
            </w:r>
            <w:bookmarkEnd w:id="13"/>
          </w:p>
        </w:tc>
        <w:tc>
          <w:tcPr>
            <w:tcW w:w="1669" w:type="pct"/>
          </w:tcPr>
          <w:p w14:paraId="26EFF84D" w14:textId="77777777" w:rsidR="002F487A" w:rsidRPr="008F7BAC" w:rsidRDefault="00D16973" w:rsidP="00A521B2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4" w:name="lt_pId043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R</w:t>
            </w:r>
            <w:r w:rsidR="00992EDA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enseignements relatifs au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992EDA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déploiement initial</w:t>
            </w:r>
            <w:r w:rsidR="002F487A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, </w:t>
            </w:r>
            <w:r w:rsidR="002D0BA1" w:rsidRPr="008F7BAC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points 2 et 3 du </w:t>
            </w:r>
            <w:r w:rsidR="002D0BA1" w:rsidRPr="008F7BAC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fr-FR"/>
              </w:rPr>
              <w:t>d</w:t>
            </w:r>
            <w:r w:rsidRPr="008F7BAC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fr-FR"/>
              </w:rPr>
              <w:t>é</w:t>
            </w:r>
            <w:r w:rsidR="002D0BA1" w:rsidRPr="008F7BAC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fr-FR"/>
              </w:rPr>
              <w:t>cide</w:t>
            </w:r>
            <w:r w:rsidR="002D0BA1" w:rsidRPr="008F7BAC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de la</w:t>
            </w:r>
            <w:r w:rsidR="00EA4CBB" w:rsidRPr="008F7BAC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r w:rsidR="002140F8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Résolution </w:t>
            </w:r>
            <w:r w:rsidR="002140F8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35</w:t>
            </w:r>
            <w:r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 </w:t>
            </w:r>
            <w:r w:rsidR="002140F8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(CMR-19)</w:t>
            </w:r>
            <w:bookmarkEnd w:id="14"/>
          </w:p>
        </w:tc>
        <w:tc>
          <w:tcPr>
            <w:tcW w:w="2064" w:type="pct"/>
          </w:tcPr>
          <w:p w14:paraId="5F155D9D" w14:textId="77777777" w:rsidR="00D16973" w:rsidRPr="008F7BAC" w:rsidRDefault="00992EDA" w:rsidP="00D16973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5" w:name="lt_pId044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(</w:t>
            </w:r>
            <w:proofErr w:type="gramStart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délai</w:t>
            </w:r>
            <w:proofErr w:type="gramEnd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de 7 ans + 30 jours) ou</w:t>
            </w:r>
          </w:p>
          <w:p w14:paraId="51B5405A" w14:textId="77777777" w:rsidR="00D16973" w:rsidRPr="008F7BAC" w:rsidRDefault="00992EDA" w:rsidP="00D16973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6" w:name="lt_pId045"/>
            <w:bookmarkEnd w:id="15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(</w:t>
            </w:r>
            <w:proofErr w:type="gramStart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date</w:t>
            </w:r>
            <w:proofErr w:type="gramEnd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de mise en service + 120 jours)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,</w:t>
            </w:r>
            <w:r w:rsidR="007715CD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la 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date la plus tardive étant retenue</w:t>
            </w:r>
            <w:bookmarkEnd w:id="16"/>
          </w:p>
        </w:tc>
        <w:tc>
          <w:tcPr>
            <w:tcW w:w="951" w:type="pct"/>
          </w:tcPr>
          <w:p w14:paraId="3172A140" w14:textId="77777777" w:rsidR="002F487A" w:rsidRPr="008F7BAC" w:rsidRDefault="002F487A" w:rsidP="00EA4CBB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01.02.2021</w:t>
            </w:r>
          </w:p>
        </w:tc>
      </w:tr>
      <w:tr w:rsidR="002F487A" w:rsidRPr="008F7BAC" w14:paraId="3C1761B6" w14:textId="77777777" w:rsidTr="00DB1BB9">
        <w:tc>
          <w:tcPr>
            <w:tcW w:w="316" w:type="pct"/>
          </w:tcPr>
          <w:p w14:paraId="587C09CE" w14:textId="77777777" w:rsidR="002F487A" w:rsidRPr="008F7BAC" w:rsidRDefault="002F487A" w:rsidP="00EA4CBB">
            <w:pPr>
              <w:pStyle w:val="Tabletex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7" w:name="lt_pId047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M1</w:t>
            </w:r>
            <w:bookmarkEnd w:id="17"/>
          </w:p>
        </w:tc>
        <w:tc>
          <w:tcPr>
            <w:tcW w:w="1669" w:type="pct"/>
          </w:tcPr>
          <w:p w14:paraId="29910146" w14:textId="77777777" w:rsidR="002F487A" w:rsidRPr="008F7BAC" w:rsidRDefault="002F487A" w:rsidP="00A521B2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8" w:name="lt_pId048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1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ère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étape,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points 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7a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)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et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8a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)</w:t>
            </w:r>
            <w:r w:rsidR="007715CD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du</w:t>
            </w:r>
            <w:r w:rsidR="007715CD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 </w:t>
            </w:r>
            <w:r w:rsidR="00B572FC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d</w:t>
            </w:r>
            <w:r w:rsidR="00D16973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é</w:t>
            </w:r>
            <w:r w:rsidR="00B572FC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cide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de la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Résolution </w:t>
            </w:r>
            <w:r w:rsidR="00B572FC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35</w:t>
            </w:r>
            <w:r w:rsidR="00D16973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 </w:t>
            </w:r>
            <w:r w:rsidR="00B572FC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(CMR</w:t>
            </w:r>
            <w:r w:rsidR="00D16973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noBreakHyphen/>
            </w:r>
            <w:r w:rsidR="00B572FC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19</w:t>
            </w:r>
            <w:bookmarkEnd w:id="18"/>
            <w:r w:rsidR="00B572FC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2064" w:type="pct"/>
          </w:tcPr>
          <w:p w14:paraId="3AEAA150" w14:textId="77777777" w:rsidR="002F487A" w:rsidRPr="008F7BAC" w:rsidRDefault="00992EDA" w:rsidP="00EA4CBB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19" w:name="lt_pId049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Délai de 7 ans + 2 ans + 30 jours</w:t>
            </w:r>
            <w:bookmarkEnd w:id="19"/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51" w:type="pct"/>
          </w:tcPr>
          <w:p w14:paraId="563B4D75" w14:textId="77777777" w:rsidR="002F487A" w:rsidRPr="008F7BAC" w:rsidRDefault="002F487A" w:rsidP="00EA4CBB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01.02.2023</w:t>
            </w:r>
          </w:p>
        </w:tc>
      </w:tr>
      <w:tr w:rsidR="002F487A" w:rsidRPr="008F7BAC" w14:paraId="1DD45C86" w14:textId="77777777" w:rsidTr="00DB1BB9">
        <w:tc>
          <w:tcPr>
            <w:tcW w:w="316" w:type="pct"/>
          </w:tcPr>
          <w:p w14:paraId="680C65A5" w14:textId="77777777" w:rsidR="002F487A" w:rsidRPr="008F7BAC" w:rsidRDefault="002F487A" w:rsidP="00EA4CBB">
            <w:pPr>
              <w:pStyle w:val="Tabletex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20" w:name="lt_pId051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M2</w:t>
            </w:r>
            <w:bookmarkEnd w:id="20"/>
          </w:p>
        </w:tc>
        <w:tc>
          <w:tcPr>
            <w:tcW w:w="1669" w:type="pct"/>
          </w:tcPr>
          <w:p w14:paraId="3EA465AD" w14:textId="77777777" w:rsidR="002F487A" w:rsidRPr="008F7BAC" w:rsidRDefault="002F487A" w:rsidP="00A521B2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21" w:name="lt_pId052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2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ème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étape, points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7b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)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et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8b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)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du</w:t>
            </w:r>
            <w:r w:rsidR="007715CD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 </w:t>
            </w:r>
            <w:r w:rsidR="00B572FC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d</w:t>
            </w:r>
            <w:r w:rsidR="00D16973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é</w:t>
            </w:r>
            <w:r w:rsidR="00B572FC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cide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de la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2140F8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Résolution </w:t>
            </w:r>
            <w:r w:rsidR="002140F8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35</w:t>
            </w:r>
            <w:r w:rsidR="00D16973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 </w:t>
            </w:r>
            <w:r w:rsidR="002140F8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(CMR</w:t>
            </w:r>
            <w:r w:rsidR="00D16973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noBreakHyphen/>
            </w:r>
            <w:r w:rsidR="002140F8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19)</w:t>
            </w:r>
            <w:bookmarkEnd w:id="21"/>
          </w:p>
        </w:tc>
        <w:tc>
          <w:tcPr>
            <w:tcW w:w="2064" w:type="pct"/>
          </w:tcPr>
          <w:p w14:paraId="43DD658E" w14:textId="77777777" w:rsidR="002F487A" w:rsidRPr="008F7BAC" w:rsidRDefault="00992EDA" w:rsidP="00EA4CBB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22" w:name="lt_pId053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Délai de 7 ans + 5 ans + 30 jours</w:t>
            </w:r>
            <w:bookmarkEnd w:id="22"/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51" w:type="pct"/>
          </w:tcPr>
          <w:p w14:paraId="1F8DCBE9" w14:textId="77777777" w:rsidR="002F487A" w:rsidRPr="008F7BAC" w:rsidRDefault="002F487A" w:rsidP="00EA4CBB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01.02.2026</w:t>
            </w:r>
          </w:p>
        </w:tc>
      </w:tr>
      <w:tr w:rsidR="002F487A" w:rsidRPr="008F7BAC" w14:paraId="447F4158" w14:textId="77777777" w:rsidTr="00DB1BB9">
        <w:tc>
          <w:tcPr>
            <w:tcW w:w="316" w:type="pct"/>
          </w:tcPr>
          <w:p w14:paraId="76EE40F7" w14:textId="77777777" w:rsidR="002F487A" w:rsidRPr="008F7BAC" w:rsidRDefault="002F487A" w:rsidP="00EA4CBB">
            <w:pPr>
              <w:pStyle w:val="Tabletex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23" w:name="lt_pId055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M3</w:t>
            </w:r>
            <w:bookmarkEnd w:id="23"/>
          </w:p>
        </w:tc>
        <w:tc>
          <w:tcPr>
            <w:tcW w:w="1669" w:type="pct"/>
          </w:tcPr>
          <w:p w14:paraId="2D3F3E17" w14:textId="77777777" w:rsidR="002F487A" w:rsidRPr="008F7BAC" w:rsidRDefault="002F487A" w:rsidP="00A521B2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24" w:name="lt_pId056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3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ème étape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,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points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7c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)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et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8c</w:t>
            </w:r>
            <w:r w:rsidR="00D16973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)</w:t>
            </w: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du</w:t>
            </w:r>
            <w:r w:rsidR="007715CD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 </w:t>
            </w:r>
            <w:r w:rsidR="00B572FC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d</w:t>
            </w:r>
            <w:r w:rsidR="00D16973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é</w:t>
            </w:r>
            <w:r w:rsidR="00B572FC" w:rsidRPr="008F7BA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fr-FR"/>
              </w:rPr>
              <w:t>cide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de la</w:t>
            </w:r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572FC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Résolution </w:t>
            </w:r>
            <w:r w:rsidR="00B572FC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35</w:t>
            </w:r>
            <w:r w:rsidR="00D16973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 </w:t>
            </w:r>
            <w:r w:rsidR="00B572FC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(CMR</w:t>
            </w:r>
            <w:r w:rsidR="00D16973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noBreakHyphen/>
            </w:r>
            <w:r w:rsidR="00B572FC" w:rsidRPr="008F7BA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19)</w:t>
            </w:r>
            <w:bookmarkEnd w:id="24"/>
          </w:p>
        </w:tc>
        <w:tc>
          <w:tcPr>
            <w:tcW w:w="2064" w:type="pct"/>
          </w:tcPr>
          <w:p w14:paraId="6E3DC3A8" w14:textId="77777777" w:rsidR="002F487A" w:rsidRPr="008F7BAC" w:rsidRDefault="00992EDA" w:rsidP="00EA4CBB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bookmarkStart w:id="25" w:name="lt_pId057"/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Délai de 7 ans + 7 ans + 30 jours</w:t>
            </w:r>
            <w:bookmarkEnd w:id="25"/>
            <w:r w:rsidR="00EA4CBB"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51" w:type="pct"/>
          </w:tcPr>
          <w:p w14:paraId="5287F2ED" w14:textId="77777777" w:rsidR="002F487A" w:rsidRPr="008F7BAC" w:rsidRDefault="002F487A" w:rsidP="00EA4CBB">
            <w:pPr>
              <w:pStyle w:val="Tabletext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F7BA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01.02.2028</w:t>
            </w:r>
          </w:p>
        </w:tc>
      </w:tr>
    </w:tbl>
    <w:p w14:paraId="60FA9F3D" w14:textId="77777777" w:rsidR="002F487A" w:rsidRPr="00DC0DFA" w:rsidRDefault="002F487A" w:rsidP="007715CD">
      <w:pPr>
        <w:tabs>
          <w:tab w:val="clear" w:pos="794"/>
          <w:tab w:val="clear" w:pos="1191"/>
          <w:tab w:val="clear" w:pos="1588"/>
          <w:tab w:val="clear" w:pos="1985"/>
          <w:tab w:val="left" w:pos="284"/>
          <w:tab w:val="left" w:pos="851"/>
        </w:tabs>
        <w:spacing w:before="120" w:after="120" w:line="240" w:lineRule="auto"/>
        <w:ind w:left="284" w:hanging="284"/>
        <w:jc w:val="left"/>
        <w:rPr>
          <w:rFonts w:asciiTheme="minorHAnsi" w:hAnsiTheme="minorHAnsi" w:cstheme="minorHAnsi"/>
          <w:szCs w:val="24"/>
          <w:lang w:val="fr-FR"/>
        </w:rPr>
      </w:pPr>
      <w:bookmarkStart w:id="26" w:name="lt_pId059"/>
      <w:r w:rsidRPr="00DC0DFA">
        <w:rPr>
          <w:rFonts w:asciiTheme="minorHAnsi" w:hAnsiTheme="minorHAnsi" w:cstheme="minorHAnsi"/>
          <w:i/>
          <w:iCs/>
          <w:szCs w:val="24"/>
          <w:lang w:val="fr-FR"/>
        </w:rPr>
        <w:t>*</w:t>
      </w:r>
      <w:r w:rsidR="002140F8" w:rsidRPr="00DC0DFA">
        <w:rPr>
          <w:rFonts w:asciiTheme="minorHAnsi" w:hAnsiTheme="minorHAnsi" w:cstheme="minorHAnsi"/>
          <w:i/>
          <w:iCs/>
          <w:szCs w:val="24"/>
          <w:lang w:val="fr-FR"/>
        </w:rPr>
        <w:tab/>
      </w:r>
      <w:proofErr w:type="gramStart"/>
      <w:r w:rsidRPr="00DC0DFA">
        <w:rPr>
          <w:rFonts w:asciiTheme="minorHAnsi" w:hAnsiTheme="minorHAnsi" w:cstheme="minorHAnsi"/>
          <w:i/>
          <w:iCs/>
          <w:szCs w:val="24"/>
          <w:lang w:val="fr-FR"/>
        </w:rPr>
        <w:t>Note</w:t>
      </w:r>
      <w:r w:rsidRPr="00DC0DFA">
        <w:rPr>
          <w:rFonts w:asciiTheme="minorHAnsi" w:hAnsiTheme="minorHAnsi" w:cstheme="minorHAnsi"/>
          <w:szCs w:val="24"/>
          <w:lang w:val="fr-FR"/>
        </w:rPr>
        <w:t>:</w:t>
      </w:r>
      <w:bookmarkStart w:id="27" w:name="lt_pId060"/>
      <w:bookmarkEnd w:id="26"/>
      <w:proofErr w:type="gramEnd"/>
      <w:r w:rsidR="007715CD">
        <w:rPr>
          <w:rFonts w:asciiTheme="minorHAnsi" w:hAnsiTheme="minorHAnsi" w:cstheme="minorHAnsi"/>
          <w:szCs w:val="24"/>
          <w:lang w:val="fr-FR"/>
        </w:rPr>
        <w:t xml:space="preserve"> </w:t>
      </w:r>
      <w:r w:rsidR="00B572FC" w:rsidRPr="00DC0DFA">
        <w:rPr>
          <w:rFonts w:asciiTheme="minorHAnsi" w:hAnsiTheme="minorHAnsi" w:cstheme="minorHAnsi"/>
          <w:szCs w:val="24"/>
          <w:lang w:val="fr-FR"/>
        </w:rPr>
        <w:t xml:space="preserve">Le délai de 7 ans indiqué dans le </w:t>
      </w:r>
      <w:r w:rsidR="007715CD">
        <w:rPr>
          <w:rFonts w:asciiTheme="minorHAnsi" w:hAnsiTheme="minorHAnsi" w:cstheme="minorHAnsi"/>
          <w:szCs w:val="24"/>
          <w:lang w:val="fr-FR"/>
        </w:rPr>
        <w:t>t</w:t>
      </w:r>
      <w:r w:rsidR="00B572FC" w:rsidRPr="00DC0DFA">
        <w:rPr>
          <w:rFonts w:asciiTheme="minorHAnsi" w:hAnsiTheme="minorHAnsi" w:cstheme="minorHAnsi"/>
          <w:szCs w:val="24"/>
          <w:lang w:val="fr-FR"/>
        </w:rPr>
        <w:t>ableau correspond à l</w:t>
      </w:r>
      <w:r w:rsidR="007715CD">
        <w:rPr>
          <w:rFonts w:asciiTheme="minorHAnsi" w:hAnsiTheme="minorHAnsi" w:cstheme="minorHAnsi"/>
          <w:szCs w:val="24"/>
          <w:lang w:val="fr-FR"/>
        </w:rPr>
        <w:t>a fin du délai réglementaire de </w:t>
      </w:r>
      <w:r w:rsidR="00B572FC" w:rsidRPr="00DC0DFA">
        <w:rPr>
          <w:rFonts w:asciiTheme="minorHAnsi" w:hAnsiTheme="minorHAnsi" w:cstheme="minorHAnsi"/>
          <w:szCs w:val="24"/>
          <w:lang w:val="fr-FR"/>
        </w:rPr>
        <w:t>7</w:t>
      </w:r>
      <w:r w:rsidR="00D16973" w:rsidRPr="00DC0DFA">
        <w:rPr>
          <w:rFonts w:asciiTheme="minorHAnsi" w:hAnsiTheme="minorHAnsi" w:cstheme="minorHAnsi"/>
          <w:szCs w:val="24"/>
          <w:lang w:val="fr-FR"/>
        </w:rPr>
        <w:t> </w:t>
      </w:r>
      <w:r w:rsidR="00B572FC" w:rsidRPr="00DC0DFA">
        <w:rPr>
          <w:rFonts w:asciiTheme="minorHAnsi" w:hAnsiTheme="minorHAnsi" w:cstheme="minorHAnsi"/>
          <w:szCs w:val="24"/>
          <w:lang w:val="fr-FR"/>
        </w:rPr>
        <w:t>ans visé au numéro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B572FC" w:rsidRPr="00DC0DFA">
        <w:rPr>
          <w:rFonts w:asciiTheme="minorHAnsi" w:hAnsiTheme="minorHAnsi" w:cstheme="minorHAnsi"/>
          <w:b/>
          <w:bCs/>
          <w:szCs w:val="24"/>
          <w:lang w:val="fr-FR"/>
        </w:rPr>
        <w:t>11.44</w:t>
      </w:r>
      <w:r w:rsidR="00B572FC" w:rsidRPr="00DC0DFA">
        <w:rPr>
          <w:rFonts w:asciiTheme="minorHAnsi" w:hAnsiTheme="minorHAnsi" w:cstheme="minorHAnsi"/>
          <w:szCs w:val="24"/>
          <w:lang w:val="fr-FR"/>
        </w:rPr>
        <w:t>.</w:t>
      </w:r>
      <w:bookmarkEnd w:id="27"/>
    </w:p>
    <w:p w14:paraId="09BBD1F0" w14:textId="77777777" w:rsidR="00E0392C" w:rsidRPr="00DC0DFA" w:rsidRDefault="00B572FC" w:rsidP="005D64AE">
      <w:pPr>
        <w:pStyle w:val="Headingb"/>
        <w:spacing w:before="160" w:line="240" w:lineRule="auto"/>
        <w:ind w:left="0" w:firstLine="0"/>
        <w:rPr>
          <w:lang w:val="fr-FR"/>
        </w:rPr>
      </w:pPr>
      <w:bookmarkStart w:id="28" w:name="lt_pId062"/>
      <w:r w:rsidRPr="00DC0DFA">
        <w:rPr>
          <w:lang w:val="fr-FR"/>
        </w:rPr>
        <w:t>Saisie et soumission des renseignements relatifs à la Résolution 35 (CMR-19)</w:t>
      </w:r>
      <w:r w:rsidR="00EA4CBB" w:rsidRPr="00DC0DFA">
        <w:rPr>
          <w:lang w:val="fr-FR"/>
        </w:rPr>
        <w:t xml:space="preserve"> </w:t>
      </w:r>
      <w:r w:rsidRPr="00DC0DFA">
        <w:rPr>
          <w:lang w:val="fr-FR"/>
        </w:rPr>
        <w:t>dans le cadre de l'application en ligne RES 35</w:t>
      </w:r>
      <w:bookmarkEnd w:id="28"/>
    </w:p>
    <w:p w14:paraId="05719173" w14:textId="77777777" w:rsidR="002F487A" w:rsidRPr="00DC0DFA" w:rsidRDefault="00E0392C" w:rsidP="005D64AE">
      <w:pPr>
        <w:spacing w:before="120" w:line="240" w:lineRule="auto"/>
        <w:rPr>
          <w:rFonts w:asciiTheme="minorHAnsi" w:hAnsiTheme="minorHAnsi" w:cstheme="minorHAnsi"/>
          <w:szCs w:val="24"/>
          <w:lang w:val="fr-FR" w:eastAsia="zh-CN"/>
        </w:rPr>
      </w:pPr>
      <w:r w:rsidRPr="00DC0DFA">
        <w:rPr>
          <w:lang w:val="fr-FR"/>
        </w:rPr>
        <w:t xml:space="preserve">Le Bureau des radiocommunications a le plaisir d'annoncer que l'application en ligne RES 35 </w:t>
      </w:r>
      <w:r w:rsidR="00D16973" w:rsidRPr="00DC0DFA">
        <w:rPr>
          <w:lang w:val="fr-FR"/>
        </w:rPr>
        <w:t>«</w:t>
      </w:r>
      <w:r w:rsidRPr="00DC0DFA">
        <w:rPr>
          <w:lang w:val="fr-FR"/>
        </w:rPr>
        <w:t>Étapes du déploiement des</w:t>
      </w:r>
      <w:r w:rsidR="00EA4CBB" w:rsidRPr="00DC0DFA">
        <w:rPr>
          <w:lang w:val="fr-FR"/>
        </w:rPr>
        <w:t xml:space="preserve"> </w:t>
      </w:r>
      <w:r w:rsidRPr="00DC0DFA">
        <w:rPr>
          <w:lang w:val="fr-FR"/>
        </w:rPr>
        <w:t xml:space="preserve">systèmes </w:t>
      </w:r>
      <w:r w:rsidRPr="00DC0DFA">
        <w:rPr>
          <w:szCs w:val="24"/>
          <w:lang w:val="fr-FR"/>
        </w:rPr>
        <w:t>à satellites non géostationnaires</w:t>
      </w:r>
      <w:r w:rsidR="00D16973" w:rsidRPr="00DC0DFA">
        <w:rPr>
          <w:lang w:val="fr-FR"/>
        </w:rPr>
        <w:t>»</w:t>
      </w:r>
      <w:r w:rsidRPr="00DC0DFA">
        <w:rPr>
          <w:lang w:val="fr-FR"/>
        </w:rPr>
        <w:t xml:space="preserve"> est </w:t>
      </w:r>
      <w:r w:rsidRPr="00DC0DFA">
        <w:rPr>
          <w:color w:val="000000"/>
          <w:lang w:val="fr-FR"/>
        </w:rPr>
        <w:t>mise à disposition</w:t>
      </w:r>
      <w:r w:rsidRPr="00DC0DFA">
        <w:rPr>
          <w:lang w:val="fr-FR"/>
        </w:rPr>
        <w:t xml:space="preserve"> pour la saisie et la soumission des renseignements requis relatifs au déploiement énumérés dans l'Annexe 1</w:t>
      </w:r>
      <w:r w:rsidR="00EA4CBB" w:rsidRPr="00DC0DFA">
        <w:rPr>
          <w:lang w:val="fr-FR"/>
        </w:rPr>
        <w:t xml:space="preserve"> </w:t>
      </w:r>
      <w:r w:rsidRPr="00DC0DFA">
        <w:rPr>
          <w:lang w:val="fr-FR"/>
        </w:rPr>
        <w:t xml:space="preserve">de la Résolution </w:t>
      </w:r>
      <w:r w:rsidRPr="00DC0DFA">
        <w:rPr>
          <w:b/>
          <w:bCs/>
          <w:lang w:val="fr-FR"/>
        </w:rPr>
        <w:t>35 (CMR-19)</w:t>
      </w:r>
      <w:r w:rsidRPr="00DC0DFA">
        <w:rPr>
          <w:lang w:val="fr-FR"/>
        </w:rPr>
        <w:t>.</w:t>
      </w:r>
      <w:r w:rsidR="00EA4CBB" w:rsidRPr="00DC0DFA">
        <w:rPr>
          <w:lang w:val="fr-FR"/>
        </w:rPr>
        <w:t xml:space="preserve"> </w:t>
      </w:r>
      <w:bookmarkStart w:id="29" w:name="lt_pId064"/>
      <w:r w:rsidRPr="00DC0DFA">
        <w:rPr>
          <w:rFonts w:asciiTheme="minorHAnsi" w:hAnsiTheme="minorHAnsi" w:cstheme="minorHAnsi"/>
          <w:szCs w:val="24"/>
          <w:lang w:val="fr-FR"/>
        </w:rPr>
        <w:t>L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'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application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fait partie du système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3C5406" w:rsidRPr="00DC0DFA">
        <w:rPr>
          <w:rFonts w:asciiTheme="minorHAnsi" w:hAnsiTheme="minorHAnsi" w:cstheme="minorHAnsi"/>
          <w:szCs w:val="24"/>
          <w:lang w:val="fr-FR"/>
        </w:rPr>
        <w:t xml:space="preserve">de </w:t>
      </w:r>
      <w:r w:rsidR="003C5406" w:rsidRPr="00DC0DFA">
        <w:rPr>
          <w:color w:val="000000"/>
          <w:lang w:val="fr-FR"/>
        </w:rPr>
        <w:t>s</w:t>
      </w:r>
      <w:r w:rsidRPr="00DC0DFA">
        <w:rPr>
          <w:color w:val="000000"/>
          <w:lang w:val="fr-FR"/>
        </w:rPr>
        <w:t>oumission électronique des fiches de notification des réseaux à satellite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(veuillez consulter la Lettre circulaire</w:t>
      </w:r>
      <w:r w:rsidR="007715CD">
        <w:rPr>
          <w:rFonts w:asciiTheme="minorHAnsi" w:hAnsiTheme="minorHAnsi" w:cstheme="minorHAnsi"/>
          <w:szCs w:val="24"/>
          <w:lang w:val="fr-FR"/>
        </w:rPr>
        <w:t> </w:t>
      </w:r>
      <w:hyperlink r:id="rId9" w:history="1">
        <w:r w:rsidRPr="00DC0DFA">
          <w:rPr>
            <w:rFonts w:asciiTheme="minorHAnsi" w:hAnsiTheme="minorHAnsi"/>
            <w:color w:val="0000FF"/>
            <w:szCs w:val="24"/>
            <w:u w:val="single"/>
            <w:lang w:val="fr-FR"/>
          </w:rPr>
          <w:t>CR/434</w:t>
        </w:r>
      </w:hyperlink>
      <w:r w:rsidRPr="00DC0DFA">
        <w:rPr>
          <w:rFonts w:asciiTheme="minorHAnsi" w:hAnsiTheme="minorHAnsi"/>
          <w:color w:val="0000FF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sur la mise en œuvre de la Résolution </w:t>
      </w:r>
      <w:r w:rsidRPr="00DC0DFA">
        <w:rPr>
          <w:rFonts w:asciiTheme="minorHAnsi" w:hAnsiTheme="minorHAnsi" w:cstheme="minorHAnsi"/>
          <w:b/>
          <w:bCs/>
          <w:szCs w:val="24"/>
          <w:lang w:val="fr-FR"/>
        </w:rPr>
        <w:t>908 (Rév.CMR-15)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), qui est accessible à </w:t>
      </w:r>
      <w:r w:rsidRPr="00DC0DFA">
        <w:rPr>
          <w:color w:val="000000"/>
          <w:lang w:val="fr-FR"/>
        </w:rPr>
        <w:t xml:space="preserve">l'adresse URL </w:t>
      </w:r>
      <w:proofErr w:type="gramStart"/>
      <w:r w:rsidRPr="00DC0DFA">
        <w:rPr>
          <w:rFonts w:asciiTheme="minorHAnsi" w:hAnsiTheme="minorHAnsi" w:cstheme="minorHAnsi"/>
          <w:szCs w:val="24"/>
          <w:lang w:val="fr-FR"/>
        </w:rPr>
        <w:t>suivante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:</w:t>
      </w:r>
      <w:bookmarkEnd w:id="29"/>
      <w:proofErr w:type="gramEnd"/>
    </w:p>
    <w:p w14:paraId="70E59129" w14:textId="77777777" w:rsidR="002F487A" w:rsidRPr="00DC0DFA" w:rsidRDefault="005D64AE" w:rsidP="00A521B2">
      <w:pPr>
        <w:spacing w:before="240" w:after="240" w:line="240" w:lineRule="auto"/>
        <w:jc w:val="center"/>
        <w:rPr>
          <w:rFonts w:asciiTheme="minorHAnsi" w:hAnsiTheme="minorHAnsi" w:cstheme="minorHAnsi"/>
          <w:szCs w:val="24"/>
          <w:lang w:val="fr-FR" w:eastAsia="zh-CN"/>
        </w:rPr>
      </w:pPr>
      <w:hyperlink r:id="rId10" w:history="1">
        <w:bookmarkStart w:id="30" w:name="lt_pId065"/>
        <w:r w:rsidR="002F487A" w:rsidRPr="00DC0DFA">
          <w:rPr>
            <w:rFonts w:asciiTheme="minorHAnsi" w:hAnsiTheme="minorHAnsi" w:cstheme="minorHAnsi"/>
            <w:color w:val="0000FF"/>
            <w:szCs w:val="24"/>
            <w:u w:val="single"/>
            <w:lang w:val="fr-FR" w:eastAsia="zh-CN"/>
          </w:rPr>
          <w:t>https://www.itu.int/ITU-R/space/e-submission</w:t>
        </w:r>
        <w:bookmarkEnd w:id="30"/>
      </w:hyperlink>
    </w:p>
    <w:p w14:paraId="31FECE6D" w14:textId="77777777" w:rsidR="002F487A" w:rsidRPr="00DC0DFA" w:rsidRDefault="00E0392C" w:rsidP="005D64AE">
      <w:pPr>
        <w:spacing w:before="120" w:line="240" w:lineRule="auto"/>
        <w:rPr>
          <w:rFonts w:asciiTheme="minorHAnsi" w:hAnsiTheme="minorHAnsi" w:cstheme="minorHAnsi"/>
          <w:szCs w:val="24"/>
          <w:lang w:val="fr-FR"/>
        </w:rPr>
      </w:pPr>
      <w:bookmarkStart w:id="31" w:name="lt_pId066"/>
      <w:r w:rsidRPr="00DC0DFA">
        <w:rPr>
          <w:rFonts w:asciiTheme="minorHAnsi" w:hAnsiTheme="minorHAnsi" w:cstheme="minorHAnsi"/>
          <w:szCs w:val="24"/>
          <w:lang w:val="fr-FR"/>
        </w:rPr>
        <w:t xml:space="preserve">Cette application offre deux possibilités pour </w:t>
      </w:r>
      <w:r w:rsidR="003C5406" w:rsidRPr="00DC0DFA">
        <w:rPr>
          <w:rFonts w:asciiTheme="minorHAnsi" w:hAnsiTheme="minorHAnsi" w:cstheme="minorHAnsi"/>
          <w:szCs w:val="24"/>
          <w:lang w:val="fr-FR"/>
        </w:rPr>
        <w:t>la saisie des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FE707B" w:rsidRPr="00DC0DFA">
        <w:rPr>
          <w:lang w:val="fr-FR"/>
        </w:rPr>
        <w:t>renseignements requis relatifs au déploiement</w:t>
      </w:r>
      <w:r w:rsidR="00EA4CBB" w:rsidRPr="00DC0DFA">
        <w:rPr>
          <w:lang w:val="fr-FR"/>
        </w:rPr>
        <w:t xml:space="preserve"> </w:t>
      </w:r>
      <w:r w:rsidR="00FE707B" w:rsidRPr="00DC0DFA">
        <w:rPr>
          <w:rFonts w:asciiTheme="minorHAnsi" w:hAnsiTheme="minorHAnsi" w:cstheme="minorHAnsi"/>
          <w:szCs w:val="24"/>
          <w:lang w:val="fr-FR"/>
        </w:rPr>
        <w:t>indiqués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dans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FE707B" w:rsidRPr="00DC0DFA">
        <w:rPr>
          <w:rFonts w:asciiTheme="minorHAnsi" w:hAnsiTheme="minorHAnsi" w:cstheme="minorHAnsi"/>
          <w:szCs w:val="24"/>
          <w:lang w:val="fr-FR"/>
        </w:rPr>
        <w:t>l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'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Annex</w:t>
      </w:r>
      <w:r w:rsidR="000D481F" w:rsidRPr="00DC0DFA">
        <w:rPr>
          <w:rFonts w:asciiTheme="minorHAnsi" w:hAnsiTheme="minorHAnsi" w:cstheme="minorHAnsi"/>
          <w:szCs w:val="24"/>
          <w:lang w:val="fr-FR"/>
        </w:rPr>
        <w:t>e</w:t>
      </w:r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 1 </w:t>
      </w:r>
      <w:r w:rsidR="000D481F" w:rsidRPr="00DC0DFA">
        <w:rPr>
          <w:rFonts w:asciiTheme="minorHAnsi" w:hAnsiTheme="minorHAnsi" w:cstheme="minorHAnsi"/>
          <w:szCs w:val="24"/>
          <w:lang w:val="fr-FR"/>
        </w:rPr>
        <w:t>de la</w:t>
      </w:r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 R</w:t>
      </w:r>
      <w:r w:rsidR="000D481F" w:rsidRPr="00DC0DFA">
        <w:rPr>
          <w:rFonts w:asciiTheme="minorHAnsi" w:hAnsiTheme="minorHAnsi" w:cstheme="minorHAnsi"/>
          <w:szCs w:val="24"/>
          <w:lang w:val="fr-FR"/>
        </w:rPr>
        <w:t>é</w:t>
      </w:r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solution </w:t>
      </w:r>
      <w:r w:rsidR="002F487A" w:rsidRPr="00DC0DFA">
        <w:rPr>
          <w:rFonts w:asciiTheme="minorHAnsi" w:hAnsiTheme="minorHAnsi" w:cstheme="minorHAnsi"/>
          <w:b/>
          <w:bCs/>
          <w:szCs w:val="24"/>
          <w:lang w:val="fr-FR"/>
        </w:rPr>
        <w:t>35 (</w:t>
      </w:r>
      <w:r w:rsidR="000D481F" w:rsidRPr="00DC0DFA">
        <w:rPr>
          <w:rFonts w:asciiTheme="minorHAnsi" w:hAnsiTheme="minorHAnsi" w:cstheme="minorHAnsi"/>
          <w:b/>
          <w:bCs/>
          <w:szCs w:val="24"/>
          <w:lang w:val="fr-FR"/>
        </w:rPr>
        <w:t>CMR</w:t>
      </w:r>
      <w:r w:rsidR="002F487A" w:rsidRPr="00DC0DFA">
        <w:rPr>
          <w:rFonts w:asciiTheme="minorHAnsi" w:hAnsiTheme="minorHAnsi" w:cstheme="minorHAnsi"/>
          <w:b/>
          <w:bCs/>
          <w:szCs w:val="24"/>
          <w:lang w:val="fr-FR"/>
        </w:rPr>
        <w:t>-19)</w:t>
      </w:r>
      <w:r w:rsidR="002F487A" w:rsidRPr="00DC0DFA">
        <w:rPr>
          <w:rFonts w:asciiTheme="minorHAnsi" w:hAnsiTheme="minorHAnsi" w:cstheme="minorHAnsi"/>
          <w:szCs w:val="24"/>
          <w:lang w:val="fr-FR"/>
        </w:rPr>
        <w:t>:</w:t>
      </w:r>
      <w:bookmarkEnd w:id="31"/>
    </w:p>
    <w:p w14:paraId="1742013E" w14:textId="77777777" w:rsidR="002F487A" w:rsidRPr="00DC0DFA" w:rsidRDefault="002140F8" w:rsidP="005D64AE">
      <w:pPr>
        <w:pStyle w:val="enumlev1"/>
        <w:spacing w:line="240" w:lineRule="auto"/>
        <w:rPr>
          <w:rFonts w:eastAsia="SimSun"/>
          <w:lang w:val="fr-FR" w:eastAsia="zh-CN"/>
        </w:rPr>
      </w:pPr>
      <w:bookmarkStart w:id="32" w:name="lt_pId067"/>
      <w:r w:rsidRPr="00DC0DFA">
        <w:rPr>
          <w:rFonts w:eastAsia="SimSun"/>
          <w:lang w:val="fr-FR" w:eastAsia="zh-CN"/>
        </w:rPr>
        <w:t>–</w:t>
      </w:r>
      <w:r w:rsidRPr="00DC0DFA">
        <w:rPr>
          <w:rFonts w:eastAsia="SimSun"/>
          <w:lang w:val="fr-FR" w:eastAsia="zh-CN"/>
        </w:rPr>
        <w:tab/>
        <w:t>«</w:t>
      </w:r>
      <w:r w:rsidR="002F487A" w:rsidRPr="00DC0DFA">
        <w:rPr>
          <w:rFonts w:eastAsia="SimSun"/>
          <w:lang w:val="fr-FR" w:eastAsia="zh-CN"/>
        </w:rPr>
        <w:t>RES 35 Online capture</w:t>
      </w:r>
      <w:r w:rsidRPr="00DC0DFA">
        <w:rPr>
          <w:rFonts w:eastAsia="SimSun"/>
          <w:lang w:val="fr-FR" w:eastAsia="zh-CN"/>
        </w:rPr>
        <w:t>»</w:t>
      </w:r>
      <w:r w:rsidR="002F487A" w:rsidRPr="00DC0DFA">
        <w:rPr>
          <w:rFonts w:eastAsia="SimSun"/>
          <w:lang w:val="fr-FR" w:eastAsia="zh-CN"/>
        </w:rPr>
        <w:t xml:space="preserve">: </w:t>
      </w:r>
      <w:r w:rsidR="00FE707B" w:rsidRPr="00DC0DFA">
        <w:rPr>
          <w:color w:val="000000"/>
          <w:lang w:val="fr-FR"/>
        </w:rPr>
        <w:t xml:space="preserve">Outil de saisie en ligne </w:t>
      </w:r>
      <w:r w:rsidR="003C5406" w:rsidRPr="00DC0DFA">
        <w:rPr>
          <w:color w:val="000000"/>
          <w:lang w:val="fr-FR"/>
        </w:rPr>
        <w:t>relevant du</w:t>
      </w:r>
      <w:bookmarkEnd w:id="32"/>
      <w:r w:rsidR="00EA4CBB" w:rsidRPr="00DC0DFA">
        <w:rPr>
          <w:color w:val="000000"/>
          <w:lang w:val="fr-FR"/>
        </w:rPr>
        <w:t xml:space="preserve"> </w:t>
      </w:r>
      <w:r w:rsidR="00FE707B" w:rsidRPr="00DC0DFA">
        <w:rPr>
          <w:color w:val="000000"/>
          <w:lang w:val="fr-FR"/>
        </w:rPr>
        <w:t>système de soumission électronique des fiches de notification des réseaux à satellite</w:t>
      </w:r>
      <w:r w:rsidR="00D16973" w:rsidRPr="00DC0DFA">
        <w:rPr>
          <w:color w:val="000000"/>
          <w:lang w:val="fr-FR"/>
        </w:rPr>
        <w:t>.</w:t>
      </w:r>
    </w:p>
    <w:p w14:paraId="5A36729A" w14:textId="77777777" w:rsidR="002F487A" w:rsidRPr="00DC0DFA" w:rsidRDefault="002140F8" w:rsidP="005D64AE">
      <w:pPr>
        <w:pStyle w:val="enumlev1"/>
        <w:spacing w:line="240" w:lineRule="auto"/>
        <w:rPr>
          <w:rFonts w:eastAsia="SimSun"/>
          <w:lang w:val="fr-FR" w:eastAsia="zh-CN"/>
        </w:rPr>
      </w:pPr>
      <w:bookmarkStart w:id="33" w:name="lt_pId068"/>
      <w:r w:rsidRPr="00DC0DFA">
        <w:rPr>
          <w:rFonts w:eastAsia="SimSun"/>
          <w:lang w:val="fr-FR" w:eastAsia="zh-CN"/>
        </w:rPr>
        <w:t>–</w:t>
      </w:r>
      <w:r w:rsidRPr="00DC0DFA">
        <w:rPr>
          <w:rFonts w:eastAsia="SimSun"/>
          <w:lang w:val="fr-FR" w:eastAsia="zh-CN"/>
        </w:rPr>
        <w:tab/>
        <w:t>«</w:t>
      </w:r>
      <w:r w:rsidR="002F487A" w:rsidRPr="00DC0DFA">
        <w:rPr>
          <w:rFonts w:eastAsia="SimSun"/>
          <w:lang w:val="fr-FR" w:eastAsia="zh-CN"/>
        </w:rPr>
        <w:t>RES 35 XML Upload</w:t>
      </w:r>
      <w:r w:rsidRPr="00DC0DFA">
        <w:rPr>
          <w:rFonts w:eastAsia="SimSun"/>
          <w:lang w:val="fr-FR" w:eastAsia="zh-CN"/>
        </w:rPr>
        <w:t>»</w:t>
      </w:r>
      <w:r w:rsidR="002F487A" w:rsidRPr="00DC0DFA">
        <w:rPr>
          <w:rFonts w:eastAsia="SimSun"/>
          <w:lang w:val="fr-FR" w:eastAsia="zh-CN"/>
        </w:rPr>
        <w:t xml:space="preserve">: </w:t>
      </w:r>
      <w:r w:rsidR="00FE707B" w:rsidRPr="00DC0DFA">
        <w:rPr>
          <w:color w:val="000000"/>
          <w:lang w:val="fr-FR"/>
        </w:rPr>
        <w:t>Outil</w:t>
      </w:r>
      <w:r w:rsidR="00FE707B" w:rsidRPr="00DC0DFA">
        <w:rPr>
          <w:rFonts w:eastAsia="SimSun"/>
          <w:lang w:val="fr-FR" w:eastAsia="zh-CN"/>
        </w:rPr>
        <w:t xml:space="preserve"> permettant de télécharger un fichier XML au format RES 35 défini dans le document disponible sur la page web suivante</w:t>
      </w:r>
      <w:r w:rsidR="00EA4CBB" w:rsidRPr="00DC0DFA">
        <w:rPr>
          <w:rFonts w:eastAsia="SimSun"/>
          <w:lang w:val="fr-FR" w:eastAsia="zh-CN"/>
        </w:rPr>
        <w:t>:</w:t>
      </w:r>
      <w:bookmarkEnd w:id="33"/>
    </w:p>
    <w:p w14:paraId="75D757EE" w14:textId="77777777" w:rsidR="002F487A" w:rsidRPr="00DC0DFA" w:rsidRDefault="005D64AE" w:rsidP="00D1697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240" w:line="240" w:lineRule="auto"/>
        <w:ind w:left="714"/>
        <w:jc w:val="left"/>
        <w:textAlignment w:val="auto"/>
        <w:rPr>
          <w:rFonts w:asciiTheme="minorHAnsi" w:eastAsia="SimSun" w:hAnsiTheme="minorHAnsi" w:cstheme="minorHAnsi"/>
          <w:szCs w:val="24"/>
          <w:lang w:val="fr-FR" w:eastAsia="zh-CN"/>
        </w:rPr>
      </w:pPr>
      <w:hyperlink r:id="rId11" w:history="1">
        <w:bookmarkStart w:id="34" w:name="lt_pId069"/>
        <w:r w:rsidR="002F487A" w:rsidRPr="00DC0DFA">
          <w:rPr>
            <w:rFonts w:asciiTheme="minorHAnsi" w:eastAsia="SimSun" w:hAnsiTheme="minorHAnsi" w:cstheme="minorHAnsi"/>
            <w:color w:val="0000FF"/>
            <w:szCs w:val="24"/>
            <w:u w:val="single"/>
            <w:lang w:val="fr-FR" w:eastAsia="zh-CN"/>
          </w:rPr>
          <w:t>https://www.itu.int/en/ITU-R/space/Documents/RES35-xml-definition.pdf</w:t>
        </w:r>
        <w:bookmarkEnd w:id="34"/>
      </w:hyperlink>
    </w:p>
    <w:p w14:paraId="61554B6E" w14:textId="77777777" w:rsidR="00FE707B" w:rsidRPr="00DC0DFA" w:rsidRDefault="002F487A" w:rsidP="005D64A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contextualSpacing/>
        <w:textAlignment w:val="auto"/>
        <w:rPr>
          <w:rFonts w:asciiTheme="minorHAnsi" w:eastAsia="SimSun" w:hAnsiTheme="minorHAnsi" w:cstheme="minorHAnsi"/>
          <w:szCs w:val="24"/>
          <w:lang w:val="fr-FR" w:eastAsia="zh-CN"/>
        </w:rPr>
      </w:pPr>
      <w:bookmarkStart w:id="35" w:name="lt_pId070"/>
      <w:r w:rsidRPr="00DC0DFA">
        <w:rPr>
          <w:rFonts w:asciiTheme="minorHAnsi" w:eastAsia="SimSun" w:hAnsiTheme="minorHAnsi" w:cstheme="minorHAnsi"/>
          <w:i/>
          <w:iCs/>
          <w:szCs w:val="24"/>
          <w:lang w:val="fr-FR" w:eastAsia="zh-CN"/>
        </w:rPr>
        <w:t>Note</w:t>
      </w:r>
      <w:r w:rsidRPr="00DC0DFA">
        <w:rPr>
          <w:rFonts w:asciiTheme="minorHAnsi" w:eastAsia="SimSun" w:hAnsiTheme="minorHAnsi" w:cstheme="minorHAnsi"/>
          <w:szCs w:val="24"/>
          <w:lang w:val="fr-FR" w:eastAsia="zh-CN"/>
        </w:rPr>
        <w:t xml:space="preserve">: 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 xml:space="preserve">L'outil </w:t>
      </w:r>
      <w:r w:rsidR="00D16973" w:rsidRPr="00DC0DFA">
        <w:rPr>
          <w:rFonts w:asciiTheme="minorHAnsi" w:eastAsia="SimSun" w:hAnsiTheme="minorHAnsi" w:cstheme="minorHAnsi"/>
          <w:szCs w:val="24"/>
          <w:lang w:val="fr-FR" w:eastAsia="zh-CN"/>
        </w:rPr>
        <w:t>«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>RES 35 XML Upload</w:t>
      </w:r>
      <w:r w:rsidR="00D16973" w:rsidRPr="00DC0DFA">
        <w:rPr>
          <w:rFonts w:asciiTheme="minorHAnsi" w:eastAsia="SimSun" w:hAnsiTheme="minorHAnsi" w:cstheme="minorHAnsi"/>
          <w:szCs w:val="24"/>
          <w:lang w:val="fr-FR" w:eastAsia="zh-CN"/>
        </w:rPr>
        <w:t>»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 xml:space="preserve"> créera un projet de soumission dans le système </w:t>
      </w:r>
      <w:r w:rsidR="00FE707B" w:rsidRPr="00DC0DFA">
        <w:rPr>
          <w:color w:val="000000"/>
          <w:lang w:val="fr-FR"/>
        </w:rPr>
        <w:t>de soumission électronique des fiches de notification des réseaux à satellite,</w:t>
      </w:r>
      <w:r w:rsidR="00EA4CBB" w:rsidRPr="00DC0DFA">
        <w:rPr>
          <w:color w:val="000000"/>
          <w:lang w:val="fr-FR"/>
        </w:rPr>
        <w:t xml:space="preserve"> 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>qui pourra être modifié en fonction des besoins</w:t>
      </w:r>
      <w:r w:rsidR="00EA4CBB" w:rsidRPr="00DC0DFA">
        <w:rPr>
          <w:rFonts w:asciiTheme="minorHAnsi" w:eastAsia="SimSun" w:hAnsiTheme="minorHAnsi" w:cstheme="minorHAnsi"/>
          <w:szCs w:val="24"/>
          <w:lang w:val="fr-FR" w:eastAsia="zh-CN"/>
        </w:rPr>
        <w:t xml:space="preserve"> 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>à l</w:t>
      </w:r>
      <w:r w:rsidR="00EA4CBB" w:rsidRPr="00DC0DFA">
        <w:rPr>
          <w:rFonts w:asciiTheme="minorHAnsi" w:eastAsia="SimSun" w:hAnsiTheme="minorHAnsi" w:cstheme="minorHAnsi"/>
          <w:szCs w:val="24"/>
          <w:lang w:val="fr-FR" w:eastAsia="zh-CN"/>
        </w:rPr>
        <w:t>'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>aide de</w:t>
      </w:r>
      <w:r w:rsidR="00EA4CBB" w:rsidRPr="00DC0DFA">
        <w:rPr>
          <w:rFonts w:asciiTheme="minorHAnsi" w:eastAsia="SimSun" w:hAnsiTheme="minorHAnsi" w:cstheme="minorHAnsi"/>
          <w:szCs w:val="24"/>
          <w:lang w:val="fr-FR" w:eastAsia="zh-CN"/>
        </w:rPr>
        <w:t xml:space="preserve"> 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 xml:space="preserve">l'outil </w:t>
      </w:r>
      <w:r w:rsidR="00D16973" w:rsidRPr="00DC0DFA">
        <w:rPr>
          <w:rFonts w:asciiTheme="minorHAnsi" w:eastAsia="SimSun" w:hAnsiTheme="minorHAnsi" w:cstheme="minorHAnsi"/>
          <w:szCs w:val="24"/>
          <w:lang w:val="fr-FR" w:eastAsia="zh-CN"/>
        </w:rPr>
        <w:t>«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>Res 35 online capture</w:t>
      </w:r>
      <w:r w:rsidR="00D16973" w:rsidRPr="00DC0DFA">
        <w:rPr>
          <w:rFonts w:asciiTheme="minorHAnsi" w:eastAsia="SimSun" w:hAnsiTheme="minorHAnsi" w:cstheme="minorHAnsi"/>
          <w:szCs w:val="24"/>
          <w:lang w:val="fr-FR" w:eastAsia="zh-CN"/>
        </w:rPr>
        <w:t>»</w:t>
      </w:r>
      <w:r w:rsidR="00FE707B" w:rsidRPr="00DC0DFA">
        <w:rPr>
          <w:rFonts w:asciiTheme="minorHAnsi" w:eastAsia="SimSun" w:hAnsiTheme="minorHAnsi" w:cstheme="minorHAnsi"/>
          <w:szCs w:val="24"/>
          <w:lang w:val="fr-FR" w:eastAsia="zh-CN"/>
        </w:rPr>
        <w:t>.</w:t>
      </w:r>
    </w:p>
    <w:p w14:paraId="203BB279" w14:textId="77777777" w:rsidR="00FE707B" w:rsidRPr="00DC0DFA" w:rsidRDefault="00FE707B" w:rsidP="005D64AE">
      <w:pPr>
        <w:spacing w:before="240"/>
        <w:rPr>
          <w:rFonts w:eastAsia="SimSun"/>
          <w:lang w:val="fr-FR" w:eastAsia="zh-CN"/>
        </w:rPr>
      </w:pPr>
      <w:r w:rsidRPr="00DC0DFA">
        <w:rPr>
          <w:rFonts w:eastAsia="SimSun"/>
          <w:lang w:val="fr-FR" w:eastAsia="zh-CN"/>
        </w:rPr>
        <w:t xml:space="preserve">En outre, les renseignements relatifs à l'application du point 12 du </w:t>
      </w:r>
      <w:r w:rsidRPr="00DC0DFA">
        <w:rPr>
          <w:rFonts w:eastAsia="SimSun"/>
          <w:i/>
          <w:iCs/>
          <w:lang w:val="fr-FR" w:eastAsia="zh-CN"/>
        </w:rPr>
        <w:t>décide</w:t>
      </w:r>
      <w:r w:rsidR="00EA4CBB" w:rsidRPr="00DC0DFA">
        <w:rPr>
          <w:rFonts w:eastAsia="SimSun"/>
          <w:lang w:val="fr-FR" w:eastAsia="zh-CN"/>
        </w:rPr>
        <w:t xml:space="preserve"> </w:t>
      </w:r>
      <w:r w:rsidRPr="00DC0DFA">
        <w:rPr>
          <w:rFonts w:eastAsia="SimSun"/>
          <w:lang w:val="fr-FR" w:eastAsia="zh-CN"/>
        </w:rPr>
        <w:t>de la Résolution</w:t>
      </w:r>
      <w:r w:rsidR="00D16973" w:rsidRPr="00DC0DFA">
        <w:rPr>
          <w:rFonts w:eastAsia="SimSun"/>
          <w:lang w:val="fr-FR" w:eastAsia="zh-CN"/>
        </w:rPr>
        <w:t> </w:t>
      </w:r>
      <w:r w:rsidRPr="00DC0DFA">
        <w:rPr>
          <w:rFonts w:eastAsia="SimSun"/>
          <w:b/>
          <w:bCs/>
          <w:lang w:val="fr-FR" w:eastAsia="zh-CN"/>
        </w:rPr>
        <w:t>35</w:t>
      </w:r>
      <w:r w:rsidR="00D16973" w:rsidRPr="00DC0DFA">
        <w:rPr>
          <w:rFonts w:eastAsia="SimSun"/>
          <w:b/>
          <w:bCs/>
          <w:lang w:val="fr-FR" w:eastAsia="zh-CN"/>
        </w:rPr>
        <w:t> </w:t>
      </w:r>
      <w:r w:rsidRPr="00DC0DFA">
        <w:rPr>
          <w:rFonts w:eastAsia="SimSun"/>
          <w:b/>
          <w:bCs/>
          <w:lang w:val="fr-FR" w:eastAsia="zh-CN"/>
        </w:rPr>
        <w:t>(CMR-19</w:t>
      </w:r>
      <w:proofErr w:type="gramStart"/>
      <w:r w:rsidRPr="00DC0DFA">
        <w:rPr>
          <w:rFonts w:eastAsia="SimSun"/>
          <w:b/>
          <w:bCs/>
          <w:lang w:val="fr-FR" w:eastAsia="zh-CN"/>
        </w:rPr>
        <w:t>)</w:t>
      </w:r>
      <w:r w:rsidR="00EA4CBB" w:rsidRPr="00DC0DFA">
        <w:rPr>
          <w:rFonts w:eastAsia="SimSun"/>
          <w:lang w:val="fr-FR" w:eastAsia="zh-CN"/>
        </w:rPr>
        <w:t>,</w:t>
      </w:r>
      <w:r w:rsidRPr="00DC0DFA">
        <w:rPr>
          <w:rFonts w:eastAsia="SimSun"/>
          <w:lang w:val="fr-FR" w:eastAsia="zh-CN"/>
        </w:rPr>
        <w:t>qui</w:t>
      </w:r>
      <w:proofErr w:type="gramEnd"/>
      <w:r w:rsidRPr="00DC0DFA">
        <w:rPr>
          <w:rFonts w:eastAsia="SimSun"/>
          <w:lang w:val="fr-FR" w:eastAsia="zh-CN"/>
        </w:rPr>
        <w:t xml:space="preserve"> sont énumérés dans l'Annexe 2 de cette Résolution</w:t>
      </w:r>
      <w:r w:rsidR="003C5406" w:rsidRPr="00DC0DFA">
        <w:rPr>
          <w:rFonts w:eastAsia="SimSun"/>
          <w:lang w:val="fr-FR" w:eastAsia="zh-CN"/>
        </w:rPr>
        <w:t>,</w:t>
      </w:r>
      <w:r w:rsidR="00EA4CBB" w:rsidRPr="00DC0DFA">
        <w:rPr>
          <w:rFonts w:eastAsia="SimSun"/>
          <w:lang w:val="fr-FR" w:eastAsia="zh-CN"/>
        </w:rPr>
        <w:t xml:space="preserve"> </w:t>
      </w:r>
      <w:r w:rsidRPr="00DC0DFA">
        <w:rPr>
          <w:rFonts w:eastAsia="SimSun"/>
          <w:lang w:val="fr-FR" w:eastAsia="zh-CN"/>
        </w:rPr>
        <w:t>doivent être téléchargés sous forme de document dans l'application en ligne RES 35.</w:t>
      </w:r>
    </w:p>
    <w:bookmarkEnd w:id="35"/>
    <w:p w14:paraId="2D3A9AEF" w14:textId="77777777" w:rsidR="002F487A" w:rsidRPr="00DC0DFA" w:rsidRDefault="00FE707B" w:rsidP="005D64AE">
      <w:pPr>
        <w:spacing w:before="120" w:after="120" w:line="240" w:lineRule="auto"/>
        <w:rPr>
          <w:rFonts w:asciiTheme="minorHAnsi" w:eastAsia="SimSun" w:hAnsiTheme="minorHAnsi" w:cstheme="minorHAnsi"/>
          <w:szCs w:val="24"/>
          <w:lang w:val="fr-FR" w:eastAsia="zh-CN"/>
        </w:rPr>
      </w:pPr>
      <w:r w:rsidRPr="00DC0DFA">
        <w:rPr>
          <w:rFonts w:asciiTheme="minorHAnsi" w:eastAsia="SimSun" w:hAnsiTheme="minorHAnsi" w:cstheme="minorHAnsi"/>
          <w:szCs w:val="24"/>
          <w:lang w:val="fr-FR" w:eastAsia="zh-CN"/>
        </w:rPr>
        <w:lastRenderedPageBreak/>
        <w:t xml:space="preserve">Grâce à l'outil </w:t>
      </w:r>
      <w:r w:rsidR="00D16973" w:rsidRPr="00DC0DFA">
        <w:rPr>
          <w:rFonts w:asciiTheme="minorHAnsi" w:eastAsia="SimSun" w:hAnsiTheme="minorHAnsi" w:cstheme="minorHAnsi"/>
          <w:szCs w:val="24"/>
          <w:lang w:val="fr-FR" w:eastAsia="zh-CN"/>
        </w:rPr>
        <w:t>«</w:t>
      </w:r>
      <w:r w:rsidRPr="00DC0DFA">
        <w:rPr>
          <w:rFonts w:asciiTheme="minorHAnsi" w:eastAsia="SimSun" w:hAnsiTheme="minorHAnsi" w:cstheme="minorHAnsi"/>
          <w:szCs w:val="24"/>
          <w:lang w:val="fr-FR" w:eastAsia="zh-CN"/>
        </w:rPr>
        <w:t>RES 35 Online capture</w:t>
      </w:r>
      <w:r w:rsidR="00D16973" w:rsidRPr="00DC0DFA">
        <w:rPr>
          <w:rFonts w:asciiTheme="minorHAnsi" w:eastAsia="SimSun" w:hAnsiTheme="minorHAnsi" w:cstheme="minorHAnsi"/>
          <w:szCs w:val="24"/>
          <w:lang w:val="fr-FR" w:eastAsia="zh-CN"/>
        </w:rPr>
        <w:t>»</w:t>
      </w:r>
      <w:r w:rsidRPr="00DC0DFA">
        <w:rPr>
          <w:rFonts w:asciiTheme="minorHAnsi" w:eastAsia="SimSun" w:hAnsiTheme="minorHAnsi" w:cstheme="minorHAnsi"/>
          <w:szCs w:val="24"/>
          <w:lang w:val="fr-FR" w:eastAsia="zh-CN"/>
        </w:rPr>
        <w:t>, les utilisateurs pourront sélectionner le nom du satellite et les renseignements relatifs à la publication dans la base de données du Bureau pour les réseaux</w:t>
      </w:r>
      <w:r w:rsidR="00EA4CBB" w:rsidRPr="00DC0DFA">
        <w:rPr>
          <w:rFonts w:asciiTheme="minorHAnsi" w:eastAsia="SimSun" w:hAnsiTheme="minorHAnsi" w:cstheme="minorHAnsi"/>
          <w:szCs w:val="24"/>
          <w:lang w:val="fr-FR" w:eastAsia="zh-CN"/>
        </w:rPr>
        <w:t xml:space="preserve"> </w:t>
      </w:r>
      <w:r w:rsidRPr="00DC0DFA">
        <w:rPr>
          <w:rFonts w:asciiTheme="minorHAnsi" w:eastAsia="SimSun" w:hAnsiTheme="minorHAnsi" w:cstheme="minorHAnsi"/>
          <w:szCs w:val="24"/>
          <w:lang w:val="fr-FR" w:eastAsia="zh-CN"/>
        </w:rPr>
        <w:t>à satellite</w:t>
      </w:r>
      <w:r w:rsidRPr="00DC0DFA">
        <w:rPr>
          <w:color w:val="000000"/>
          <w:lang w:val="fr-FR"/>
        </w:rPr>
        <w:t xml:space="preserve"> pour lesquels les procédures de coordination et de notification sont en cours</w:t>
      </w:r>
      <w:r w:rsidR="00727789" w:rsidRPr="00DC0DFA">
        <w:rPr>
          <w:rFonts w:asciiTheme="minorHAnsi" w:eastAsia="SimSun" w:hAnsiTheme="minorHAnsi" w:cstheme="minorHAnsi"/>
          <w:szCs w:val="24"/>
          <w:lang w:val="fr-FR" w:eastAsia="zh-CN"/>
        </w:rPr>
        <w:t>.</w:t>
      </w:r>
    </w:p>
    <w:p w14:paraId="3C568789" w14:textId="77777777" w:rsidR="00FE707B" w:rsidRPr="00DC0DFA" w:rsidRDefault="00FE707B" w:rsidP="005D64AE">
      <w:pPr>
        <w:spacing w:before="120" w:after="120" w:line="240" w:lineRule="auto"/>
        <w:rPr>
          <w:rFonts w:asciiTheme="minorHAnsi" w:hAnsiTheme="minorHAnsi" w:cstheme="minorHAnsi"/>
          <w:szCs w:val="24"/>
          <w:lang w:val="fr-FR"/>
        </w:rPr>
      </w:pPr>
      <w:r w:rsidRPr="00DC0DFA">
        <w:rPr>
          <w:rFonts w:asciiTheme="minorHAnsi" w:hAnsiTheme="minorHAnsi" w:cstheme="minorHAnsi"/>
          <w:szCs w:val="24"/>
          <w:lang w:val="fr-FR"/>
        </w:rPr>
        <w:t>Afin de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D00E10" w:rsidRPr="00DC0DFA">
        <w:rPr>
          <w:rFonts w:asciiTheme="minorHAnsi" w:hAnsiTheme="minorHAnsi" w:cstheme="minorHAnsi"/>
          <w:szCs w:val="24"/>
          <w:lang w:val="fr-FR"/>
        </w:rPr>
        <w:t>permettre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aux utilisateurs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d'examiner la soumission hors ligne, l'application en ligne RES</w:t>
      </w:r>
      <w:r w:rsidR="00727789" w:rsidRPr="00DC0DFA">
        <w:rPr>
          <w:rFonts w:asciiTheme="minorHAnsi" w:hAnsiTheme="minorHAnsi" w:cstheme="minorHAnsi"/>
          <w:szCs w:val="24"/>
          <w:lang w:val="fr-FR"/>
        </w:rPr>
        <w:t> </w:t>
      </w:r>
      <w:r w:rsidRPr="00DC0DFA">
        <w:rPr>
          <w:rFonts w:asciiTheme="minorHAnsi" w:hAnsiTheme="minorHAnsi" w:cstheme="minorHAnsi"/>
          <w:szCs w:val="24"/>
          <w:lang w:val="fr-FR"/>
        </w:rPr>
        <w:t>35</w:t>
      </w:r>
      <w:r w:rsidR="00D00E10" w:rsidRPr="00DC0DFA">
        <w:rPr>
          <w:rFonts w:asciiTheme="minorHAnsi" w:hAnsiTheme="minorHAnsi" w:cstheme="minorHAnsi"/>
          <w:szCs w:val="24"/>
          <w:lang w:val="fr-FR"/>
        </w:rPr>
        <w:t xml:space="preserve"> offre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un outil permettant d'exporter le projet de soumission au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format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XML ou MDB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="00D00E10" w:rsidRPr="00DC0DFA">
        <w:rPr>
          <w:rFonts w:asciiTheme="minorHAnsi" w:hAnsiTheme="minorHAnsi" w:cstheme="minorHAnsi"/>
          <w:szCs w:val="24"/>
          <w:lang w:val="fr-FR"/>
        </w:rPr>
        <w:t>ainsi qu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'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un outil permettant de </w:t>
      </w:r>
      <w:r w:rsidR="00D00E10" w:rsidRPr="00DC0DFA">
        <w:rPr>
          <w:rFonts w:asciiTheme="minorHAnsi" w:hAnsiTheme="minorHAnsi" w:cstheme="minorHAnsi"/>
          <w:szCs w:val="24"/>
          <w:lang w:val="fr-FR"/>
        </w:rPr>
        <w:t>créer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un rapport résumant le projet de soumission au format RTF.</w:t>
      </w:r>
    </w:p>
    <w:p w14:paraId="5E9A5BE6" w14:textId="77777777" w:rsidR="002F487A" w:rsidRPr="00DC0DFA" w:rsidRDefault="00D00E10" w:rsidP="005D64AE">
      <w:pPr>
        <w:spacing w:before="120" w:after="120" w:line="240" w:lineRule="auto"/>
        <w:rPr>
          <w:rFonts w:asciiTheme="minorHAnsi" w:hAnsiTheme="minorHAnsi" w:cstheme="minorHAnsi"/>
          <w:szCs w:val="24"/>
          <w:lang w:val="fr-FR"/>
        </w:rPr>
      </w:pPr>
      <w:r w:rsidRPr="00DC0DFA">
        <w:rPr>
          <w:rFonts w:asciiTheme="minorHAnsi" w:hAnsiTheme="minorHAnsi" w:cstheme="minorHAnsi"/>
          <w:szCs w:val="24"/>
          <w:lang w:val="fr-FR"/>
        </w:rPr>
        <w:t>En outre, l'application en ligne RES 35 effectue une validation de base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concernant la saisie en ligne et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le fichier XML téléchargé,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afin de repérer les erreurs de saisie évidentes.</w:t>
      </w:r>
    </w:p>
    <w:p w14:paraId="62C46B2E" w14:textId="77777777" w:rsidR="00D00E10" w:rsidRPr="00DC0DFA" w:rsidRDefault="00727789" w:rsidP="005D64AE">
      <w:pPr>
        <w:spacing w:before="120" w:after="120" w:line="240" w:lineRule="auto"/>
        <w:rPr>
          <w:rFonts w:asciiTheme="minorHAnsi" w:hAnsiTheme="minorHAnsi" w:cstheme="minorHAnsi"/>
          <w:szCs w:val="24"/>
          <w:lang w:val="fr-FR" w:eastAsia="zh-CN"/>
        </w:rPr>
      </w:pPr>
      <w:r w:rsidRPr="00DC0DFA">
        <w:rPr>
          <w:rFonts w:asciiTheme="minorHAnsi" w:hAnsiTheme="minorHAnsi" w:cstheme="minorHAnsi"/>
          <w:szCs w:val="24"/>
          <w:lang w:val="fr-FR" w:eastAsia="zh-CN"/>
        </w:rPr>
        <w:t>L</w:t>
      </w:r>
      <w:r w:rsidR="00D00E10" w:rsidRPr="00DC0DFA">
        <w:rPr>
          <w:rFonts w:asciiTheme="minorHAnsi" w:hAnsiTheme="minorHAnsi" w:cstheme="minorHAnsi"/>
          <w:szCs w:val="24"/>
          <w:lang w:val="fr-FR" w:eastAsia="zh-CN"/>
        </w:rPr>
        <w:t>'administration notificatrice doit soumettre</w:t>
      </w:r>
      <w:r w:rsidR="00EA4CBB" w:rsidRPr="00DC0DFA">
        <w:rPr>
          <w:rFonts w:asciiTheme="minorHAnsi" w:hAnsiTheme="minorHAnsi" w:cstheme="minorHAnsi"/>
          <w:szCs w:val="24"/>
          <w:lang w:val="fr-FR" w:eastAsia="zh-CN"/>
        </w:rPr>
        <w:t xml:space="preserve"> </w:t>
      </w:r>
      <w:r w:rsidR="00D00E10" w:rsidRPr="00DC0DFA">
        <w:rPr>
          <w:rFonts w:asciiTheme="minorHAnsi" w:hAnsiTheme="minorHAnsi" w:cstheme="minorHAnsi"/>
          <w:szCs w:val="24"/>
          <w:lang w:val="fr-FR" w:eastAsia="zh-CN"/>
        </w:rPr>
        <w:t>le projet de soumission</w:t>
      </w:r>
      <w:r w:rsidR="00EA4CBB" w:rsidRPr="00DC0DFA">
        <w:rPr>
          <w:rFonts w:asciiTheme="minorHAnsi" w:hAnsiTheme="minorHAnsi" w:cstheme="minorHAnsi"/>
          <w:szCs w:val="24"/>
          <w:lang w:val="fr-FR" w:eastAsia="zh-CN"/>
        </w:rPr>
        <w:t xml:space="preserve"> </w:t>
      </w:r>
      <w:r w:rsidR="00D00E10" w:rsidRPr="00DC0DFA">
        <w:rPr>
          <w:rFonts w:asciiTheme="minorHAnsi" w:hAnsiTheme="minorHAnsi" w:cstheme="minorHAnsi"/>
          <w:szCs w:val="24"/>
          <w:lang w:val="fr-FR" w:eastAsia="zh-CN"/>
        </w:rPr>
        <w:t xml:space="preserve">au Bureau en cliquant sur le bouton </w:t>
      </w:r>
      <w:r w:rsidR="00D16973" w:rsidRPr="00DC0DFA">
        <w:rPr>
          <w:rFonts w:asciiTheme="minorHAnsi" w:hAnsiTheme="minorHAnsi" w:cstheme="minorHAnsi"/>
          <w:szCs w:val="24"/>
          <w:lang w:val="fr-FR" w:eastAsia="zh-CN"/>
        </w:rPr>
        <w:t>«</w:t>
      </w:r>
      <w:r w:rsidR="00D00E10" w:rsidRPr="00DC0DFA">
        <w:rPr>
          <w:rFonts w:asciiTheme="minorHAnsi" w:hAnsiTheme="minorHAnsi" w:cstheme="minorHAnsi"/>
          <w:szCs w:val="24"/>
          <w:lang w:val="fr-FR" w:eastAsia="zh-CN"/>
        </w:rPr>
        <w:t>Soumettre au BR</w:t>
      </w:r>
      <w:r w:rsidR="00D16973" w:rsidRPr="00DC0DFA">
        <w:rPr>
          <w:rFonts w:asciiTheme="minorHAnsi" w:hAnsiTheme="minorHAnsi" w:cstheme="minorHAnsi"/>
          <w:szCs w:val="24"/>
          <w:lang w:val="fr-FR" w:eastAsia="zh-CN"/>
        </w:rPr>
        <w:t>»</w:t>
      </w:r>
      <w:r w:rsidR="00D00E10" w:rsidRPr="00DC0DFA">
        <w:rPr>
          <w:rFonts w:asciiTheme="minorHAnsi" w:hAnsiTheme="minorHAnsi" w:cstheme="minorHAnsi"/>
          <w:szCs w:val="24"/>
          <w:lang w:val="fr-FR" w:eastAsia="zh-CN"/>
        </w:rPr>
        <w:t>. Un accusé de réception automatique sera envoyé à l'administration.</w:t>
      </w:r>
      <w:r w:rsidR="00EA4CBB" w:rsidRPr="00DC0DFA">
        <w:rPr>
          <w:rFonts w:asciiTheme="minorHAnsi" w:hAnsiTheme="minorHAnsi" w:cstheme="minorHAnsi"/>
          <w:szCs w:val="24"/>
          <w:lang w:val="fr-FR" w:eastAsia="zh-CN"/>
        </w:rPr>
        <w:t xml:space="preserve"> </w:t>
      </w:r>
      <w:r w:rsidR="00A8389F" w:rsidRPr="00DC0DFA">
        <w:rPr>
          <w:rFonts w:asciiTheme="minorHAnsi" w:hAnsiTheme="minorHAnsi" w:cstheme="minorHAnsi"/>
          <w:szCs w:val="24"/>
          <w:lang w:val="fr-FR" w:eastAsia="zh-CN"/>
        </w:rPr>
        <w:t>L</w:t>
      </w:r>
      <w:r w:rsidR="00D00E10" w:rsidRPr="00DC0DFA">
        <w:rPr>
          <w:rFonts w:asciiTheme="minorHAnsi" w:hAnsiTheme="minorHAnsi" w:cstheme="minorHAnsi"/>
          <w:szCs w:val="24"/>
          <w:lang w:val="fr-FR" w:eastAsia="zh-CN"/>
        </w:rPr>
        <w:t xml:space="preserve">e Bureau </w:t>
      </w:r>
      <w:r w:rsidR="00A8389F" w:rsidRPr="00DC0DFA">
        <w:rPr>
          <w:rFonts w:asciiTheme="minorHAnsi" w:hAnsiTheme="minorHAnsi" w:cstheme="minorHAnsi"/>
          <w:szCs w:val="24"/>
          <w:lang w:val="fr-FR" w:eastAsia="zh-CN"/>
        </w:rPr>
        <w:t xml:space="preserve">ne </w:t>
      </w:r>
      <w:r w:rsidR="00D00E10" w:rsidRPr="00DC0DFA">
        <w:rPr>
          <w:rFonts w:asciiTheme="minorHAnsi" w:hAnsiTheme="minorHAnsi" w:cstheme="minorHAnsi"/>
          <w:szCs w:val="24"/>
          <w:lang w:val="fr-FR" w:eastAsia="zh-CN"/>
        </w:rPr>
        <w:t>commencera à traiter la soumission</w:t>
      </w:r>
      <w:r w:rsidR="00A8389F" w:rsidRPr="00DC0DFA">
        <w:rPr>
          <w:rFonts w:asciiTheme="minorHAnsi" w:hAnsiTheme="minorHAnsi" w:cstheme="minorHAnsi"/>
          <w:szCs w:val="24"/>
          <w:lang w:val="fr-FR" w:eastAsia="zh-CN"/>
        </w:rPr>
        <w:t xml:space="preserve"> qu'à partir de ce moment-là</w:t>
      </w:r>
      <w:r w:rsidRPr="00DC0DFA">
        <w:rPr>
          <w:rFonts w:asciiTheme="minorHAnsi" w:hAnsiTheme="minorHAnsi" w:cstheme="minorHAnsi"/>
          <w:szCs w:val="24"/>
          <w:lang w:val="fr-FR" w:eastAsia="zh-CN"/>
        </w:rPr>
        <w:t>.</w:t>
      </w:r>
    </w:p>
    <w:p w14:paraId="2450C1BE" w14:textId="0335152E" w:rsidR="002F487A" w:rsidRPr="00DC0DFA" w:rsidRDefault="00A8389F" w:rsidP="005D64AE">
      <w:pPr>
        <w:spacing w:before="12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  <w:bookmarkStart w:id="36" w:name="lt_pId078"/>
      <w:r w:rsidRPr="00DC0DFA">
        <w:rPr>
          <w:rFonts w:asciiTheme="minorHAnsi" w:hAnsiTheme="minorHAnsi" w:cstheme="minorHAnsi"/>
          <w:szCs w:val="24"/>
          <w:lang w:val="fr-FR"/>
        </w:rPr>
        <w:t>On trouvera davantage de renseignements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sur l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'</w:t>
      </w:r>
      <w:r w:rsidRPr="00DC0DFA">
        <w:rPr>
          <w:rFonts w:asciiTheme="minorHAnsi" w:hAnsiTheme="minorHAnsi" w:cstheme="minorHAnsi"/>
          <w:szCs w:val="24"/>
          <w:lang w:val="fr-FR"/>
        </w:rPr>
        <w:t>application de saisie en ligne et d'autres informations connexes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sur la page web de la Résolution 35, à </w:t>
      </w:r>
      <w:proofErr w:type="gramStart"/>
      <w:r w:rsidRPr="00DC0DFA">
        <w:rPr>
          <w:rFonts w:asciiTheme="minorHAnsi" w:hAnsiTheme="minorHAnsi" w:cstheme="minorHAnsi"/>
          <w:szCs w:val="24"/>
          <w:lang w:val="fr-FR"/>
        </w:rPr>
        <w:t>l'adresse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="005D64AE">
        <w:rPr>
          <w:rFonts w:asciiTheme="minorHAnsi" w:hAnsiTheme="minorHAnsi" w:cstheme="minorHAnsi"/>
          <w:szCs w:val="24"/>
          <w:lang w:val="fr-FR"/>
        </w:rPr>
        <w:t xml:space="preserve"> </w:t>
      </w:r>
      <w:hyperlink r:id="rId12" w:history="1">
        <w:r w:rsidR="005D64AE" w:rsidRPr="00C11863">
          <w:rPr>
            <w:rStyle w:val="Hyperlink"/>
            <w:rFonts w:asciiTheme="minorHAnsi" w:hAnsiTheme="minorHAnsi"/>
            <w:szCs w:val="24"/>
            <w:lang w:val="fr-FR"/>
          </w:rPr>
          <w:t>https://www.itu.int/go/space/res35</w:t>
        </w:r>
      </w:hyperlink>
      <w:bookmarkEnd w:id="36"/>
      <w:r w:rsidR="000D481F" w:rsidRPr="00DC0DFA">
        <w:rPr>
          <w:rFonts w:asciiTheme="minorHAnsi" w:hAnsiTheme="minorHAnsi" w:cstheme="minorHAnsi"/>
          <w:szCs w:val="24"/>
          <w:lang w:val="fr-FR" w:eastAsia="zh-CN"/>
        </w:rPr>
        <w:t>.</w:t>
      </w:r>
    </w:p>
    <w:p w14:paraId="49255D6E" w14:textId="77777777" w:rsidR="002F487A" w:rsidRPr="00DC0DFA" w:rsidRDefault="002F487A" w:rsidP="008E5B2E">
      <w:pPr>
        <w:pStyle w:val="Headingb"/>
        <w:spacing w:line="240" w:lineRule="auto"/>
        <w:jc w:val="left"/>
        <w:rPr>
          <w:lang w:val="fr-FR"/>
        </w:rPr>
      </w:pPr>
      <w:bookmarkStart w:id="37" w:name="lt_pId079"/>
      <w:r w:rsidRPr="00DC0DFA">
        <w:rPr>
          <w:lang w:val="fr-FR"/>
        </w:rPr>
        <w:t>Publication</w:t>
      </w:r>
      <w:r w:rsidR="00A8389F" w:rsidRPr="00DC0DFA">
        <w:rPr>
          <w:lang w:val="fr-FR"/>
        </w:rPr>
        <w:t xml:space="preserve"> des</w:t>
      </w:r>
      <w:r w:rsidRPr="00DC0DFA">
        <w:rPr>
          <w:lang w:val="fr-FR"/>
        </w:rPr>
        <w:t xml:space="preserve"> </w:t>
      </w:r>
      <w:r w:rsidR="00A8389F" w:rsidRPr="00DC0DFA">
        <w:rPr>
          <w:color w:val="000000"/>
          <w:lang w:val="fr-FR"/>
        </w:rPr>
        <w:t>renseignements</w:t>
      </w:r>
      <w:r w:rsidR="00EA4CBB" w:rsidRPr="00DC0DFA">
        <w:rPr>
          <w:color w:val="000000"/>
          <w:lang w:val="fr-FR"/>
        </w:rPr>
        <w:t xml:space="preserve"> </w:t>
      </w:r>
      <w:r w:rsidR="00A8389F" w:rsidRPr="00DC0DFA">
        <w:rPr>
          <w:color w:val="000000"/>
          <w:lang w:val="fr-FR"/>
        </w:rPr>
        <w:t>relatifs au déploiement soumis</w:t>
      </w:r>
      <w:bookmarkEnd w:id="37"/>
    </w:p>
    <w:p w14:paraId="47964E1E" w14:textId="77777777" w:rsidR="008E5B2E" w:rsidRDefault="00A8389F" w:rsidP="005D64AE">
      <w:pPr>
        <w:tabs>
          <w:tab w:val="left" w:pos="2608"/>
          <w:tab w:val="left" w:pos="3345"/>
        </w:tabs>
        <w:suppressAutoHyphens/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/>
          <w:szCs w:val="24"/>
          <w:lang w:val="fr-FR" w:eastAsia="ar-SA"/>
        </w:rPr>
      </w:pPr>
      <w:r w:rsidRPr="00DC0DFA">
        <w:rPr>
          <w:color w:val="000000"/>
          <w:lang w:val="fr-FR"/>
        </w:rPr>
        <w:t xml:space="preserve">Conformément aux points </w:t>
      </w:r>
      <w:r w:rsidRPr="00DC0DFA">
        <w:rPr>
          <w:rFonts w:asciiTheme="minorHAnsi" w:hAnsiTheme="minorHAnsi" w:cstheme="minorHAnsi"/>
          <w:szCs w:val="24"/>
          <w:lang w:val="fr-FR"/>
        </w:rPr>
        <w:t>5a) et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10a) </w:t>
      </w:r>
      <w:r w:rsidRPr="00DC0DFA">
        <w:rPr>
          <w:color w:val="000000"/>
          <w:lang w:val="fr-FR"/>
        </w:rPr>
        <w:t xml:space="preserve">du </w:t>
      </w:r>
      <w:r w:rsidRPr="00DC0DFA">
        <w:rPr>
          <w:i/>
          <w:iCs/>
          <w:color w:val="000000"/>
          <w:lang w:val="fr-FR"/>
        </w:rPr>
        <w:t>décide</w:t>
      </w:r>
      <w:r w:rsidRPr="00DC0DFA">
        <w:rPr>
          <w:color w:val="000000"/>
          <w:lang w:val="fr-FR"/>
        </w:rPr>
        <w:t xml:space="preserve"> de la Résolution </w:t>
      </w:r>
      <w:r w:rsidRPr="00DC0DFA">
        <w:rPr>
          <w:b/>
          <w:bCs/>
          <w:color w:val="000000"/>
          <w:lang w:val="fr-FR"/>
        </w:rPr>
        <w:t>35 (CMR-19)</w:t>
      </w:r>
      <w:r w:rsidRPr="00DC0DFA">
        <w:rPr>
          <w:color w:val="000000"/>
          <w:lang w:val="fr-FR"/>
        </w:rPr>
        <w:t>,</w:t>
      </w:r>
      <w:r w:rsidRPr="00DC0DFA">
        <w:rPr>
          <w:rFonts w:asciiTheme="minorHAnsi" w:hAnsiTheme="minorHAnsi" w:cstheme="majorBidi"/>
          <w:szCs w:val="24"/>
          <w:lang w:val="fr-FR" w:eastAsia="ar-SA"/>
        </w:rPr>
        <w:t xml:space="preserve"> le Bureau, l</w:t>
      </w:r>
      <w:r w:rsidR="002C0CD8">
        <w:rPr>
          <w:rFonts w:asciiTheme="minorHAnsi" w:hAnsiTheme="minorHAnsi" w:cstheme="majorBidi"/>
          <w:szCs w:val="24"/>
          <w:lang w:val="fr-FR" w:eastAsia="ar-SA"/>
        </w:rPr>
        <w:t>orsqu'il </w:t>
      </w:r>
      <w:r w:rsidR="008E6DBC" w:rsidRPr="00DC0DFA">
        <w:rPr>
          <w:rFonts w:asciiTheme="minorHAnsi" w:hAnsiTheme="minorHAnsi" w:cstheme="majorBidi"/>
          <w:szCs w:val="24"/>
          <w:lang w:val="fr-FR" w:eastAsia="ar-SA"/>
        </w:rPr>
        <w:t>reçoit les renseignements</w:t>
      </w:r>
      <w:r w:rsidRPr="00DC0DFA">
        <w:rPr>
          <w:rFonts w:asciiTheme="minorHAnsi" w:hAnsiTheme="minorHAnsi" w:cstheme="majorBidi"/>
          <w:szCs w:val="24"/>
          <w:lang w:val="fr-FR" w:eastAsia="ar-SA"/>
        </w:rPr>
        <w:t xml:space="preserve"> requis</w:t>
      </w:r>
      <w:r w:rsidR="008E6DBC" w:rsidRPr="00DC0DFA">
        <w:rPr>
          <w:rFonts w:asciiTheme="minorHAnsi" w:hAnsiTheme="minorHAnsi" w:cstheme="majorBidi"/>
          <w:szCs w:val="24"/>
          <w:lang w:val="fr-FR" w:eastAsia="ar-SA"/>
        </w:rPr>
        <w:t xml:space="preserve"> relatifs au déploiement</w:t>
      </w:r>
      <w:r w:rsidR="00EA4CBB" w:rsidRPr="00DC0DFA">
        <w:rPr>
          <w:rFonts w:asciiTheme="minorHAnsi" w:hAnsiTheme="minorHAnsi" w:cstheme="majorBidi"/>
          <w:szCs w:val="24"/>
          <w:lang w:val="fr-FR" w:eastAsia="ar-SA"/>
        </w:rPr>
        <w:t>,</w:t>
      </w:r>
      <w:r w:rsidRPr="00DC0DFA">
        <w:rPr>
          <w:rFonts w:asciiTheme="minorHAnsi" w:hAnsiTheme="minorHAnsi" w:cstheme="majorBidi"/>
          <w:szCs w:val="24"/>
          <w:lang w:val="fr-FR" w:eastAsia="ar-SA"/>
        </w:rPr>
        <w:t xml:space="preserve"> </w:t>
      </w:r>
      <w:r w:rsidR="008E6DBC" w:rsidRPr="00DC0DFA">
        <w:rPr>
          <w:rFonts w:asciiTheme="minorHAnsi" w:hAnsiTheme="minorHAnsi"/>
          <w:szCs w:val="24"/>
          <w:lang w:val="fr-FR" w:eastAsia="ar-SA"/>
        </w:rPr>
        <w:t>met rapidement ces renseignements à disposition</w:t>
      </w:r>
      <w:proofErr w:type="gramStart"/>
      <w:r w:rsidR="008E6DBC" w:rsidRPr="00DC0DFA">
        <w:rPr>
          <w:rFonts w:asciiTheme="minorHAnsi" w:hAnsiTheme="minorHAnsi"/>
          <w:szCs w:val="24"/>
          <w:lang w:val="fr-FR" w:eastAsia="ar-SA"/>
        </w:rPr>
        <w:t xml:space="preserve"> «tels</w:t>
      </w:r>
      <w:proofErr w:type="gramEnd"/>
      <w:r w:rsidR="008E6DBC" w:rsidRPr="00DC0DFA">
        <w:rPr>
          <w:rFonts w:asciiTheme="minorHAnsi" w:hAnsiTheme="minorHAnsi"/>
          <w:szCs w:val="24"/>
          <w:lang w:val="fr-FR" w:eastAsia="ar-SA"/>
        </w:rPr>
        <w:t xml:space="preserve"> qu'ils ont été reçus</w:t>
      </w:r>
      <w:r w:rsidR="00D16973" w:rsidRPr="00DC0DFA">
        <w:rPr>
          <w:rFonts w:asciiTheme="minorHAnsi" w:hAnsiTheme="minorHAnsi"/>
          <w:szCs w:val="24"/>
          <w:lang w:val="fr-FR" w:eastAsia="ar-SA"/>
        </w:rPr>
        <w:t>»</w:t>
      </w:r>
      <w:r w:rsidR="008E6DBC" w:rsidRPr="00DC0DFA">
        <w:rPr>
          <w:rFonts w:asciiTheme="minorHAnsi" w:hAnsiTheme="minorHAnsi"/>
          <w:szCs w:val="24"/>
          <w:lang w:val="fr-FR" w:eastAsia="ar-SA"/>
        </w:rPr>
        <w:t xml:space="preserve"> sur le site web</w:t>
      </w:r>
      <w:r w:rsidRPr="00DC0DFA">
        <w:rPr>
          <w:rFonts w:asciiTheme="minorHAnsi" w:hAnsiTheme="minorHAnsi"/>
          <w:szCs w:val="24"/>
          <w:lang w:val="fr-FR" w:eastAsia="ar-SA"/>
        </w:rPr>
        <w:t xml:space="preserve"> suivant</w:t>
      </w:r>
      <w:r w:rsidR="00727789" w:rsidRPr="00DC0DFA">
        <w:rPr>
          <w:rFonts w:asciiTheme="minorHAnsi" w:hAnsiTheme="minorHAnsi"/>
          <w:szCs w:val="24"/>
          <w:lang w:val="fr-FR" w:eastAsia="ar-SA"/>
        </w:rPr>
        <w:t>:</w:t>
      </w:r>
    </w:p>
    <w:p w14:paraId="397E22C6" w14:textId="62C8F2B3" w:rsidR="008E6DBC" w:rsidRPr="00DC0DFA" w:rsidRDefault="005D64AE" w:rsidP="008E5B2E">
      <w:pPr>
        <w:tabs>
          <w:tab w:val="left" w:pos="2608"/>
          <w:tab w:val="left" w:pos="3345"/>
        </w:tabs>
        <w:suppressAutoHyphens/>
        <w:overflowPunct/>
        <w:autoSpaceDE/>
        <w:autoSpaceDN/>
        <w:adjustRightInd/>
        <w:spacing w:before="120" w:line="240" w:lineRule="auto"/>
        <w:jc w:val="left"/>
        <w:textAlignment w:val="auto"/>
        <w:rPr>
          <w:rFonts w:asciiTheme="minorHAnsi" w:hAnsiTheme="minorHAnsi"/>
          <w:b/>
          <w:szCs w:val="24"/>
          <w:lang w:val="fr-FR"/>
        </w:rPr>
      </w:pPr>
      <w:hyperlink r:id="rId13" w:history="1">
        <w:r w:rsidR="008E6DBC" w:rsidRPr="00DC0DFA">
          <w:rPr>
            <w:rFonts w:asciiTheme="minorHAnsi" w:hAnsiTheme="minorHAnsi" w:cstheme="minorHAnsi"/>
            <w:color w:val="0000FF"/>
            <w:szCs w:val="24"/>
            <w:u w:val="single"/>
            <w:lang w:val="fr-FR"/>
          </w:rPr>
          <w:t>https://www.itu.int/ITU-R/space/asreceived/Publication/AsReceived</w:t>
        </w:r>
      </w:hyperlink>
    </w:p>
    <w:p w14:paraId="3708C94B" w14:textId="77777777" w:rsidR="00A8389F" w:rsidRPr="00DC0DFA" w:rsidRDefault="00A8389F" w:rsidP="005D64AE">
      <w:pPr>
        <w:spacing w:before="120" w:after="120" w:line="240" w:lineRule="auto"/>
        <w:rPr>
          <w:rFonts w:asciiTheme="minorHAnsi" w:hAnsiTheme="minorHAnsi" w:cstheme="minorHAnsi"/>
          <w:szCs w:val="24"/>
          <w:lang w:val="fr-FR"/>
        </w:rPr>
      </w:pPr>
      <w:bookmarkStart w:id="38" w:name="lt_pId081"/>
      <w:r w:rsidRPr="00DC0DFA">
        <w:rPr>
          <w:rFonts w:asciiTheme="minorHAnsi" w:hAnsiTheme="minorHAnsi" w:cstheme="minorHAnsi"/>
          <w:szCs w:val="24"/>
          <w:lang w:val="fr-FR"/>
        </w:rPr>
        <w:t>Les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renseignements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mis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à disposition</w:t>
      </w:r>
      <w:r w:rsidR="00C32D0E" w:rsidRPr="00DC0DFA">
        <w:rPr>
          <w:rFonts w:asciiTheme="minorHAnsi" w:hAnsiTheme="minorHAnsi" w:cstheme="minorHAnsi"/>
          <w:szCs w:val="24"/>
          <w:lang w:val="fr-FR"/>
        </w:rPr>
        <w:t xml:space="preserve"> sur ce site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comprennent le format XML, MDB de la soumission, un rapport au format PDF, ainsi que toute lettre </w:t>
      </w:r>
      <w:r w:rsidR="00C32D0E" w:rsidRPr="00DC0DFA">
        <w:rPr>
          <w:rFonts w:asciiTheme="minorHAnsi" w:hAnsiTheme="minorHAnsi" w:cstheme="minorHAnsi"/>
          <w:szCs w:val="24"/>
          <w:lang w:val="fr-FR"/>
        </w:rPr>
        <w:t>d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'</w:t>
      </w:r>
      <w:r w:rsidRPr="00DC0DFA">
        <w:rPr>
          <w:rFonts w:asciiTheme="minorHAnsi" w:hAnsiTheme="minorHAnsi" w:cstheme="minorHAnsi"/>
          <w:szCs w:val="24"/>
          <w:lang w:val="fr-FR"/>
        </w:rPr>
        <w:t>accompagn</w:t>
      </w:r>
      <w:r w:rsidR="00C32D0E" w:rsidRPr="00DC0DFA">
        <w:rPr>
          <w:rFonts w:asciiTheme="minorHAnsi" w:hAnsiTheme="minorHAnsi" w:cstheme="minorHAnsi"/>
          <w:szCs w:val="24"/>
          <w:lang w:val="fr-FR"/>
        </w:rPr>
        <w:t>ement de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la soumission.</w:t>
      </w:r>
    </w:p>
    <w:bookmarkEnd w:id="38"/>
    <w:p w14:paraId="584FA920" w14:textId="77777777" w:rsidR="008E5B2E" w:rsidRDefault="00C32D0E" w:rsidP="005D64AE">
      <w:pPr>
        <w:spacing w:before="120" w:after="120" w:line="240" w:lineRule="auto"/>
        <w:rPr>
          <w:rFonts w:asciiTheme="minorHAnsi" w:hAnsiTheme="minorHAnsi" w:cstheme="minorHAnsi"/>
          <w:szCs w:val="24"/>
          <w:lang w:val="fr-FR"/>
        </w:rPr>
      </w:pPr>
      <w:r w:rsidRPr="00DC0DFA">
        <w:rPr>
          <w:rFonts w:asciiTheme="minorHAnsi" w:hAnsiTheme="minorHAnsi" w:cstheme="minorHAnsi"/>
          <w:szCs w:val="24"/>
          <w:lang w:val="fr-FR"/>
        </w:rPr>
        <w:t xml:space="preserve">Conformément aux points 5 et 10 du </w:t>
      </w:r>
      <w:r w:rsidRPr="00DC0DFA">
        <w:rPr>
          <w:rFonts w:asciiTheme="minorHAnsi" w:hAnsiTheme="minorHAnsi" w:cstheme="minorHAnsi"/>
          <w:i/>
          <w:iCs/>
          <w:szCs w:val="24"/>
          <w:lang w:val="fr-FR"/>
        </w:rPr>
        <w:t>décide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de la Résolution </w:t>
      </w:r>
      <w:r w:rsidRPr="00DC0DFA">
        <w:rPr>
          <w:rFonts w:asciiTheme="minorHAnsi" w:hAnsiTheme="minorHAnsi" w:cstheme="minorHAnsi"/>
          <w:b/>
          <w:bCs/>
          <w:szCs w:val="24"/>
          <w:lang w:val="fr-FR"/>
        </w:rPr>
        <w:t>35 (CMR-19)</w:t>
      </w:r>
      <w:r w:rsidRPr="00DC0DFA">
        <w:rPr>
          <w:rFonts w:asciiTheme="minorHAnsi" w:hAnsiTheme="minorHAnsi" w:cstheme="minorHAnsi"/>
          <w:szCs w:val="24"/>
          <w:lang w:val="fr-FR"/>
        </w:rPr>
        <w:t>, le Bureau publiera ces renseignements et les conclusions dans une Section spéciale RES</w:t>
      </w:r>
      <w:r w:rsidR="00727789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35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de la BR IFIC et les mettra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à disposition sur le site web du Département des services spatiaux, à </w:t>
      </w:r>
      <w:proofErr w:type="gramStart"/>
      <w:r w:rsidRPr="00DC0DFA">
        <w:rPr>
          <w:rFonts w:asciiTheme="minorHAnsi" w:hAnsiTheme="minorHAnsi" w:cstheme="minorHAnsi"/>
          <w:szCs w:val="24"/>
          <w:lang w:val="fr-FR"/>
        </w:rPr>
        <w:t>l'adresse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:</w:t>
      </w:r>
      <w:bookmarkStart w:id="39" w:name="lt_pId082"/>
      <w:proofErr w:type="gramEnd"/>
      <w:r w:rsidR="002F487A" w:rsidRPr="00DC0DFA">
        <w:rPr>
          <w:rFonts w:asciiTheme="minorHAnsi" w:hAnsiTheme="minorHAnsi" w:cstheme="minorHAnsi"/>
          <w:szCs w:val="24"/>
          <w:lang w:val="fr-FR"/>
        </w:rPr>
        <w:t xml:space="preserve"> </w:t>
      </w:r>
    </w:p>
    <w:p w14:paraId="671F0109" w14:textId="653E173E" w:rsidR="002F487A" w:rsidRPr="00DC0DFA" w:rsidRDefault="005D64AE" w:rsidP="00D16973">
      <w:pPr>
        <w:spacing w:before="120" w:after="12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hyperlink r:id="rId14" w:history="1">
        <w:r w:rsidR="008E5B2E" w:rsidRPr="009E1A98">
          <w:rPr>
            <w:rStyle w:val="Hyperlink"/>
            <w:rFonts w:asciiTheme="minorHAnsi" w:hAnsiTheme="minorHAnsi" w:cstheme="minorHAnsi"/>
            <w:szCs w:val="24"/>
            <w:lang w:val="fr-FR"/>
          </w:rPr>
          <w:t>https://www.itu.int/en/ITU-R/space</w:t>
        </w:r>
      </w:hyperlink>
      <w:bookmarkEnd w:id="39"/>
      <w:r w:rsidR="00727789" w:rsidRPr="00DC0DFA">
        <w:rPr>
          <w:rFonts w:asciiTheme="minorHAnsi" w:hAnsiTheme="minorHAnsi" w:cstheme="minorHAnsi"/>
          <w:szCs w:val="24"/>
          <w:lang w:val="fr-FR"/>
        </w:rPr>
        <w:t>.</w:t>
      </w:r>
    </w:p>
    <w:p w14:paraId="2B77985A" w14:textId="77777777" w:rsidR="002F487A" w:rsidRPr="00DC0DFA" w:rsidRDefault="00C32D0E" w:rsidP="002C0CD8">
      <w:pPr>
        <w:spacing w:before="12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bookmarkStart w:id="40" w:name="lt_pId083"/>
      <w:r w:rsidRPr="00DC0DFA">
        <w:rPr>
          <w:rFonts w:asciiTheme="minorHAnsi" w:hAnsiTheme="minorHAnsi" w:cstheme="minorHAnsi"/>
          <w:szCs w:val="24"/>
          <w:lang w:val="fr-FR"/>
        </w:rPr>
        <w:t>Le Bureau indiquera également dans la base de données SRS distribuée dans l</w:t>
      </w:r>
      <w:r w:rsidR="00727789" w:rsidRPr="00DC0DFA">
        <w:rPr>
          <w:rFonts w:asciiTheme="minorHAnsi" w:hAnsiTheme="minorHAnsi" w:cstheme="minorHAnsi"/>
          <w:szCs w:val="24"/>
          <w:lang w:val="fr-FR"/>
        </w:rPr>
        <w:t>a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BR IFIC si les assignations de fréquence notifiées sont assujetties aux dispositions de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la Résolution </w:t>
      </w:r>
      <w:r w:rsidRPr="00DC0DFA">
        <w:rPr>
          <w:rFonts w:asciiTheme="minorHAnsi" w:hAnsiTheme="minorHAnsi" w:cstheme="minorHAnsi"/>
          <w:b/>
          <w:bCs/>
          <w:szCs w:val="24"/>
          <w:lang w:val="fr-FR"/>
        </w:rPr>
        <w:t>35 (CMR-19)</w:t>
      </w:r>
      <w:r w:rsidRPr="00DC0DFA">
        <w:rPr>
          <w:rFonts w:asciiTheme="minorHAnsi" w:hAnsiTheme="minorHAnsi" w:cstheme="minorHAnsi"/>
          <w:szCs w:val="24"/>
          <w:lang w:val="fr-FR"/>
        </w:rPr>
        <w:t>, leur situation actuelle au regard des différentes étapes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et l'échéance de la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color w:val="000000"/>
          <w:lang w:val="fr-FR"/>
        </w:rPr>
        <w:t>période correspondant à la prochaine étape</w:t>
      </w:r>
      <w:bookmarkEnd w:id="40"/>
      <w:r w:rsidR="00727789" w:rsidRPr="00DC0DFA">
        <w:rPr>
          <w:rFonts w:asciiTheme="minorHAnsi" w:hAnsiTheme="minorHAnsi" w:cstheme="minorHAnsi"/>
          <w:szCs w:val="24"/>
          <w:lang w:val="fr-FR"/>
        </w:rPr>
        <w:t>.</w:t>
      </w:r>
    </w:p>
    <w:p w14:paraId="261C859F" w14:textId="77777777" w:rsidR="002F487A" w:rsidRPr="00DC0DFA" w:rsidRDefault="002F487A" w:rsidP="002C0CD8">
      <w:pPr>
        <w:pStyle w:val="Headingb"/>
        <w:spacing w:before="160"/>
        <w:rPr>
          <w:lang w:val="fr-FR"/>
        </w:rPr>
      </w:pPr>
      <w:bookmarkStart w:id="41" w:name="lt_pId084"/>
      <w:r w:rsidRPr="00DC0DFA">
        <w:rPr>
          <w:lang w:val="fr-FR"/>
        </w:rPr>
        <w:t>Assistance</w:t>
      </w:r>
      <w:bookmarkEnd w:id="41"/>
    </w:p>
    <w:p w14:paraId="30C7CB84" w14:textId="77777777" w:rsidR="005D64AE" w:rsidRDefault="00F52591" w:rsidP="005D64AE">
      <w:pPr>
        <w:spacing w:before="120" w:after="12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bookmarkStart w:id="42" w:name="lt_pId085"/>
      <w:r w:rsidRPr="00DC0DFA">
        <w:rPr>
          <w:rFonts w:asciiTheme="minorHAnsi" w:hAnsiTheme="minorHAnsi" w:cstheme="minorHAnsi"/>
          <w:szCs w:val="24"/>
          <w:lang w:val="fr-FR"/>
        </w:rPr>
        <w:t>En cas de difficulté dans l'utilisation de l'application</w:t>
      </w:r>
      <w:r w:rsidR="003C5406" w:rsidRPr="00DC0DFA">
        <w:rPr>
          <w:rFonts w:asciiTheme="minorHAnsi" w:hAnsiTheme="minorHAnsi" w:cstheme="minorHAnsi"/>
          <w:szCs w:val="24"/>
          <w:lang w:val="fr-FR"/>
        </w:rPr>
        <w:t xml:space="preserve"> en ligne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RES 35</w:t>
      </w:r>
      <w:r w:rsidR="00EA4CBB" w:rsidRPr="00DC0DFA">
        <w:rPr>
          <w:rFonts w:asciiTheme="minorHAnsi" w:hAnsiTheme="minorHAnsi" w:cstheme="minorHAnsi"/>
          <w:szCs w:val="24"/>
          <w:lang w:val="fr-FR"/>
        </w:rPr>
        <w:t>,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l'adresse électronique </w:t>
      </w:r>
      <w:r w:rsidRPr="00DC0DFA">
        <w:rPr>
          <w:color w:val="000000"/>
          <w:lang w:val="fr-FR"/>
        </w:rPr>
        <w:t>spéciale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hyperlink r:id="rId15" w:history="1">
        <w:r w:rsidRPr="00DC0DFA">
          <w:rPr>
            <w:rFonts w:asciiTheme="minorHAnsi" w:hAnsiTheme="minorHAnsi" w:cstheme="minorHAnsi"/>
            <w:color w:val="0000FF"/>
            <w:szCs w:val="24"/>
            <w:u w:val="single"/>
            <w:lang w:val="fr-FR"/>
          </w:rPr>
          <w:t>spacehelp@itu.int</w:t>
        </w:r>
      </w:hyperlink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ou la</w:t>
      </w:r>
      <w:r w:rsidRPr="00DC0DFA">
        <w:rPr>
          <w:color w:val="000000"/>
          <w:lang w:val="fr-FR"/>
        </w:rPr>
        <w:t xml:space="preserve"> ligne téléphonique directe</w:t>
      </w:r>
      <w:r w:rsidRPr="00DC0DFA">
        <w:rPr>
          <w:rFonts w:asciiTheme="minorHAnsi" w:hAnsiTheme="minorHAnsi" w:cstheme="minorHAnsi"/>
          <w:szCs w:val="24"/>
          <w:lang w:val="fr-FR"/>
        </w:rPr>
        <w:t xml:space="preserve"> (téléphone +41 22 730 6777, de</w:t>
      </w:r>
      <w:r w:rsidR="002C0CD8">
        <w:rPr>
          <w:rFonts w:asciiTheme="minorHAnsi" w:hAnsiTheme="minorHAnsi" w:cstheme="minorHAnsi"/>
          <w:szCs w:val="24"/>
          <w:lang w:val="fr-FR"/>
        </w:rPr>
        <w:t> </w:t>
      </w:r>
      <w:r w:rsidRPr="00DC0DFA">
        <w:rPr>
          <w:rFonts w:asciiTheme="minorHAnsi" w:hAnsiTheme="minorHAnsi" w:cstheme="minorHAnsi"/>
          <w:szCs w:val="24"/>
          <w:lang w:val="fr-FR"/>
        </w:rPr>
        <w:t>9</w:t>
      </w:r>
      <w:r w:rsidR="00727789" w:rsidRPr="00DC0DFA">
        <w:rPr>
          <w:rFonts w:asciiTheme="minorHAnsi" w:hAnsiTheme="minorHAnsi" w:cstheme="minorHAnsi"/>
          <w:szCs w:val="24"/>
          <w:lang w:val="fr-FR"/>
        </w:rPr>
        <w:t> </w:t>
      </w:r>
      <w:r w:rsidRPr="00DC0DFA">
        <w:rPr>
          <w:rFonts w:asciiTheme="minorHAnsi" w:hAnsiTheme="minorHAnsi" w:cstheme="minorHAnsi"/>
          <w:szCs w:val="24"/>
          <w:lang w:val="fr-FR"/>
        </w:rPr>
        <w:t>h</w:t>
      </w:r>
      <w:r w:rsidR="002C0CD8">
        <w:rPr>
          <w:rFonts w:asciiTheme="minorHAnsi" w:hAnsiTheme="minorHAnsi" w:cstheme="minorHAnsi"/>
          <w:szCs w:val="24"/>
          <w:lang w:val="fr-FR"/>
        </w:rPr>
        <w:t xml:space="preserve"> 00</w:t>
      </w:r>
      <w:r w:rsidR="00EA4CBB" w:rsidRPr="00DC0DFA">
        <w:rPr>
          <w:rFonts w:asciiTheme="minorHAnsi" w:hAnsiTheme="minorHAnsi" w:cstheme="minorHAnsi"/>
          <w:szCs w:val="24"/>
          <w:lang w:val="fr-FR"/>
        </w:rPr>
        <w:t xml:space="preserve"> </w:t>
      </w:r>
      <w:r w:rsidRPr="00DC0DFA">
        <w:rPr>
          <w:rFonts w:asciiTheme="minorHAnsi" w:hAnsiTheme="minorHAnsi" w:cstheme="minorHAnsi"/>
          <w:szCs w:val="24"/>
          <w:lang w:val="fr-FR"/>
        </w:rPr>
        <w:t>à 17</w:t>
      </w:r>
      <w:r w:rsidR="00727789" w:rsidRPr="00DC0DFA">
        <w:rPr>
          <w:rFonts w:asciiTheme="minorHAnsi" w:hAnsiTheme="minorHAnsi" w:cstheme="minorHAnsi"/>
          <w:szCs w:val="24"/>
          <w:lang w:val="fr-FR"/>
        </w:rPr>
        <w:t> </w:t>
      </w:r>
      <w:r w:rsidRPr="00DC0DFA">
        <w:rPr>
          <w:rFonts w:asciiTheme="minorHAnsi" w:hAnsiTheme="minorHAnsi" w:cstheme="minorHAnsi"/>
          <w:szCs w:val="24"/>
          <w:lang w:val="fr-FR"/>
        </w:rPr>
        <w:t>h</w:t>
      </w:r>
      <w:r w:rsidR="002C0CD8">
        <w:rPr>
          <w:rFonts w:asciiTheme="minorHAnsi" w:hAnsiTheme="minorHAnsi" w:cstheme="minorHAnsi"/>
          <w:szCs w:val="24"/>
          <w:lang w:val="fr-FR"/>
        </w:rPr>
        <w:t xml:space="preserve"> 00</w:t>
      </w:r>
      <w:r w:rsidRPr="00DC0DFA">
        <w:rPr>
          <w:rFonts w:asciiTheme="minorHAnsi" w:hAnsiTheme="minorHAnsi" w:cstheme="minorHAnsi"/>
          <w:szCs w:val="24"/>
          <w:lang w:val="fr-FR"/>
        </w:rPr>
        <w:t>, heure de Genève) peuvent être utilisées pour obtenir l'assistance du Bureau.</w:t>
      </w:r>
      <w:bookmarkEnd w:id="42"/>
      <w:r w:rsidR="005D64AE" w:rsidRPr="005D64AE">
        <w:rPr>
          <w:rFonts w:asciiTheme="minorHAnsi" w:hAnsiTheme="minorHAnsi" w:cstheme="minorHAnsi"/>
          <w:szCs w:val="24"/>
          <w:lang w:val="fr-FR"/>
        </w:rPr>
        <w:t xml:space="preserve"> </w:t>
      </w:r>
    </w:p>
    <w:p w14:paraId="253FC535" w14:textId="537B004F" w:rsidR="005D64AE" w:rsidRPr="00DC0DFA" w:rsidRDefault="005D64AE" w:rsidP="005D64AE">
      <w:pPr>
        <w:spacing w:before="120" w:after="12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 w:rsidRPr="00DC0DFA">
        <w:rPr>
          <w:rFonts w:asciiTheme="minorHAnsi" w:hAnsiTheme="minorHAnsi" w:cstheme="minorHAnsi"/>
          <w:szCs w:val="24"/>
          <w:lang w:val="fr-FR"/>
        </w:rPr>
        <w:t xml:space="preserve">Le Bureau reste à la disposition de votre Administration, via l'adresse </w:t>
      </w:r>
      <w:hyperlink r:id="rId16" w:history="1">
        <w:r w:rsidRPr="00DC0DFA">
          <w:rPr>
            <w:rStyle w:val="Hyperlink"/>
            <w:rFonts w:asciiTheme="minorHAnsi" w:hAnsiTheme="minorHAnsi" w:cstheme="minorHAnsi"/>
            <w:szCs w:val="24"/>
            <w:lang w:val="fr-FR"/>
          </w:rPr>
          <w:t>brmail@itu.int</w:t>
        </w:r>
      </w:hyperlink>
      <w:r w:rsidRPr="00DC0DFA">
        <w:rPr>
          <w:rFonts w:asciiTheme="minorHAnsi" w:hAnsiTheme="minorHAnsi" w:cstheme="minorHAnsi"/>
          <w:szCs w:val="24"/>
          <w:lang w:val="fr-FR"/>
        </w:rPr>
        <w:t>, pour toute précision dont elle pourrait avoir besoin concernant la teneur de la présente Lettre circulaire.</w:t>
      </w:r>
    </w:p>
    <w:p w14:paraId="1A7D3A01" w14:textId="77777777" w:rsidR="005D64AE" w:rsidRDefault="005D64AE" w:rsidP="005D64AE">
      <w:pPr>
        <w:spacing w:before="840" w:line="240" w:lineRule="auto"/>
        <w:rPr>
          <w:szCs w:val="24"/>
          <w:lang w:val="fr-FR"/>
        </w:rPr>
      </w:pPr>
      <w:r w:rsidRPr="00DC0DFA">
        <w:rPr>
          <w:szCs w:val="24"/>
          <w:lang w:val="fr-FR"/>
        </w:rPr>
        <w:t>Mario Maniewicz</w:t>
      </w:r>
    </w:p>
    <w:p w14:paraId="5126F13C" w14:textId="2119B0FC" w:rsidR="005D64AE" w:rsidRDefault="005D64AE" w:rsidP="005D64AE">
      <w:pPr>
        <w:spacing w:before="0" w:line="240" w:lineRule="auto"/>
        <w:jc w:val="left"/>
        <w:rPr>
          <w:szCs w:val="24"/>
          <w:lang w:val="fr-FR"/>
        </w:rPr>
      </w:pPr>
      <w:r w:rsidRPr="00DC0DFA">
        <w:rPr>
          <w:szCs w:val="24"/>
          <w:lang w:val="fr-FR"/>
        </w:rPr>
        <w:t>Directeur</w:t>
      </w:r>
    </w:p>
    <w:p w14:paraId="3E5620C8" w14:textId="77777777" w:rsidR="005D64AE" w:rsidRPr="00DC0DFA" w:rsidRDefault="005D64AE" w:rsidP="005D64AE">
      <w:pPr>
        <w:spacing w:before="480" w:line="240" w:lineRule="auto"/>
        <w:jc w:val="left"/>
        <w:rPr>
          <w:b/>
          <w:bCs/>
          <w:sz w:val="18"/>
          <w:szCs w:val="18"/>
          <w:u w:val="single"/>
          <w:lang w:val="fr-FR"/>
        </w:rPr>
      </w:pPr>
      <w:proofErr w:type="gramStart"/>
      <w:r w:rsidRPr="00DC0DFA">
        <w:rPr>
          <w:b/>
          <w:bCs/>
          <w:sz w:val="18"/>
          <w:szCs w:val="18"/>
          <w:u w:val="single"/>
          <w:lang w:val="fr-FR"/>
        </w:rPr>
        <w:t>Distribution</w:t>
      </w:r>
      <w:r w:rsidRPr="00DC0DFA">
        <w:rPr>
          <w:b/>
          <w:bCs/>
          <w:sz w:val="18"/>
          <w:szCs w:val="18"/>
          <w:lang w:val="fr-FR"/>
        </w:rPr>
        <w:t>:</w:t>
      </w:r>
      <w:bookmarkStart w:id="43" w:name="_GoBack"/>
      <w:bookmarkEnd w:id="43"/>
      <w:proofErr w:type="gramEnd"/>
    </w:p>
    <w:p w14:paraId="09347CFD" w14:textId="77777777" w:rsidR="005D64AE" w:rsidRPr="00DC0DFA" w:rsidRDefault="005D64AE" w:rsidP="005D64AE">
      <w:pPr>
        <w:pStyle w:val="enumlev1"/>
        <w:tabs>
          <w:tab w:val="clear" w:pos="794"/>
        </w:tabs>
        <w:spacing w:line="240" w:lineRule="auto"/>
        <w:ind w:left="284" w:hanging="284"/>
        <w:jc w:val="left"/>
        <w:rPr>
          <w:sz w:val="18"/>
          <w:szCs w:val="18"/>
          <w:lang w:val="fr-FR"/>
        </w:rPr>
      </w:pPr>
      <w:r w:rsidRPr="00DC0DFA">
        <w:rPr>
          <w:sz w:val="18"/>
          <w:szCs w:val="18"/>
          <w:lang w:val="fr-FR"/>
        </w:rPr>
        <w:t>–</w:t>
      </w:r>
      <w:r w:rsidRPr="00DC0DFA">
        <w:rPr>
          <w:sz w:val="18"/>
          <w:szCs w:val="18"/>
          <w:lang w:val="fr-FR"/>
        </w:rPr>
        <w:tab/>
        <w:t>Administrations des États Membres de l'UIT</w:t>
      </w:r>
    </w:p>
    <w:p w14:paraId="3DABB1B4" w14:textId="77777777" w:rsidR="005D64AE" w:rsidRPr="00DC0DFA" w:rsidRDefault="005D64AE" w:rsidP="005D64AE">
      <w:pPr>
        <w:pStyle w:val="enumlev1"/>
        <w:tabs>
          <w:tab w:val="left" w:pos="284"/>
        </w:tabs>
        <w:spacing w:before="0" w:line="240" w:lineRule="auto"/>
        <w:rPr>
          <w:szCs w:val="24"/>
          <w:lang w:val="fr-FR"/>
        </w:rPr>
      </w:pPr>
      <w:r w:rsidRPr="00DC0DFA">
        <w:rPr>
          <w:sz w:val="18"/>
          <w:szCs w:val="18"/>
          <w:lang w:val="fr-FR"/>
        </w:rPr>
        <w:t>–</w:t>
      </w:r>
      <w:r w:rsidRPr="00DC0DFA">
        <w:rPr>
          <w:sz w:val="18"/>
          <w:szCs w:val="18"/>
          <w:lang w:val="fr-FR"/>
        </w:rPr>
        <w:tab/>
        <w:t>Membres du Comité du Règlement des radiocommunications</w:t>
      </w:r>
    </w:p>
    <w:sectPr w:rsidR="005D64AE" w:rsidRPr="00DC0DFA" w:rsidSect="00B50C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4" w:code="9"/>
      <w:pgMar w:top="1134" w:right="1134" w:bottom="709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7B65" w14:textId="77777777" w:rsidR="007C5E63" w:rsidRDefault="007C5E63">
      <w:r>
        <w:separator/>
      </w:r>
    </w:p>
  </w:endnote>
  <w:endnote w:type="continuationSeparator" w:id="0">
    <w:p w14:paraId="122E7033" w14:textId="77777777" w:rsidR="007C5E63" w:rsidRDefault="007C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F709" w14:textId="77777777" w:rsidR="008F7BAC" w:rsidRDefault="008F7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22624" w14:textId="3969D48F" w:rsidR="002F487A" w:rsidRPr="008F7BAC" w:rsidRDefault="002F487A" w:rsidP="008F7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AAC5" w14:textId="77777777" w:rsidR="004804EE" w:rsidRPr="00C2235E" w:rsidRDefault="004804EE" w:rsidP="00C2235E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C358C0">
      <w:rPr>
        <w:sz w:val="18"/>
        <w:szCs w:val="18"/>
        <w:lang w:val="fr-CH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C358C0">
      <w:rPr>
        <w:sz w:val="18"/>
        <w:szCs w:val="18"/>
        <w:lang w:val="fr-CH"/>
      </w:rPr>
      <w:t xml:space="preserve">Genève </w:t>
    </w:r>
    <w:r w:rsidRPr="009E2358">
      <w:rPr>
        <w:sz w:val="18"/>
        <w:szCs w:val="18"/>
        <w:lang w:val="fr-CH"/>
      </w:rPr>
      <w:t>20 • Suisse</w:t>
    </w:r>
    <w:r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>Tél</w:t>
    </w:r>
    <w:r w:rsidR="002F487A">
      <w:rPr>
        <w:sz w:val="18"/>
        <w:szCs w:val="18"/>
        <w:lang w:val="fr-CH"/>
      </w:rPr>
      <w:t>.</w:t>
    </w:r>
    <w:r w:rsidRPr="009E2358">
      <w:rPr>
        <w:sz w:val="18"/>
        <w:szCs w:val="18"/>
        <w:lang w:val="fr-CH"/>
      </w:rPr>
      <w:t xml:space="preserve">: +41 22 730 5111 • Fax: +41 22 733 7256 </w:t>
    </w:r>
    <w:r w:rsidRPr="00C358C0">
      <w:rPr>
        <w:sz w:val="18"/>
        <w:szCs w:val="18"/>
        <w:lang w:val="fr-CH"/>
      </w:rPr>
      <w:t xml:space="preserve">• Courriel: </w:t>
    </w:r>
    <w:hyperlink r:id="rId1" w:history="1">
      <w:r w:rsidRPr="00C358C0">
        <w:rPr>
          <w:rStyle w:val="Hyperlink"/>
          <w:sz w:val="18"/>
          <w:szCs w:val="18"/>
          <w:lang w:val="fr-CH"/>
        </w:rPr>
        <w:t>itumail@itu.int</w:t>
      </w:r>
    </w:hyperlink>
    <w:r w:rsidRPr="00C358C0">
      <w:rPr>
        <w:sz w:val="18"/>
        <w:szCs w:val="18"/>
        <w:lang w:val="fr-CH"/>
      </w:rPr>
      <w:t xml:space="preserve"> • </w:t>
    </w:r>
    <w:r w:rsidR="005D64AE">
      <w:fldChar w:fldCharType="begin"/>
    </w:r>
    <w:r w:rsidR="005D64AE" w:rsidRPr="005D64AE">
      <w:rPr>
        <w:lang w:val="fr-CH"/>
      </w:rPr>
      <w:instrText xml:space="preserve"> HYPERLINK "http://www.itu.int/en/pages/default.aspx" </w:instrText>
    </w:r>
    <w:r w:rsidR="005D64AE">
      <w:fldChar w:fldCharType="separate"/>
    </w:r>
    <w:r w:rsidRPr="00C358C0">
      <w:rPr>
        <w:rStyle w:val="Hyperlink"/>
        <w:sz w:val="18"/>
        <w:szCs w:val="18"/>
        <w:lang w:val="fr-CH"/>
      </w:rPr>
      <w:t>www.itu.int</w:t>
    </w:r>
    <w:r w:rsidR="005D64AE">
      <w:rPr>
        <w:rStyle w:val="Hyperlink"/>
        <w:sz w:val="18"/>
        <w:szCs w:val="18"/>
        <w:lang w:val="fr-CH"/>
      </w:rPr>
      <w:fldChar w:fldCharType="end"/>
    </w:r>
    <w:r w:rsidRPr="00C358C0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C3CC" w14:textId="77777777" w:rsidR="007C5E63" w:rsidRDefault="007C5E63">
      <w:r>
        <w:t>____________________</w:t>
      </w:r>
    </w:p>
  </w:footnote>
  <w:footnote w:type="continuationSeparator" w:id="0">
    <w:p w14:paraId="1B283900" w14:textId="77777777" w:rsidR="007C5E63" w:rsidRDefault="007C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EA62" w14:textId="77777777" w:rsidR="004804EE" w:rsidRPr="009A5687" w:rsidRDefault="005D64AE" w:rsidP="002140F8">
    <w:pPr>
      <w:pStyle w:val="Header"/>
      <w:spacing w:after="120"/>
      <w:jc w:val="center"/>
      <w:rPr>
        <w:sz w:val="18"/>
        <w:szCs w:val="18"/>
      </w:rPr>
    </w:pPr>
    <w:sdt>
      <w:sdtPr>
        <w:rPr>
          <w:sz w:val="18"/>
          <w:szCs w:val="18"/>
        </w:rPr>
        <w:id w:val="1003324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804EE" w:rsidRPr="009A5687">
          <w:rPr>
            <w:sz w:val="18"/>
            <w:szCs w:val="18"/>
          </w:rPr>
          <w:t>-</w:t>
        </w:r>
        <w:r w:rsidR="002C0CD8">
          <w:rPr>
            <w:sz w:val="18"/>
            <w:szCs w:val="18"/>
          </w:rPr>
          <w:t xml:space="preserve"> </w:t>
        </w:r>
        <w:r w:rsidR="004804EE" w:rsidRPr="009A5687">
          <w:rPr>
            <w:sz w:val="18"/>
            <w:szCs w:val="18"/>
          </w:rPr>
          <w:fldChar w:fldCharType="begin"/>
        </w:r>
        <w:r w:rsidR="004804EE" w:rsidRPr="009A5687">
          <w:rPr>
            <w:sz w:val="18"/>
            <w:szCs w:val="18"/>
          </w:rPr>
          <w:instrText xml:space="preserve"> PAGE   \* MERGEFORMAT </w:instrText>
        </w:r>
        <w:r w:rsidR="004804EE" w:rsidRPr="009A5687">
          <w:rPr>
            <w:sz w:val="18"/>
            <w:szCs w:val="18"/>
          </w:rPr>
          <w:fldChar w:fldCharType="separate"/>
        </w:r>
        <w:r w:rsidR="00344F6B">
          <w:rPr>
            <w:noProof/>
            <w:sz w:val="18"/>
            <w:szCs w:val="18"/>
          </w:rPr>
          <w:t>2</w:t>
        </w:r>
        <w:r w:rsidR="004804EE" w:rsidRPr="009A5687">
          <w:rPr>
            <w:noProof/>
            <w:sz w:val="18"/>
            <w:szCs w:val="18"/>
          </w:rPr>
          <w:fldChar w:fldCharType="end"/>
        </w:r>
      </w:sdtContent>
    </w:sdt>
    <w:r w:rsidR="002C0CD8">
      <w:rPr>
        <w:noProof/>
        <w:sz w:val="18"/>
        <w:szCs w:val="18"/>
      </w:rPr>
      <w:t xml:space="preserve"> </w:t>
    </w:r>
    <w:r w:rsidR="004804EE" w:rsidRPr="009A5687">
      <w:rPr>
        <w:noProof/>
        <w:sz w:val="18"/>
        <w:szCs w:val="18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1B66" w14:textId="77777777" w:rsidR="004804EE" w:rsidRDefault="004804EE" w:rsidP="002140F8">
    <w:pPr>
      <w:pStyle w:val="Header"/>
      <w:jc w:val="center"/>
    </w:pPr>
    <w:r w:rsidRPr="009A5687">
      <w:rPr>
        <w:sz w:val="18"/>
        <w:szCs w:val="18"/>
      </w:rPr>
      <w:t>-</w:t>
    </w:r>
    <w:r w:rsidR="002C0CD8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9987817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A5687">
          <w:rPr>
            <w:sz w:val="18"/>
            <w:szCs w:val="18"/>
          </w:rPr>
          <w:fldChar w:fldCharType="begin"/>
        </w:r>
        <w:r w:rsidRPr="009A5687">
          <w:rPr>
            <w:sz w:val="18"/>
            <w:szCs w:val="18"/>
          </w:rPr>
          <w:instrText xml:space="preserve"> PAGE   \* MERGEFORMAT </w:instrText>
        </w:r>
        <w:r w:rsidRPr="009A5687">
          <w:rPr>
            <w:sz w:val="18"/>
            <w:szCs w:val="18"/>
          </w:rPr>
          <w:fldChar w:fldCharType="separate"/>
        </w:r>
        <w:r w:rsidR="00344F6B">
          <w:rPr>
            <w:noProof/>
            <w:sz w:val="18"/>
            <w:szCs w:val="18"/>
          </w:rPr>
          <w:t>3</w:t>
        </w:r>
        <w:r w:rsidRPr="009A5687">
          <w:rPr>
            <w:noProof/>
            <w:sz w:val="18"/>
            <w:szCs w:val="18"/>
          </w:rPr>
          <w:fldChar w:fldCharType="end"/>
        </w:r>
        <w:r w:rsidR="002C0CD8">
          <w:rPr>
            <w:noProof/>
            <w:sz w:val="18"/>
            <w:szCs w:val="18"/>
          </w:rPr>
          <w:t xml:space="preserve"> </w:t>
        </w:r>
        <w:r w:rsidRPr="009A5687">
          <w:rPr>
            <w:noProof/>
            <w:sz w:val="18"/>
            <w:szCs w:val="18"/>
          </w:rPr>
          <w:t>-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5F3745" w14:paraId="3E0B0578" w14:textId="77777777" w:rsidTr="00FB4971">
      <w:tc>
        <w:tcPr>
          <w:tcW w:w="9923" w:type="dxa"/>
          <w:tcMar>
            <w:left w:w="0" w:type="dxa"/>
          </w:tcMar>
        </w:tcPr>
        <w:p w14:paraId="6D8C64FC" w14:textId="77777777" w:rsidR="005F3745" w:rsidRDefault="005F3745" w:rsidP="005F3745">
          <w:pPr>
            <w:pStyle w:val="Header"/>
            <w:spacing w:before="240" w:line="360" w:lineRule="auto"/>
            <w:jc w:val="center"/>
            <w:rPr>
              <w:noProof/>
              <w:lang w:val="en-GB" w:eastAsia="en-GB"/>
            </w:rPr>
          </w:pPr>
          <w:r w:rsidRPr="008E52B1">
            <w:rPr>
              <w:noProof/>
              <w:color w:val="3399FF"/>
            </w:rPr>
            <w:drawing>
              <wp:inline distT="0" distB="0" distL="0" distR="0" wp14:anchorId="0D937738" wp14:editId="6D514F12">
                <wp:extent cx="838200" cy="838200"/>
                <wp:effectExtent l="0" t="0" r="0" b="0"/>
                <wp:docPr id="2" name="Picture 2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DD920D" w14:textId="77777777" w:rsidR="004804EE" w:rsidRPr="00ED6D9E" w:rsidRDefault="004804EE" w:rsidP="00ED6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A5EC9DE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3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5AC3ECA"/>
    <w:multiLevelType w:val="hybridMultilevel"/>
    <w:tmpl w:val="782489BE"/>
    <w:lvl w:ilvl="0" w:tplc="F12EFC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1D4A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920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CC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0A4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4E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6C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2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857ED"/>
    <w:multiLevelType w:val="hybridMultilevel"/>
    <w:tmpl w:val="61F8DC44"/>
    <w:lvl w:ilvl="0" w:tplc="77B4BA02">
      <w:start w:val="1"/>
      <w:numFmt w:val="lowerRoman"/>
      <w:pStyle w:val="ListBullet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702DD7"/>
    <w:multiLevelType w:val="hybridMultilevel"/>
    <w:tmpl w:val="4E323016"/>
    <w:lvl w:ilvl="0" w:tplc="2FBE035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9C09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65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44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4D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AB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4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A9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42C4B"/>
    <w:multiLevelType w:val="hybridMultilevel"/>
    <w:tmpl w:val="FABC8574"/>
    <w:lvl w:ilvl="0" w:tplc="0E38B60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6805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AB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A8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8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09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1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5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86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EE634A4D-08FA-4108-86BB-4F6EBC397D76}"/>
    <w:docVar w:name="dgnword-eventsink" w:val="2198787487856"/>
  </w:docVars>
  <w:rsids>
    <w:rsidRoot w:val="00D93399"/>
    <w:rsid w:val="00006A31"/>
    <w:rsid w:val="00006C82"/>
    <w:rsid w:val="00010E30"/>
    <w:rsid w:val="00015C76"/>
    <w:rsid w:val="00022ACC"/>
    <w:rsid w:val="00026CF8"/>
    <w:rsid w:val="00030BD7"/>
    <w:rsid w:val="00031E64"/>
    <w:rsid w:val="00034340"/>
    <w:rsid w:val="00035CB3"/>
    <w:rsid w:val="00045A8D"/>
    <w:rsid w:val="0005167A"/>
    <w:rsid w:val="000531EB"/>
    <w:rsid w:val="00054E5D"/>
    <w:rsid w:val="00061D51"/>
    <w:rsid w:val="00070258"/>
    <w:rsid w:val="0007323C"/>
    <w:rsid w:val="00074136"/>
    <w:rsid w:val="00086D03"/>
    <w:rsid w:val="000A096A"/>
    <w:rsid w:val="000A375E"/>
    <w:rsid w:val="000A7051"/>
    <w:rsid w:val="000B0AF6"/>
    <w:rsid w:val="000B0E9B"/>
    <w:rsid w:val="000B2CAE"/>
    <w:rsid w:val="000B2FB7"/>
    <w:rsid w:val="000B583D"/>
    <w:rsid w:val="000C03C7"/>
    <w:rsid w:val="000C2AD0"/>
    <w:rsid w:val="000C753A"/>
    <w:rsid w:val="000D0ECB"/>
    <w:rsid w:val="000D481F"/>
    <w:rsid w:val="000E3DEE"/>
    <w:rsid w:val="000F5709"/>
    <w:rsid w:val="00100B72"/>
    <w:rsid w:val="00101F7D"/>
    <w:rsid w:val="00103C76"/>
    <w:rsid w:val="0011265F"/>
    <w:rsid w:val="0011364B"/>
    <w:rsid w:val="001159F2"/>
    <w:rsid w:val="00117282"/>
    <w:rsid w:val="00117389"/>
    <w:rsid w:val="00121C2D"/>
    <w:rsid w:val="00134404"/>
    <w:rsid w:val="00144DFB"/>
    <w:rsid w:val="00152DDE"/>
    <w:rsid w:val="00187CA3"/>
    <w:rsid w:val="00196710"/>
    <w:rsid w:val="00196770"/>
    <w:rsid w:val="00197324"/>
    <w:rsid w:val="001A21E2"/>
    <w:rsid w:val="001A3192"/>
    <w:rsid w:val="001B04D0"/>
    <w:rsid w:val="001B351B"/>
    <w:rsid w:val="001B42C9"/>
    <w:rsid w:val="001C06DB"/>
    <w:rsid w:val="001C6971"/>
    <w:rsid w:val="001D2785"/>
    <w:rsid w:val="001D7070"/>
    <w:rsid w:val="001E3195"/>
    <w:rsid w:val="001F2170"/>
    <w:rsid w:val="001F3948"/>
    <w:rsid w:val="001F5A49"/>
    <w:rsid w:val="00201097"/>
    <w:rsid w:val="00201B6E"/>
    <w:rsid w:val="002140F8"/>
    <w:rsid w:val="00220783"/>
    <w:rsid w:val="002302B3"/>
    <w:rsid w:val="00230C66"/>
    <w:rsid w:val="00235A29"/>
    <w:rsid w:val="00241526"/>
    <w:rsid w:val="002443A2"/>
    <w:rsid w:val="002569F7"/>
    <w:rsid w:val="00266E74"/>
    <w:rsid w:val="00270C33"/>
    <w:rsid w:val="00283C3B"/>
    <w:rsid w:val="002861E6"/>
    <w:rsid w:val="00287D18"/>
    <w:rsid w:val="002A1A77"/>
    <w:rsid w:val="002A2618"/>
    <w:rsid w:val="002A5DD7"/>
    <w:rsid w:val="002B0CAC"/>
    <w:rsid w:val="002C0CD8"/>
    <w:rsid w:val="002D0BA1"/>
    <w:rsid w:val="002D5A15"/>
    <w:rsid w:val="002D5BDD"/>
    <w:rsid w:val="002E3D27"/>
    <w:rsid w:val="002F0890"/>
    <w:rsid w:val="002F2531"/>
    <w:rsid w:val="002F487A"/>
    <w:rsid w:val="002F4967"/>
    <w:rsid w:val="002F5AA5"/>
    <w:rsid w:val="003036AD"/>
    <w:rsid w:val="00316935"/>
    <w:rsid w:val="003266ED"/>
    <w:rsid w:val="00326C68"/>
    <w:rsid w:val="003370B8"/>
    <w:rsid w:val="00344F6B"/>
    <w:rsid w:val="00345D38"/>
    <w:rsid w:val="003471C9"/>
    <w:rsid w:val="00352097"/>
    <w:rsid w:val="0036316F"/>
    <w:rsid w:val="003666FF"/>
    <w:rsid w:val="0037309C"/>
    <w:rsid w:val="00380A6E"/>
    <w:rsid w:val="003836D4"/>
    <w:rsid w:val="00387AE4"/>
    <w:rsid w:val="0039171B"/>
    <w:rsid w:val="00393269"/>
    <w:rsid w:val="003A1F49"/>
    <w:rsid w:val="003A52F1"/>
    <w:rsid w:val="003A55ED"/>
    <w:rsid w:val="003A5D52"/>
    <w:rsid w:val="003B0416"/>
    <w:rsid w:val="003B0C07"/>
    <w:rsid w:val="003B2BDA"/>
    <w:rsid w:val="003B55EC"/>
    <w:rsid w:val="003C2EA7"/>
    <w:rsid w:val="003C4471"/>
    <w:rsid w:val="003C5406"/>
    <w:rsid w:val="003C7D41"/>
    <w:rsid w:val="003D4418"/>
    <w:rsid w:val="003D4A69"/>
    <w:rsid w:val="003E504F"/>
    <w:rsid w:val="003E78D6"/>
    <w:rsid w:val="00400573"/>
    <w:rsid w:val="004007A3"/>
    <w:rsid w:val="004032EF"/>
    <w:rsid w:val="00406D71"/>
    <w:rsid w:val="00411CB3"/>
    <w:rsid w:val="004201C3"/>
    <w:rsid w:val="00422625"/>
    <w:rsid w:val="004228FA"/>
    <w:rsid w:val="004326DB"/>
    <w:rsid w:val="0043682E"/>
    <w:rsid w:val="00447ECB"/>
    <w:rsid w:val="004623F7"/>
    <w:rsid w:val="004804EE"/>
    <w:rsid w:val="00480F51"/>
    <w:rsid w:val="00481124"/>
    <w:rsid w:val="004815EB"/>
    <w:rsid w:val="0048193F"/>
    <w:rsid w:val="00487569"/>
    <w:rsid w:val="00496864"/>
    <w:rsid w:val="00496920"/>
    <w:rsid w:val="004A4496"/>
    <w:rsid w:val="004B0EEC"/>
    <w:rsid w:val="004B11AB"/>
    <w:rsid w:val="004B7C9A"/>
    <w:rsid w:val="004C1148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505309"/>
    <w:rsid w:val="0050789B"/>
    <w:rsid w:val="0052031D"/>
    <w:rsid w:val="005224A1"/>
    <w:rsid w:val="00534372"/>
    <w:rsid w:val="00543DF8"/>
    <w:rsid w:val="00546101"/>
    <w:rsid w:val="00553DD7"/>
    <w:rsid w:val="0055721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176D"/>
    <w:rsid w:val="005B214C"/>
    <w:rsid w:val="005B3AD3"/>
    <w:rsid w:val="005B4CDA"/>
    <w:rsid w:val="005B62F0"/>
    <w:rsid w:val="005C48D1"/>
    <w:rsid w:val="005D11AF"/>
    <w:rsid w:val="005D3669"/>
    <w:rsid w:val="005D64AE"/>
    <w:rsid w:val="005E5EB3"/>
    <w:rsid w:val="005F3303"/>
    <w:rsid w:val="005F3745"/>
    <w:rsid w:val="005F3CB6"/>
    <w:rsid w:val="005F657C"/>
    <w:rsid w:val="00602D53"/>
    <w:rsid w:val="006047E5"/>
    <w:rsid w:val="00632C09"/>
    <w:rsid w:val="00642050"/>
    <w:rsid w:val="0064371D"/>
    <w:rsid w:val="00650543"/>
    <w:rsid w:val="00650B2A"/>
    <w:rsid w:val="00651777"/>
    <w:rsid w:val="00653C80"/>
    <w:rsid w:val="006550F8"/>
    <w:rsid w:val="00665278"/>
    <w:rsid w:val="00672693"/>
    <w:rsid w:val="006829F3"/>
    <w:rsid w:val="00695B9B"/>
    <w:rsid w:val="006A175E"/>
    <w:rsid w:val="006A518B"/>
    <w:rsid w:val="006B0590"/>
    <w:rsid w:val="006B49DA"/>
    <w:rsid w:val="006C3CC5"/>
    <w:rsid w:val="006C3DA5"/>
    <w:rsid w:val="006C53F8"/>
    <w:rsid w:val="006C7CDE"/>
    <w:rsid w:val="007234B1"/>
    <w:rsid w:val="00723D08"/>
    <w:rsid w:val="00725FDA"/>
    <w:rsid w:val="00727789"/>
    <w:rsid w:val="00727816"/>
    <w:rsid w:val="00730AB9"/>
    <w:rsid w:val="00730B9A"/>
    <w:rsid w:val="00736672"/>
    <w:rsid w:val="00750CFA"/>
    <w:rsid w:val="007553DA"/>
    <w:rsid w:val="007715CD"/>
    <w:rsid w:val="00773F7E"/>
    <w:rsid w:val="00775DB8"/>
    <w:rsid w:val="00782354"/>
    <w:rsid w:val="007921A7"/>
    <w:rsid w:val="007A77E5"/>
    <w:rsid w:val="007B3DB1"/>
    <w:rsid w:val="007C2E1E"/>
    <w:rsid w:val="007C5E63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776E"/>
    <w:rsid w:val="00842CEC"/>
    <w:rsid w:val="00854131"/>
    <w:rsid w:val="0085652D"/>
    <w:rsid w:val="008604C7"/>
    <w:rsid w:val="00870FE8"/>
    <w:rsid w:val="0087694B"/>
    <w:rsid w:val="00880F4D"/>
    <w:rsid w:val="0088417E"/>
    <w:rsid w:val="0088443B"/>
    <w:rsid w:val="008B35A3"/>
    <w:rsid w:val="008B37E1"/>
    <w:rsid w:val="008B45F8"/>
    <w:rsid w:val="008C2E74"/>
    <w:rsid w:val="008D5409"/>
    <w:rsid w:val="008D6A87"/>
    <w:rsid w:val="008E006D"/>
    <w:rsid w:val="008E38B4"/>
    <w:rsid w:val="008E5B2E"/>
    <w:rsid w:val="008E6DBC"/>
    <w:rsid w:val="008F4F21"/>
    <w:rsid w:val="008F7BAC"/>
    <w:rsid w:val="00904D4A"/>
    <w:rsid w:val="009076D7"/>
    <w:rsid w:val="00911010"/>
    <w:rsid w:val="009151BA"/>
    <w:rsid w:val="00917FF3"/>
    <w:rsid w:val="00925023"/>
    <w:rsid w:val="009277BC"/>
    <w:rsid w:val="00927D57"/>
    <w:rsid w:val="00931A51"/>
    <w:rsid w:val="00944F72"/>
    <w:rsid w:val="00947185"/>
    <w:rsid w:val="009518B3"/>
    <w:rsid w:val="009557C1"/>
    <w:rsid w:val="00961505"/>
    <w:rsid w:val="00963D9D"/>
    <w:rsid w:val="0098013E"/>
    <w:rsid w:val="00981B54"/>
    <w:rsid w:val="009842C3"/>
    <w:rsid w:val="0098757E"/>
    <w:rsid w:val="00992EDA"/>
    <w:rsid w:val="009A009A"/>
    <w:rsid w:val="009A3A6B"/>
    <w:rsid w:val="009A53AF"/>
    <w:rsid w:val="009A5687"/>
    <w:rsid w:val="009A6BB6"/>
    <w:rsid w:val="009B3F43"/>
    <w:rsid w:val="009B5CFA"/>
    <w:rsid w:val="009C161F"/>
    <w:rsid w:val="009C56B4"/>
    <w:rsid w:val="009D3636"/>
    <w:rsid w:val="009D51A2"/>
    <w:rsid w:val="009E04A8"/>
    <w:rsid w:val="009E3CA9"/>
    <w:rsid w:val="009E4AEC"/>
    <w:rsid w:val="009E5BD8"/>
    <w:rsid w:val="009E681E"/>
    <w:rsid w:val="009E6F43"/>
    <w:rsid w:val="009E7CBD"/>
    <w:rsid w:val="00A119E6"/>
    <w:rsid w:val="00A14BA8"/>
    <w:rsid w:val="00A20FBC"/>
    <w:rsid w:val="00A231BC"/>
    <w:rsid w:val="00A270F5"/>
    <w:rsid w:val="00A31370"/>
    <w:rsid w:val="00A34D6F"/>
    <w:rsid w:val="00A41F91"/>
    <w:rsid w:val="00A521B2"/>
    <w:rsid w:val="00A63355"/>
    <w:rsid w:val="00A7002E"/>
    <w:rsid w:val="00A7596D"/>
    <w:rsid w:val="00A8389F"/>
    <w:rsid w:val="00A83DF9"/>
    <w:rsid w:val="00A963DF"/>
    <w:rsid w:val="00A96663"/>
    <w:rsid w:val="00AA211B"/>
    <w:rsid w:val="00AB30BC"/>
    <w:rsid w:val="00AB5303"/>
    <w:rsid w:val="00AC0C22"/>
    <w:rsid w:val="00AC3896"/>
    <w:rsid w:val="00AD1548"/>
    <w:rsid w:val="00AD2CF2"/>
    <w:rsid w:val="00AD5F5B"/>
    <w:rsid w:val="00AE2D88"/>
    <w:rsid w:val="00AE6F6F"/>
    <w:rsid w:val="00AF01C5"/>
    <w:rsid w:val="00AF3325"/>
    <w:rsid w:val="00AF34D9"/>
    <w:rsid w:val="00AF70DA"/>
    <w:rsid w:val="00B00A3D"/>
    <w:rsid w:val="00B019D3"/>
    <w:rsid w:val="00B13A6E"/>
    <w:rsid w:val="00B34CF9"/>
    <w:rsid w:val="00B37559"/>
    <w:rsid w:val="00B4054B"/>
    <w:rsid w:val="00B45283"/>
    <w:rsid w:val="00B50CD2"/>
    <w:rsid w:val="00B572FC"/>
    <w:rsid w:val="00B579B0"/>
    <w:rsid w:val="00B57D11"/>
    <w:rsid w:val="00B649D7"/>
    <w:rsid w:val="00B81C2F"/>
    <w:rsid w:val="00B90743"/>
    <w:rsid w:val="00B90C45"/>
    <w:rsid w:val="00B9158D"/>
    <w:rsid w:val="00B933BE"/>
    <w:rsid w:val="00BB5D01"/>
    <w:rsid w:val="00BD5E70"/>
    <w:rsid w:val="00BD6738"/>
    <w:rsid w:val="00BD7E5E"/>
    <w:rsid w:val="00BE63DB"/>
    <w:rsid w:val="00BE6574"/>
    <w:rsid w:val="00BF2CF3"/>
    <w:rsid w:val="00C07319"/>
    <w:rsid w:val="00C16FD2"/>
    <w:rsid w:val="00C17EEF"/>
    <w:rsid w:val="00C2235E"/>
    <w:rsid w:val="00C236AF"/>
    <w:rsid w:val="00C272CC"/>
    <w:rsid w:val="00C32D0E"/>
    <w:rsid w:val="00C3556B"/>
    <w:rsid w:val="00C4395E"/>
    <w:rsid w:val="00C47FFD"/>
    <w:rsid w:val="00C51E92"/>
    <w:rsid w:val="00C57E2C"/>
    <w:rsid w:val="00C608B7"/>
    <w:rsid w:val="00C612D6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C3ADE"/>
    <w:rsid w:val="00CE076A"/>
    <w:rsid w:val="00CE463D"/>
    <w:rsid w:val="00CF72F4"/>
    <w:rsid w:val="00D00E10"/>
    <w:rsid w:val="00D01329"/>
    <w:rsid w:val="00D10BA0"/>
    <w:rsid w:val="00D16973"/>
    <w:rsid w:val="00D21694"/>
    <w:rsid w:val="00D24EB5"/>
    <w:rsid w:val="00D30E45"/>
    <w:rsid w:val="00D311D8"/>
    <w:rsid w:val="00D35AB9"/>
    <w:rsid w:val="00D41571"/>
    <w:rsid w:val="00D416A0"/>
    <w:rsid w:val="00D4273A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3399"/>
    <w:rsid w:val="00DA4037"/>
    <w:rsid w:val="00DC0DFA"/>
    <w:rsid w:val="00DC2575"/>
    <w:rsid w:val="00DE12AA"/>
    <w:rsid w:val="00DE66A5"/>
    <w:rsid w:val="00DF2B50"/>
    <w:rsid w:val="00E01059"/>
    <w:rsid w:val="00E0392C"/>
    <w:rsid w:val="00E04C86"/>
    <w:rsid w:val="00E12918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E15"/>
    <w:rsid w:val="00E51DAE"/>
    <w:rsid w:val="00E520E2"/>
    <w:rsid w:val="00E530C4"/>
    <w:rsid w:val="00E53DCE"/>
    <w:rsid w:val="00E54C48"/>
    <w:rsid w:val="00E55996"/>
    <w:rsid w:val="00E64254"/>
    <w:rsid w:val="00E64C1C"/>
    <w:rsid w:val="00E67928"/>
    <w:rsid w:val="00E70FB5"/>
    <w:rsid w:val="00E8618A"/>
    <w:rsid w:val="00E915AF"/>
    <w:rsid w:val="00E96415"/>
    <w:rsid w:val="00EA0285"/>
    <w:rsid w:val="00EA15B3"/>
    <w:rsid w:val="00EA2C83"/>
    <w:rsid w:val="00EA4CBB"/>
    <w:rsid w:val="00EB2358"/>
    <w:rsid w:val="00EB2676"/>
    <w:rsid w:val="00EB3EB8"/>
    <w:rsid w:val="00EC00EF"/>
    <w:rsid w:val="00EC02FE"/>
    <w:rsid w:val="00EC4A96"/>
    <w:rsid w:val="00ED25FB"/>
    <w:rsid w:val="00ED410F"/>
    <w:rsid w:val="00ED6D9E"/>
    <w:rsid w:val="00EE03A0"/>
    <w:rsid w:val="00EE1A57"/>
    <w:rsid w:val="00EE2559"/>
    <w:rsid w:val="00F031B7"/>
    <w:rsid w:val="00F12A12"/>
    <w:rsid w:val="00F424BF"/>
    <w:rsid w:val="00F44FC3"/>
    <w:rsid w:val="00F46107"/>
    <w:rsid w:val="00F468C5"/>
    <w:rsid w:val="00F50215"/>
    <w:rsid w:val="00F52591"/>
    <w:rsid w:val="00F52F39"/>
    <w:rsid w:val="00F6184F"/>
    <w:rsid w:val="00F73DBD"/>
    <w:rsid w:val="00F821DE"/>
    <w:rsid w:val="00F82337"/>
    <w:rsid w:val="00F8310E"/>
    <w:rsid w:val="00F914DD"/>
    <w:rsid w:val="00F924DF"/>
    <w:rsid w:val="00FA2358"/>
    <w:rsid w:val="00FB2592"/>
    <w:rsid w:val="00FB2810"/>
    <w:rsid w:val="00FB7A2C"/>
    <w:rsid w:val="00FC2947"/>
    <w:rsid w:val="00FD6AD9"/>
    <w:rsid w:val="00FD7C96"/>
    <w:rsid w:val="00FE0818"/>
    <w:rsid w:val="00FE6B3F"/>
    <w:rsid w:val="00FE6FB1"/>
    <w:rsid w:val="00FE707B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C0EF3A"/>
  <w15:docId w15:val="{B11E4FCC-444B-4923-A8D2-8C142D4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aliases w:val="pie de página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"/>
    <w:basedOn w:val="DefaultParagraphFont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  <w:jc w:val="left"/>
    </w:pPr>
  </w:style>
  <w:style w:type="paragraph" w:styleId="Index3">
    <w:name w:val="index 3"/>
    <w:basedOn w:val="Normal"/>
    <w:next w:val="Normal"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870FE8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D311D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rsid w:val="00E64C1C"/>
    <w:rPr>
      <w:sz w:val="24"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rsid w:val="00FD7C9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FigureNotitle0">
    <w:name w:val="Figure_No &amp; title"/>
    <w:basedOn w:val="Normal"/>
    <w:next w:val="Normalaftertitle"/>
    <w:rsid w:val="000B2FB7"/>
    <w:pPr>
      <w:keepLines/>
      <w:spacing w:before="240" w:after="120" w:line="240" w:lineRule="auto"/>
      <w:jc w:val="center"/>
    </w:pPr>
    <w:rPr>
      <w:rFonts w:ascii="Times New Roman" w:hAnsi="Times New Roman" w:cs="Times New Roman"/>
      <w:b/>
      <w:szCs w:val="20"/>
      <w:lang w:val="fr-FR"/>
    </w:rPr>
  </w:style>
  <w:style w:type="paragraph" w:customStyle="1" w:styleId="TabletitleBR">
    <w:name w:val="Table_title_BR"/>
    <w:basedOn w:val="Normal"/>
    <w:next w:val="Tablehead"/>
    <w:rsid w:val="000B2FB7"/>
    <w:pPr>
      <w:keepNext/>
      <w:keepLines/>
      <w:spacing w:before="0" w:after="120" w:line="240" w:lineRule="auto"/>
      <w:jc w:val="center"/>
    </w:pPr>
    <w:rPr>
      <w:rFonts w:ascii="Times New Roman" w:hAnsi="Times New Roman" w:cs="Times New Roman"/>
      <w:b/>
      <w:szCs w:val="20"/>
      <w:lang w:val="fr-FR"/>
    </w:rPr>
  </w:style>
  <w:style w:type="paragraph" w:customStyle="1" w:styleId="AnnexNotitle0">
    <w:name w:val="Annex_No &amp; title"/>
    <w:basedOn w:val="Normal"/>
    <w:next w:val="Normalaftertitle"/>
    <w:rsid w:val="000B2FB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paragraph" w:customStyle="1" w:styleId="AppendixNotitle0">
    <w:name w:val="Appendix_No &amp; title"/>
    <w:basedOn w:val="AnnexNotitle0"/>
    <w:next w:val="Normalaftertitle"/>
    <w:rsid w:val="000B2FB7"/>
  </w:style>
  <w:style w:type="character" w:styleId="EndnoteReference">
    <w:name w:val="endnote reference"/>
    <w:basedOn w:val="DefaultParagraphFont"/>
    <w:rsid w:val="000B2FB7"/>
    <w:rPr>
      <w:vertAlign w:val="superscript"/>
    </w:rPr>
  </w:style>
  <w:style w:type="paragraph" w:customStyle="1" w:styleId="RecNoBR">
    <w:name w:val="Rec_No_BR"/>
    <w:basedOn w:val="Normal"/>
    <w:next w:val="Rectitle"/>
    <w:rsid w:val="000B2FB7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fr-FR"/>
    </w:rPr>
  </w:style>
  <w:style w:type="paragraph" w:customStyle="1" w:styleId="QuestionNoBR">
    <w:name w:val="Question_No_BR"/>
    <w:basedOn w:val="RecNoBR"/>
    <w:next w:val="Questiontitle"/>
    <w:rsid w:val="000B2FB7"/>
  </w:style>
  <w:style w:type="paragraph" w:customStyle="1" w:styleId="RepNoBR">
    <w:name w:val="Rep_No_BR"/>
    <w:basedOn w:val="RecNoBR"/>
    <w:next w:val="Reptitle"/>
    <w:rsid w:val="000B2FB7"/>
  </w:style>
  <w:style w:type="paragraph" w:customStyle="1" w:styleId="ResNoBR">
    <w:name w:val="Res_No_BR"/>
    <w:basedOn w:val="RecNoBR"/>
    <w:next w:val="Restitle"/>
    <w:rsid w:val="000B2FB7"/>
  </w:style>
  <w:style w:type="paragraph" w:customStyle="1" w:styleId="TableNotitle0">
    <w:name w:val="Table_No &amp; title"/>
    <w:basedOn w:val="Normal"/>
    <w:next w:val="Tablehead"/>
    <w:rsid w:val="000B2FB7"/>
    <w:pPr>
      <w:keepNext/>
      <w:keepLines/>
      <w:spacing w:before="360" w:after="120" w:line="240" w:lineRule="auto"/>
      <w:jc w:val="center"/>
    </w:pPr>
    <w:rPr>
      <w:rFonts w:ascii="Times New Roman" w:hAnsi="Times New Roman" w:cs="Times New Roman"/>
      <w:b/>
      <w:szCs w:val="20"/>
      <w:lang w:val="fr-FR"/>
    </w:rPr>
  </w:style>
  <w:style w:type="paragraph" w:customStyle="1" w:styleId="TableNoBR">
    <w:name w:val="Table_No_BR"/>
    <w:basedOn w:val="Normal"/>
    <w:next w:val="TabletitleBR"/>
    <w:rsid w:val="000B2FB7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Cs w:val="20"/>
      <w:lang w:val="fr-FR"/>
    </w:rPr>
  </w:style>
  <w:style w:type="paragraph" w:customStyle="1" w:styleId="Tableref">
    <w:name w:val="Table_ref"/>
    <w:basedOn w:val="Normal"/>
    <w:next w:val="TabletitleBR"/>
    <w:rsid w:val="000B2FB7"/>
    <w:pPr>
      <w:keepNext/>
      <w:spacing w:before="0" w:after="120" w:line="240" w:lineRule="auto"/>
      <w:jc w:val="center"/>
    </w:pPr>
    <w:rPr>
      <w:rFonts w:ascii="Times New Roman" w:hAnsi="Times New Roman" w:cs="Times New Roman"/>
      <w:szCs w:val="20"/>
      <w:lang w:val="fr-FR"/>
    </w:rPr>
  </w:style>
  <w:style w:type="character" w:customStyle="1" w:styleId="Appdef">
    <w:name w:val="App_def"/>
    <w:basedOn w:val="DefaultParagraphFont"/>
    <w:rsid w:val="000B2FB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B2FB7"/>
  </w:style>
  <w:style w:type="character" w:customStyle="1" w:styleId="Artdef">
    <w:name w:val="Art_def"/>
    <w:basedOn w:val="DefaultParagraphFont"/>
    <w:rsid w:val="000B2FB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0B2FB7"/>
  </w:style>
  <w:style w:type="character" w:customStyle="1" w:styleId="Recdef">
    <w:name w:val="Rec_def"/>
    <w:basedOn w:val="DefaultParagraphFont"/>
    <w:rsid w:val="000B2FB7"/>
    <w:rPr>
      <w:b/>
    </w:rPr>
  </w:style>
  <w:style w:type="character" w:customStyle="1" w:styleId="Resdef">
    <w:name w:val="Res_def"/>
    <w:basedOn w:val="DefaultParagraphFont"/>
    <w:rsid w:val="000B2FB7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B2FB7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0B2FB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B2FB7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0B2FB7"/>
    <w:rPr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B2FB7"/>
    <w:rPr>
      <w:b/>
      <w:sz w:val="24"/>
      <w:szCs w:val="22"/>
      <w:lang w:val="en-US" w:eastAsia="en-US"/>
    </w:rPr>
  </w:style>
  <w:style w:type="paragraph" w:customStyle="1" w:styleId="Body">
    <w:name w:val="Body"/>
    <w:rsid w:val="000B2F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  <w:style w:type="paragraph" w:styleId="ListParagraph">
    <w:name w:val="List Paragraph"/>
    <w:basedOn w:val="Normal"/>
    <w:uiPriority w:val="34"/>
    <w:qFormat/>
    <w:rsid w:val="000B2F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aliases w:val="pie de página Char"/>
    <w:basedOn w:val="DefaultParagraphFont"/>
    <w:link w:val="Footer"/>
    <w:rsid w:val="000B2FB7"/>
    <w:rPr>
      <w:sz w:val="24"/>
      <w:szCs w:val="22"/>
      <w:lang w:val="en-US" w:eastAsia="en-US"/>
    </w:rPr>
  </w:style>
  <w:style w:type="character" w:customStyle="1" w:styleId="TabletextChar">
    <w:name w:val="Table_text Char"/>
    <w:basedOn w:val="DefaultParagraphFont"/>
    <w:link w:val="Tabletext"/>
    <w:locked/>
    <w:rsid w:val="000B2FB7"/>
    <w:rPr>
      <w:szCs w:val="22"/>
      <w:lang w:val="en-US" w:eastAsia="en-US"/>
    </w:rPr>
  </w:style>
  <w:style w:type="paragraph" w:customStyle="1" w:styleId="nHeadingsCSTimesNewRoman">
    <w:name w:val="n+ +Headings CS (Times New Roman)"/>
    <w:aliases w:val="12 pt"/>
    <w:basedOn w:val="Body"/>
    <w:rsid w:val="000B2FB7"/>
    <w:rPr>
      <w:rFonts w:asciiTheme="majorBidi" w:hAnsiTheme="majorBidi" w:cstheme="majorBidi"/>
      <w:sz w:val="24"/>
      <w:szCs w:val="24"/>
      <w:lang w:val="fr-CH"/>
    </w:rPr>
  </w:style>
  <w:style w:type="paragraph" w:customStyle="1" w:styleId="tabletext0">
    <w:name w:val="tabletext0"/>
    <w:basedOn w:val="Normal"/>
    <w:uiPriority w:val="99"/>
    <w:rsid w:val="00DE12AA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 w:line="240" w:lineRule="auto"/>
      <w:jc w:val="left"/>
      <w:textAlignment w:val="auto"/>
    </w:pPr>
    <w:rPr>
      <w:rFonts w:ascii="Times New Roman" w:eastAsia="SimSun" w:hAnsi="Times New Roman" w:cs="Times New Roman"/>
      <w:sz w:val="22"/>
      <w:lang w:val="en-GB" w:eastAsia="zh-CN"/>
    </w:rPr>
  </w:style>
  <w:style w:type="character" w:customStyle="1" w:styleId="Heading5Char">
    <w:name w:val="Heading 5 Char"/>
    <w:basedOn w:val="DefaultParagraphFont"/>
    <w:link w:val="Heading5"/>
    <w:locked/>
    <w:rsid w:val="00DE12AA"/>
    <w:rPr>
      <w:b/>
      <w:sz w:val="24"/>
      <w:szCs w:val="22"/>
      <w:lang w:val="en-US" w:eastAsia="en-US"/>
    </w:rPr>
  </w:style>
  <w:style w:type="character" w:customStyle="1" w:styleId="apple-style-span">
    <w:name w:val="apple-style-span"/>
    <w:basedOn w:val="DefaultParagraphFont"/>
    <w:rsid w:val="00DE12AA"/>
  </w:style>
  <w:style w:type="paragraph" w:customStyle="1" w:styleId="tabletext1">
    <w:name w:val="tabletext"/>
    <w:basedOn w:val="Normal"/>
    <w:rsid w:val="00DE12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Theme="minorEastAsia" w:hAnsi="Times New Roman" w:cs="Times New Roman"/>
      <w:szCs w:val="24"/>
      <w:lang w:eastAsia="zh-CN"/>
    </w:rPr>
  </w:style>
  <w:style w:type="paragraph" w:customStyle="1" w:styleId="Tabletitle">
    <w:name w:val="Table_title"/>
    <w:basedOn w:val="Normal"/>
    <w:next w:val="Tablehead"/>
    <w:rsid w:val="00DE12AA"/>
    <w:pPr>
      <w:keepNext/>
      <w:spacing w:before="0" w:after="120" w:line="240" w:lineRule="auto"/>
      <w:jc w:val="center"/>
    </w:pPr>
    <w:rPr>
      <w:rFonts w:ascii="Times New Roman" w:eastAsiaTheme="minorEastAsia" w:hAnsi="Times New Roman" w:cs="Times New Roman"/>
      <w:b/>
      <w:szCs w:val="20"/>
      <w:lang w:val="fr-FR"/>
    </w:rPr>
  </w:style>
  <w:style w:type="paragraph" w:customStyle="1" w:styleId="ecxmsonormal">
    <w:name w:val="ecxmsonormal"/>
    <w:basedOn w:val="Normal"/>
    <w:rsid w:val="00DE12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Theme="minorEastAsia" w:hAnsi="Times New Roman" w:cs="Times New Roman"/>
      <w:szCs w:val="24"/>
      <w:lang w:eastAsia="zh-CN"/>
    </w:rPr>
  </w:style>
  <w:style w:type="paragraph" w:customStyle="1" w:styleId="Proposal">
    <w:name w:val="Proposal"/>
    <w:basedOn w:val="Normal"/>
    <w:next w:val="Normal"/>
    <w:rsid w:val="00DE12AA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left"/>
    </w:pPr>
    <w:rPr>
      <w:rFonts w:ascii="Times New Roman" w:eastAsiaTheme="minorEastAsia" w:hAnsi="Times New Roman Bold" w:cs="Times New Roman"/>
      <w:szCs w:val="20"/>
      <w:lang w:val="en-GB"/>
    </w:rPr>
  </w:style>
  <w:style w:type="character" w:customStyle="1" w:styleId="href2">
    <w:name w:val="href2"/>
    <w:basedOn w:val="href"/>
    <w:rsid w:val="00DE12AA"/>
    <w:rPr>
      <w:rFonts w:cs="Times New Roman"/>
    </w:rPr>
  </w:style>
  <w:style w:type="paragraph" w:customStyle="1" w:styleId="AnnexNo">
    <w:name w:val="Annex_No"/>
    <w:basedOn w:val="Normal"/>
    <w:next w:val="Normal"/>
    <w:rsid w:val="00DE12A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40" w:lineRule="auto"/>
      <w:jc w:val="center"/>
    </w:pPr>
    <w:rPr>
      <w:rFonts w:ascii="Times New Roman" w:eastAsiaTheme="minorEastAsia" w:hAnsi="Times New Roman" w:cs="Times New Roman"/>
      <w:caps/>
      <w:sz w:val="28"/>
      <w:szCs w:val="20"/>
      <w:lang w:val="en-GB"/>
    </w:rPr>
  </w:style>
  <w:style w:type="paragraph" w:customStyle="1" w:styleId="Headingi0">
    <w:name w:val="Heading i"/>
    <w:basedOn w:val="Headingb0"/>
    <w:rsid w:val="00DE12AA"/>
    <w:rPr>
      <w:b w:val="0"/>
      <w:i/>
    </w:rPr>
  </w:style>
  <w:style w:type="paragraph" w:customStyle="1" w:styleId="Headingb0">
    <w:name w:val="Heading b"/>
    <w:basedOn w:val="Heading3"/>
    <w:rsid w:val="00DE12A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 w:line="240" w:lineRule="auto"/>
      <w:ind w:left="0" w:firstLine="0"/>
      <w:outlineLvl w:val="9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Default">
    <w:name w:val="Default"/>
    <w:rsid w:val="00DE12A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E12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Theme="minorEastAsia" w:hAnsi="Times New Roman" w:cs="Times New Roman"/>
      <w:szCs w:val="24"/>
    </w:rPr>
  </w:style>
  <w:style w:type="character" w:customStyle="1" w:styleId="Heading2Char">
    <w:name w:val="Heading 2 Char"/>
    <w:link w:val="Heading2"/>
    <w:rsid w:val="00DE12AA"/>
    <w:rPr>
      <w:b/>
      <w:sz w:val="24"/>
      <w:szCs w:val="22"/>
      <w:lang w:val="en-US" w:eastAsia="en-US"/>
    </w:rPr>
  </w:style>
  <w:style w:type="character" w:customStyle="1" w:styleId="Heading3Char">
    <w:name w:val="Heading 3 Char"/>
    <w:link w:val="Heading3"/>
    <w:rsid w:val="00DE12AA"/>
    <w:rPr>
      <w:b/>
      <w:sz w:val="24"/>
      <w:szCs w:val="22"/>
      <w:lang w:val="en-US" w:eastAsia="en-US"/>
    </w:rPr>
  </w:style>
  <w:style w:type="character" w:customStyle="1" w:styleId="Heading4Char">
    <w:name w:val="Heading 4 Char"/>
    <w:link w:val="Heading4"/>
    <w:rsid w:val="00DE12AA"/>
    <w:rPr>
      <w:b/>
      <w:sz w:val="24"/>
      <w:szCs w:val="22"/>
      <w:lang w:val="en-US" w:eastAsia="en-US"/>
    </w:rPr>
  </w:style>
  <w:style w:type="character" w:customStyle="1" w:styleId="Heading6Char">
    <w:name w:val="Heading 6 Char"/>
    <w:link w:val="Heading6"/>
    <w:rsid w:val="00DE12AA"/>
    <w:rPr>
      <w:b/>
      <w:sz w:val="24"/>
      <w:szCs w:val="22"/>
      <w:lang w:val="en-US" w:eastAsia="en-US"/>
    </w:rPr>
  </w:style>
  <w:style w:type="character" w:customStyle="1" w:styleId="Heading7Char">
    <w:name w:val="Heading 7 Char"/>
    <w:link w:val="Heading7"/>
    <w:rsid w:val="00DE12AA"/>
    <w:rPr>
      <w:b/>
      <w:sz w:val="24"/>
      <w:szCs w:val="22"/>
      <w:lang w:val="en-US" w:eastAsia="en-US"/>
    </w:rPr>
  </w:style>
  <w:style w:type="character" w:customStyle="1" w:styleId="Heading8Char">
    <w:name w:val="Heading 8 Char"/>
    <w:link w:val="Heading8"/>
    <w:rsid w:val="00DE12AA"/>
    <w:rPr>
      <w:b/>
      <w:sz w:val="24"/>
      <w:szCs w:val="22"/>
      <w:lang w:val="en-US" w:eastAsia="en-US"/>
    </w:rPr>
  </w:style>
  <w:style w:type="character" w:customStyle="1" w:styleId="Heading9Char">
    <w:name w:val="Heading 9 Char"/>
    <w:link w:val="Heading9"/>
    <w:rsid w:val="00DE12AA"/>
    <w:rPr>
      <w:b/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Address">
    <w:name w:val="Address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spacing w:before="120" w:line="240" w:lineRule="auto"/>
      <w:ind w:left="794"/>
      <w:jc w:val="left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itu">
    <w:name w:val="itu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 w:line="240" w:lineRule="auto"/>
      <w:jc w:val="left"/>
    </w:pPr>
    <w:rPr>
      <w:rFonts w:ascii="Futura Lt BT" w:eastAsiaTheme="minorEastAsia" w:hAnsi="Futura Lt BT" w:cs="Times New Roman"/>
      <w:sz w:val="18"/>
      <w:szCs w:val="20"/>
      <w:lang w:val="en-GB"/>
    </w:rPr>
  </w:style>
  <w:style w:type="paragraph" w:customStyle="1" w:styleId="Annexref">
    <w:name w:val="Annex_ref"/>
    <w:basedOn w:val="Normal"/>
    <w:next w:val="Annextitle"/>
    <w:rsid w:val="00DE12A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after="280" w:line="240" w:lineRule="auto"/>
      <w:jc w:val="center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Annextitle">
    <w:name w:val="Annex_title"/>
    <w:basedOn w:val="Normal"/>
    <w:next w:val="Normalaftertitle0"/>
    <w:rsid w:val="00DE12A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="Times New Roman Bold" w:eastAsiaTheme="minorEastAsia" w:hAnsi="Times New Roman Bold" w:cs="Times New Roman"/>
      <w:b/>
      <w:sz w:val="28"/>
      <w:szCs w:val="20"/>
      <w:lang w:val="en-GB"/>
    </w:rPr>
  </w:style>
  <w:style w:type="paragraph" w:customStyle="1" w:styleId="AppendixNo">
    <w:name w:val="Appendix_No"/>
    <w:basedOn w:val="AnnexNo"/>
    <w:next w:val="Annexref"/>
    <w:rsid w:val="00DE12AA"/>
  </w:style>
  <w:style w:type="paragraph" w:customStyle="1" w:styleId="Appendixref">
    <w:name w:val="Appendix_ref"/>
    <w:basedOn w:val="Annexref"/>
    <w:next w:val="Annextitle"/>
    <w:rsid w:val="00DE12AA"/>
  </w:style>
  <w:style w:type="paragraph" w:customStyle="1" w:styleId="Appendixtitle">
    <w:name w:val="Appendix_title"/>
    <w:basedOn w:val="Annextitle"/>
    <w:next w:val="Normalaftertitle0"/>
    <w:rsid w:val="00DE12AA"/>
  </w:style>
  <w:style w:type="paragraph" w:customStyle="1" w:styleId="Border">
    <w:name w:val="Border"/>
    <w:basedOn w:val="Tabletext"/>
    <w:rsid w:val="00DE12AA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eastAsiaTheme="minorEastAsia" w:hAnsi="Times New Roman" w:cs="Times New Roman"/>
      <w:b/>
      <w:noProof/>
      <w:szCs w:val="20"/>
      <w:lang w:val="en-GB"/>
    </w:rPr>
  </w:style>
  <w:style w:type="paragraph" w:customStyle="1" w:styleId="TableTextS5">
    <w:name w:val="Table_TextS5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 w:line="240" w:lineRule="auto"/>
      <w:jc w:val="left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NormalIndent0">
    <w:name w:val="Normal Indent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ind w:left="1134"/>
      <w:jc w:val="left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rsid w:val="00DE12A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 w:line="240" w:lineRule="auto"/>
      <w:jc w:val="center"/>
    </w:pPr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DE12AA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480"/>
    </w:pPr>
    <w:rPr>
      <w:rFonts w:ascii="Times New Roman Bold" w:hAnsi="Times New Roman Bold"/>
      <w:sz w:val="20"/>
      <w:lang w:val="en-GB"/>
    </w:rPr>
  </w:style>
  <w:style w:type="character" w:styleId="LineNumber">
    <w:name w:val="line number"/>
    <w:basedOn w:val="DefaultParagraphFont"/>
    <w:rsid w:val="00DE12AA"/>
  </w:style>
  <w:style w:type="paragraph" w:customStyle="1" w:styleId="TableNo">
    <w:name w:val="Table_No"/>
    <w:basedOn w:val="Normal"/>
    <w:next w:val="Tabletitle"/>
    <w:rsid w:val="00DE12AA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 w:line="240" w:lineRule="auto"/>
      <w:jc w:val="center"/>
    </w:pPr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paragraph" w:customStyle="1" w:styleId="Section3">
    <w:name w:val="Section_3"/>
    <w:basedOn w:val="Section1"/>
    <w:rsid w:val="00DE12AA"/>
    <w:pPr>
      <w:tabs>
        <w:tab w:val="center" w:pos="4820"/>
      </w:tabs>
      <w:spacing w:before="360" w:line="240" w:lineRule="auto"/>
    </w:pPr>
    <w:rPr>
      <w:rFonts w:ascii="Times New Roman" w:eastAsiaTheme="minorEastAsia" w:hAnsi="Times New Roman" w:cs="Times New Roman"/>
      <w:b w:val="0"/>
      <w:szCs w:val="20"/>
      <w:lang w:val="en-GB"/>
    </w:rPr>
  </w:style>
  <w:style w:type="paragraph" w:customStyle="1" w:styleId="Annex">
    <w:name w:val="Annex_#"/>
    <w:basedOn w:val="Normal"/>
    <w:next w:val="AnnexRef0"/>
    <w:rsid w:val="00DE12AA"/>
    <w:pPr>
      <w:keepNext/>
      <w:keepLines/>
      <w:spacing w:before="480" w:after="80" w:line="240" w:lineRule="auto"/>
      <w:jc w:val="center"/>
    </w:pPr>
    <w:rPr>
      <w:rFonts w:ascii="Times New Roman" w:eastAsiaTheme="minorEastAsia" w:hAnsi="Times New Roman" w:cs="Times New Roman"/>
      <w:caps/>
      <w:szCs w:val="20"/>
      <w:lang w:val="en-GB"/>
    </w:rPr>
  </w:style>
  <w:style w:type="paragraph" w:customStyle="1" w:styleId="AnnexRef0">
    <w:name w:val="Annex_Ref"/>
    <w:basedOn w:val="Normal"/>
    <w:next w:val="AnnexTitle0"/>
    <w:rsid w:val="00DE12AA"/>
    <w:pPr>
      <w:keepNext/>
      <w:keepLines/>
      <w:spacing w:before="120" w:line="240" w:lineRule="auto"/>
      <w:jc w:val="center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AnnexTitle0">
    <w:name w:val="Annex_Title"/>
    <w:basedOn w:val="Normal"/>
    <w:next w:val="Normalaftertitle0"/>
    <w:rsid w:val="00DE12AA"/>
    <w:pPr>
      <w:keepNext/>
      <w:keepLines/>
      <w:spacing w:before="240" w:after="280" w:line="240" w:lineRule="auto"/>
      <w:jc w:val="center"/>
    </w:pPr>
    <w:rPr>
      <w:rFonts w:ascii="Times New Roman" w:eastAsiaTheme="minorEastAsia" w:hAnsi="Times New Roman" w:cs="Times New Roman"/>
      <w:b/>
      <w:szCs w:val="20"/>
      <w:lang w:val="en-GB"/>
    </w:rPr>
  </w:style>
  <w:style w:type="character" w:customStyle="1" w:styleId="Artref0">
    <w:name w:val="Art#_ref"/>
    <w:rsid w:val="00DE12AA"/>
    <w:rPr>
      <w:rFonts w:cs="Times New Roman"/>
      <w:sz w:val="20"/>
    </w:rPr>
  </w:style>
  <w:style w:type="character" w:customStyle="1" w:styleId="Appref0">
    <w:name w:val="App#_ref"/>
    <w:rsid w:val="00DE12AA"/>
    <w:rPr>
      <w:rFonts w:cs="Times New Roman"/>
    </w:rPr>
  </w:style>
  <w:style w:type="paragraph" w:customStyle="1" w:styleId="headingi1">
    <w:name w:val="heading_i"/>
    <w:basedOn w:val="Heading3"/>
    <w:next w:val="Normal"/>
    <w:rsid w:val="00DE12A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jc w:val="left"/>
      <w:outlineLvl w:val="9"/>
    </w:pPr>
    <w:rPr>
      <w:rFonts w:ascii="CG Times" w:eastAsiaTheme="minorEastAsia" w:hAnsi="CG Times" w:cs="Times New Roman"/>
      <w:b w:val="0"/>
      <w:i/>
      <w:szCs w:val="20"/>
      <w:lang w:val="en-GB"/>
    </w:rPr>
  </w:style>
  <w:style w:type="paragraph" w:customStyle="1" w:styleId="TableTitle0">
    <w:name w:val="Table_Title"/>
    <w:basedOn w:val="Table"/>
    <w:next w:val="TableText2"/>
    <w:rsid w:val="00DE12AA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DE12AA"/>
    <w:pPr>
      <w:keepNext/>
      <w:spacing w:before="560" w:after="120" w:line="240" w:lineRule="auto"/>
      <w:jc w:val="center"/>
    </w:pPr>
    <w:rPr>
      <w:rFonts w:ascii="Times New Roman" w:eastAsiaTheme="minorEastAsia" w:hAnsi="Times New Roman" w:cs="Times New Roman"/>
      <w:caps/>
      <w:szCs w:val="20"/>
      <w:lang w:val="en-GB"/>
    </w:rPr>
  </w:style>
  <w:style w:type="paragraph" w:customStyle="1" w:styleId="TableText2">
    <w:name w:val="Table_Text"/>
    <w:basedOn w:val="Normal"/>
    <w:rsid w:val="00DE12A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rFonts w:ascii="Times New Roman" w:eastAsiaTheme="minorEastAsia" w:hAnsi="Times New Roman" w:cs="Times New Roman"/>
      <w:sz w:val="22"/>
      <w:szCs w:val="20"/>
      <w:lang w:val="en-GB"/>
    </w:rPr>
  </w:style>
  <w:style w:type="paragraph" w:customStyle="1" w:styleId="TableHead0">
    <w:name w:val="Table_Head"/>
    <w:basedOn w:val="TableText2"/>
    <w:rsid w:val="00DE12AA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 w:line="240" w:lineRule="auto"/>
    </w:pPr>
    <w:rPr>
      <w:rFonts w:ascii="Times New Roman" w:eastAsiaTheme="minorEastAsia" w:hAnsi="Times New Roman" w:cs="Times New Roman"/>
      <w:sz w:val="12"/>
      <w:szCs w:val="20"/>
      <w:lang w:val="en-GB"/>
    </w:rPr>
  </w:style>
  <w:style w:type="paragraph" w:styleId="BodyText">
    <w:name w:val="Body Text"/>
    <w:basedOn w:val="Normal"/>
    <w:link w:val="BodyTextChar"/>
    <w:rsid w:val="00DE12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40" w:lineRule="auto"/>
      <w:jc w:val="left"/>
      <w:textAlignment w:val="auto"/>
    </w:pPr>
    <w:rPr>
      <w:rFonts w:ascii="CG Times" w:eastAsiaTheme="minorEastAsia" w:hAnsi="CG 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E12AA"/>
    <w:rPr>
      <w:rFonts w:ascii="CG Times" w:eastAsiaTheme="minorEastAsia" w:hAnsi="CG Times" w:cs="Times New Roman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DE12AA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</w:pPr>
    <w:rPr>
      <w:rFonts w:ascii="Arial" w:eastAsia="Batang" w:hAnsi="Arial" w:cs="Times New Roman"/>
      <w:b/>
      <w:bCs/>
      <w:color w:val="0000FF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DE12AA"/>
    <w:rPr>
      <w:rFonts w:ascii="Arial" w:eastAsia="Batang" w:hAnsi="Arial" w:cs="Times New Roman"/>
      <w:b/>
      <w:bCs/>
      <w:color w:val="0000FF"/>
      <w:sz w:val="22"/>
      <w:szCs w:val="22"/>
      <w:lang w:val="en-GB" w:eastAsia="en-US"/>
    </w:rPr>
  </w:style>
  <w:style w:type="character" w:customStyle="1" w:styleId="Artdef0">
    <w:name w:val="Art#_def"/>
    <w:rsid w:val="00DE12AA"/>
    <w:rPr>
      <w:rFonts w:ascii="Times New Roman" w:hAnsi="Times New Roman" w:cs="Times New Roman"/>
      <w:b/>
    </w:rPr>
  </w:style>
  <w:style w:type="character" w:customStyle="1" w:styleId="Resref0">
    <w:name w:val="Res#_ref"/>
    <w:rsid w:val="00DE12AA"/>
    <w:rPr>
      <w:rFonts w:cs="Times New Roman"/>
    </w:rPr>
  </w:style>
  <w:style w:type="paragraph" w:styleId="BodyTextIndent3">
    <w:name w:val="Body Text Indent 3"/>
    <w:basedOn w:val="Normal"/>
    <w:link w:val="BodyTextIndent3Char"/>
    <w:rsid w:val="00DE12AA"/>
    <w:pPr>
      <w:spacing w:before="120" w:after="120" w:line="240" w:lineRule="auto"/>
      <w:ind w:left="283"/>
      <w:jc w:val="left"/>
    </w:pPr>
    <w:rPr>
      <w:rFonts w:ascii="CG Times" w:eastAsiaTheme="minorEastAsia" w:hAnsi="CG Times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E12AA"/>
    <w:rPr>
      <w:rFonts w:ascii="CG Times" w:eastAsiaTheme="minorEastAsia" w:hAnsi="CG Times" w:cs="Times New Roman"/>
      <w:sz w:val="16"/>
      <w:szCs w:val="16"/>
      <w:lang w:val="en-GB" w:eastAsia="en-US"/>
    </w:rPr>
  </w:style>
  <w:style w:type="paragraph" w:customStyle="1" w:styleId="Char">
    <w:name w:val="Char"/>
    <w:basedOn w:val="Normal"/>
    <w:rsid w:val="00DE12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Theme="minorEastAsia" w:hAnsi="Arial" w:cs="Times New Roman"/>
      <w:noProof/>
      <w:sz w:val="20"/>
      <w:szCs w:val="20"/>
      <w:lang w:val="fr-FR" w:eastAsia="zh-CN"/>
    </w:rPr>
  </w:style>
  <w:style w:type="paragraph" w:styleId="BodyTextIndent2">
    <w:name w:val="Body Text Indent 2"/>
    <w:basedOn w:val="Normal"/>
    <w:link w:val="BodyTextIndent2Char"/>
    <w:rsid w:val="00DE12A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after="120" w:line="480" w:lineRule="auto"/>
      <w:ind w:left="283"/>
    </w:pPr>
    <w:rPr>
      <w:rFonts w:ascii="CG Times" w:eastAsiaTheme="minorEastAsia" w:hAnsi="CG Times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E12AA"/>
    <w:rPr>
      <w:rFonts w:ascii="CG Times" w:eastAsiaTheme="minorEastAsia" w:hAnsi="CG Times" w:cs="Times New Roman"/>
      <w:sz w:val="24"/>
      <w:lang w:val="en-GB" w:eastAsia="en-US"/>
    </w:rPr>
  </w:style>
  <w:style w:type="paragraph" w:styleId="TableofFigures">
    <w:name w:val="table of figures"/>
    <w:basedOn w:val="Normal"/>
    <w:next w:val="Normal"/>
    <w:rsid w:val="00DE12AA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 w:line="240" w:lineRule="auto"/>
      <w:jc w:val="left"/>
    </w:pPr>
    <w:rPr>
      <w:rFonts w:ascii="Arial" w:eastAsiaTheme="minorEastAsia" w:hAnsi="Arial" w:cs="Times New Roman"/>
      <w:sz w:val="16"/>
      <w:szCs w:val="20"/>
    </w:rPr>
  </w:style>
  <w:style w:type="paragraph" w:customStyle="1" w:styleId="MEP">
    <w:name w:val="MEP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line="240" w:lineRule="auto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HeaderRegProc">
    <w:name w:val="Header_RegProc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 w:line="240" w:lineRule="auto"/>
      <w:ind w:left="142"/>
    </w:pPr>
    <w:rPr>
      <w:rFonts w:ascii="Arial" w:eastAsiaTheme="minorEastAsia" w:hAnsi="Arial" w:cs="Arial"/>
      <w:bCs/>
      <w:sz w:val="20"/>
      <w:szCs w:val="20"/>
      <w:lang w:val="es-ES"/>
    </w:rPr>
  </w:style>
  <w:style w:type="paragraph" w:customStyle="1" w:styleId="CharChar">
    <w:name w:val="Char Char"/>
    <w:basedOn w:val="Normal"/>
    <w:rsid w:val="00DE12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Theme="minorEastAsia" w:hAnsi="Arial" w:cs="Times New Roman"/>
      <w:kern w:val="16"/>
      <w:sz w:val="20"/>
      <w:szCs w:val="20"/>
      <w:lang w:val="tr-TR"/>
    </w:rPr>
  </w:style>
  <w:style w:type="paragraph" w:customStyle="1" w:styleId="headfoot">
    <w:name w:val="head_foot"/>
    <w:basedOn w:val="Normal"/>
    <w:next w:val="Normalaftertitle0"/>
    <w:rsid w:val="00DE12A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uto"/>
    </w:pPr>
    <w:rPr>
      <w:rFonts w:ascii="Times New Roman" w:eastAsiaTheme="minorEastAsia" w:hAnsi="Times New Roman" w:cs="Times New Roman"/>
      <w:color w:val="0000FF"/>
      <w:sz w:val="20"/>
      <w:szCs w:val="20"/>
      <w:lang w:val="en-GB"/>
    </w:rPr>
  </w:style>
  <w:style w:type="paragraph" w:customStyle="1" w:styleId="TableLegend0">
    <w:name w:val="Table_Legend"/>
    <w:basedOn w:val="TableText2"/>
    <w:next w:val="Normal"/>
    <w:rsid w:val="00DE12AA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  <w:jc w:val="both"/>
    </w:pPr>
    <w:rPr>
      <w:sz w:val="20"/>
    </w:rPr>
  </w:style>
  <w:style w:type="paragraph" w:customStyle="1" w:styleId="CharCharCharCharCharChar">
    <w:name w:val="Char Char Char Char Char Char"/>
    <w:basedOn w:val="Normal"/>
    <w:rsid w:val="00DE12AA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Theme="minorEastAsia" w:hAnsi="Verdana" w:cs="Times New Roman"/>
      <w:szCs w:val="20"/>
    </w:rPr>
  </w:style>
  <w:style w:type="character" w:customStyle="1" w:styleId="NoteChar">
    <w:name w:val="Note Char"/>
    <w:link w:val="Note"/>
    <w:rsid w:val="00DE12AA"/>
    <w:rPr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DE12AA"/>
    <w:rPr>
      <w:i/>
      <w:iCs/>
    </w:rPr>
  </w:style>
  <w:style w:type="character" w:customStyle="1" w:styleId="hps">
    <w:name w:val="hps"/>
    <w:basedOn w:val="DefaultParagraphFont"/>
    <w:rsid w:val="00DE12AA"/>
  </w:style>
  <w:style w:type="character" w:customStyle="1" w:styleId="atn">
    <w:name w:val="atn"/>
    <w:basedOn w:val="DefaultParagraphFont"/>
    <w:rsid w:val="00DE12AA"/>
  </w:style>
  <w:style w:type="character" w:customStyle="1" w:styleId="enumlev1Char">
    <w:name w:val="enumlev1 Char"/>
    <w:basedOn w:val="DefaultParagraphFont"/>
    <w:link w:val="enumlev1"/>
    <w:rsid w:val="00DE12AA"/>
    <w:rPr>
      <w:sz w:val="24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DE12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12AA"/>
    <w:rPr>
      <w:color w:val="808080"/>
    </w:rPr>
  </w:style>
  <w:style w:type="character" w:customStyle="1" w:styleId="apple-converted-space">
    <w:name w:val="apple-converted-space"/>
    <w:basedOn w:val="DefaultParagraphFont"/>
    <w:rsid w:val="00DE12AA"/>
  </w:style>
  <w:style w:type="table" w:customStyle="1" w:styleId="GridTable1Light-Accent11">
    <w:name w:val="Grid Table 1 Light - Accent 11"/>
    <w:basedOn w:val="TableNormal"/>
    <w:uiPriority w:val="46"/>
    <w:rsid w:val="00DE12AA"/>
    <w:rPr>
      <w:rFonts w:ascii="CG Times" w:eastAsiaTheme="minorEastAsia" w:hAnsi="CG Times" w:cs="Times New Roman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DE12AA"/>
    <w:rPr>
      <w:rFonts w:ascii="CG Times" w:eastAsiaTheme="minorEastAsia" w:hAnsi="CG Times" w:cs="Times New Roman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DE12AA"/>
    <w:rPr>
      <w:rFonts w:ascii="CG Times" w:eastAsiaTheme="minorEastAsia" w:hAnsi="CG Times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E12AA"/>
    <w:rPr>
      <w:rFonts w:ascii="CG Times" w:eastAsiaTheme="minorEastAsia" w:hAnsi="CG Times" w:cs="Times New Roman"/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DE12AA"/>
    <w:rPr>
      <w:rFonts w:ascii="CG Times" w:eastAsiaTheme="minorEastAsia" w:hAnsi="CG Times" w:cs="Times New Roman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B9158D"/>
  </w:style>
  <w:style w:type="table" w:customStyle="1" w:styleId="TableGrid2">
    <w:name w:val="Table Grid2"/>
    <w:basedOn w:val="TableNormal"/>
    <w:next w:val="TableGrid"/>
    <w:uiPriority w:val="39"/>
    <w:rsid w:val="00B915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B915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">
    <w:name w:val="Grid Table 1 Light - Accent 111"/>
    <w:basedOn w:val="TableNormal"/>
    <w:uiPriority w:val="46"/>
    <w:rsid w:val="00B9158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">
    <w:name w:val="Plain Table 511"/>
    <w:basedOn w:val="TableNormal"/>
    <w:uiPriority w:val="45"/>
    <w:rsid w:val="00B9158D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">
    <w:name w:val="Grid Table 5 Dark - Accent 511"/>
    <w:basedOn w:val="TableNormal"/>
    <w:uiPriority w:val="50"/>
    <w:rsid w:val="00B9158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">
    <w:name w:val="Grid Table 7 Colorful - Accent 111"/>
    <w:basedOn w:val="TableNormal"/>
    <w:uiPriority w:val="52"/>
    <w:rsid w:val="00B9158D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">
    <w:name w:val="Grid Table 4 - Accent 511"/>
    <w:basedOn w:val="TableNormal"/>
    <w:uiPriority w:val="49"/>
    <w:rsid w:val="00B9158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">
    <w:name w:val="List Table 4 - Accent 11"/>
    <w:basedOn w:val="TableNormal"/>
    <w:uiPriority w:val="49"/>
    <w:rsid w:val="00B9158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58D"/>
    <w:rPr>
      <w:szCs w:val="22"/>
      <w:lang w:val="en-US" w:eastAsia="en-US"/>
    </w:rPr>
  </w:style>
  <w:style w:type="character" w:customStyle="1" w:styleId="CommentTextChar1">
    <w:name w:val="Comment Text Char1"/>
    <w:basedOn w:val="DefaultParagraphFont"/>
    <w:semiHidden/>
    <w:rsid w:val="00B9158D"/>
    <w:rPr>
      <w:rFonts w:ascii="Times New Roman" w:hAnsi="Times New Roman"/>
      <w:lang w:val="fr-FR" w:eastAsia="en-US"/>
    </w:rPr>
  </w:style>
  <w:style w:type="numbering" w:customStyle="1" w:styleId="NoList11">
    <w:name w:val="No List11"/>
    <w:next w:val="NoList"/>
    <w:uiPriority w:val="99"/>
    <w:semiHidden/>
    <w:unhideWhenUsed/>
    <w:rsid w:val="00B9158D"/>
  </w:style>
  <w:style w:type="table" w:customStyle="1" w:styleId="ListTable4-Accent111">
    <w:name w:val="List Table 4 - Accent 111"/>
    <w:basedOn w:val="TableNormal"/>
    <w:uiPriority w:val="49"/>
    <w:rsid w:val="00B9158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Revision1">
    <w:name w:val="Revision1"/>
    <w:next w:val="Revision"/>
    <w:hidden/>
    <w:uiPriority w:val="99"/>
    <w:semiHidden/>
    <w:rsid w:val="00B9158D"/>
    <w:rPr>
      <w:rFonts w:ascii="Times New Roman" w:eastAsia="SimSun" w:hAnsi="Times New Roman" w:cs="Times New Roman"/>
      <w:sz w:val="24"/>
      <w:lang w:val="en-GB" w:eastAsia="en-US"/>
    </w:rPr>
  </w:style>
  <w:style w:type="paragraph" w:customStyle="1" w:styleId="ListBullet1">
    <w:name w:val="List Bullet1"/>
    <w:basedOn w:val="Normal"/>
    <w:next w:val="ListBullet"/>
    <w:unhideWhenUsed/>
    <w:rsid w:val="00B9158D"/>
    <w:pPr>
      <w:numPr>
        <w:numId w:val="2"/>
      </w:numPr>
      <w:tabs>
        <w:tab w:val="clear" w:pos="360"/>
      </w:tabs>
      <w:spacing w:before="120" w:line="240" w:lineRule="auto"/>
      <w:ind w:left="1080"/>
      <w:contextualSpacing/>
      <w:jc w:val="left"/>
    </w:pPr>
    <w:rPr>
      <w:rFonts w:ascii="Times New Roman" w:eastAsia="SimSun" w:hAnsi="Times New Roman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B9158D"/>
    <w:rPr>
      <w:sz w:val="24"/>
      <w:szCs w:val="22"/>
      <w:lang w:val="en-US" w:eastAsia="en-US"/>
    </w:rPr>
  </w:style>
  <w:style w:type="paragraph" w:styleId="ListBullet">
    <w:name w:val="List Bullet"/>
    <w:basedOn w:val="Normal"/>
    <w:semiHidden/>
    <w:unhideWhenUsed/>
    <w:rsid w:val="00B9158D"/>
    <w:pPr>
      <w:numPr>
        <w:numId w:val="1"/>
      </w:numPr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B00A3D"/>
  </w:style>
  <w:style w:type="table" w:customStyle="1" w:styleId="TableGrid3">
    <w:name w:val="Table Grid3"/>
    <w:basedOn w:val="TableNormal"/>
    <w:next w:val="TableGrid"/>
    <w:rsid w:val="00B00A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B00A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2">
    <w:name w:val="Grid Table 1 Light - Accent 112"/>
    <w:basedOn w:val="TableNormal"/>
    <w:uiPriority w:val="46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2">
    <w:name w:val="Plain Table 512"/>
    <w:basedOn w:val="TableNormal"/>
    <w:uiPriority w:val="45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2">
    <w:name w:val="Grid Table 5 Dark - Accent 512"/>
    <w:basedOn w:val="TableNormal"/>
    <w:uiPriority w:val="50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2">
    <w:name w:val="Grid Table 7 Colorful - Accent 112"/>
    <w:basedOn w:val="TableNormal"/>
    <w:uiPriority w:val="52"/>
    <w:rsid w:val="00B00A3D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2">
    <w:name w:val="Grid Table 4 - Accent 512"/>
    <w:basedOn w:val="TableNormal"/>
    <w:uiPriority w:val="49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2">
    <w:name w:val="List Table 4 - Accent 112"/>
    <w:basedOn w:val="TableNormal"/>
    <w:uiPriority w:val="49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B00A3D"/>
  </w:style>
  <w:style w:type="table" w:customStyle="1" w:styleId="TableGrid21">
    <w:name w:val="Table Grid21"/>
    <w:basedOn w:val="TableNormal"/>
    <w:next w:val="TableGrid"/>
    <w:rsid w:val="00B00A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B00A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1">
    <w:name w:val="Grid Table 1 Light - Accent 1111"/>
    <w:basedOn w:val="TableNormal"/>
    <w:uiPriority w:val="46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1">
    <w:name w:val="Plain Table 5111"/>
    <w:basedOn w:val="TableNormal"/>
    <w:uiPriority w:val="45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1">
    <w:name w:val="Grid Table 5 Dark - Accent 5111"/>
    <w:basedOn w:val="TableNormal"/>
    <w:uiPriority w:val="50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1">
    <w:name w:val="Grid Table 7 Colorful - Accent 1111"/>
    <w:basedOn w:val="TableNormal"/>
    <w:uiPriority w:val="52"/>
    <w:rsid w:val="00B00A3D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1">
    <w:name w:val="Grid Table 4 - Accent 5111"/>
    <w:basedOn w:val="TableNormal"/>
    <w:uiPriority w:val="49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1">
    <w:name w:val="List Table 4 - Accent 1111"/>
    <w:basedOn w:val="TableNormal"/>
    <w:uiPriority w:val="49"/>
    <w:rsid w:val="00B00A3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3">
    <w:name w:val="No List3"/>
    <w:next w:val="NoList"/>
    <w:uiPriority w:val="99"/>
    <w:semiHidden/>
    <w:unhideWhenUsed/>
    <w:rsid w:val="00074136"/>
  </w:style>
  <w:style w:type="table" w:customStyle="1" w:styleId="TableGrid4">
    <w:name w:val="Table Grid4"/>
    <w:basedOn w:val="TableNormal"/>
    <w:next w:val="TableGrid"/>
    <w:rsid w:val="000741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0741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3">
    <w:name w:val="Grid Table 1 Light - Accent 113"/>
    <w:basedOn w:val="TableNormal"/>
    <w:uiPriority w:val="46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3">
    <w:name w:val="Plain Table 513"/>
    <w:basedOn w:val="TableNormal"/>
    <w:uiPriority w:val="45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3">
    <w:name w:val="Grid Table 5 Dark - Accent 513"/>
    <w:basedOn w:val="TableNormal"/>
    <w:uiPriority w:val="50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3">
    <w:name w:val="Grid Table 7 Colorful - Accent 113"/>
    <w:basedOn w:val="TableNormal"/>
    <w:uiPriority w:val="52"/>
    <w:rsid w:val="00074136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3">
    <w:name w:val="Grid Table 4 - Accent 513"/>
    <w:basedOn w:val="TableNormal"/>
    <w:uiPriority w:val="49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3">
    <w:name w:val="List Table 4 - Accent 113"/>
    <w:basedOn w:val="TableNormal"/>
    <w:uiPriority w:val="49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074136"/>
  </w:style>
  <w:style w:type="table" w:customStyle="1" w:styleId="TableGrid22">
    <w:name w:val="Table Grid22"/>
    <w:basedOn w:val="TableNormal"/>
    <w:next w:val="TableGrid"/>
    <w:rsid w:val="000741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741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2">
    <w:name w:val="Grid Table 1 Light - Accent 1112"/>
    <w:basedOn w:val="TableNormal"/>
    <w:uiPriority w:val="46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2">
    <w:name w:val="Plain Table 5112"/>
    <w:basedOn w:val="TableNormal"/>
    <w:uiPriority w:val="45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2">
    <w:name w:val="Grid Table 5 Dark - Accent 5112"/>
    <w:basedOn w:val="TableNormal"/>
    <w:uiPriority w:val="50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2">
    <w:name w:val="Grid Table 7 Colorful - Accent 1112"/>
    <w:basedOn w:val="TableNormal"/>
    <w:uiPriority w:val="52"/>
    <w:rsid w:val="00074136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2">
    <w:name w:val="Grid Table 4 - Accent 5112"/>
    <w:basedOn w:val="TableNormal"/>
    <w:uiPriority w:val="49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2">
    <w:name w:val="List Table 4 - Accent 1112"/>
    <w:basedOn w:val="TableNormal"/>
    <w:uiPriority w:val="49"/>
    <w:rsid w:val="00074136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4">
    <w:name w:val="No List4"/>
    <w:next w:val="NoList"/>
    <w:uiPriority w:val="99"/>
    <w:semiHidden/>
    <w:unhideWhenUsed/>
    <w:rsid w:val="00D4273A"/>
  </w:style>
  <w:style w:type="table" w:customStyle="1" w:styleId="TableGrid14">
    <w:name w:val="Table Grid14"/>
    <w:basedOn w:val="TableNormal"/>
    <w:next w:val="TableGrid"/>
    <w:rsid w:val="00D427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D4273A"/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61D51"/>
  </w:style>
  <w:style w:type="table" w:customStyle="1" w:styleId="TableGrid6">
    <w:name w:val="Table Grid6"/>
    <w:basedOn w:val="TableNormal"/>
    <w:next w:val="TableGrid"/>
    <w:rsid w:val="00061D5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atinBodyCalibri">
    <w:name w:val="noatin) +Body (Calibri)"/>
    <w:aliases w:val="(Asian) +Body Asian (SimSun),(Complex) +Bo..."/>
    <w:basedOn w:val="Normal"/>
    <w:rsid w:val="00061D5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auto"/>
      <w:jc w:val="left"/>
      <w:textAlignment w:val="auto"/>
    </w:pPr>
    <w:rPr>
      <w:rFonts w:eastAsia="SimSun"/>
      <w:sz w:val="22"/>
      <w:lang w:val="fr-CH" w:eastAsia="zh-CN"/>
    </w:rPr>
  </w:style>
  <w:style w:type="numbering" w:customStyle="1" w:styleId="NoList6">
    <w:name w:val="No List6"/>
    <w:next w:val="NoList"/>
    <w:uiPriority w:val="99"/>
    <w:semiHidden/>
    <w:unhideWhenUsed/>
    <w:rsid w:val="00FD6AD9"/>
  </w:style>
  <w:style w:type="table" w:customStyle="1" w:styleId="TableGrid7">
    <w:name w:val="Table Grid7"/>
    <w:basedOn w:val="TableNormal"/>
    <w:next w:val="TableGrid"/>
    <w:rsid w:val="00FD6A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AD9"/>
    <w:pPr>
      <w:spacing w:before="120" w:line="240" w:lineRule="auto"/>
      <w:jc w:val="left"/>
    </w:pPr>
    <w:rPr>
      <w:rFonts w:ascii="Times New Roman" w:hAnsi="Times New Roman" w:cs="Times New Roman"/>
      <w:b/>
      <w:bCs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AD9"/>
    <w:rPr>
      <w:rFonts w:ascii="Times New Roman" w:hAnsi="Times New Roman" w:cs="Times New Roman"/>
      <w:b/>
      <w:bCs/>
      <w:szCs w:val="22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D6AD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line="276" w:lineRule="auto"/>
      <w:ind w:left="0" w:firstLine="0"/>
      <w:jc w:val="left"/>
      <w:textAlignment w:val="auto"/>
      <w:outlineLvl w:val="9"/>
    </w:pPr>
    <w:rPr>
      <w:rFonts w:ascii="Cambria" w:eastAsia="SimSun" w:hAnsi="Cambria" w:cs="Times New Roman"/>
      <w:bCs/>
      <w:color w:val="365F91"/>
      <w:sz w:val="28"/>
      <w:szCs w:val="28"/>
    </w:rPr>
  </w:style>
  <w:style w:type="character" w:customStyle="1" w:styleId="IntenseReference1">
    <w:name w:val="Intense Reference1"/>
    <w:basedOn w:val="DefaultParagraphFont"/>
    <w:uiPriority w:val="32"/>
    <w:qFormat/>
    <w:rsid w:val="00FD6AD9"/>
    <w:rPr>
      <w:b/>
      <w:bCs/>
      <w:smallCaps/>
      <w:color w:val="4F81BD"/>
      <w:spacing w:val="5"/>
    </w:rPr>
  </w:style>
  <w:style w:type="character" w:styleId="IntenseReference">
    <w:name w:val="Intense Reference"/>
    <w:basedOn w:val="DefaultParagraphFont"/>
    <w:uiPriority w:val="32"/>
    <w:qFormat/>
    <w:rsid w:val="00FD6AD9"/>
    <w:rPr>
      <w:b/>
      <w:bCs/>
      <w:smallCaps/>
      <w:color w:val="4F81BD" w:themeColor="accent1"/>
      <w:spacing w:val="5"/>
    </w:rPr>
  </w:style>
  <w:style w:type="table" w:customStyle="1" w:styleId="GridTable1Light-Accent12">
    <w:name w:val="Grid Table 1 Light - Accent 12"/>
    <w:basedOn w:val="TableNormal"/>
    <w:uiPriority w:val="46"/>
    <w:rsid w:val="00270C33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270C33"/>
    <w:rPr>
      <w:i/>
      <w:iCs/>
      <w:color w:val="4F81BD" w:themeColor="accent1"/>
    </w:rPr>
  </w:style>
  <w:style w:type="table" w:styleId="GridTable4-Accent1">
    <w:name w:val="Grid Table 4 Accent 1"/>
    <w:basedOn w:val="TableNormal"/>
    <w:uiPriority w:val="49"/>
    <w:rsid w:val="00270C33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m-p-em1">
    <w:name w:val="tm-p-em1"/>
    <w:basedOn w:val="DefaultParagraphFont"/>
    <w:rsid w:val="00270C33"/>
    <w:rPr>
      <w:b/>
      <w:bCs/>
      <w:sz w:val="18"/>
      <w:szCs w:val="18"/>
      <w:shd w:val="clear" w:color="auto" w:fill="FFE5AE"/>
      <w:vertAlign w:val="baseline"/>
    </w:rPr>
  </w:style>
  <w:style w:type="character" w:customStyle="1" w:styleId="tm-p-">
    <w:name w:val="tm-p-"/>
    <w:basedOn w:val="DefaultParagraphFont"/>
    <w:rsid w:val="00270C33"/>
  </w:style>
  <w:style w:type="numbering" w:customStyle="1" w:styleId="NoList7">
    <w:name w:val="No List7"/>
    <w:next w:val="NoList"/>
    <w:uiPriority w:val="99"/>
    <w:semiHidden/>
    <w:unhideWhenUsed/>
    <w:rsid w:val="001A21E2"/>
  </w:style>
  <w:style w:type="table" w:customStyle="1" w:styleId="TableGrid8">
    <w:name w:val="Table Grid8"/>
    <w:basedOn w:val="TableNormal"/>
    <w:next w:val="TableGrid"/>
    <w:uiPriority w:val="39"/>
    <w:rsid w:val="001A21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A21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4">
    <w:name w:val="Grid Table 1 Light - Accent 114"/>
    <w:basedOn w:val="TableNormal"/>
    <w:uiPriority w:val="46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4">
    <w:name w:val="Plain Table 514"/>
    <w:basedOn w:val="TableNormal"/>
    <w:uiPriority w:val="45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4">
    <w:name w:val="Grid Table 5 Dark - Accent 514"/>
    <w:basedOn w:val="TableNormal"/>
    <w:uiPriority w:val="50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4">
    <w:name w:val="Grid Table 7 Colorful - Accent 114"/>
    <w:basedOn w:val="TableNormal"/>
    <w:uiPriority w:val="52"/>
    <w:rsid w:val="001A21E2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4">
    <w:name w:val="Grid Table 4 - Accent 514"/>
    <w:basedOn w:val="TableNormal"/>
    <w:uiPriority w:val="49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4">
    <w:name w:val="List Table 4 - Accent 114"/>
    <w:basedOn w:val="TableNormal"/>
    <w:uiPriority w:val="49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4">
    <w:name w:val="No List14"/>
    <w:next w:val="NoList"/>
    <w:uiPriority w:val="99"/>
    <w:semiHidden/>
    <w:unhideWhenUsed/>
    <w:rsid w:val="001A21E2"/>
  </w:style>
  <w:style w:type="table" w:customStyle="1" w:styleId="TableGrid23">
    <w:name w:val="Table Grid23"/>
    <w:basedOn w:val="TableNormal"/>
    <w:next w:val="TableGrid"/>
    <w:rsid w:val="001A21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1A21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3">
    <w:name w:val="Grid Table 1 Light - Accent 1113"/>
    <w:basedOn w:val="TableNormal"/>
    <w:uiPriority w:val="46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3">
    <w:name w:val="Plain Table 5113"/>
    <w:basedOn w:val="TableNormal"/>
    <w:uiPriority w:val="45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3">
    <w:name w:val="Grid Table 5 Dark - Accent 5113"/>
    <w:basedOn w:val="TableNormal"/>
    <w:uiPriority w:val="50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3">
    <w:name w:val="Grid Table 7 Colorful - Accent 1113"/>
    <w:basedOn w:val="TableNormal"/>
    <w:uiPriority w:val="52"/>
    <w:rsid w:val="001A21E2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3">
    <w:name w:val="Grid Table 4 - Accent 5113"/>
    <w:basedOn w:val="TableNormal"/>
    <w:uiPriority w:val="49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3">
    <w:name w:val="List Table 4 - Accent 1113"/>
    <w:basedOn w:val="TableNormal"/>
    <w:uiPriority w:val="49"/>
    <w:rsid w:val="001A21E2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21">
    <w:name w:val="Grid Table 1 Light - Accent 121"/>
    <w:basedOn w:val="TableNormal"/>
    <w:uiPriority w:val="46"/>
    <w:rsid w:val="001A21E2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1">
    <w:name w:val="Table Grid31"/>
    <w:basedOn w:val="TableNormal"/>
    <w:next w:val="TableGrid"/>
    <w:rsid w:val="001A21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next w:val="GridTable4-Accent1"/>
    <w:uiPriority w:val="49"/>
    <w:rsid w:val="001A21E2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Agendaitem">
    <w:name w:val="Agenda_item"/>
    <w:basedOn w:val="Normal"/>
    <w:next w:val="Normal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 w:line="240" w:lineRule="auto"/>
      <w:jc w:val="center"/>
      <w:textAlignment w:val="auto"/>
    </w:pPr>
    <w:rPr>
      <w:rFonts w:ascii="Times New Roman" w:hAnsi="Times New Roman" w:cs="Times New Roman"/>
      <w:sz w:val="28"/>
      <w:szCs w:val="20"/>
      <w:lang w:val="fr-CH"/>
    </w:rPr>
  </w:style>
  <w:style w:type="paragraph" w:customStyle="1" w:styleId="AppArtNo">
    <w:name w:val="App_Art_No"/>
    <w:basedOn w:val="ArtNo"/>
    <w:next w:val="Normal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</w:pPr>
    <w:rPr>
      <w:rFonts w:ascii="Times New Roman" w:hAnsi="Times New Roman" w:cs="Times New Roman"/>
      <w:szCs w:val="20"/>
      <w:lang w:val="fr-FR"/>
    </w:rPr>
  </w:style>
  <w:style w:type="paragraph" w:customStyle="1" w:styleId="AppArttitle">
    <w:name w:val="App_Art_title"/>
    <w:basedOn w:val="Arttitle"/>
    <w:next w:val="Normal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</w:pPr>
    <w:rPr>
      <w:rFonts w:ascii="Times New Roman" w:hAnsi="Times New Roman" w:cs="Times New Roman"/>
      <w:szCs w:val="20"/>
      <w:lang w:val="fr-CH"/>
    </w:rPr>
  </w:style>
  <w:style w:type="paragraph" w:customStyle="1" w:styleId="ApptoAnnex">
    <w:name w:val="App_to_Annex"/>
    <w:basedOn w:val="AppendixNo"/>
    <w:qFormat/>
    <w:rsid w:val="00A96663"/>
    <w:rPr>
      <w:rFonts w:eastAsia="Times New Roman"/>
      <w:lang w:val="fr-FR"/>
    </w:rPr>
  </w:style>
  <w:style w:type="paragraph" w:customStyle="1" w:styleId="Committee">
    <w:name w:val="Committee"/>
    <w:basedOn w:val="Normal"/>
    <w:qFormat/>
    <w:rsid w:val="00A96663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Theme="minorHAnsi" w:hAnsiTheme="minorHAnsi" w:cstheme="minorHAnsi"/>
      <w:b/>
      <w:szCs w:val="24"/>
      <w:lang w:val="en-GB"/>
    </w:rPr>
  </w:style>
  <w:style w:type="paragraph" w:customStyle="1" w:styleId="ddate">
    <w:name w:val="ddate"/>
    <w:basedOn w:val="Normal"/>
    <w:rsid w:val="00A9666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uto"/>
      <w:jc w:val="left"/>
    </w:pPr>
    <w:rPr>
      <w:rFonts w:ascii="Times New Roman" w:hAnsi="Times New Roman" w:cs="Times New Roman"/>
      <w:b/>
      <w:bCs/>
      <w:szCs w:val="20"/>
      <w:lang w:val="fr-FR"/>
    </w:rPr>
  </w:style>
  <w:style w:type="paragraph" w:customStyle="1" w:styleId="dnum">
    <w:name w:val="dnum"/>
    <w:basedOn w:val="Normal"/>
    <w:rsid w:val="00A9666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jc w:val="left"/>
    </w:pPr>
    <w:rPr>
      <w:rFonts w:ascii="Times New Roman" w:hAnsi="Times New Roman" w:cs="Times New Roman"/>
      <w:b/>
      <w:bCs/>
      <w:szCs w:val="20"/>
      <w:lang w:val="fr-FR"/>
    </w:rPr>
  </w:style>
  <w:style w:type="paragraph" w:customStyle="1" w:styleId="dorlang">
    <w:name w:val="dorlang"/>
    <w:basedOn w:val="Normal"/>
    <w:rsid w:val="00A9666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uto"/>
      <w:jc w:val="left"/>
    </w:pPr>
    <w:rPr>
      <w:rFonts w:ascii="Times New Roman" w:hAnsi="Times New Roman" w:cs="Times New Roman"/>
      <w:b/>
      <w:bCs/>
      <w:szCs w:val="20"/>
      <w:lang w:val="fr-FR"/>
    </w:rPr>
  </w:style>
  <w:style w:type="paragraph" w:styleId="Index4">
    <w:name w:val="index 4"/>
    <w:basedOn w:val="Normal"/>
    <w:next w:val="Normal"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ind w:left="849"/>
      <w:jc w:val="left"/>
    </w:pPr>
    <w:rPr>
      <w:rFonts w:ascii="Times New Roman" w:hAnsi="Times New Roman" w:cs="Times New Roman"/>
      <w:szCs w:val="20"/>
      <w:lang w:val="fr-FR"/>
    </w:rPr>
  </w:style>
  <w:style w:type="paragraph" w:styleId="Index5">
    <w:name w:val="index 5"/>
    <w:basedOn w:val="Normal"/>
    <w:next w:val="Normal"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ind w:left="1132"/>
      <w:jc w:val="left"/>
    </w:pPr>
    <w:rPr>
      <w:rFonts w:ascii="Times New Roman" w:hAnsi="Times New Roman" w:cs="Times New Roman"/>
      <w:szCs w:val="20"/>
      <w:lang w:val="fr-FR"/>
    </w:rPr>
  </w:style>
  <w:style w:type="paragraph" w:styleId="Index6">
    <w:name w:val="index 6"/>
    <w:basedOn w:val="Normal"/>
    <w:next w:val="Normal"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ind w:left="1415"/>
      <w:jc w:val="left"/>
    </w:pPr>
    <w:rPr>
      <w:rFonts w:ascii="Times New Roman" w:hAnsi="Times New Roman" w:cs="Times New Roman"/>
      <w:szCs w:val="20"/>
      <w:lang w:val="fr-FR"/>
    </w:rPr>
  </w:style>
  <w:style w:type="paragraph" w:styleId="Index7">
    <w:name w:val="index 7"/>
    <w:basedOn w:val="Normal"/>
    <w:next w:val="Normal"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ind w:left="1698"/>
      <w:jc w:val="left"/>
    </w:pPr>
    <w:rPr>
      <w:rFonts w:ascii="Times New Roman" w:hAnsi="Times New Roman" w:cs="Times New Roman"/>
      <w:szCs w:val="20"/>
      <w:lang w:val="fr-FR"/>
    </w:rPr>
  </w:style>
  <w:style w:type="paragraph" w:styleId="IndexHeading">
    <w:name w:val="index heading"/>
    <w:basedOn w:val="Normal"/>
    <w:next w:val="Index1"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jc w:val="left"/>
    </w:pPr>
    <w:rPr>
      <w:rFonts w:ascii="Times New Roman" w:hAnsi="Times New Roman" w:cs="Times New Roman"/>
      <w:szCs w:val="20"/>
      <w:lang w:val="fr-FR"/>
    </w:rPr>
  </w:style>
  <w:style w:type="paragraph" w:customStyle="1" w:styleId="Normalend">
    <w:name w:val="Normal_end"/>
    <w:basedOn w:val="Normal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jc w:val="left"/>
    </w:pPr>
    <w:rPr>
      <w:rFonts w:ascii="Times New Roman" w:hAnsi="Times New Roman" w:cs="Times New Roman"/>
      <w:szCs w:val="20"/>
      <w:lang w:val="fr-FR"/>
    </w:rPr>
  </w:style>
  <w:style w:type="paragraph" w:customStyle="1" w:styleId="Part1">
    <w:name w:val="Part_1"/>
    <w:basedOn w:val="Normal"/>
    <w:next w:val="Normal"/>
    <w:qFormat/>
    <w:rsid w:val="00A96663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 w:line="240" w:lineRule="auto"/>
      <w:jc w:val="center"/>
    </w:pPr>
    <w:rPr>
      <w:rFonts w:ascii="Times New Roman" w:hAnsi="Times New Roman" w:cs="Times New Roman"/>
      <w:b/>
      <w:szCs w:val="20"/>
      <w:lang w:val="fr-FR"/>
    </w:rPr>
  </w:style>
  <w:style w:type="paragraph" w:customStyle="1" w:styleId="Subsection1">
    <w:name w:val="Subsection_1"/>
    <w:basedOn w:val="Section1"/>
    <w:next w:val="Normalaftertitle0"/>
    <w:qFormat/>
    <w:rsid w:val="00A96663"/>
    <w:pPr>
      <w:tabs>
        <w:tab w:val="center" w:pos="4820"/>
      </w:tabs>
      <w:spacing w:before="360" w:line="240" w:lineRule="auto"/>
    </w:pPr>
    <w:rPr>
      <w:rFonts w:ascii="Times New Roman" w:hAnsi="Times New Roman" w:cs="Times New Roman"/>
      <w:szCs w:val="20"/>
      <w:lang w:val="fr-FR"/>
    </w:rPr>
  </w:style>
  <w:style w:type="paragraph" w:customStyle="1" w:styleId="Volumetitle">
    <w:name w:val="Volume_title"/>
    <w:basedOn w:val="ArtNo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</w:pPr>
    <w:rPr>
      <w:rFonts w:ascii="Times New Roman" w:hAnsi="Times New Roman" w:cs="Times New Roman"/>
      <w:szCs w:val="20"/>
      <w:lang w:val="fr-CH"/>
    </w:rPr>
  </w:style>
  <w:style w:type="paragraph" w:customStyle="1" w:styleId="Headingsplit">
    <w:name w:val="Heading_split"/>
    <w:basedOn w:val="Headingi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 w:line="240" w:lineRule="auto"/>
    </w:pPr>
    <w:rPr>
      <w:rFonts w:ascii="Times" w:hAnsi="Times" w:cs="Times New Roman"/>
      <w:szCs w:val="20"/>
      <w:lang w:val="fr-FR"/>
    </w:rPr>
  </w:style>
  <w:style w:type="paragraph" w:customStyle="1" w:styleId="Normalsplit">
    <w:name w:val="Normal_split"/>
    <w:basedOn w:val="Normal"/>
    <w:next w:val="Normal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jc w:val="left"/>
    </w:pPr>
    <w:rPr>
      <w:rFonts w:ascii="Times New Roman" w:hAnsi="Times New Roman" w:cs="Times New Roman"/>
      <w:szCs w:val="20"/>
      <w:lang w:val="fr-FR"/>
    </w:rPr>
  </w:style>
  <w:style w:type="character" w:customStyle="1" w:styleId="Provsplit">
    <w:name w:val="Prov_split"/>
    <w:basedOn w:val="DefaultParagraphFont"/>
    <w:uiPriority w:val="1"/>
    <w:qFormat/>
    <w:rsid w:val="00A96663"/>
  </w:style>
  <w:style w:type="paragraph" w:customStyle="1" w:styleId="Tablesplit">
    <w:name w:val="Table_split"/>
    <w:basedOn w:val="Normal"/>
    <w:qFormat/>
    <w:rsid w:val="00A96663"/>
    <w:pPr>
      <w:tabs>
        <w:tab w:val="clear" w:pos="794"/>
        <w:tab w:val="clear" w:pos="1191"/>
        <w:tab w:val="clear" w:pos="1588"/>
        <w:tab w:val="clear" w:pos="1985"/>
        <w:tab w:val="left" w:pos="7825"/>
      </w:tabs>
      <w:spacing w:before="40" w:after="40" w:line="240" w:lineRule="auto"/>
      <w:jc w:val="left"/>
    </w:pPr>
    <w:rPr>
      <w:rFonts w:ascii="Times New Roman" w:hAnsi="Times New Roman" w:cs="Times New Roman"/>
      <w:b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0CD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B50CD2"/>
    <w:pPr>
      <w:spacing w:before="0" w:line="240" w:lineRule="auto"/>
      <w:jc w:val="left"/>
    </w:pPr>
    <w:rPr>
      <w:rFonts w:ascii="Times New Roman" w:hAnsi="Times New Roman" w:cs="Times New Roman"/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semiHidden/>
    <w:rsid w:val="00B50CD2"/>
    <w:rPr>
      <w:rFonts w:ascii="Times New Roman" w:hAnsi="Times New Roman" w:cs="Times New Roman"/>
      <w:lang w:val="fr-FR" w:eastAsia="en-US"/>
    </w:rPr>
  </w:style>
  <w:style w:type="character" w:customStyle="1" w:styleId="bri1">
    <w:name w:val="bri1"/>
    <w:basedOn w:val="DefaultParagraphFont"/>
    <w:rsid w:val="00B50CD2"/>
    <w:rPr>
      <w:b/>
      <w:bCs/>
      <w:color w:val="B10739"/>
    </w:rPr>
  </w:style>
  <w:style w:type="character" w:styleId="UnresolvedMention">
    <w:name w:val="Unresolved Mention"/>
    <w:basedOn w:val="DefaultParagraphFont"/>
    <w:uiPriority w:val="99"/>
    <w:semiHidden/>
    <w:unhideWhenUsed/>
    <w:rsid w:val="008E5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space/Documents/RES35(WRC-19)-table.pdf" TargetMode="External"/><Relationship Id="rId13" Type="http://schemas.openxmlformats.org/officeDocument/2006/relationships/hyperlink" Target="https://www.itu.int/ITU-R/space/asreceived/Publication/AsReceive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tu.int/go/space/res3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rmail@itu.in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R/space/Documents/RES35-xml-definition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pacehelp@itu.i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ITU-R/space/e-submissio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R-CIR-0434/en" TargetMode="External"/><Relationship Id="rId14" Type="http://schemas.openxmlformats.org/officeDocument/2006/relationships/hyperlink" Target="https://www.itu.int/en/ITU-R/space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014E-3623-4E3D-AE06-66F4550D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72</TotalTime>
  <Pages>3</Pages>
  <Words>1216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8645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Alidra, Patricia</dc:creator>
  <cp:lastModifiedBy>Panoussopoulos, Sonia</cp:lastModifiedBy>
  <cp:revision>9</cp:revision>
  <cp:lastPrinted>2019-09-12T09:51:00Z</cp:lastPrinted>
  <dcterms:created xsi:type="dcterms:W3CDTF">2021-05-10T05:55:00Z</dcterms:created>
  <dcterms:modified xsi:type="dcterms:W3CDTF">2021-05-14T08:41:00Z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