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06B4F" w14:textId="77777777" w:rsidR="009E6EBB" w:rsidRPr="008C3ECA" w:rsidRDefault="009E6EBB" w:rsidP="009E6EBB">
      <w:pPr>
        <w:spacing w:before="0"/>
        <w:jc w:val="left"/>
        <w:rPr>
          <w:rFonts w:cstheme="minorHAnsi"/>
          <w:b/>
          <w:bCs/>
          <w:color w:val="808080"/>
          <w:sz w:val="28"/>
          <w:szCs w:val="28"/>
          <w:lang w:val="en-GB"/>
        </w:rPr>
      </w:pPr>
      <w:bookmarkStart w:id="0" w:name="_GoBack"/>
      <w:bookmarkEnd w:id="0"/>
      <w:r w:rsidRPr="008C3ECA">
        <w:rPr>
          <w:rFonts w:cstheme="minorHAnsi"/>
          <w:b/>
          <w:bCs/>
          <w:color w:val="808080"/>
          <w:sz w:val="28"/>
          <w:szCs w:val="28"/>
          <w:lang w:val="en-GB"/>
        </w:rPr>
        <w:t>Radiocommunication Bureau (BR)</w:t>
      </w:r>
    </w:p>
    <w:p w14:paraId="734186D8" w14:textId="77777777" w:rsidR="009E6EBB" w:rsidRDefault="009E6EBB"/>
    <w:tbl>
      <w:tblPr>
        <w:tblW w:w="10031" w:type="dxa"/>
        <w:tblInd w:w="-142" w:type="dxa"/>
        <w:tblLayout w:type="fixed"/>
        <w:tblLook w:val="04A0" w:firstRow="1" w:lastRow="0" w:firstColumn="1" w:lastColumn="0" w:noHBand="0" w:noVBand="1"/>
      </w:tblPr>
      <w:tblGrid>
        <w:gridCol w:w="1668"/>
        <w:gridCol w:w="34"/>
        <w:gridCol w:w="5352"/>
        <w:gridCol w:w="2835"/>
        <w:gridCol w:w="142"/>
      </w:tblGrid>
      <w:tr w:rsidR="00295CF8" w:rsidRPr="00295CF8" w14:paraId="1B864158" w14:textId="77777777" w:rsidTr="004A451F">
        <w:tc>
          <w:tcPr>
            <w:tcW w:w="7054" w:type="dxa"/>
            <w:gridSpan w:val="3"/>
            <w:shd w:val="clear" w:color="auto" w:fill="auto"/>
          </w:tcPr>
          <w:p w14:paraId="33DF01CF" w14:textId="77777777" w:rsidR="009E6EBB" w:rsidRPr="006554AB" w:rsidRDefault="009E6EBB" w:rsidP="00AC05B1">
            <w:pPr>
              <w:spacing w:before="0"/>
              <w:jc w:val="left"/>
              <w:rPr>
                <w:sz w:val="24"/>
                <w:szCs w:val="24"/>
                <w:lang w:val="en-GB"/>
              </w:rPr>
            </w:pPr>
            <w:r w:rsidRPr="006554AB">
              <w:rPr>
                <w:sz w:val="24"/>
                <w:szCs w:val="24"/>
                <w:lang w:val="en-GB"/>
              </w:rPr>
              <w:t>Circular Letter</w:t>
            </w:r>
          </w:p>
          <w:p w14:paraId="0D552710" w14:textId="7DEC6882" w:rsidR="009E6EBB" w:rsidRPr="00295CF8" w:rsidRDefault="009E6EBB" w:rsidP="004A451F">
            <w:pPr>
              <w:spacing w:before="0"/>
              <w:jc w:val="left"/>
              <w:rPr>
                <w:b/>
                <w:bCs/>
                <w:szCs w:val="24"/>
                <w:lang w:val="en-GB"/>
              </w:rPr>
            </w:pPr>
            <w:r w:rsidRPr="006554AB">
              <w:rPr>
                <w:b/>
                <w:bCs/>
                <w:sz w:val="24"/>
                <w:szCs w:val="24"/>
                <w:lang w:val="en-GB"/>
              </w:rPr>
              <w:t>CR/</w:t>
            </w:r>
            <w:r w:rsidR="002527DF" w:rsidRPr="00B4508C">
              <w:rPr>
                <w:b/>
                <w:bCs/>
                <w:sz w:val="24"/>
                <w:szCs w:val="24"/>
                <w:lang w:val="en-GB"/>
              </w:rPr>
              <w:t>450</w:t>
            </w:r>
          </w:p>
        </w:tc>
        <w:tc>
          <w:tcPr>
            <w:tcW w:w="2977" w:type="dxa"/>
            <w:gridSpan w:val="2"/>
            <w:shd w:val="clear" w:color="auto" w:fill="auto"/>
          </w:tcPr>
          <w:p w14:paraId="16C84185" w14:textId="1780DFFA" w:rsidR="009E6EBB" w:rsidRPr="00295CF8" w:rsidRDefault="00C07806" w:rsidP="00C07806">
            <w:pPr>
              <w:spacing w:before="0"/>
              <w:jc w:val="right"/>
              <w:rPr>
                <w:szCs w:val="24"/>
                <w:lang w:val="en-GB"/>
              </w:rPr>
            </w:pPr>
            <w:r>
              <w:rPr>
                <w:sz w:val="24"/>
                <w:szCs w:val="28"/>
                <w:lang w:val="en-GB"/>
              </w:rPr>
              <w:t>25</w:t>
            </w:r>
            <w:r w:rsidR="003677DA" w:rsidRPr="006554AB">
              <w:rPr>
                <w:sz w:val="24"/>
                <w:szCs w:val="28"/>
                <w:lang w:val="en-GB"/>
              </w:rPr>
              <w:t xml:space="preserve"> </w:t>
            </w:r>
            <w:r w:rsidR="004A451F">
              <w:rPr>
                <w:sz w:val="24"/>
                <w:szCs w:val="28"/>
                <w:lang w:val="en-GB"/>
              </w:rPr>
              <w:t>October</w:t>
            </w:r>
            <w:r w:rsidR="00A15F66" w:rsidRPr="006554AB">
              <w:rPr>
                <w:sz w:val="24"/>
                <w:szCs w:val="28"/>
                <w:lang w:val="en-GB"/>
              </w:rPr>
              <w:t xml:space="preserve"> 2019</w:t>
            </w:r>
          </w:p>
        </w:tc>
      </w:tr>
      <w:tr w:rsidR="009E6EBB" w:rsidRPr="000D79FA" w14:paraId="0466C98C" w14:textId="77777777" w:rsidTr="004A451F">
        <w:tc>
          <w:tcPr>
            <w:tcW w:w="10031" w:type="dxa"/>
            <w:gridSpan w:val="5"/>
            <w:shd w:val="clear" w:color="auto" w:fill="auto"/>
          </w:tcPr>
          <w:p w14:paraId="08857F06" w14:textId="77777777" w:rsidR="009E6EBB" w:rsidRPr="000D79FA" w:rsidRDefault="009E6EBB" w:rsidP="00A2671E">
            <w:pPr>
              <w:tabs>
                <w:tab w:val="left" w:pos="4428"/>
              </w:tabs>
              <w:spacing w:before="0"/>
              <w:jc w:val="left"/>
              <w:rPr>
                <w:rFonts w:cs="Arial"/>
                <w:sz w:val="24"/>
                <w:szCs w:val="24"/>
                <w:lang w:val="en-GB"/>
              </w:rPr>
            </w:pPr>
          </w:p>
        </w:tc>
      </w:tr>
      <w:tr w:rsidR="009E6EBB" w:rsidRPr="000D79FA" w14:paraId="45500DD5" w14:textId="77777777" w:rsidTr="004A451F">
        <w:tc>
          <w:tcPr>
            <w:tcW w:w="10031" w:type="dxa"/>
            <w:gridSpan w:val="5"/>
            <w:shd w:val="clear" w:color="auto" w:fill="auto"/>
          </w:tcPr>
          <w:p w14:paraId="764EB475" w14:textId="77777777" w:rsidR="00A15F66" w:rsidRPr="0024202A" w:rsidRDefault="00A15F66" w:rsidP="00C617B3">
            <w:pPr>
              <w:tabs>
                <w:tab w:val="left" w:pos="1310"/>
              </w:tabs>
              <w:spacing w:line="240" w:lineRule="auto"/>
              <w:rPr>
                <w:rFonts w:eastAsia="Times New Roman"/>
                <w:b/>
                <w:bCs/>
                <w:sz w:val="24"/>
                <w:szCs w:val="24"/>
              </w:rPr>
            </w:pPr>
            <w:r>
              <w:rPr>
                <w:rFonts w:eastAsia="Times New Roman"/>
                <w:b/>
                <w:bCs/>
                <w:sz w:val="24"/>
                <w:szCs w:val="24"/>
              </w:rPr>
              <w:t xml:space="preserve">To the </w:t>
            </w:r>
            <w:r w:rsidRPr="0024202A">
              <w:rPr>
                <w:rFonts w:eastAsia="Times New Roman"/>
                <w:b/>
                <w:bCs/>
                <w:sz w:val="24"/>
                <w:szCs w:val="24"/>
              </w:rPr>
              <w:t>Administrations of ITU Member States</w:t>
            </w:r>
            <w:r w:rsidR="00C617B3">
              <w:rPr>
                <w:rFonts w:eastAsia="Times New Roman"/>
                <w:b/>
                <w:bCs/>
                <w:sz w:val="24"/>
                <w:szCs w:val="24"/>
              </w:rPr>
              <w:t xml:space="preserve"> </w:t>
            </w:r>
            <w:r>
              <w:rPr>
                <w:rFonts w:eastAsia="Times New Roman"/>
                <w:b/>
                <w:bCs/>
                <w:sz w:val="24"/>
                <w:szCs w:val="24"/>
              </w:rPr>
              <w:t xml:space="preserve">and </w:t>
            </w:r>
            <w:r w:rsidRPr="0024202A">
              <w:rPr>
                <w:rFonts w:eastAsia="Times New Roman"/>
                <w:b/>
                <w:bCs/>
                <w:sz w:val="24"/>
                <w:szCs w:val="24"/>
              </w:rPr>
              <w:t>ITU-R Sector Members</w:t>
            </w:r>
          </w:p>
          <w:p w14:paraId="446DD9F9" w14:textId="77777777" w:rsidR="009E6EBB" w:rsidRPr="000D79FA" w:rsidRDefault="009E6EBB" w:rsidP="00AC05B1">
            <w:pPr>
              <w:spacing w:before="0"/>
              <w:jc w:val="left"/>
              <w:rPr>
                <w:b/>
                <w:bCs/>
                <w:sz w:val="24"/>
                <w:szCs w:val="24"/>
                <w:lang w:val="en-GB"/>
              </w:rPr>
            </w:pPr>
          </w:p>
        </w:tc>
      </w:tr>
      <w:tr w:rsidR="009E6EBB" w:rsidRPr="000D79FA" w14:paraId="582F5A55" w14:textId="77777777" w:rsidTr="004A451F">
        <w:tc>
          <w:tcPr>
            <w:tcW w:w="10031" w:type="dxa"/>
            <w:gridSpan w:val="5"/>
            <w:shd w:val="clear" w:color="auto" w:fill="auto"/>
          </w:tcPr>
          <w:p w14:paraId="2B2F7F32" w14:textId="77777777" w:rsidR="009E6EBB" w:rsidRPr="000D79FA" w:rsidRDefault="009E6EBB" w:rsidP="00AC05B1">
            <w:pPr>
              <w:spacing w:before="0"/>
              <w:jc w:val="left"/>
              <w:rPr>
                <w:sz w:val="24"/>
                <w:szCs w:val="24"/>
                <w:lang w:val="en-GB"/>
              </w:rPr>
            </w:pPr>
          </w:p>
        </w:tc>
      </w:tr>
      <w:tr w:rsidR="009E6EBB" w:rsidRPr="000D79FA" w14:paraId="1BBE8555" w14:textId="77777777" w:rsidTr="004A451F">
        <w:tc>
          <w:tcPr>
            <w:tcW w:w="10031" w:type="dxa"/>
            <w:gridSpan w:val="5"/>
            <w:shd w:val="clear" w:color="auto" w:fill="auto"/>
          </w:tcPr>
          <w:p w14:paraId="2BA95F6C" w14:textId="77777777" w:rsidR="009E6EBB" w:rsidRPr="000D79FA" w:rsidRDefault="009E6EBB" w:rsidP="00AC05B1">
            <w:pPr>
              <w:spacing w:before="0"/>
              <w:jc w:val="left"/>
              <w:rPr>
                <w:sz w:val="24"/>
                <w:szCs w:val="24"/>
                <w:lang w:val="en-GB"/>
              </w:rPr>
            </w:pPr>
          </w:p>
        </w:tc>
      </w:tr>
      <w:tr w:rsidR="009E6EBB" w:rsidRPr="000D79FA" w14:paraId="6D299DCB" w14:textId="77777777" w:rsidTr="004A451F">
        <w:tc>
          <w:tcPr>
            <w:tcW w:w="1668" w:type="dxa"/>
            <w:shd w:val="clear" w:color="auto" w:fill="auto"/>
          </w:tcPr>
          <w:p w14:paraId="770DD236" w14:textId="77777777" w:rsidR="009E6EBB" w:rsidRPr="000D79FA" w:rsidRDefault="009E6EBB" w:rsidP="00AC05B1">
            <w:pPr>
              <w:spacing w:before="0"/>
              <w:jc w:val="left"/>
              <w:rPr>
                <w:sz w:val="24"/>
                <w:szCs w:val="24"/>
                <w:lang w:val="en-GB"/>
              </w:rPr>
            </w:pPr>
            <w:r w:rsidRPr="000D79FA">
              <w:rPr>
                <w:sz w:val="24"/>
                <w:szCs w:val="24"/>
                <w:lang w:val="en-GB"/>
              </w:rPr>
              <w:t>Subject:</w:t>
            </w:r>
          </w:p>
        </w:tc>
        <w:tc>
          <w:tcPr>
            <w:tcW w:w="8363" w:type="dxa"/>
            <w:gridSpan w:val="4"/>
            <w:vMerge w:val="restart"/>
            <w:shd w:val="clear" w:color="auto" w:fill="auto"/>
          </w:tcPr>
          <w:p w14:paraId="684654A1" w14:textId="25E7371F" w:rsidR="00335CB4" w:rsidRPr="00335CB4" w:rsidRDefault="00A15F66" w:rsidP="004A451F">
            <w:pPr>
              <w:tabs>
                <w:tab w:val="left" w:pos="6690"/>
              </w:tabs>
              <w:spacing w:before="0"/>
              <w:rPr>
                <w:rFonts w:eastAsia="Times New Roman"/>
                <w:b/>
                <w:bCs/>
                <w:sz w:val="24"/>
                <w:szCs w:val="24"/>
                <w:lang w:val="en-GB"/>
              </w:rPr>
            </w:pPr>
            <w:r w:rsidRPr="0024202A">
              <w:rPr>
                <w:rFonts w:eastAsia="Times New Roman"/>
                <w:b/>
                <w:bCs/>
                <w:sz w:val="24"/>
                <w:szCs w:val="24"/>
                <w:lang w:val="en-GB"/>
              </w:rPr>
              <w:t xml:space="preserve">Implementation of </w:t>
            </w:r>
            <w:r>
              <w:rPr>
                <w:rFonts w:eastAsia="Times New Roman"/>
                <w:b/>
                <w:bCs/>
                <w:sz w:val="24"/>
                <w:szCs w:val="24"/>
                <w:lang w:val="en-GB"/>
              </w:rPr>
              <w:t>Resolution 907</w:t>
            </w:r>
            <w:r w:rsidRPr="0024202A">
              <w:rPr>
                <w:rFonts w:eastAsia="Times New Roman"/>
                <w:b/>
                <w:bCs/>
                <w:sz w:val="24"/>
                <w:szCs w:val="24"/>
                <w:lang w:val="en-GB"/>
              </w:rPr>
              <w:t xml:space="preserve"> </w:t>
            </w:r>
            <w:r>
              <w:rPr>
                <w:rFonts w:eastAsia="Times New Roman"/>
                <w:b/>
                <w:bCs/>
                <w:sz w:val="24"/>
                <w:szCs w:val="24"/>
                <w:lang w:val="en-GB"/>
              </w:rPr>
              <w:t xml:space="preserve">(Rev.WRC-15) – Availability of </w:t>
            </w:r>
            <w:r w:rsidR="004A451F">
              <w:rPr>
                <w:rFonts w:eastAsia="Times New Roman"/>
                <w:b/>
                <w:bCs/>
                <w:sz w:val="24"/>
                <w:szCs w:val="24"/>
                <w:lang w:val="en-GB"/>
              </w:rPr>
              <w:t xml:space="preserve">the </w:t>
            </w:r>
            <w:r>
              <w:rPr>
                <w:rFonts w:eastAsia="Times New Roman"/>
                <w:b/>
                <w:bCs/>
                <w:sz w:val="24"/>
                <w:szCs w:val="24"/>
                <w:lang w:val="en-GB"/>
              </w:rPr>
              <w:t xml:space="preserve">application </w:t>
            </w:r>
            <w:r w:rsidR="0081338A">
              <w:rPr>
                <w:rFonts w:eastAsia="Times New Roman"/>
                <w:b/>
                <w:bCs/>
                <w:sz w:val="24"/>
                <w:szCs w:val="24"/>
                <w:lang w:val="en-GB"/>
              </w:rPr>
              <w:t>“</w:t>
            </w:r>
            <w:r>
              <w:rPr>
                <w:rFonts w:eastAsia="Times New Roman"/>
                <w:b/>
                <w:bCs/>
                <w:sz w:val="24"/>
                <w:szCs w:val="24"/>
                <w:lang w:val="en-GB"/>
              </w:rPr>
              <w:t>e-Communications”</w:t>
            </w:r>
          </w:p>
        </w:tc>
      </w:tr>
      <w:tr w:rsidR="009E6EBB" w:rsidRPr="000D79FA" w14:paraId="5B23A838" w14:textId="77777777" w:rsidTr="004A451F">
        <w:tc>
          <w:tcPr>
            <w:tcW w:w="1668" w:type="dxa"/>
            <w:shd w:val="clear" w:color="auto" w:fill="auto"/>
          </w:tcPr>
          <w:p w14:paraId="709777DE" w14:textId="77777777" w:rsidR="009E6EBB" w:rsidRPr="000D79FA" w:rsidRDefault="009E6EBB" w:rsidP="00AC05B1">
            <w:pPr>
              <w:spacing w:before="0"/>
              <w:jc w:val="left"/>
              <w:rPr>
                <w:b/>
                <w:bCs/>
                <w:sz w:val="24"/>
                <w:szCs w:val="24"/>
                <w:lang w:val="en-GB"/>
              </w:rPr>
            </w:pPr>
          </w:p>
        </w:tc>
        <w:tc>
          <w:tcPr>
            <w:tcW w:w="8363" w:type="dxa"/>
            <w:gridSpan w:val="4"/>
            <w:vMerge/>
            <w:shd w:val="clear" w:color="auto" w:fill="auto"/>
          </w:tcPr>
          <w:p w14:paraId="7DDE7B0D" w14:textId="77777777" w:rsidR="009E6EBB" w:rsidRPr="000D79FA" w:rsidRDefault="009E6EBB" w:rsidP="00AC05B1">
            <w:pPr>
              <w:spacing w:before="0"/>
              <w:rPr>
                <w:b/>
                <w:bCs/>
                <w:sz w:val="24"/>
                <w:szCs w:val="24"/>
                <w:lang w:val="en-GB"/>
              </w:rPr>
            </w:pPr>
          </w:p>
        </w:tc>
      </w:tr>
      <w:tr w:rsidR="009E6EBB" w:rsidRPr="000D79FA" w14:paraId="7AC4EE62" w14:textId="77777777" w:rsidTr="004A451F">
        <w:trPr>
          <w:trHeight w:val="567"/>
        </w:trPr>
        <w:tc>
          <w:tcPr>
            <w:tcW w:w="1668" w:type="dxa"/>
            <w:shd w:val="clear" w:color="auto" w:fill="auto"/>
          </w:tcPr>
          <w:p w14:paraId="01F947FC" w14:textId="77777777" w:rsidR="009E6EBB" w:rsidRDefault="009E6EBB" w:rsidP="004A451F">
            <w:pPr>
              <w:spacing w:before="0"/>
              <w:jc w:val="left"/>
              <w:rPr>
                <w:b/>
                <w:bCs/>
                <w:sz w:val="24"/>
                <w:szCs w:val="24"/>
                <w:lang w:val="en-GB"/>
              </w:rPr>
            </w:pPr>
          </w:p>
          <w:p w14:paraId="534B47A4" w14:textId="77777777" w:rsidR="004A451F" w:rsidRPr="000D79FA" w:rsidRDefault="004A451F" w:rsidP="004A451F">
            <w:pPr>
              <w:spacing w:before="0"/>
              <w:jc w:val="left"/>
              <w:rPr>
                <w:b/>
                <w:bCs/>
                <w:sz w:val="24"/>
                <w:szCs w:val="24"/>
                <w:lang w:val="en-GB"/>
              </w:rPr>
            </w:pPr>
          </w:p>
        </w:tc>
        <w:tc>
          <w:tcPr>
            <w:tcW w:w="8363" w:type="dxa"/>
            <w:gridSpan w:val="4"/>
            <w:vMerge/>
            <w:shd w:val="clear" w:color="auto" w:fill="auto"/>
          </w:tcPr>
          <w:p w14:paraId="0A084828" w14:textId="77777777" w:rsidR="009E6EBB" w:rsidRPr="000D79FA" w:rsidRDefault="009E6EBB" w:rsidP="00A2541D">
            <w:pPr>
              <w:spacing w:before="0"/>
              <w:ind w:left="142"/>
              <w:rPr>
                <w:b/>
                <w:bCs/>
                <w:sz w:val="24"/>
                <w:szCs w:val="24"/>
                <w:lang w:val="en-GB"/>
              </w:rPr>
            </w:pPr>
          </w:p>
        </w:tc>
      </w:tr>
      <w:tr w:rsidR="004A451F" w:rsidRPr="003266ED" w14:paraId="4F18049B" w14:textId="77777777" w:rsidTr="00B4508C">
        <w:trPr>
          <w:gridAfter w:val="1"/>
          <w:wAfter w:w="142" w:type="dxa"/>
        </w:trPr>
        <w:tc>
          <w:tcPr>
            <w:tcW w:w="1702" w:type="dxa"/>
            <w:gridSpan w:val="2"/>
            <w:shd w:val="clear" w:color="auto" w:fill="auto"/>
          </w:tcPr>
          <w:p w14:paraId="6FFA2D38" w14:textId="77777777" w:rsidR="004A451F" w:rsidRPr="003266ED" w:rsidRDefault="004A451F" w:rsidP="00B5209B">
            <w:pPr>
              <w:spacing w:before="0" w:line="240" w:lineRule="auto"/>
              <w:jc w:val="left"/>
              <w:rPr>
                <w:b/>
                <w:bCs/>
                <w:sz w:val="24"/>
                <w:szCs w:val="24"/>
                <w:lang w:val="en-GB"/>
              </w:rPr>
            </w:pPr>
            <w:r>
              <w:rPr>
                <w:sz w:val="24"/>
                <w:szCs w:val="24"/>
              </w:rPr>
              <w:t>Reference</w:t>
            </w:r>
            <w:r w:rsidRPr="00B90743">
              <w:rPr>
                <w:sz w:val="24"/>
                <w:szCs w:val="24"/>
              </w:rPr>
              <w:t>:</w:t>
            </w:r>
          </w:p>
        </w:tc>
        <w:tc>
          <w:tcPr>
            <w:tcW w:w="8187" w:type="dxa"/>
            <w:gridSpan w:val="2"/>
            <w:shd w:val="clear" w:color="auto" w:fill="auto"/>
          </w:tcPr>
          <w:p w14:paraId="6BA5B4DA" w14:textId="77777777" w:rsidR="004A451F" w:rsidRPr="00A75E53" w:rsidRDefault="004A451F" w:rsidP="004A451F">
            <w:pPr>
              <w:spacing w:before="0" w:line="240" w:lineRule="auto"/>
              <w:rPr>
                <w:sz w:val="24"/>
                <w:szCs w:val="24"/>
                <w:lang w:val="en-GB"/>
              </w:rPr>
            </w:pPr>
            <w:r w:rsidRPr="00A75E53">
              <w:rPr>
                <w:sz w:val="24"/>
                <w:szCs w:val="24"/>
                <w:lang w:val="en-GB"/>
              </w:rPr>
              <w:t>Circular Letter CR/</w:t>
            </w:r>
            <w:r>
              <w:rPr>
                <w:sz w:val="24"/>
                <w:szCs w:val="24"/>
                <w:lang w:val="en-GB"/>
              </w:rPr>
              <w:t>447 dated 1</w:t>
            </w:r>
            <w:r w:rsidRPr="004A451F">
              <w:rPr>
                <w:sz w:val="24"/>
                <w:szCs w:val="24"/>
                <w:vertAlign w:val="superscript"/>
                <w:lang w:val="en-GB"/>
              </w:rPr>
              <w:t>st</w:t>
            </w:r>
            <w:r>
              <w:rPr>
                <w:sz w:val="24"/>
                <w:szCs w:val="24"/>
                <w:lang w:val="en-GB"/>
              </w:rPr>
              <w:t xml:space="preserve"> August </w:t>
            </w:r>
            <w:r w:rsidRPr="00A75E53">
              <w:rPr>
                <w:sz w:val="24"/>
                <w:szCs w:val="24"/>
                <w:lang w:val="en-GB"/>
              </w:rPr>
              <w:t>20</w:t>
            </w:r>
            <w:r>
              <w:rPr>
                <w:sz w:val="24"/>
                <w:szCs w:val="24"/>
                <w:lang w:val="en-GB"/>
              </w:rPr>
              <w:t>19</w:t>
            </w:r>
          </w:p>
        </w:tc>
      </w:tr>
    </w:tbl>
    <w:p w14:paraId="59BE160A" w14:textId="03EA3452" w:rsidR="00A15F66" w:rsidRPr="00B4508C" w:rsidRDefault="00A15F66" w:rsidP="00B4508C">
      <w:pPr>
        <w:tabs>
          <w:tab w:val="clear" w:pos="794"/>
          <w:tab w:val="clear" w:pos="1191"/>
          <w:tab w:val="clear" w:pos="1588"/>
        </w:tabs>
        <w:spacing w:before="240"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rPr>
        <w:t xml:space="preserve">The Radiocommunication Bureau is pleased to report to the ITU-R membership </w:t>
      </w:r>
      <w:r w:rsidR="00936D0F" w:rsidRPr="00B4508C">
        <w:rPr>
          <w:rFonts w:asciiTheme="minorHAnsi" w:eastAsiaTheme="majorEastAsia" w:hAnsiTheme="minorHAnsi" w:cstheme="minorHAnsi"/>
          <w:sz w:val="24"/>
          <w:szCs w:val="24"/>
        </w:rPr>
        <w:t>that,</w:t>
      </w:r>
      <w:r w:rsidR="001956AA" w:rsidRPr="00B4508C">
        <w:rPr>
          <w:rFonts w:asciiTheme="minorHAnsi" w:eastAsiaTheme="majorEastAsia" w:hAnsiTheme="minorHAnsi" w:cstheme="minorHAnsi"/>
          <w:sz w:val="24"/>
          <w:szCs w:val="24"/>
          <w:lang w:val="en-GB"/>
        </w:rPr>
        <w:t xml:space="preserve"> in response to Resolution </w:t>
      </w:r>
      <w:r w:rsidR="001956AA" w:rsidRPr="00B4508C">
        <w:rPr>
          <w:rFonts w:asciiTheme="minorHAnsi" w:eastAsiaTheme="majorEastAsia" w:hAnsiTheme="minorHAnsi" w:cstheme="minorHAnsi"/>
          <w:b/>
          <w:bCs/>
          <w:sz w:val="24"/>
          <w:szCs w:val="24"/>
          <w:lang w:val="en-GB"/>
        </w:rPr>
        <w:t>907 (Rev.WRC-15</w:t>
      </w:r>
      <w:r w:rsidR="009D00DC" w:rsidRPr="00B4508C">
        <w:rPr>
          <w:rFonts w:asciiTheme="minorHAnsi" w:eastAsiaTheme="majorEastAsia" w:hAnsiTheme="minorHAnsi" w:cstheme="minorHAnsi"/>
          <w:b/>
          <w:bCs/>
          <w:sz w:val="24"/>
          <w:szCs w:val="24"/>
          <w:lang w:val="en-GB"/>
        </w:rPr>
        <w:t>)</w:t>
      </w:r>
      <w:r w:rsidR="009D00DC" w:rsidRPr="00B4508C">
        <w:rPr>
          <w:rFonts w:asciiTheme="minorHAnsi" w:eastAsiaTheme="majorEastAsia" w:hAnsiTheme="minorHAnsi" w:cstheme="minorHAnsi"/>
          <w:sz w:val="24"/>
          <w:szCs w:val="24"/>
          <w:lang w:val="en-GB"/>
        </w:rPr>
        <w:t xml:space="preserve"> and</w:t>
      </w:r>
      <w:r w:rsidR="009D00DC" w:rsidRPr="00B4508C">
        <w:rPr>
          <w:rFonts w:asciiTheme="minorHAnsi" w:eastAsiaTheme="majorEastAsia" w:hAnsiTheme="minorHAnsi" w:cstheme="minorHAnsi"/>
          <w:sz w:val="24"/>
          <w:szCs w:val="24"/>
        </w:rPr>
        <w:t xml:space="preserve"> </w:t>
      </w:r>
      <w:r w:rsidR="00936D0F" w:rsidRPr="00B4508C">
        <w:rPr>
          <w:rFonts w:asciiTheme="minorHAnsi" w:eastAsiaTheme="majorEastAsia" w:hAnsiTheme="minorHAnsi" w:cstheme="minorHAnsi"/>
          <w:sz w:val="24"/>
          <w:szCs w:val="24"/>
        </w:rPr>
        <w:t>f</w:t>
      </w:r>
      <w:r w:rsidR="007C382F" w:rsidRPr="00B4508C">
        <w:rPr>
          <w:rFonts w:asciiTheme="minorHAnsi" w:eastAsiaTheme="majorEastAsia" w:hAnsiTheme="minorHAnsi" w:cstheme="minorHAnsi"/>
          <w:sz w:val="24"/>
          <w:szCs w:val="24"/>
        </w:rPr>
        <w:t xml:space="preserve">ollowing </w:t>
      </w:r>
      <w:r w:rsidR="001956AA" w:rsidRPr="00B4508C">
        <w:rPr>
          <w:rFonts w:asciiTheme="minorHAnsi" w:eastAsiaTheme="majorEastAsia" w:hAnsiTheme="minorHAnsi" w:cstheme="minorHAnsi"/>
          <w:sz w:val="24"/>
          <w:szCs w:val="24"/>
        </w:rPr>
        <w:t xml:space="preserve">a period of </w:t>
      </w:r>
      <w:r w:rsidR="007C382F" w:rsidRPr="00B4508C">
        <w:rPr>
          <w:rFonts w:asciiTheme="minorHAnsi" w:eastAsiaTheme="majorEastAsia" w:hAnsiTheme="minorHAnsi" w:cstheme="minorHAnsi"/>
          <w:sz w:val="24"/>
          <w:szCs w:val="24"/>
        </w:rPr>
        <w:t>successful testing by A</w:t>
      </w:r>
      <w:r w:rsidR="00936D0F" w:rsidRPr="00B4508C">
        <w:rPr>
          <w:rFonts w:asciiTheme="minorHAnsi" w:eastAsiaTheme="majorEastAsia" w:hAnsiTheme="minorHAnsi" w:cstheme="minorHAnsi"/>
          <w:sz w:val="24"/>
          <w:szCs w:val="24"/>
        </w:rPr>
        <w:t xml:space="preserve">dministrations, </w:t>
      </w:r>
      <w:r w:rsidR="00936D0F" w:rsidRPr="00B4508C">
        <w:rPr>
          <w:rFonts w:asciiTheme="minorHAnsi" w:eastAsiaTheme="majorEastAsia" w:hAnsiTheme="minorHAnsi" w:cstheme="minorHAnsi"/>
          <w:sz w:val="24"/>
          <w:szCs w:val="24"/>
          <w:lang w:val="en-GB"/>
        </w:rPr>
        <w:t xml:space="preserve">an online communication platform </w:t>
      </w:r>
      <w:r w:rsidR="00936D0F" w:rsidRPr="00B4508C">
        <w:rPr>
          <w:rFonts w:asciiTheme="minorHAnsi" w:eastAsiaTheme="majorEastAsia" w:hAnsiTheme="minorHAnsi" w:cstheme="minorHAnsi"/>
          <w:sz w:val="24"/>
          <w:szCs w:val="24"/>
        </w:rPr>
        <w:t xml:space="preserve">“e-Communications” </w:t>
      </w:r>
      <w:r w:rsidR="00BB528C" w:rsidRPr="00B4508C">
        <w:rPr>
          <w:rFonts w:asciiTheme="minorHAnsi" w:eastAsiaTheme="majorEastAsia" w:hAnsiTheme="minorHAnsi" w:cstheme="minorHAnsi"/>
          <w:sz w:val="24"/>
          <w:szCs w:val="24"/>
        </w:rPr>
        <w:t xml:space="preserve">is </w:t>
      </w:r>
      <w:r w:rsidR="00936D0F" w:rsidRPr="00B4508C">
        <w:rPr>
          <w:rFonts w:asciiTheme="minorHAnsi" w:eastAsiaTheme="majorEastAsia" w:hAnsiTheme="minorHAnsi" w:cstheme="minorHAnsi"/>
          <w:sz w:val="24"/>
          <w:szCs w:val="24"/>
        </w:rPr>
        <w:t xml:space="preserve">available </w:t>
      </w:r>
      <w:r w:rsidRPr="00B4508C">
        <w:rPr>
          <w:rFonts w:asciiTheme="minorHAnsi" w:eastAsiaTheme="majorEastAsia" w:hAnsiTheme="minorHAnsi" w:cstheme="minorHAnsi"/>
          <w:sz w:val="24"/>
          <w:szCs w:val="24"/>
        </w:rPr>
        <w:t xml:space="preserve">for the exchange of administrative correspondence related to </w:t>
      </w:r>
      <w:r w:rsidR="009D00DC" w:rsidRPr="00B4508C">
        <w:rPr>
          <w:rFonts w:asciiTheme="minorHAnsi" w:eastAsiaTheme="majorEastAsia" w:hAnsiTheme="minorHAnsi" w:cstheme="minorHAnsi"/>
          <w:sz w:val="24"/>
          <w:szCs w:val="24"/>
        </w:rPr>
        <w:t>space services</w:t>
      </w:r>
      <w:r w:rsidR="00BB528C" w:rsidRPr="00B4508C">
        <w:rPr>
          <w:rFonts w:asciiTheme="minorHAnsi" w:eastAsiaTheme="majorEastAsia" w:hAnsiTheme="minorHAnsi" w:cstheme="minorHAnsi"/>
          <w:sz w:val="24"/>
          <w:szCs w:val="24"/>
        </w:rPr>
        <w:t>.</w:t>
      </w:r>
    </w:p>
    <w:p w14:paraId="6C605346" w14:textId="461D31CB" w:rsidR="00936D0F" w:rsidRPr="00B4508C" w:rsidRDefault="00C07806" w:rsidP="00C07806">
      <w:pPr>
        <w:tabs>
          <w:tab w:val="clear" w:pos="794"/>
          <w:tab w:val="clear" w:pos="1191"/>
          <w:tab w:val="clear" w:pos="1588"/>
        </w:tabs>
        <w:spacing w:before="120" w:after="120" w:line="240" w:lineRule="auto"/>
        <w:jc w:val="lowKashida"/>
        <w:rPr>
          <w:rFonts w:asciiTheme="minorHAnsi" w:eastAsiaTheme="majorEastAsia" w:hAnsiTheme="minorHAnsi" w:cstheme="minorHAnsi"/>
          <w:sz w:val="24"/>
          <w:szCs w:val="24"/>
          <w:lang w:val="en-GB"/>
        </w:rPr>
      </w:pPr>
      <w:r>
        <w:rPr>
          <w:rFonts w:asciiTheme="minorHAnsi" w:eastAsiaTheme="majorEastAsia" w:hAnsiTheme="minorHAnsi" w:cstheme="minorHAnsi"/>
          <w:sz w:val="24"/>
          <w:szCs w:val="24"/>
          <w:lang w:val="en-GB"/>
        </w:rPr>
        <w:t>A</w:t>
      </w:r>
      <w:r w:rsidR="00936D0F" w:rsidRPr="00B4508C">
        <w:rPr>
          <w:rFonts w:asciiTheme="minorHAnsi" w:eastAsiaTheme="majorEastAsia" w:hAnsiTheme="minorHAnsi" w:cstheme="minorHAnsi"/>
          <w:sz w:val="24"/>
          <w:szCs w:val="24"/>
          <w:lang w:val="en-GB"/>
        </w:rPr>
        <w:t xml:space="preserve">ll types of administrative correspondence related to space services between </w:t>
      </w:r>
      <w:r w:rsidR="004324F8" w:rsidRPr="00B4508C">
        <w:rPr>
          <w:rFonts w:asciiTheme="minorHAnsi" w:eastAsiaTheme="majorEastAsia" w:hAnsiTheme="minorHAnsi" w:cstheme="minorHAnsi"/>
          <w:sz w:val="24"/>
          <w:szCs w:val="24"/>
        </w:rPr>
        <w:t>A</w:t>
      </w:r>
      <w:r w:rsidR="00936D0F" w:rsidRPr="00B4508C">
        <w:rPr>
          <w:rFonts w:asciiTheme="minorHAnsi" w:eastAsiaTheme="majorEastAsia" w:hAnsiTheme="minorHAnsi" w:cstheme="minorHAnsi"/>
          <w:sz w:val="24"/>
          <w:szCs w:val="24"/>
        </w:rPr>
        <w:t xml:space="preserve">dministrations and the Bureau, as well as between </w:t>
      </w:r>
      <w:r w:rsidR="004324F8" w:rsidRPr="00B4508C">
        <w:rPr>
          <w:rFonts w:asciiTheme="minorHAnsi" w:eastAsiaTheme="majorEastAsia" w:hAnsiTheme="minorHAnsi" w:cstheme="minorHAnsi"/>
          <w:sz w:val="24"/>
          <w:szCs w:val="24"/>
        </w:rPr>
        <w:t>A</w:t>
      </w:r>
      <w:r w:rsidR="00936D0F" w:rsidRPr="00B4508C">
        <w:rPr>
          <w:rFonts w:asciiTheme="minorHAnsi" w:eastAsiaTheme="majorEastAsia" w:hAnsiTheme="minorHAnsi" w:cstheme="minorHAnsi"/>
          <w:sz w:val="24"/>
          <w:szCs w:val="24"/>
        </w:rPr>
        <w:t>dministrations</w:t>
      </w:r>
      <w:r w:rsidR="009D00DC" w:rsidRPr="00B4508C">
        <w:rPr>
          <w:rFonts w:asciiTheme="minorHAnsi" w:eastAsiaTheme="majorEastAsia" w:hAnsiTheme="minorHAnsi" w:cstheme="minorHAnsi"/>
          <w:sz w:val="24"/>
          <w:szCs w:val="24"/>
        </w:rPr>
        <w:t>,</w:t>
      </w:r>
      <w:r w:rsidR="00936D0F" w:rsidRPr="00B4508C">
        <w:rPr>
          <w:rFonts w:asciiTheme="minorHAnsi" w:eastAsiaTheme="majorEastAsia" w:hAnsiTheme="minorHAnsi" w:cstheme="minorHAnsi"/>
          <w:sz w:val="24"/>
          <w:szCs w:val="24"/>
        </w:rPr>
        <w:t xml:space="preserve"> can be communicated using </w:t>
      </w:r>
      <w:r w:rsidR="00936D0F" w:rsidRPr="00B4508C">
        <w:rPr>
          <w:rFonts w:asciiTheme="minorHAnsi" w:eastAsiaTheme="majorEastAsia" w:hAnsiTheme="minorHAnsi" w:cstheme="minorHAnsi"/>
          <w:sz w:val="24"/>
          <w:szCs w:val="24"/>
          <w:lang w:val="en-GB"/>
        </w:rPr>
        <w:t>an online communication platform “e-Communications” available at</w:t>
      </w:r>
      <w:r w:rsidR="00DD5171" w:rsidRPr="00B4508C">
        <w:rPr>
          <w:rFonts w:asciiTheme="minorHAnsi" w:eastAsiaTheme="majorEastAsia" w:hAnsiTheme="minorHAnsi" w:cstheme="minorHAnsi"/>
          <w:sz w:val="24"/>
          <w:szCs w:val="24"/>
          <w:lang w:val="en-GB"/>
        </w:rPr>
        <w:t>:</w:t>
      </w:r>
    </w:p>
    <w:p w14:paraId="466795DF" w14:textId="07FA55FD" w:rsidR="00936D0F" w:rsidRPr="00B4508C" w:rsidRDefault="00C97702" w:rsidP="00B4508C">
      <w:pPr>
        <w:tabs>
          <w:tab w:val="clear" w:pos="794"/>
          <w:tab w:val="clear" w:pos="1191"/>
          <w:tab w:val="clear" w:pos="1588"/>
        </w:tabs>
        <w:spacing w:line="240" w:lineRule="auto"/>
        <w:jc w:val="center"/>
        <w:rPr>
          <w:rStyle w:val="Hyperlink"/>
          <w:rFonts w:asciiTheme="minorHAnsi" w:eastAsiaTheme="majorEastAsia" w:hAnsiTheme="minorHAnsi" w:cstheme="minorHAnsi"/>
          <w:sz w:val="24"/>
          <w:szCs w:val="24"/>
        </w:rPr>
      </w:pPr>
      <w:hyperlink r:id="rId8" w:history="1">
        <w:r w:rsidR="00936D0F" w:rsidRPr="00B4508C">
          <w:rPr>
            <w:rStyle w:val="Hyperlink"/>
            <w:rFonts w:asciiTheme="minorHAnsi" w:eastAsiaTheme="majorEastAsia" w:hAnsiTheme="minorHAnsi" w:cstheme="minorHAnsi"/>
            <w:sz w:val="24"/>
            <w:szCs w:val="24"/>
          </w:rPr>
          <w:t>https://www.itu.int/ITU-R/go/space-communications</w:t>
        </w:r>
      </w:hyperlink>
    </w:p>
    <w:p w14:paraId="0EED6627" w14:textId="29C1777F" w:rsidR="00936D0F" w:rsidRPr="00B4508C" w:rsidRDefault="00936D0F" w:rsidP="00B4508C">
      <w:pPr>
        <w:tabs>
          <w:tab w:val="clear" w:pos="794"/>
          <w:tab w:val="clear" w:pos="1191"/>
          <w:tab w:val="clear" w:pos="1588"/>
        </w:tabs>
        <w:spacing w:before="120"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 xml:space="preserve">Upon </w:t>
      </w:r>
      <w:r w:rsidR="00204F26" w:rsidRPr="00B4508C">
        <w:rPr>
          <w:rFonts w:asciiTheme="minorHAnsi" w:eastAsiaTheme="majorEastAsia" w:hAnsiTheme="minorHAnsi" w:cstheme="minorHAnsi"/>
          <w:sz w:val="24"/>
          <w:szCs w:val="24"/>
          <w:lang w:val="en-GB"/>
        </w:rPr>
        <w:t xml:space="preserve">transmission </w:t>
      </w:r>
      <w:r w:rsidRPr="00B4508C">
        <w:rPr>
          <w:rFonts w:asciiTheme="minorHAnsi" w:eastAsiaTheme="majorEastAsia" w:hAnsiTheme="minorHAnsi" w:cstheme="minorHAnsi"/>
          <w:sz w:val="24"/>
          <w:szCs w:val="24"/>
          <w:lang w:val="en-GB"/>
        </w:rPr>
        <w:t xml:space="preserve">of a correspondence, an automatic acknowledgment will be sent to the registered e-mail addresses of </w:t>
      </w:r>
      <w:r w:rsidR="009D00DC" w:rsidRPr="00B4508C">
        <w:rPr>
          <w:rFonts w:asciiTheme="minorHAnsi" w:eastAsiaTheme="majorEastAsia" w:hAnsiTheme="minorHAnsi" w:cstheme="minorHAnsi"/>
          <w:sz w:val="24"/>
          <w:szCs w:val="24"/>
          <w:lang w:val="en-GB"/>
        </w:rPr>
        <w:t xml:space="preserve">the </w:t>
      </w:r>
      <w:r w:rsidRPr="00B4508C">
        <w:rPr>
          <w:rFonts w:asciiTheme="minorHAnsi" w:eastAsiaTheme="majorEastAsia" w:hAnsiTheme="minorHAnsi" w:cstheme="minorHAnsi"/>
          <w:sz w:val="24"/>
          <w:szCs w:val="24"/>
          <w:lang w:val="en-GB"/>
        </w:rPr>
        <w:t xml:space="preserve">“Administration” users of the sending and receiving </w:t>
      </w:r>
      <w:r w:rsidR="004324F8" w:rsidRPr="00B4508C">
        <w:rPr>
          <w:rFonts w:asciiTheme="minorHAnsi" w:eastAsiaTheme="majorEastAsia" w:hAnsiTheme="minorHAnsi" w:cstheme="minorHAnsi"/>
          <w:sz w:val="24"/>
          <w:szCs w:val="24"/>
          <w:lang w:val="en-GB"/>
        </w:rPr>
        <w:t>A</w:t>
      </w:r>
      <w:r w:rsidRPr="00B4508C">
        <w:rPr>
          <w:rFonts w:asciiTheme="minorHAnsi" w:eastAsiaTheme="majorEastAsia" w:hAnsiTheme="minorHAnsi" w:cstheme="minorHAnsi"/>
          <w:sz w:val="24"/>
          <w:szCs w:val="24"/>
          <w:lang w:val="en-GB"/>
        </w:rPr>
        <w:t>dministrations.</w:t>
      </w:r>
      <w:r w:rsidRPr="00B4508C">
        <w:rPr>
          <w:rFonts w:asciiTheme="minorHAnsi" w:eastAsiaTheme="majorEastAsia" w:hAnsiTheme="minorHAnsi" w:cstheme="minorHAnsi"/>
          <w:sz w:val="24"/>
          <w:szCs w:val="24"/>
          <w:lang w:val="en-GB" w:eastAsia="zh-CN"/>
        </w:rPr>
        <w:t xml:space="preserve"> </w:t>
      </w:r>
    </w:p>
    <w:p w14:paraId="333A4B17" w14:textId="2BA94A41" w:rsidR="001956AA" w:rsidRPr="00B4508C" w:rsidRDefault="001E2A93" w:rsidP="000A2BD9">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 xml:space="preserve">In order to get access to the system, </w:t>
      </w:r>
      <w:r w:rsidR="007C382F" w:rsidRPr="00B4508C">
        <w:rPr>
          <w:rFonts w:asciiTheme="minorHAnsi" w:eastAsiaTheme="majorEastAsia" w:hAnsiTheme="minorHAnsi" w:cstheme="minorHAnsi"/>
          <w:sz w:val="24"/>
          <w:szCs w:val="24"/>
          <w:lang w:val="en-GB"/>
        </w:rPr>
        <w:t>A</w:t>
      </w:r>
      <w:r w:rsidRPr="00B4508C">
        <w:rPr>
          <w:rFonts w:asciiTheme="minorHAnsi" w:eastAsiaTheme="majorEastAsia" w:hAnsiTheme="minorHAnsi" w:cstheme="minorHAnsi"/>
          <w:sz w:val="24"/>
          <w:szCs w:val="24"/>
          <w:lang w:val="en-GB"/>
        </w:rPr>
        <w:t xml:space="preserve">dministrations are requested to first designate an Administration Manager to the Bureau via telefax (+41 22 730 5785). In this regard, </w:t>
      </w:r>
      <w:r w:rsidR="004530A4" w:rsidRPr="00B4508C">
        <w:rPr>
          <w:rFonts w:asciiTheme="minorHAnsi" w:eastAsiaTheme="majorEastAsia" w:hAnsiTheme="minorHAnsi" w:cstheme="minorHAnsi"/>
          <w:sz w:val="24"/>
          <w:szCs w:val="24"/>
          <w:lang w:val="en-GB"/>
        </w:rPr>
        <w:t xml:space="preserve">to facilitate the usage of </w:t>
      </w:r>
      <w:r w:rsidR="00E06B13" w:rsidRPr="00B4508C">
        <w:rPr>
          <w:rFonts w:asciiTheme="minorHAnsi" w:eastAsiaTheme="majorEastAsia" w:hAnsiTheme="minorHAnsi" w:cstheme="minorHAnsi"/>
          <w:sz w:val="24"/>
          <w:szCs w:val="24"/>
          <w:lang w:val="en-GB"/>
        </w:rPr>
        <w:t xml:space="preserve">the </w:t>
      </w:r>
      <w:r w:rsidR="004530A4" w:rsidRPr="00B4508C">
        <w:rPr>
          <w:rFonts w:asciiTheme="minorHAnsi" w:eastAsiaTheme="majorEastAsia" w:hAnsiTheme="minorHAnsi" w:cstheme="minorHAnsi"/>
          <w:sz w:val="24"/>
          <w:szCs w:val="24"/>
          <w:lang w:val="en-GB"/>
        </w:rPr>
        <w:t>“e-Communications”</w:t>
      </w:r>
      <w:r w:rsidR="00E06B13" w:rsidRPr="00B4508C">
        <w:rPr>
          <w:rFonts w:asciiTheme="minorHAnsi" w:eastAsiaTheme="majorEastAsia" w:hAnsiTheme="minorHAnsi" w:cstheme="minorHAnsi"/>
          <w:sz w:val="24"/>
          <w:szCs w:val="24"/>
          <w:lang w:val="en-GB"/>
        </w:rPr>
        <w:t xml:space="preserve"> system</w:t>
      </w:r>
      <w:r w:rsidR="004530A4" w:rsidRPr="00B4508C">
        <w:rPr>
          <w:rFonts w:asciiTheme="minorHAnsi" w:eastAsiaTheme="majorEastAsia" w:hAnsiTheme="minorHAnsi" w:cstheme="minorHAnsi"/>
          <w:sz w:val="24"/>
          <w:szCs w:val="24"/>
          <w:lang w:val="en-GB"/>
        </w:rPr>
        <w:t xml:space="preserve">, and to ease users getting access to the system, </w:t>
      </w:r>
      <w:r w:rsidR="001956AA" w:rsidRPr="00B4508C">
        <w:rPr>
          <w:rFonts w:asciiTheme="minorHAnsi" w:eastAsiaTheme="majorEastAsia" w:hAnsiTheme="minorHAnsi" w:cstheme="minorHAnsi"/>
          <w:sz w:val="24"/>
          <w:szCs w:val="24"/>
          <w:lang w:val="en-GB"/>
        </w:rPr>
        <w:t xml:space="preserve">all existing users registered with the “e-Submission for Satellite Network Filings” with Administration Manager or Administration </w:t>
      </w:r>
      <w:r w:rsidR="0014624F" w:rsidRPr="00B4508C">
        <w:rPr>
          <w:rFonts w:asciiTheme="minorHAnsi" w:eastAsiaTheme="majorEastAsia" w:hAnsiTheme="minorHAnsi" w:cstheme="minorHAnsi"/>
          <w:sz w:val="24"/>
          <w:szCs w:val="24"/>
          <w:lang w:val="en-GB"/>
        </w:rPr>
        <w:t>U</w:t>
      </w:r>
      <w:r w:rsidR="001956AA" w:rsidRPr="00B4508C">
        <w:rPr>
          <w:rFonts w:asciiTheme="minorHAnsi" w:eastAsiaTheme="majorEastAsia" w:hAnsiTheme="minorHAnsi" w:cstheme="minorHAnsi"/>
          <w:sz w:val="24"/>
          <w:szCs w:val="24"/>
          <w:lang w:val="en-GB"/>
        </w:rPr>
        <w:t>ser role</w:t>
      </w:r>
      <w:r w:rsidR="009D00DC" w:rsidRPr="00B4508C">
        <w:rPr>
          <w:rFonts w:asciiTheme="minorHAnsi" w:eastAsiaTheme="majorEastAsia" w:hAnsiTheme="minorHAnsi" w:cstheme="minorHAnsi"/>
          <w:sz w:val="24"/>
          <w:szCs w:val="24"/>
          <w:lang w:val="en-GB"/>
        </w:rPr>
        <w:t>s</w:t>
      </w:r>
      <w:r w:rsidR="001956AA" w:rsidRPr="00B4508C">
        <w:rPr>
          <w:rFonts w:asciiTheme="minorHAnsi" w:eastAsiaTheme="majorEastAsia" w:hAnsiTheme="minorHAnsi" w:cstheme="minorHAnsi"/>
          <w:sz w:val="24"/>
          <w:szCs w:val="24"/>
          <w:lang w:val="en-GB"/>
        </w:rPr>
        <w:t xml:space="preserve"> </w:t>
      </w:r>
      <w:r w:rsidR="00C07806">
        <w:rPr>
          <w:rFonts w:asciiTheme="minorHAnsi" w:eastAsiaTheme="majorEastAsia" w:hAnsiTheme="minorHAnsi" w:cstheme="minorHAnsi"/>
          <w:sz w:val="24"/>
          <w:szCs w:val="24"/>
          <w:lang w:val="en-GB"/>
        </w:rPr>
        <w:t>until 22</w:t>
      </w:r>
      <w:r w:rsidR="001956AA" w:rsidRPr="00B4508C">
        <w:rPr>
          <w:rFonts w:asciiTheme="minorHAnsi" w:eastAsiaTheme="majorEastAsia" w:hAnsiTheme="minorHAnsi" w:cstheme="minorHAnsi"/>
          <w:sz w:val="24"/>
          <w:szCs w:val="24"/>
          <w:lang w:val="en-GB"/>
        </w:rPr>
        <w:t xml:space="preserve"> October 2019</w:t>
      </w:r>
      <w:r w:rsidR="005F74B8" w:rsidRPr="00B4508C">
        <w:rPr>
          <w:rFonts w:asciiTheme="minorHAnsi" w:eastAsiaTheme="majorEastAsia" w:hAnsiTheme="minorHAnsi" w:cstheme="minorHAnsi"/>
          <w:sz w:val="24"/>
          <w:szCs w:val="24"/>
          <w:lang w:val="en-GB"/>
        </w:rPr>
        <w:t xml:space="preserve"> will be automatically added </w:t>
      </w:r>
      <w:r w:rsidR="001956AA" w:rsidRPr="00B4508C">
        <w:rPr>
          <w:rFonts w:asciiTheme="minorHAnsi" w:eastAsiaTheme="majorEastAsia" w:hAnsiTheme="minorHAnsi" w:cstheme="minorHAnsi"/>
          <w:sz w:val="24"/>
          <w:szCs w:val="24"/>
          <w:lang w:val="en-GB"/>
        </w:rPr>
        <w:t xml:space="preserve">to the </w:t>
      </w:r>
      <w:r w:rsidR="00B4508C">
        <w:rPr>
          <w:rFonts w:asciiTheme="minorHAnsi" w:eastAsiaTheme="majorEastAsia" w:hAnsiTheme="minorHAnsi" w:cstheme="minorHAnsi"/>
          <w:sz w:val="24"/>
          <w:szCs w:val="24"/>
          <w:lang w:val="en-GB"/>
        </w:rPr>
        <w:br/>
      </w:r>
      <w:r w:rsidR="001956AA" w:rsidRPr="00B4508C">
        <w:rPr>
          <w:rFonts w:asciiTheme="minorHAnsi" w:eastAsiaTheme="majorEastAsia" w:hAnsiTheme="minorHAnsi" w:cstheme="minorHAnsi"/>
          <w:sz w:val="24"/>
          <w:szCs w:val="24"/>
          <w:lang w:val="en-GB"/>
        </w:rPr>
        <w:t>“e-Communications” system with the same roles</w:t>
      </w:r>
      <w:r w:rsidR="009D00DC" w:rsidRPr="00B4508C">
        <w:rPr>
          <w:rStyle w:val="FootnoteReference"/>
          <w:rFonts w:asciiTheme="minorHAnsi" w:eastAsiaTheme="majorEastAsia" w:hAnsiTheme="minorHAnsi" w:cstheme="minorHAnsi"/>
          <w:sz w:val="24"/>
          <w:szCs w:val="24"/>
          <w:lang w:val="en-GB"/>
        </w:rPr>
        <w:footnoteReference w:id="1"/>
      </w:r>
      <w:r w:rsidR="001956AA" w:rsidRPr="00B4508C">
        <w:rPr>
          <w:rFonts w:asciiTheme="minorHAnsi" w:eastAsiaTheme="majorEastAsia" w:hAnsiTheme="minorHAnsi" w:cstheme="minorHAnsi"/>
          <w:sz w:val="24"/>
          <w:szCs w:val="24"/>
          <w:lang w:val="en-GB"/>
        </w:rPr>
        <w:t xml:space="preserve">. </w:t>
      </w:r>
    </w:p>
    <w:p w14:paraId="4B2B1E9A" w14:textId="323A723C" w:rsidR="00007E7D" w:rsidRPr="00B4508C" w:rsidRDefault="001956AA"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 xml:space="preserve">During </w:t>
      </w:r>
      <w:r w:rsidR="00B91535" w:rsidRPr="00B4508C">
        <w:rPr>
          <w:rFonts w:asciiTheme="minorHAnsi" w:eastAsiaTheme="majorEastAsia" w:hAnsiTheme="minorHAnsi" w:cstheme="minorHAnsi"/>
          <w:sz w:val="24"/>
          <w:szCs w:val="24"/>
          <w:lang w:val="en-GB"/>
        </w:rPr>
        <w:t xml:space="preserve">an </w:t>
      </w:r>
      <w:r w:rsidRPr="00B4508C">
        <w:rPr>
          <w:rFonts w:asciiTheme="minorHAnsi" w:eastAsiaTheme="majorEastAsia" w:hAnsiTheme="minorHAnsi" w:cstheme="minorHAnsi"/>
          <w:sz w:val="24"/>
          <w:szCs w:val="24"/>
          <w:lang w:val="en-GB"/>
        </w:rPr>
        <w:t xml:space="preserve">initial period of operation, outgoing correspondence from the Bureau will be sent by both </w:t>
      </w:r>
      <w:r w:rsidR="00FD2A1B" w:rsidRPr="00B4508C">
        <w:rPr>
          <w:rFonts w:asciiTheme="minorHAnsi" w:eastAsiaTheme="majorEastAsia" w:hAnsiTheme="minorHAnsi" w:cstheme="minorHAnsi"/>
          <w:sz w:val="24"/>
          <w:szCs w:val="24"/>
          <w:lang w:val="en-GB"/>
        </w:rPr>
        <w:t xml:space="preserve">the traditional means of communication </w:t>
      </w:r>
      <w:r w:rsidR="00D4609B" w:rsidRPr="00B4508C">
        <w:rPr>
          <w:rFonts w:asciiTheme="minorHAnsi" w:eastAsiaTheme="majorEastAsia" w:hAnsiTheme="minorHAnsi" w:cstheme="minorHAnsi"/>
          <w:sz w:val="24"/>
          <w:szCs w:val="24"/>
          <w:lang w:val="en-GB"/>
        </w:rPr>
        <w:t>(</w:t>
      </w:r>
      <w:r w:rsidR="00941932" w:rsidRPr="00B4508C">
        <w:rPr>
          <w:rFonts w:asciiTheme="minorHAnsi" w:eastAsiaTheme="majorEastAsia" w:hAnsiTheme="minorHAnsi" w:cstheme="minorHAnsi"/>
          <w:sz w:val="24"/>
          <w:szCs w:val="24"/>
          <w:lang w:val="en-GB"/>
        </w:rPr>
        <w:t>via</w:t>
      </w:r>
      <w:r w:rsidR="007C382F" w:rsidRPr="00B4508C">
        <w:rPr>
          <w:rFonts w:asciiTheme="minorHAnsi" w:eastAsiaTheme="majorEastAsia" w:hAnsiTheme="minorHAnsi" w:cstheme="minorHAnsi"/>
          <w:sz w:val="24"/>
          <w:szCs w:val="24"/>
          <w:lang w:val="en-GB"/>
        </w:rPr>
        <w:t xml:space="preserve"> email, telefax and postal mail</w:t>
      </w:r>
      <w:r w:rsidR="00D4609B" w:rsidRPr="00B4508C">
        <w:rPr>
          <w:rFonts w:asciiTheme="minorHAnsi" w:eastAsiaTheme="majorEastAsia" w:hAnsiTheme="minorHAnsi" w:cstheme="minorHAnsi"/>
          <w:sz w:val="24"/>
          <w:szCs w:val="24"/>
          <w:lang w:val="en-GB"/>
        </w:rPr>
        <w:t>)</w:t>
      </w:r>
      <w:r w:rsidR="007C382F" w:rsidRPr="00B4508C">
        <w:rPr>
          <w:rFonts w:asciiTheme="minorHAnsi" w:eastAsiaTheme="majorEastAsia" w:hAnsiTheme="minorHAnsi" w:cstheme="minorHAnsi"/>
          <w:sz w:val="24"/>
          <w:szCs w:val="24"/>
          <w:lang w:val="en-GB"/>
        </w:rPr>
        <w:t xml:space="preserve">, </w:t>
      </w:r>
      <w:r w:rsidRPr="00B4508C">
        <w:rPr>
          <w:rFonts w:asciiTheme="minorHAnsi" w:eastAsiaTheme="majorEastAsia" w:hAnsiTheme="minorHAnsi" w:cstheme="minorHAnsi"/>
          <w:sz w:val="24"/>
          <w:szCs w:val="24"/>
          <w:lang w:val="en-GB"/>
        </w:rPr>
        <w:t xml:space="preserve">and at the same time through the </w:t>
      </w:r>
      <w:r w:rsidR="00E06B13" w:rsidRPr="00B4508C">
        <w:rPr>
          <w:rFonts w:asciiTheme="minorHAnsi" w:eastAsiaTheme="majorEastAsia" w:hAnsiTheme="minorHAnsi" w:cstheme="minorHAnsi"/>
          <w:sz w:val="24"/>
          <w:szCs w:val="24"/>
          <w:lang w:val="en-GB"/>
        </w:rPr>
        <w:t>“</w:t>
      </w:r>
      <w:r w:rsidRPr="00B4508C">
        <w:rPr>
          <w:rFonts w:asciiTheme="minorHAnsi" w:eastAsiaTheme="majorEastAsia" w:hAnsiTheme="minorHAnsi" w:cstheme="minorHAnsi"/>
          <w:sz w:val="24"/>
          <w:szCs w:val="24"/>
          <w:lang w:val="en-GB"/>
        </w:rPr>
        <w:t>e-Communications</w:t>
      </w:r>
      <w:r w:rsidR="00E06B13" w:rsidRPr="00B4508C">
        <w:rPr>
          <w:rFonts w:asciiTheme="minorHAnsi" w:eastAsiaTheme="majorEastAsia" w:hAnsiTheme="minorHAnsi" w:cstheme="minorHAnsi"/>
          <w:sz w:val="24"/>
          <w:szCs w:val="24"/>
          <w:lang w:val="en-GB"/>
        </w:rPr>
        <w:t>”</w:t>
      </w:r>
      <w:r w:rsidRPr="00B4508C">
        <w:rPr>
          <w:rFonts w:asciiTheme="minorHAnsi" w:eastAsiaTheme="majorEastAsia" w:hAnsiTheme="minorHAnsi" w:cstheme="minorHAnsi"/>
          <w:sz w:val="24"/>
          <w:szCs w:val="24"/>
          <w:lang w:val="en-GB"/>
        </w:rPr>
        <w:t xml:space="preserve"> system. During the same initial period of operation, </w:t>
      </w:r>
      <w:r w:rsidR="003677DA" w:rsidRPr="00B4508C">
        <w:rPr>
          <w:rFonts w:asciiTheme="minorHAnsi" w:eastAsiaTheme="majorEastAsia" w:hAnsiTheme="minorHAnsi" w:cstheme="minorHAnsi"/>
          <w:sz w:val="24"/>
          <w:szCs w:val="24"/>
          <w:lang w:val="en-GB"/>
        </w:rPr>
        <w:t>correspon</w:t>
      </w:r>
      <w:r w:rsidRPr="00B4508C">
        <w:rPr>
          <w:rFonts w:asciiTheme="minorHAnsi" w:eastAsiaTheme="majorEastAsia" w:hAnsiTheme="minorHAnsi" w:cstheme="minorHAnsi"/>
          <w:sz w:val="24"/>
          <w:szCs w:val="24"/>
          <w:lang w:val="en-GB"/>
        </w:rPr>
        <w:t xml:space="preserve">dence from Administrations to the Bureau can be sent either using the traditional </w:t>
      </w:r>
      <w:r w:rsidR="00415160" w:rsidRPr="00B4508C">
        <w:rPr>
          <w:rFonts w:asciiTheme="minorHAnsi" w:eastAsiaTheme="majorEastAsia" w:hAnsiTheme="minorHAnsi" w:cstheme="minorHAnsi"/>
          <w:sz w:val="24"/>
          <w:szCs w:val="24"/>
          <w:lang w:val="en-GB"/>
        </w:rPr>
        <w:t>means</w:t>
      </w:r>
      <w:r w:rsidRPr="00B4508C">
        <w:rPr>
          <w:rFonts w:asciiTheme="minorHAnsi" w:eastAsiaTheme="majorEastAsia" w:hAnsiTheme="minorHAnsi" w:cstheme="minorHAnsi"/>
          <w:sz w:val="24"/>
          <w:szCs w:val="24"/>
          <w:lang w:val="en-GB"/>
        </w:rPr>
        <w:t xml:space="preserve"> of communication or using the </w:t>
      </w:r>
      <w:r w:rsidR="00E06B13" w:rsidRPr="00B4508C">
        <w:rPr>
          <w:rFonts w:asciiTheme="minorHAnsi" w:eastAsiaTheme="majorEastAsia" w:hAnsiTheme="minorHAnsi" w:cstheme="minorHAnsi"/>
          <w:sz w:val="24"/>
          <w:szCs w:val="24"/>
          <w:lang w:val="en-GB"/>
        </w:rPr>
        <w:t>“</w:t>
      </w:r>
      <w:r w:rsidRPr="00B4508C">
        <w:rPr>
          <w:rFonts w:asciiTheme="minorHAnsi" w:eastAsiaTheme="majorEastAsia" w:hAnsiTheme="minorHAnsi" w:cstheme="minorHAnsi"/>
          <w:sz w:val="24"/>
          <w:szCs w:val="24"/>
          <w:lang w:val="en-GB"/>
        </w:rPr>
        <w:t>e-Communications</w:t>
      </w:r>
      <w:r w:rsidR="00E06B13" w:rsidRPr="00B4508C">
        <w:rPr>
          <w:rFonts w:asciiTheme="minorHAnsi" w:eastAsiaTheme="majorEastAsia" w:hAnsiTheme="minorHAnsi" w:cstheme="minorHAnsi"/>
          <w:sz w:val="24"/>
          <w:szCs w:val="24"/>
          <w:lang w:val="en-GB"/>
        </w:rPr>
        <w:t>”</w:t>
      </w:r>
      <w:r w:rsidR="00415160" w:rsidRPr="00B4508C">
        <w:rPr>
          <w:rFonts w:asciiTheme="minorHAnsi" w:eastAsiaTheme="majorEastAsia" w:hAnsiTheme="minorHAnsi" w:cstheme="minorHAnsi"/>
          <w:sz w:val="24"/>
          <w:szCs w:val="24"/>
          <w:lang w:val="en-GB"/>
        </w:rPr>
        <w:t xml:space="preserve"> system</w:t>
      </w:r>
      <w:r w:rsidRPr="00B4508C">
        <w:rPr>
          <w:rFonts w:asciiTheme="minorHAnsi" w:eastAsiaTheme="majorEastAsia" w:hAnsiTheme="minorHAnsi" w:cstheme="minorHAnsi"/>
          <w:sz w:val="24"/>
          <w:szCs w:val="24"/>
          <w:lang w:val="en-GB"/>
        </w:rPr>
        <w:t>.</w:t>
      </w:r>
      <w:r w:rsidR="00007E7D" w:rsidRPr="00B4508C">
        <w:rPr>
          <w:rFonts w:asciiTheme="minorHAnsi" w:eastAsiaTheme="majorEastAsia" w:hAnsiTheme="minorHAnsi" w:cstheme="minorHAnsi"/>
          <w:sz w:val="24"/>
          <w:szCs w:val="24"/>
          <w:lang w:val="en-GB"/>
        </w:rPr>
        <w:t xml:space="preserve"> </w:t>
      </w:r>
    </w:p>
    <w:p w14:paraId="3BB46374" w14:textId="5A705F2E" w:rsidR="000304E3" w:rsidRPr="00B4508C" w:rsidRDefault="000304E3"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lastRenderedPageBreak/>
        <w:t>Administrations wish</w:t>
      </w:r>
      <w:r w:rsidR="00B91535" w:rsidRPr="00B4508C">
        <w:rPr>
          <w:rFonts w:asciiTheme="minorHAnsi" w:eastAsiaTheme="majorEastAsia" w:hAnsiTheme="minorHAnsi" w:cstheme="minorHAnsi"/>
          <w:sz w:val="24"/>
          <w:szCs w:val="24"/>
          <w:lang w:val="en-GB"/>
        </w:rPr>
        <w:t>ing</w:t>
      </w:r>
      <w:r w:rsidRPr="00B4508C">
        <w:rPr>
          <w:rFonts w:asciiTheme="minorHAnsi" w:eastAsiaTheme="majorEastAsia" w:hAnsiTheme="minorHAnsi" w:cstheme="minorHAnsi"/>
          <w:sz w:val="24"/>
          <w:szCs w:val="24"/>
          <w:lang w:val="en-GB"/>
        </w:rPr>
        <w:t xml:space="preserve"> to use “e-Communications” as the only means of communication between the Administration and the Bureau and wish</w:t>
      </w:r>
      <w:r w:rsidR="00B91535" w:rsidRPr="00B4508C">
        <w:rPr>
          <w:rFonts w:asciiTheme="minorHAnsi" w:eastAsiaTheme="majorEastAsia" w:hAnsiTheme="minorHAnsi" w:cstheme="minorHAnsi"/>
          <w:sz w:val="24"/>
          <w:szCs w:val="24"/>
          <w:lang w:val="en-GB"/>
        </w:rPr>
        <w:t>ing</w:t>
      </w:r>
      <w:r w:rsidRPr="00B4508C">
        <w:rPr>
          <w:rFonts w:asciiTheme="minorHAnsi" w:eastAsiaTheme="majorEastAsia" w:hAnsiTheme="minorHAnsi" w:cstheme="minorHAnsi"/>
          <w:sz w:val="24"/>
          <w:szCs w:val="24"/>
          <w:lang w:val="en-GB"/>
        </w:rPr>
        <w:t xml:space="preserve"> to discontinue the traditional means of communication via email, telefax and postal mail</w:t>
      </w:r>
      <w:r w:rsidR="00B91535" w:rsidRPr="00B4508C">
        <w:rPr>
          <w:rFonts w:asciiTheme="minorHAnsi" w:eastAsiaTheme="majorEastAsia" w:hAnsiTheme="minorHAnsi" w:cstheme="minorHAnsi"/>
          <w:sz w:val="24"/>
          <w:szCs w:val="24"/>
          <w:lang w:val="en-GB"/>
        </w:rPr>
        <w:t>,</w:t>
      </w:r>
      <w:r w:rsidRPr="00B4508C">
        <w:rPr>
          <w:rFonts w:asciiTheme="minorHAnsi" w:eastAsiaTheme="majorEastAsia" w:hAnsiTheme="minorHAnsi" w:cstheme="minorHAnsi"/>
          <w:sz w:val="24"/>
          <w:szCs w:val="24"/>
          <w:lang w:val="en-GB"/>
        </w:rPr>
        <w:t xml:space="preserve"> are invited to inform the Bureau of its willingness to discontinue such use pursuant to </w:t>
      </w:r>
      <w:r w:rsidRPr="00B4508C">
        <w:rPr>
          <w:rFonts w:asciiTheme="minorHAnsi" w:eastAsiaTheme="majorEastAsia" w:hAnsiTheme="minorHAnsi" w:cstheme="minorHAnsi"/>
          <w:i/>
          <w:iCs/>
          <w:sz w:val="24"/>
          <w:szCs w:val="24"/>
          <w:lang w:val="en-GB"/>
        </w:rPr>
        <w:t>resolves</w:t>
      </w:r>
      <w:r w:rsidRPr="00B4508C">
        <w:rPr>
          <w:rFonts w:asciiTheme="minorHAnsi" w:eastAsiaTheme="majorEastAsia" w:hAnsiTheme="minorHAnsi" w:cstheme="minorHAnsi"/>
          <w:sz w:val="24"/>
          <w:szCs w:val="24"/>
          <w:lang w:val="en-GB"/>
        </w:rPr>
        <w:t xml:space="preserve"> 3 of Resolution </w:t>
      </w:r>
      <w:r w:rsidRPr="00B4508C">
        <w:rPr>
          <w:rFonts w:asciiTheme="minorHAnsi" w:eastAsiaTheme="majorEastAsia" w:hAnsiTheme="minorHAnsi" w:cstheme="minorHAnsi"/>
          <w:b/>
          <w:bCs/>
          <w:sz w:val="24"/>
          <w:szCs w:val="24"/>
          <w:lang w:val="en-GB"/>
        </w:rPr>
        <w:t>907 (Rev.WRC-15)</w:t>
      </w:r>
      <w:r w:rsidRPr="00B4508C">
        <w:rPr>
          <w:rFonts w:asciiTheme="minorHAnsi" w:eastAsiaTheme="majorEastAsia" w:hAnsiTheme="minorHAnsi" w:cstheme="minorHAnsi"/>
          <w:sz w:val="24"/>
          <w:szCs w:val="24"/>
          <w:lang w:val="en-GB"/>
        </w:rPr>
        <w:t>.</w:t>
      </w:r>
    </w:p>
    <w:p w14:paraId="12581B28" w14:textId="083050BF" w:rsidR="001956AA" w:rsidRPr="00B4508C" w:rsidRDefault="00B91535"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W</w:t>
      </w:r>
      <w:r w:rsidR="001956AA" w:rsidRPr="00B4508C">
        <w:rPr>
          <w:rFonts w:asciiTheme="minorHAnsi" w:eastAsiaTheme="majorEastAsia" w:hAnsiTheme="minorHAnsi" w:cstheme="minorHAnsi"/>
          <w:sz w:val="24"/>
          <w:szCs w:val="24"/>
          <w:lang w:val="en-GB"/>
        </w:rPr>
        <w:t xml:space="preserve">hen administrations </w:t>
      </w:r>
      <w:r w:rsidRPr="00B4508C">
        <w:rPr>
          <w:rFonts w:asciiTheme="minorHAnsi" w:eastAsiaTheme="majorEastAsia" w:hAnsiTheme="minorHAnsi" w:cstheme="minorHAnsi"/>
          <w:sz w:val="24"/>
          <w:szCs w:val="24"/>
          <w:lang w:val="en-GB"/>
        </w:rPr>
        <w:t xml:space="preserve">and the Bureau </w:t>
      </w:r>
      <w:r w:rsidR="001956AA" w:rsidRPr="00B4508C">
        <w:rPr>
          <w:rFonts w:asciiTheme="minorHAnsi" w:eastAsiaTheme="majorEastAsia" w:hAnsiTheme="minorHAnsi" w:cstheme="minorHAnsi"/>
          <w:sz w:val="24"/>
          <w:szCs w:val="24"/>
          <w:lang w:val="en-GB"/>
        </w:rPr>
        <w:t>have gained sufficient familiarity with the system, the Bureau envisage</w:t>
      </w:r>
      <w:r w:rsidR="00D4609B" w:rsidRPr="00B4508C">
        <w:rPr>
          <w:rFonts w:asciiTheme="minorHAnsi" w:eastAsiaTheme="majorEastAsia" w:hAnsiTheme="minorHAnsi" w:cstheme="minorHAnsi"/>
          <w:sz w:val="24"/>
          <w:szCs w:val="24"/>
          <w:lang w:val="en-GB"/>
        </w:rPr>
        <w:t>s</w:t>
      </w:r>
      <w:r w:rsidR="001956AA" w:rsidRPr="00B4508C">
        <w:rPr>
          <w:rFonts w:asciiTheme="minorHAnsi" w:eastAsiaTheme="majorEastAsia" w:hAnsiTheme="minorHAnsi" w:cstheme="minorHAnsi"/>
          <w:sz w:val="24"/>
          <w:szCs w:val="24"/>
          <w:lang w:val="en-GB"/>
        </w:rPr>
        <w:t xml:space="preserve"> that relevant Rules of Procedure may be adopted by the Radio Regulations Board to make the </w:t>
      </w:r>
      <w:r w:rsidR="00E06B13" w:rsidRPr="00B4508C">
        <w:rPr>
          <w:rFonts w:asciiTheme="minorHAnsi" w:eastAsiaTheme="majorEastAsia" w:hAnsiTheme="minorHAnsi" w:cstheme="minorHAnsi"/>
          <w:sz w:val="24"/>
          <w:szCs w:val="24"/>
          <w:lang w:val="en-GB"/>
        </w:rPr>
        <w:t>“</w:t>
      </w:r>
      <w:r w:rsidR="001956AA" w:rsidRPr="00B4508C">
        <w:rPr>
          <w:rFonts w:asciiTheme="minorHAnsi" w:eastAsiaTheme="majorEastAsia" w:hAnsiTheme="minorHAnsi" w:cstheme="minorHAnsi"/>
          <w:sz w:val="24"/>
          <w:szCs w:val="24"/>
          <w:lang w:val="en-GB"/>
        </w:rPr>
        <w:t>e-Communications</w:t>
      </w:r>
      <w:r w:rsidR="00E06B13" w:rsidRPr="00B4508C">
        <w:rPr>
          <w:rFonts w:asciiTheme="minorHAnsi" w:eastAsiaTheme="majorEastAsia" w:hAnsiTheme="minorHAnsi" w:cstheme="minorHAnsi"/>
          <w:sz w:val="24"/>
          <w:szCs w:val="24"/>
          <w:lang w:val="en-GB"/>
        </w:rPr>
        <w:t>”</w:t>
      </w:r>
      <w:r w:rsidR="001956AA" w:rsidRPr="00B4508C">
        <w:rPr>
          <w:rFonts w:asciiTheme="minorHAnsi" w:eastAsiaTheme="majorEastAsia" w:hAnsiTheme="minorHAnsi" w:cstheme="minorHAnsi"/>
          <w:sz w:val="24"/>
          <w:szCs w:val="24"/>
          <w:lang w:val="en-GB"/>
        </w:rPr>
        <w:t xml:space="preserve"> system the sole means of communications </w:t>
      </w:r>
      <w:r w:rsidRPr="00B4508C">
        <w:rPr>
          <w:rFonts w:asciiTheme="minorHAnsi" w:eastAsiaTheme="majorEastAsia" w:hAnsiTheme="minorHAnsi" w:cstheme="minorHAnsi"/>
          <w:sz w:val="24"/>
          <w:szCs w:val="24"/>
          <w:lang w:val="en-GB"/>
        </w:rPr>
        <w:t xml:space="preserve">between the Bureau and </w:t>
      </w:r>
      <w:r w:rsidR="001956AA" w:rsidRPr="00B4508C">
        <w:rPr>
          <w:rFonts w:asciiTheme="minorHAnsi" w:eastAsiaTheme="majorEastAsia" w:hAnsiTheme="minorHAnsi" w:cstheme="minorHAnsi"/>
          <w:sz w:val="24"/>
          <w:szCs w:val="24"/>
          <w:lang w:val="en-GB"/>
        </w:rPr>
        <w:t xml:space="preserve">those Administrations </w:t>
      </w:r>
      <w:r w:rsidRPr="00B4508C">
        <w:rPr>
          <w:rFonts w:asciiTheme="minorHAnsi" w:eastAsiaTheme="majorEastAsia" w:hAnsiTheme="minorHAnsi" w:cstheme="minorHAnsi"/>
          <w:sz w:val="24"/>
          <w:szCs w:val="24"/>
          <w:lang w:val="en-GB"/>
        </w:rPr>
        <w:t>having</w:t>
      </w:r>
      <w:r w:rsidR="001956AA" w:rsidRPr="00B4508C">
        <w:rPr>
          <w:rFonts w:asciiTheme="minorHAnsi" w:eastAsiaTheme="majorEastAsia" w:hAnsiTheme="minorHAnsi" w:cstheme="minorHAnsi"/>
          <w:sz w:val="24"/>
          <w:szCs w:val="24"/>
          <w:lang w:val="en-GB"/>
        </w:rPr>
        <w:t xml:space="preserve"> registered in the system. </w:t>
      </w:r>
    </w:p>
    <w:p w14:paraId="591681FB" w14:textId="6020372B" w:rsidR="001B6254" w:rsidRPr="00B4508C" w:rsidRDefault="001B6254"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eastAsia="ja-JP"/>
        </w:rPr>
      </w:pPr>
      <w:r w:rsidRPr="00B4508C">
        <w:rPr>
          <w:rFonts w:asciiTheme="minorHAnsi" w:eastAsiaTheme="majorEastAsia" w:hAnsiTheme="minorHAnsi" w:cstheme="minorHAnsi"/>
          <w:sz w:val="24"/>
          <w:szCs w:val="24"/>
          <w:lang w:val="en-GB"/>
        </w:rPr>
        <w:t xml:space="preserve">Administrations not yet registered in the </w:t>
      </w:r>
      <w:r w:rsidR="008A1AC2" w:rsidRPr="00B4508C">
        <w:rPr>
          <w:rFonts w:asciiTheme="minorHAnsi" w:eastAsiaTheme="majorEastAsia" w:hAnsiTheme="minorHAnsi" w:cstheme="minorHAnsi"/>
          <w:sz w:val="24"/>
          <w:szCs w:val="24"/>
          <w:lang w:val="en-GB"/>
        </w:rPr>
        <w:t xml:space="preserve">“e-Submission for Satellite Network Filings” </w:t>
      </w:r>
      <w:r w:rsidRPr="00B4508C">
        <w:rPr>
          <w:rFonts w:asciiTheme="minorHAnsi" w:eastAsiaTheme="majorEastAsia" w:hAnsiTheme="minorHAnsi" w:cstheme="minorHAnsi"/>
          <w:sz w:val="24"/>
          <w:szCs w:val="24"/>
          <w:lang w:val="en-GB"/>
        </w:rPr>
        <w:t xml:space="preserve">are requested to first designate an Administration Manager </w:t>
      </w:r>
      <w:r w:rsidR="008A1AC2" w:rsidRPr="00B4508C">
        <w:rPr>
          <w:rFonts w:asciiTheme="minorHAnsi" w:eastAsiaTheme="majorEastAsia" w:hAnsiTheme="minorHAnsi" w:cstheme="minorHAnsi"/>
          <w:sz w:val="24"/>
          <w:szCs w:val="24"/>
          <w:lang w:val="en-GB"/>
        </w:rPr>
        <w:t xml:space="preserve">for “e-Communications” </w:t>
      </w:r>
      <w:r w:rsidRPr="00B4508C">
        <w:rPr>
          <w:rFonts w:asciiTheme="minorHAnsi" w:eastAsiaTheme="majorEastAsia" w:hAnsiTheme="minorHAnsi" w:cstheme="minorHAnsi"/>
          <w:sz w:val="24"/>
          <w:szCs w:val="24"/>
          <w:lang w:val="en-GB"/>
        </w:rPr>
        <w:t xml:space="preserve">to the Bureau via telefax. This designated Administration Manager can then authorize access to the system for other Administration Users </w:t>
      </w:r>
      <w:r w:rsidR="00E06B13" w:rsidRPr="00B4508C">
        <w:rPr>
          <w:rFonts w:asciiTheme="minorHAnsi" w:eastAsiaTheme="majorEastAsia" w:hAnsiTheme="minorHAnsi" w:cstheme="minorHAnsi"/>
          <w:sz w:val="24"/>
          <w:szCs w:val="24"/>
          <w:lang w:val="en-GB"/>
        </w:rPr>
        <w:t xml:space="preserve">for “e-Communications” </w:t>
      </w:r>
      <w:r w:rsidRPr="00B4508C">
        <w:rPr>
          <w:rFonts w:asciiTheme="minorHAnsi" w:eastAsiaTheme="majorEastAsia" w:hAnsiTheme="minorHAnsi" w:cstheme="minorHAnsi"/>
          <w:sz w:val="24"/>
          <w:szCs w:val="24"/>
          <w:lang w:val="en-GB"/>
        </w:rPr>
        <w:t xml:space="preserve">(see </w:t>
      </w:r>
      <w:r w:rsidRPr="00B4508C">
        <w:rPr>
          <w:rFonts w:asciiTheme="minorHAnsi" w:eastAsiaTheme="majorEastAsia" w:hAnsiTheme="minorHAnsi" w:cstheme="minorHAnsi"/>
          <w:b/>
          <w:bCs/>
          <w:sz w:val="24"/>
          <w:szCs w:val="24"/>
          <w:lang w:val="en-GB"/>
        </w:rPr>
        <w:t xml:space="preserve">Annex </w:t>
      </w:r>
      <w:r w:rsidR="00B91535" w:rsidRPr="00B4508C">
        <w:rPr>
          <w:rFonts w:asciiTheme="minorHAnsi" w:eastAsiaTheme="majorEastAsia" w:hAnsiTheme="minorHAnsi" w:cstheme="minorHAnsi"/>
          <w:b/>
          <w:bCs/>
          <w:sz w:val="24"/>
          <w:szCs w:val="24"/>
          <w:lang w:val="en-GB"/>
        </w:rPr>
        <w:t xml:space="preserve">1 </w:t>
      </w:r>
      <w:r w:rsidRPr="00B4508C">
        <w:rPr>
          <w:rFonts w:asciiTheme="minorHAnsi" w:eastAsiaTheme="majorEastAsia" w:hAnsiTheme="minorHAnsi" w:cstheme="minorHAnsi"/>
          <w:sz w:val="24"/>
          <w:szCs w:val="24"/>
          <w:lang w:val="en-GB"/>
        </w:rPr>
        <w:t xml:space="preserve">for more details about the assigned roles). After being assigned the access rights, users may log into the system and submit any types of administrative correspondence by going to the </w:t>
      </w:r>
      <w:r w:rsidR="00B91535" w:rsidRPr="00B4508C">
        <w:rPr>
          <w:rFonts w:asciiTheme="minorHAnsi" w:eastAsiaTheme="majorEastAsia" w:hAnsiTheme="minorHAnsi" w:cstheme="minorHAnsi"/>
          <w:sz w:val="24"/>
          <w:szCs w:val="24"/>
          <w:lang w:val="en-GB"/>
        </w:rPr>
        <w:t xml:space="preserve">abovementioned </w:t>
      </w:r>
      <w:r w:rsidRPr="00B4508C">
        <w:rPr>
          <w:rFonts w:asciiTheme="minorHAnsi" w:eastAsiaTheme="majorEastAsia" w:hAnsiTheme="minorHAnsi" w:cstheme="minorHAnsi"/>
          <w:sz w:val="24"/>
          <w:szCs w:val="24"/>
          <w:lang w:val="en-GB"/>
        </w:rPr>
        <w:t xml:space="preserve">webpage. </w:t>
      </w:r>
    </w:p>
    <w:p w14:paraId="4F8559B7" w14:textId="27C0BC08" w:rsidR="00152E29" w:rsidRPr="00B4508C" w:rsidRDefault="00347561"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 xml:space="preserve">The Bureau would like to draw </w:t>
      </w:r>
      <w:r w:rsidR="006800E8" w:rsidRPr="00B4508C">
        <w:rPr>
          <w:rFonts w:asciiTheme="minorHAnsi" w:eastAsiaTheme="majorEastAsia" w:hAnsiTheme="minorHAnsi" w:cstheme="minorHAnsi"/>
          <w:sz w:val="24"/>
          <w:szCs w:val="24"/>
          <w:lang w:val="en-GB"/>
        </w:rPr>
        <w:t xml:space="preserve">the attention of your Administrations </w:t>
      </w:r>
      <w:r w:rsidR="004E677B" w:rsidRPr="00B4508C">
        <w:rPr>
          <w:rFonts w:asciiTheme="minorHAnsi" w:eastAsiaTheme="majorEastAsia" w:hAnsiTheme="minorHAnsi" w:cstheme="minorHAnsi"/>
          <w:sz w:val="24"/>
          <w:szCs w:val="24"/>
          <w:lang w:val="en-GB"/>
        </w:rPr>
        <w:t xml:space="preserve">that “e-Communications” can </w:t>
      </w:r>
      <w:r w:rsidR="00B91535" w:rsidRPr="00B4508C">
        <w:rPr>
          <w:rFonts w:asciiTheme="minorHAnsi" w:eastAsiaTheme="majorEastAsia" w:hAnsiTheme="minorHAnsi" w:cstheme="minorHAnsi"/>
          <w:sz w:val="24"/>
          <w:szCs w:val="24"/>
          <w:lang w:val="en-GB"/>
        </w:rPr>
        <w:t xml:space="preserve">also </w:t>
      </w:r>
      <w:r w:rsidR="004E677B" w:rsidRPr="00B4508C">
        <w:rPr>
          <w:rFonts w:asciiTheme="minorHAnsi" w:eastAsiaTheme="majorEastAsia" w:hAnsiTheme="minorHAnsi" w:cstheme="minorHAnsi"/>
          <w:sz w:val="24"/>
          <w:szCs w:val="24"/>
          <w:lang w:val="en-GB"/>
        </w:rPr>
        <w:t>be used for communication</w:t>
      </w:r>
      <w:r w:rsidR="00152E29" w:rsidRPr="00B4508C">
        <w:rPr>
          <w:rFonts w:asciiTheme="minorHAnsi" w:eastAsiaTheme="majorEastAsia" w:hAnsiTheme="minorHAnsi" w:cstheme="minorHAnsi"/>
          <w:sz w:val="24"/>
          <w:szCs w:val="24"/>
          <w:lang w:val="en-GB"/>
        </w:rPr>
        <w:t>s</w:t>
      </w:r>
      <w:r w:rsidR="004E677B" w:rsidRPr="00B4508C">
        <w:rPr>
          <w:rFonts w:asciiTheme="minorHAnsi" w:eastAsiaTheme="majorEastAsia" w:hAnsiTheme="minorHAnsi" w:cstheme="minorHAnsi"/>
          <w:sz w:val="24"/>
          <w:szCs w:val="24"/>
          <w:lang w:val="en-GB"/>
        </w:rPr>
        <w:t xml:space="preserve"> between Administrations. The Bureau </w:t>
      </w:r>
      <w:r w:rsidR="00D4609B" w:rsidRPr="00B4508C">
        <w:rPr>
          <w:rFonts w:asciiTheme="minorHAnsi" w:eastAsiaTheme="majorEastAsia" w:hAnsiTheme="minorHAnsi" w:cstheme="minorHAnsi"/>
          <w:sz w:val="24"/>
          <w:szCs w:val="24"/>
          <w:lang w:val="en-GB"/>
        </w:rPr>
        <w:t>encourages</w:t>
      </w:r>
      <w:r w:rsidR="004E677B" w:rsidRPr="00B4508C">
        <w:rPr>
          <w:rFonts w:asciiTheme="minorHAnsi" w:eastAsiaTheme="majorEastAsia" w:hAnsiTheme="minorHAnsi" w:cstheme="minorHAnsi"/>
          <w:sz w:val="24"/>
          <w:szCs w:val="24"/>
          <w:lang w:val="en-GB"/>
        </w:rPr>
        <w:t xml:space="preserve"> your Administration to consider </w:t>
      </w:r>
      <w:r w:rsidR="00152E29" w:rsidRPr="00B4508C">
        <w:rPr>
          <w:rFonts w:asciiTheme="minorHAnsi" w:eastAsiaTheme="majorEastAsia" w:hAnsiTheme="minorHAnsi" w:cstheme="minorHAnsi"/>
          <w:sz w:val="24"/>
          <w:szCs w:val="24"/>
          <w:lang w:val="en-GB"/>
        </w:rPr>
        <w:t xml:space="preserve">communicating </w:t>
      </w:r>
      <w:r w:rsidR="004E677B" w:rsidRPr="00B4508C">
        <w:rPr>
          <w:rFonts w:asciiTheme="minorHAnsi" w:eastAsiaTheme="majorEastAsia" w:hAnsiTheme="minorHAnsi" w:cstheme="minorHAnsi"/>
          <w:sz w:val="24"/>
          <w:szCs w:val="24"/>
          <w:lang w:val="en-GB"/>
        </w:rPr>
        <w:t>with other Administrations via “e-Communications”</w:t>
      </w:r>
      <w:r w:rsidR="00152E29" w:rsidRPr="00B4508C">
        <w:rPr>
          <w:rFonts w:asciiTheme="minorHAnsi" w:eastAsiaTheme="majorEastAsia" w:hAnsiTheme="minorHAnsi" w:cstheme="minorHAnsi"/>
          <w:sz w:val="24"/>
          <w:szCs w:val="24"/>
          <w:lang w:val="en-GB"/>
        </w:rPr>
        <w:t>,</w:t>
      </w:r>
      <w:r w:rsidR="004E677B" w:rsidRPr="00B4508C">
        <w:rPr>
          <w:rFonts w:asciiTheme="minorHAnsi" w:eastAsiaTheme="majorEastAsia" w:hAnsiTheme="minorHAnsi" w:cstheme="minorHAnsi"/>
          <w:sz w:val="24"/>
          <w:szCs w:val="24"/>
          <w:lang w:val="en-GB"/>
        </w:rPr>
        <w:t xml:space="preserve"> </w:t>
      </w:r>
      <w:r w:rsidR="00D4609B" w:rsidRPr="00B4508C">
        <w:rPr>
          <w:rFonts w:asciiTheme="minorHAnsi" w:eastAsiaTheme="majorEastAsia" w:hAnsiTheme="minorHAnsi" w:cstheme="minorHAnsi"/>
          <w:sz w:val="24"/>
          <w:szCs w:val="24"/>
          <w:lang w:val="en-GB"/>
        </w:rPr>
        <w:t>al</w:t>
      </w:r>
      <w:r w:rsidR="004E677B" w:rsidRPr="00B4508C">
        <w:rPr>
          <w:rFonts w:asciiTheme="minorHAnsi" w:eastAsiaTheme="majorEastAsia" w:hAnsiTheme="minorHAnsi" w:cstheme="minorHAnsi"/>
          <w:sz w:val="24"/>
          <w:szCs w:val="24"/>
          <w:lang w:val="en-GB"/>
        </w:rPr>
        <w:t xml:space="preserve">though </w:t>
      </w:r>
      <w:r w:rsidR="00D4609B" w:rsidRPr="00B4508C">
        <w:rPr>
          <w:rFonts w:asciiTheme="minorHAnsi" w:eastAsiaTheme="majorEastAsia" w:hAnsiTheme="minorHAnsi" w:cstheme="minorHAnsi"/>
          <w:sz w:val="24"/>
          <w:szCs w:val="24"/>
          <w:lang w:val="en-GB"/>
        </w:rPr>
        <w:t xml:space="preserve">traditional </w:t>
      </w:r>
      <w:r w:rsidR="004E677B" w:rsidRPr="00B4508C">
        <w:rPr>
          <w:rFonts w:asciiTheme="minorHAnsi" w:eastAsiaTheme="majorEastAsia" w:hAnsiTheme="minorHAnsi" w:cstheme="minorHAnsi"/>
          <w:sz w:val="24"/>
          <w:szCs w:val="24"/>
          <w:lang w:val="en-GB"/>
        </w:rPr>
        <w:t xml:space="preserve">means of communication between Administrations </w:t>
      </w:r>
      <w:r w:rsidR="00152E29" w:rsidRPr="00B4508C">
        <w:rPr>
          <w:rFonts w:asciiTheme="minorHAnsi" w:eastAsiaTheme="majorEastAsia" w:hAnsiTheme="minorHAnsi" w:cstheme="minorHAnsi"/>
          <w:sz w:val="24"/>
          <w:szCs w:val="24"/>
          <w:lang w:val="en-GB"/>
        </w:rPr>
        <w:t xml:space="preserve">also </w:t>
      </w:r>
      <w:r w:rsidR="004E677B" w:rsidRPr="00B4508C">
        <w:rPr>
          <w:rFonts w:asciiTheme="minorHAnsi" w:eastAsiaTheme="majorEastAsia" w:hAnsiTheme="minorHAnsi" w:cstheme="minorHAnsi"/>
          <w:sz w:val="24"/>
          <w:szCs w:val="24"/>
          <w:lang w:val="en-GB"/>
        </w:rPr>
        <w:t xml:space="preserve">remain </w:t>
      </w:r>
      <w:r w:rsidR="00007E7D" w:rsidRPr="00B4508C">
        <w:rPr>
          <w:rFonts w:asciiTheme="minorHAnsi" w:eastAsiaTheme="majorEastAsia" w:hAnsiTheme="minorHAnsi" w:cstheme="minorHAnsi"/>
          <w:sz w:val="24"/>
          <w:szCs w:val="24"/>
          <w:lang w:val="en-GB"/>
        </w:rPr>
        <w:t>valid</w:t>
      </w:r>
      <w:r w:rsidR="004E677B" w:rsidRPr="00B4508C">
        <w:rPr>
          <w:rFonts w:asciiTheme="minorHAnsi" w:eastAsiaTheme="majorEastAsia" w:hAnsiTheme="minorHAnsi" w:cstheme="minorHAnsi"/>
          <w:sz w:val="24"/>
          <w:szCs w:val="24"/>
          <w:lang w:val="en-GB"/>
        </w:rPr>
        <w:t xml:space="preserve">. If the Administration to which your Administration intends to send </w:t>
      </w:r>
      <w:r w:rsidR="00152E29" w:rsidRPr="00B4508C">
        <w:rPr>
          <w:rFonts w:asciiTheme="minorHAnsi" w:eastAsiaTheme="majorEastAsia" w:hAnsiTheme="minorHAnsi" w:cstheme="minorHAnsi"/>
          <w:sz w:val="24"/>
          <w:szCs w:val="24"/>
          <w:lang w:val="en-GB"/>
        </w:rPr>
        <w:t xml:space="preserve">a </w:t>
      </w:r>
      <w:r w:rsidR="004E677B" w:rsidRPr="00B4508C">
        <w:rPr>
          <w:rFonts w:asciiTheme="minorHAnsi" w:eastAsiaTheme="majorEastAsia" w:hAnsiTheme="minorHAnsi" w:cstheme="minorHAnsi"/>
          <w:sz w:val="24"/>
          <w:szCs w:val="24"/>
          <w:lang w:val="en-GB"/>
        </w:rPr>
        <w:t>correspondence does</w:t>
      </w:r>
      <w:r w:rsidR="00152E29" w:rsidRPr="00B4508C">
        <w:rPr>
          <w:rFonts w:asciiTheme="minorHAnsi" w:eastAsiaTheme="majorEastAsia" w:hAnsiTheme="minorHAnsi" w:cstheme="minorHAnsi"/>
          <w:sz w:val="24"/>
          <w:szCs w:val="24"/>
          <w:lang w:val="en-GB"/>
        </w:rPr>
        <w:t xml:space="preserve"> not </w:t>
      </w:r>
      <w:r w:rsidR="004E677B" w:rsidRPr="00B4508C">
        <w:rPr>
          <w:rFonts w:asciiTheme="minorHAnsi" w:eastAsiaTheme="majorEastAsia" w:hAnsiTheme="minorHAnsi" w:cstheme="minorHAnsi"/>
          <w:sz w:val="24"/>
          <w:szCs w:val="24"/>
          <w:lang w:val="en-GB"/>
        </w:rPr>
        <w:t>have a registered user on “e-Communication</w:t>
      </w:r>
      <w:r w:rsidR="008A1AC2" w:rsidRPr="00B4508C">
        <w:rPr>
          <w:rFonts w:asciiTheme="minorHAnsi" w:eastAsiaTheme="majorEastAsia" w:hAnsiTheme="minorHAnsi" w:cstheme="minorHAnsi"/>
          <w:sz w:val="24"/>
          <w:szCs w:val="24"/>
          <w:lang w:val="en-GB"/>
        </w:rPr>
        <w:t>s</w:t>
      </w:r>
      <w:r w:rsidR="004E677B" w:rsidRPr="00B4508C">
        <w:rPr>
          <w:rFonts w:asciiTheme="minorHAnsi" w:eastAsiaTheme="majorEastAsia" w:hAnsiTheme="minorHAnsi" w:cstheme="minorHAnsi"/>
          <w:sz w:val="24"/>
          <w:szCs w:val="24"/>
          <w:lang w:val="en-GB"/>
        </w:rPr>
        <w:t xml:space="preserve">”, a warning message will be </w:t>
      </w:r>
      <w:r w:rsidR="00D4609B" w:rsidRPr="00B4508C">
        <w:rPr>
          <w:rFonts w:asciiTheme="minorHAnsi" w:eastAsiaTheme="majorEastAsia" w:hAnsiTheme="minorHAnsi" w:cstheme="minorHAnsi"/>
          <w:sz w:val="24"/>
          <w:szCs w:val="24"/>
          <w:lang w:val="en-GB"/>
        </w:rPr>
        <w:t xml:space="preserve">displayed </w:t>
      </w:r>
      <w:r w:rsidR="004E677B" w:rsidRPr="00B4508C">
        <w:rPr>
          <w:rFonts w:asciiTheme="minorHAnsi" w:eastAsiaTheme="majorEastAsia" w:hAnsiTheme="minorHAnsi" w:cstheme="minorHAnsi"/>
          <w:sz w:val="24"/>
          <w:szCs w:val="24"/>
          <w:lang w:val="en-GB"/>
        </w:rPr>
        <w:t>to inform that the Administration designated as the recipient does</w:t>
      </w:r>
      <w:r w:rsidR="00152E29" w:rsidRPr="00B4508C">
        <w:rPr>
          <w:rFonts w:asciiTheme="minorHAnsi" w:eastAsiaTheme="majorEastAsia" w:hAnsiTheme="minorHAnsi" w:cstheme="minorHAnsi"/>
          <w:sz w:val="24"/>
          <w:szCs w:val="24"/>
          <w:lang w:val="en-GB"/>
        </w:rPr>
        <w:t xml:space="preserve"> not </w:t>
      </w:r>
      <w:r w:rsidR="004E677B" w:rsidRPr="00B4508C">
        <w:rPr>
          <w:rFonts w:asciiTheme="minorHAnsi" w:eastAsiaTheme="majorEastAsia" w:hAnsiTheme="minorHAnsi" w:cstheme="minorHAnsi"/>
          <w:sz w:val="24"/>
          <w:szCs w:val="24"/>
          <w:lang w:val="en-GB"/>
        </w:rPr>
        <w:t xml:space="preserve">have a registered user on this </w:t>
      </w:r>
      <w:r w:rsidR="008A1AC2" w:rsidRPr="00B4508C">
        <w:rPr>
          <w:rFonts w:asciiTheme="minorHAnsi" w:eastAsiaTheme="majorEastAsia" w:hAnsiTheme="minorHAnsi" w:cstheme="minorHAnsi"/>
          <w:sz w:val="24"/>
          <w:szCs w:val="24"/>
          <w:lang w:val="en-GB"/>
        </w:rPr>
        <w:t>system</w:t>
      </w:r>
      <w:r w:rsidR="004E677B" w:rsidRPr="00B4508C">
        <w:rPr>
          <w:rFonts w:asciiTheme="minorHAnsi" w:eastAsiaTheme="majorEastAsia" w:hAnsiTheme="minorHAnsi" w:cstheme="minorHAnsi"/>
          <w:sz w:val="24"/>
          <w:szCs w:val="24"/>
          <w:lang w:val="en-GB"/>
        </w:rPr>
        <w:t xml:space="preserve">. The list of Administrations </w:t>
      </w:r>
      <w:r w:rsidR="00202D26" w:rsidRPr="00B4508C">
        <w:rPr>
          <w:rFonts w:asciiTheme="minorHAnsi" w:eastAsiaTheme="majorEastAsia" w:hAnsiTheme="minorHAnsi" w:cstheme="minorHAnsi"/>
          <w:sz w:val="24"/>
          <w:szCs w:val="24"/>
          <w:lang w:val="en-GB"/>
        </w:rPr>
        <w:t>already</w:t>
      </w:r>
      <w:r w:rsidR="004E677B" w:rsidRPr="00B4508C">
        <w:rPr>
          <w:rFonts w:asciiTheme="minorHAnsi" w:eastAsiaTheme="majorEastAsia" w:hAnsiTheme="minorHAnsi" w:cstheme="minorHAnsi"/>
          <w:sz w:val="24"/>
          <w:szCs w:val="24"/>
          <w:lang w:val="en-GB"/>
        </w:rPr>
        <w:t xml:space="preserve"> registered on the system </w:t>
      </w:r>
      <w:r w:rsidR="00202D26" w:rsidRPr="00B4508C">
        <w:rPr>
          <w:rFonts w:asciiTheme="minorHAnsi" w:eastAsiaTheme="majorEastAsia" w:hAnsiTheme="minorHAnsi" w:cstheme="minorHAnsi"/>
          <w:sz w:val="24"/>
          <w:szCs w:val="24"/>
          <w:lang w:val="en-GB"/>
        </w:rPr>
        <w:t>is</w:t>
      </w:r>
      <w:r w:rsidR="004E677B" w:rsidRPr="00B4508C">
        <w:rPr>
          <w:rFonts w:asciiTheme="minorHAnsi" w:eastAsiaTheme="majorEastAsia" w:hAnsiTheme="minorHAnsi" w:cstheme="minorHAnsi"/>
          <w:sz w:val="24"/>
          <w:szCs w:val="24"/>
          <w:lang w:val="en-GB"/>
        </w:rPr>
        <w:t xml:space="preserve"> shown on the </w:t>
      </w:r>
      <w:r w:rsidR="00152E29" w:rsidRPr="00B4508C">
        <w:rPr>
          <w:rFonts w:asciiTheme="minorHAnsi" w:eastAsiaTheme="majorEastAsia" w:hAnsiTheme="minorHAnsi" w:cstheme="minorHAnsi"/>
          <w:sz w:val="24"/>
          <w:szCs w:val="24"/>
          <w:lang w:val="en-GB"/>
        </w:rPr>
        <w:t xml:space="preserve">abovementioned </w:t>
      </w:r>
      <w:r w:rsidR="004E677B" w:rsidRPr="00B4508C">
        <w:rPr>
          <w:rFonts w:asciiTheme="minorHAnsi" w:eastAsiaTheme="majorEastAsia" w:hAnsiTheme="minorHAnsi" w:cstheme="minorHAnsi"/>
          <w:sz w:val="24"/>
          <w:szCs w:val="24"/>
          <w:lang w:val="en-GB"/>
        </w:rPr>
        <w:t xml:space="preserve">webpage. </w:t>
      </w:r>
    </w:p>
    <w:p w14:paraId="49CFB206" w14:textId="20EC3799" w:rsidR="00240F91" w:rsidRPr="00B4508C" w:rsidRDefault="00240F91"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 xml:space="preserve">It should be noted that the online “e-Communications” </w:t>
      </w:r>
      <w:r w:rsidR="00874ED2" w:rsidRPr="00B4508C">
        <w:rPr>
          <w:rFonts w:asciiTheme="minorHAnsi" w:eastAsiaTheme="majorEastAsia" w:hAnsiTheme="minorHAnsi" w:cstheme="minorHAnsi"/>
          <w:sz w:val="24"/>
          <w:szCs w:val="24"/>
          <w:lang w:val="en-GB"/>
        </w:rPr>
        <w:t xml:space="preserve">application </w:t>
      </w:r>
      <w:r w:rsidRPr="00B4508C">
        <w:rPr>
          <w:rFonts w:asciiTheme="minorHAnsi" w:eastAsiaTheme="majorEastAsia" w:hAnsiTheme="minorHAnsi" w:cstheme="minorHAnsi"/>
          <w:sz w:val="24"/>
          <w:szCs w:val="24"/>
          <w:lang w:val="en-GB"/>
        </w:rPr>
        <w:t>is intended only for sending and receiving</w:t>
      </w:r>
      <w:r w:rsidR="00874ED2" w:rsidRPr="00B4508C">
        <w:rPr>
          <w:rFonts w:asciiTheme="minorHAnsi" w:eastAsiaTheme="majorEastAsia" w:hAnsiTheme="minorHAnsi" w:cstheme="minorHAnsi"/>
          <w:sz w:val="24"/>
          <w:szCs w:val="24"/>
          <w:lang w:val="en-GB"/>
        </w:rPr>
        <w:t xml:space="preserve"> administrative</w:t>
      </w:r>
      <w:r w:rsidRPr="00B4508C">
        <w:rPr>
          <w:rFonts w:asciiTheme="minorHAnsi" w:eastAsiaTheme="majorEastAsia" w:hAnsiTheme="minorHAnsi" w:cstheme="minorHAnsi"/>
          <w:sz w:val="24"/>
          <w:szCs w:val="24"/>
          <w:lang w:val="en-GB"/>
        </w:rPr>
        <w:t xml:space="preserve"> correspondence. </w:t>
      </w:r>
      <w:r w:rsidR="00874ED2" w:rsidRPr="00B4508C">
        <w:rPr>
          <w:rFonts w:asciiTheme="minorHAnsi" w:eastAsiaTheme="majorEastAsia" w:hAnsiTheme="minorHAnsi" w:cstheme="minorHAnsi"/>
          <w:sz w:val="24"/>
          <w:szCs w:val="24"/>
          <w:lang w:val="en-GB"/>
        </w:rPr>
        <w:t xml:space="preserve">Categories of correspondence to be dealt with by the application are shown in </w:t>
      </w:r>
      <w:r w:rsidR="00874ED2" w:rsidRPr="00B4508C">
        <w:rPr>
          <w:rFonts w:asciiTheme="minorHAnsi" w:eastAsiaTheme="majorEastAsia" w:hAnsiTheme="minorHAnsi" w:cstheme="minorHAnsi"/>
          <w:b/>
          <w:bCs/>
          <w:sz w:val="24"/>
          <w:szCs w:val="24"/>
          <w:lang w:val="en-GB"/>
        </w:rPr>
        <w:t>Annex 2</w:t>
      </w:r>
      <w:r w:rsidR="00874ED2" w:rsidRPr="00B4508C">
        <w:rPr>
          <w:rFonts w:asciiTheme="minorHAnsi" w:eastAsiaTheme="majorEastAsia" w:hAnsiTheme="minorHAnsi" w:cstheme="minorHAnsi"/>
          <w:sz w:val="24"/>
          <w:szCs w:val="24"/>
          <w:lang w:val="en-GB"/>
        </w:rPr>
        <w:t xml:space="preserve">. </w:t>
      </w:r>
      <w:r w:rsidRPr="00B4508C">
        <w:rPr>
          <w:rFonts w:asciiTheme="minorHAnsi" w:eastAsiaTheme="majorEastAsia" w:hAnsiTheme="minorHAnsi" w:cstheme="minorHAnsi"/>
          <w:sz w:val="24"/>
          <w:szCs w:val="24"/>
          <w:lang w:val="en-GB"/>
        </w:rPr>
        <w:t xml:space="preserve">For submissions of satellite filings and SpaceCom comment files, the online system “e-Submission for Satellite Network Filings” </w:t>
      </w:r>
      <w:r w:rsidR="00874ED2" w:rsidRPr="00B4508C">
        <w:rPr>
          <w:rFonts w:asciiTheme="minorHAnsi" w:eastAsiaTheme="majorEastAsia" w:hAnsiTheme="minorHAnsi" w:cstheme="minorHAnsi"/>
          <w:sz w:val="24"/>
          <w:szCs w:val="24"/>
          <w:lang w:val="en-GB"/>
        </w:rPr>
        <w:t xml:space="preserve">shall </w:t>
      </w:r>
      <w:r w:rsidRPr="00B4508C">
        <w:rPr>
          <w:rFonts w:asciiTheme="minorHAnsi" w:eastAsiaTheme="majorEastAsia" w:hAnsiTheme="minorHAnsi" w:cstheme="minorHAnsi"/>
          <w:sz w:val="24"/>
          <w:szCs w:val="24"/>
          <w:lang w:val="en-GB"/>
        </w:rPr>
        <w:t xml:space="preserve">continue to be used (see </w:t>
      </w:r>
      <w:r w:rsidR="00874ED2" w:rsidRPr="00B4508C">
        <w:rPr>
          <w:rFonts w:asciiTheme="minorHAnsi" w:eastAsiaTheme="majorEastAsia" w:hAnsiTheme="minorHAnsi" w:cstheme="minorHAnsi"/>
          <w:sz w:val="24"/>
          <w:szCs w:val="24"/>
          <w:lang w:val="en-GB"/>
        </w:rPr>
        <w:t>C</w:t>
      </w:r>
      <w:r w:rsidRPr="00B4508C">
        <w:rPr>
          <w:rFonts w:asciiTheme="minorHAnsi" w:eastAsiaTheme="majorEastAsia" w:hAnsiTheme="minorHAnsi" w:cstheme="minorHAnsi"/>
          <w:sz w:val="24"/>
          <w:szCs w:val="24"/>
          <w:lang w:val="en-GB"/>
        </w:rPr>
        <w:t xml:space="preserve">ircular </w:t>
      </w:r>
      <w:r w:rsidR="00874ED2" w:rsidRPr="00B4508C">
        <w:rPr>
          <w:rFonts w:asciiTheme="minorHAnsi" w:eastAsiaTheme="majorEastAsia" w:hAnsiTheme="minorHAnsi" w:cstheme="minorHAnsi"/>
          <w:sz w:val="24"/>
          <w:szCs w:val="24"/>
          <w:lang w:val="en-GB"/>
        </w:rPr>
        <w:t xml:space="preserve">Letter </w:t>
      </w:r>
      <w:hyperlink r:id="rId9" w:history="1">
        <w:r w:rsidRPr="00B4508C">
          <w:rPr>
            <w:rStyle w:val="Hyperlink"/>
            <w:rFonts w:asciiTheme="minorHAnsi" w:eastAsiaTheme="majorEastAsia" w:hAnsiTheme="minorHAnsi" w:cstheme="minorHAnsi"/>
            <w:sz w:val="24"/>
            <w:szCs w:val="24"/>
            <w:lang w:val="en-GB"/>
          </w:rPr>
          <w:t>CR/434</w:t>
        </w:r>
      </w:hyperlink>
      <w:r w:rsidRPr="00B4508C">
        <w:rPr>
          <w:rFonts w:asciiTheme="minorHAnsi" w:eastAsiaTheme="majorEastAsia" w:hAnsiTheme="minorHAnsi" w:cstheme="minorHAnsi"/>
          <w:sz w:val="24"/>
          <w:szCs w:val="24"/>
          <w:lang w:val="en-GB"/>
        </w:rPr>
        <w:t xml:space="preserve">). Similarly, for reports of interference, the online system “Satellite Interference Reporting and Resolution System” </w:t>
      </w:r>
      <w:r w:rsidR="00563FF1" w:rsidRPr="00B4508C">
        <w:rPr>
          <w:rFonts w:asciiTheme="minorHAnsi" w:eastAsiaTheme="majorEastAsia" w:hAnsiTheme="minorHAnsi" w:cstheme="minorHAnsi"/>
          <w:sz w:val="24"/>
          <w:szCs w:val="24"/>
          <w:lang w:val="en-GB"/>
        </w:rPr>
        <w:t xml:space="preserve">shall </w:t>
      </w:r>
      <w:r w:rsidRPr="00B4508C">
        <w:rPr>
          <w:rFonts w:asciiTheme="minorHAnsi" w:eastAsiaTheme="majorEastAsia" w:hAnsiTheme="minorHAnsi" w:cstheme="minorHAnsi"/>
          <w:sz w:val="24"/>
          <w:szCs w:val="24"/>
          <w:lang w:val="en-GB"/>
        </w:rPr>
        <w:t xml:space="preserve">continue to be used (see </w:t>
      </w:r>
      <w:r w:rsidR="00874ED2" w:rsidRPr="00B4508C">
        <w:rPr>
          <w:rFonts w:asciiTheme="minorHAnsi" w:eastAsiaTheme="majorEastAsia" w:hAnsiTheme="minorHAnsi" w:cstheme="minorHAnsi"/>
          <w:sz w:val="24"/>
          <w:szCs w:val="24"/>
          <w:lang w:val="en-GB"/>
        </w:rPr>
        <w:t>C</w:t>
      </w:r>
      <w:r w:rsidRPr="00B4508C">
        <w:rPr>
          <w:rFonts w:asciiTheme="minorHAnsi" w:eastAsiaTheme="majorEastAsia" w:hAnsiTheme="minorHAnsi" w:cstheme="minorHAnsi"/>
          <w:sz w:val="24"/>
          <w:szCs w:val="24"/>
          <w:lang w:val="en-GB"/>
        </w:rPr>
        <w:t xml:space="preserve">ircular </w:t>
      </w:r>
      <w:r w:rsidR="00874ED2" w:rsidRPr="00B4508C">
        <w:rPr>
          <w:rFonts w:asciiTheme="minorHAnsi" w:eastAsiaTheme="majorEastAsia" w:hAnsiTheme="minorHAnsi" w:cstheme="minorHAnsi"/>
          <w:sz w:val="24"/>
          <w:szCs w:val="24"/>
          <w:lang w:val="en-GB"/>
        </w:rPr>
        <w:t xml:space="preserve">Letter </w:t>
      </w:r>
      <w:hyperlink r:id="rId10" w:history="1">
        <w:r w:rsidRPr="00B4508C">
          <w:rPr>
            <w:rStyle w:val="Hyperlink"/>
            <w:rFonts w:asciiTheme="minorHAnsi" w:eastAsiaTheme="majorEastAsia" w:hAnsiTheme="minorHAnsi" w:cstheme="minorHAnsi"/>
            <w:sz w:val="24"/>
            <w:szCs w:val="24"/>
            <w:lang w:val="en-GB"/>
          </w:rPr>
          <w:t>CR/435</w:t>
        </w:r>
      </w:hyperlink>
      <w:r w:rsidRPr="00B4508C">
        <w:rPr>
          <w:rFonts w:asciiTheme="minorHAnsi" w:eastAsiaTheme="majorEastAsia" w:hAnsiTheme="minorHAnsi" w:cstheme="minorHAnsi"/>
          <w:sz w:val="24"/>
          <w:szCs w:val="24"/>
          <w:lang w:val="en-GB"/>
        </w:rPr>
        <w:t>).</w:t>
      </w:r>
    </w:p>
    <w:p w14:paraId="3FED6347" w14:textId="77777777" w:rsidR="00420791" w:rsidRPr="00B4508C" w:rsidRDefault="00420791" w:rsidP="00B4508C">
      <w:pPr>
        <w:tabs>
          <w:tab w:val="clear" w:pos="794"/>
          <w:tab w:val="clear" w:pos="1191"/>
          <w:tab w:val="clear" w:pos="1588"/>
        </w:tabs>
        <w:spacing w:line="240" w:lineRule="auto"/>
        <w:jc w:val="lowKashida"/>
        <w:rPr>
          <w:rFonts w:asciiTheme="minorHAnsi" w:eastAsiaTheme="majorEastAsia" w:hAnsiTheme="minorHAnsi" w:cstheme="minorHAnsi"/>
          <w:sz w:val="24"/>
          <w:szCs w:val="24"/>
          <w:u w:val="single"/>
          <w:lang w:val="en-GB"/>
        </w:rPr>
      </w:pPr>
      <w:r w:rsidRPr="00B4508C">
        <w:rPr>
          <w:rFonts w:asciiTheme="minorHAnsi" w:eastAsiaTheme="majorEastAsia" w:hAnsiTheme="minorHAnsi" w:cstheme="minorHAnsi"/>
          <w:sz w:val="24"/>
          <w:szCs w:val="24"/>
          <w:lang w:val="en-GB"/>
        </w:rPr>
        <w:t xml:space="preserve">A dedicated email address has been established in case any difficulty is encountered or if you would like to provide suggestions for improving the online application: </w:t>
      </w:r>
      <w:hyperlink r:id="rId11" w:history="1">
        <w:r w:rsidRPr="00B4508C">
          <w:rPr>
            <w:rStyle w:val="Hyperlink"/>
            <w:rFonts w:asciiTheme="minorHAnsi" w:eastAsiaTheme="majorEastAsia" w:hAnsiTheme="minorHAnsi" w:cstheme="minorHAnsi"/>
            <w:sz w:val="24"/>
            <w:szCs w:val="24"/>
            <w:lang w:val="en-GB"/>
          </w:rPr>
          <w:t>spacehelp@itu.int</w:t>
        </w:r>
      </w:hyperlink>
      <w:r w:rsidRPr="00B4508C">
        <w:rPr>
          <w:rFonts w:asciiTheme="minorHAnsi" w:eastAsiaTheme="majorEastAsia" w:hAnsiTheme="minorHAnsi" w:cstheme="minorHAnsi"/>
          <w:sz w:val="24"/>
          <w:szCs w:val="24"/>
          <w:lang w:val="en-GB"/>
        </w:rPr>
        <w:t xml:space="preserve">. In addition, the Bureau will maintain a hotline (telephone </w:t>
      </w:r>
      <w:r w:rsidRPr="00B4508C">
        <w:rPr>
          <w:rFonts w:asciiTheme="minorHAnsi" w:eastAsiaTheme="majorEastAsia" w:hAnsiTheme="minorHAnsi" w:cstheme="minorHAnsi"/>
          <w:b/>
          <w:bCs/>
          <w:sz w:val="24"/>
          <w:szCs w:val="24"/>
          <w:lang w:val="en-GB"/>
        </w:rPr>
        <w:t>+41 22 730 6777</w:t>
      </w:r>
      <w:r w:rsidRPr="00B4508C">
        <w:rPr>
          <w:rFonts w:asciiTheme="minorHAnsi" w:eastAsiaTheme="majorEastAsia" w:hAnsiTheme="minorHAnsi" w:cstheme="minorHAnsi"/>
          <w:sz w:val="24"/>
          <w:szCs w:val="24"/>
          <w:lang w:val="en-GB"/>
        </w:rPr>
        <w:t xml:space="preserve">) from 0900 to 1700 hours, Geneva time, to help users who may encounter problems in getting access to the application. </w:t>
      </w:r>
    </w:p>
    <w:p w14:paraId="3C7C41A4" w14:textId="073D36B3" w:rsidR="008D2DF9" w:rsidRPr="00B4508C" w:rsidRDefault="00420791" w:rsidP="00B4508C">
      <w:pPr>
        <w:tabs>
          <w:tab w:val="clear" w:pos="794"/>
          <w:tab w:val="clear" w:pos="1191"/>
          <w:tab w:val="clear" w:pos="1588"/>
        </w:tabs>
        <w:spacing w:after="240" w:line="240" w:lineRule="auto"/>
        <w:jc w:val="lowKashida"/>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lang w:val="en-GB"/>
        </w:rPr>
        <w:t xml:space="preserve">The Bureau remains at </w:t>
      </w:r>
      <w:r w:rsidR="006800E8" w:rsidRPr="00B4508C">
        <w:rPr>
          <w:rFonts w:asciiTheme="minorHAnsi" w:eastAsiaTheme="majorEastAsia" w:hAnsiTheme="minorHAnsi" w:cstheme="minorHAnsi"/>
          <w:sz w:val="24"/>
          <w:szCs w:val="24"/>
          <w:lang w:val="en-GB"/>
        </w:rPr>
        <w:t>the</w:t>
      </w:r>
      <w:r w:rsidRPr="00B4508C">
        <w:rPr>
          <w:rFonts w:asciiTheme="minorHAnsi" w:eastAsiaTheme="majorEastAsia" w:hAnsiTheme="minorHAnsi" w:cstheme="minorHAnsi"/>
          <w:sz w:val="24"/>
          <w:szCs w:val="24"/>
          <w:lang w:val="en-GB"/>
        </w:rPr>
        <w:t xml:space="preserve"> disposal</w:t>
      </w:r>
      <w:r w:rsidR="006800E8" w:rsidRPr="00B4508C">
        <w:rPr>
          <w:rFonts w:asciiTheme="minorHAnsi" w:eastAsiaTheme="majorEastAsia" w:hAnsiTheme="minorHAnsi" w:cstheme="minorHAnsi"/>
          <w:sz w:val="24"/>
          <w:szCs w:val="24"/>
          <w:lang w:val="en-GB"/>
        </w:rPr>
        <w:t xml:space="preserve"> of your Administration</w:t>
      </w:r>
      <w:r w:rsidRPr="00B4508C">
        <w:rPr>
          <w:rFonts w:asciiTheme="minorHAnsi" w:eastAsiaTheme="majorEastAsia" w:hAnsiTheme="minorHAnsi" w:cstheme="minorHAnsi"/>
          <w:sz w:val="24"/>
          <w:szCs w:val="24"/>
          <w:lang w:val="en-GB"/>
        </w:rPr>
        <w:t xml:space="preserve">, via the </w:t>
      </w:r>
      <w:hyperlink r:id="rId12" w:history="1">
        <w:r w:rsidRPr="00B4508C">
          <w:rPr>
            <w:rStyle w:val="Hyperlink"/>
            <w:rFonts w:asciiTheme="minorHAnsi" w:eastAsiaTheme="majorEastAsia" w:hAnsiTheme="minorHAnsi" w:cstheme="minorHAnsi"/>
            <w:sz w:val="24"/>
            <w:szCs w:val="24"/>
            <w:lang w:val="en-GB"/>
          </w:rPr>
          <w:t>brmail@itu.int</w:t>
        </w:r>
      </w:hyperlink>
      <w:r w:rsidRPr="00B4508C">
        <w:rPr>
          <w:rFonts w:asciiTheme="minorHAnsi" w:eastAsiaTheme="majorEastAsia" w:hAnsiTheme="minorHAnsi" w:cstheme="minorHAnsi"/>
          <w:sz w:val="24"/>
          <w:szCs w:val="24"/>
          <w:lang w:val="en-GB"/>
        </w:rPr>
        <w:t xml:space="preserve"> address, for any clarification it may require with respect to the content of this circular letter. </w:t>
      </w:r>
    </w:p>
    <w:p w14:paraId="05EF0374" w14:textId="77777777" w:rsidR="00A15F66" w:rsidRPr="00B4508C" w:rsidRDefault="00A15F66" w:rsidP="001C2E84">
      <w:pPr>
        <w:tabs>
          <w:tab w:val="clear" w:pos="794"/>
          <w:tab w:val="clear" w:pos="1191"/>
          <w:tab w:val="clear" w:pos="1588"/>
        </w:tabs>
        <w:spacing w:before="60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Mario Maniewicz</w:t>
      </w:r>
    </w:p>
    <w:p w14:paraId="1B73E4D6" w14:textId="01D708D2" w:rsidR="00C617B3" w:rsidRPr="00B4508C" w:rsidRDefault="00A15F66" w:rsidP="00B4508C">
      <w:pPr>
        <w:tabs>
          <w:tab w:val="clear" w:pos="794"/>
          <w:tab w:val="clear" w:pos="1191"/>
          <w:tab w:val="clear" w:pos="1588"/>
        </w:tabs>
        <w:spacing w:before="0" w:after="24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Director</w:t>
      </w:r>
    </w:p>
    <w:p w14:paraId="16B7158A" w14:textId="77777777" w:rsidR="0041247F" w:rsidRPr="00B4508C" w:rsidRDefault="00A15F66" w:rsidP="00B4508C">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b/>
          <w:sz w:val="24"/>
          <w:szCs w:val="24"/>
        </w:rPr>
      </w:pPr>
      <w:r w:rsidRPr="00B4508C">
        <w:rPr>
          <w:rFonts w:asciiTheme="minorHAnsi" w:eastAsiaTheme="majorEastAsia" w:hAnsiTheme="minorHAnsi" w:cstheme="minorHAnsi"/>
          <w:sz w:val="24"/>
          <w:szCs w:val="24"/>
        </w:rPr>
        <w:t>Annex</w:t>
      </w:r>
      <w:r w:rsidR="00874ED2" w:rsidRPr="00B4508C">
        <w:rPr>
          <w:rFonts w:asciiTheme="minorHAnsi" w:eastAsiaTheme="majorEastAsia" w:hAnsiTheme="minorHAnsi" w:cstheme="minorHAnsi"/>
          <w:sz w:val="24"/>
          <w:szCs w:val="24"/>
        </w:rPr>
        <w:t>es</w:t>
      </w:r>
      <w:r w:rsidRPr="00B4508C">
        <w:rPr>
          <w:rFonts w:asciiTheme="minorHAnsi" w:eastAsiaTheme="majorEastAsia" w:hAnsiTheme="minorHAnsi" w:cstheme="minorHAnsi"/>
          <w:b/>
          <w:sz w:val="24"/>
          <w:szCs w:val="24"/>
        </w:rPr>
        <w:t>:</w:t>
      </w:r>
    </w:p>
    <w:p w14:paraId="481E9FBD" w14:textId="34E4A5E7" w:rsidR="00A15F66" w:rsidRPr="00B4508C" w:rsidRDefault="00874ED2" w:rsidP="00B4508C">
      <w:pPr>
        <w:keepLines/>
        <w:tabs>
          <w:tab w:val="clear" w:pos="794"/>
          <w:tab w:val="clear" w:pos="1191"/>
          <w:tab w:val="clear" w:pos="1588"/>
          <w:tab w:val="right" w:pos="9639"/>
        </w:tabs>
        <w:spacing w:before="12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1 – </w:t>
      </w:r>
      <w:r w:rsidR="00A15F66" w:rsidRPr="00B4508C">
        <w:rPr>
          <w:rFonts w:asciiTheme="minorHAnsi" w:eastAsiaTheme="majorEastAsia" w:hAnsiTheme="minorHAnsi" w:cstheme="minorHAnsi"/>
          <w:sz w:val="24"/>
          <w:szCs w:val="24"/>
        </w:rPr>
        <w:t>User account management (1 page)</w:t>
      </w:r>
    </w:p>
    <w:p w14:paraId="59E2DFC3" w14:textId="395CAC54" w:rsidR="00A15F66" w:rsidRPr="00B4508C" w:rsidRDefault="00874ED2" w:rsidP="009141DE">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2 </w:t>
      </w:r>
      <w:r w:rsidR="009141DE" w:rsidRPr="00B4508C">
        <w:rPr>
          <w:rFonts w:asciiTheme="minorHAnsi" w:eastAsiaTheme="majorEastAsia" w:hAnsiTheme="minorHAnsi" w:cstheme="minorHAnsi"/>
          <w:sz w:val="24"/>
          <w:szCs w:val="24"/>
        </w:rPr>
        <w:t>–</w:t>
      </w:r>
      <w:r w:rsidR="009141DE">
        <w:rPr>
          <w:rFonts w:asciiTheme="minorHAnsi" w:eastAsiaTheme="majorEastAsia" w:hAnsiTheme="minorHAnsi" w:cstheme="minorHAnsi"/>
          <w:sz w:val="24"/>
          <w:szCs w:val="24"/>
        </w:rPr>
        <w:t xml:space="preserve"> </w:t>
      </w:r>
      <w:r w:rsidRPr="00B4508C">
        <w:rPr>
          <w:rFonts w:asciiTheme="minorHAnsi" w:eastAsiaTheme="majorEastAsia" w:hAnsiTheme="minorHAnsi" w:cstheme="minorHAnsi"/>
          <w:sz w:val="24"/>
          <w:szCs w:val="24"/>
          <w:lang w:val="en-GB"/>
        </w:rPr>
        <w:t xml:space="preserve">Categories of correspondence handled by </w:t>
      </w:r>
      <w:r w:rsidR="00AE7722" w:rsidRPr="00B4508C">
        <w:rPr>
          <w:rFonts w:asciiTheme="minorHAnsi" w:eastAsiaTheme="majorEastAsia" w:hAnsiTheme="minorHAnsi" w:cstheme="minorHAnsi"/>
          <w:sz w:val="24"/>
          <w:szCs w:val="24"/>
          <w:lang w:val="en-GB"/>
        </w:rPr>
        <w:t>e</w:t>
      </w:r>
      <w:r w:rsidRPr="00B4508C">
        <w:rPr>
          <w:rFonts w:asciiTheme="minorHAnsi" w:eastAsiaTheme="majorEastAsia" w:hAnsiTheme="minorHAnsi" w:cstheme="minorHAnsi"/>
          <w:sz w:val="24"/>
          <w:szCs w:val="24"/>
          <w:lang w:val="en-GB"/>
        </w:rPr>
        <w:t>-</w:t>
      </w:r>
      <w:r w:rsidR="00AE7722" w:rsidRPr="00B4508C">
        <w:rPr>
          <w:rFonts w:asciiTheme="minorHAnsi" w:eastAsiaTheme="majorEastAsia" w:hAnsiTheme="minorHAnsi" w:cstheme="minorHAnsi"/>
          <w:sz w:val="24"/>
          <w:szCs w:val="24"/>
          <w:lang w:val="en-GB"/>
        </w:rPr>
        <w:t>C</w:t>
      </w:r>
      <w:r w:rsidRPr="00B4508C">
        <w:rPr>
          <w:rFonts w:asciiTheme="minorHAnsi" w:eastAsiaTheme="majorEastAsia" w:hAnsiTheme="minorHAnsi" w:cstheme="minorHAnsi"/>
          <w:sz w:val="24"/>
          <w:szCs w:val="24"/>
          <w:lang w:val="en-GB"/>
        </w:rPr>
        <w:t>ommunications (</w:t>
      </w:r>
      <w:r w:rsidR="00AE7722" w:rsidRPr="00B4508C">
        <w:rPr>
          <w:rFonts w:asciiTheme="minorHAnsi" w:eastAsiaTheme="majorEastAsia" w:hAnsiTheme="minorHAnsi" w:cstheme="minorHAnsi"/>
          <w:sz w:val="24"/>
          <w:szCs w:val="24"/>
          <w:lang w:val="en-GB"/>
        </w:rPr>
        <w:t>3</w:t>
      </w:r>
      <w:r w:rsidRPr="00B4508C">
        <w:rPr>
          <w:rFonts w:asciiTheme="minorHAnsi" w:eastAsiaTheme="majorEastAsia" w:hAnsiTheme="minorHAnsi" w:cstheme="minorHAnsi"/>
          <w:sz w:val="24"/>
          <w:szCs w:val="24"/>
          <w:lang w:val="en-GB"/>
        </w:rPr>
        <w:t xml:space="preserve"> page</w:t>
      </w:r>
      <w:r w:rsidR="00F867F0" w:rsidRPr="00B4508C">
        <w:rPr>
          <w:rFonts w:asciiTheme="minorHAnsi" w:eastAsiaTheme="majorEastAsia" w:hAnsiTheme="minorHAnsi" w:cstheme="minorHAnsi"/>
          <w:sz w:val="24"/>
          <w:szCs w:val="24"/>
          <w:lang w:val="en-GB"/>
        </w:rPr>
        <w:t>s</w:t>
      </w:r>
      <w:r w:rsidRPr="00B4508C">
        <w:rPr>
          <w:rFonts w:asciiTheme="minorHAnsi" w:eastAsiaTheme="majorEastAsia" w:hAnsiTheme="minorHAnsi" w:cstheme="minorHAnsi"/>
          <w:sz w:val="24"/>
          <w:szCs w:val="24"/>
          <w:lang w:val="en-GB"/>
        </w:rPr>
        <w:t>)</w:t>
      </w:r>
    </w:p>
    <w:p w14:paraId="6FAF2E54" w14:textId="77777777" w:rsidR="00A15F66" w:rsidRPr="00D653DE" w:rsidRDefault="00A15F66" w:rsidP="00B4508C">
      <w:pPr>
        <w:pStyle w:val="toc0"/>
        <w:tabs>
          <w:tab w:val="left" w:pos="1985"/>
        </w:tabs>
        <w:spacing w:before="240"/>
        <w:jc w:val="lowKashida"/>
        <w:rPr>
          <w:rFonts w:asciiTheme="minorHAnsi" w:eastAsiaTheme="majorEastAsia" w:hAnsiTheme="minorHAnsi" w:cstheme="minorHAnsi"/>
          <w:bCs/>
          <w:sz w:val="18"/>
          <w:szCs w:val="18"/>
          <w:u w:val="single"/>
        </w:rPr>
      </w:pPr>
      <w:r w:rsidRPr="00D653DE">
        <w:rPr>
          <w:rFonts w:asciiTheme="minorHAnsi" w:eastAsiaTheme="majorEastAsia" w:hAnsiTheme="minorHAnsi" w:cstheme="minorHAnsi"/>
          <w:bCs/>
          <w:sz w:val="18"/>
          <w:szCs w:val="18"/>
          <w:u w:val="single"/>
        </w:rPr>
        <w:t>Distribution:</w:t>
      </w:r>
    </w:p>
    <w:p w14:paraId="2E913B56" w14:textId="77777777" w:rsidR="00A15F66" w:rsidRPr="00D653DE" w:rsidRDefault="00A15F66" w:rsidP="00B4508C">
      <w:pPr>
        <w:pStyle w:val="enumlev1"/>
        <w:numPr>
          <w:ilvl w:val="0"/>
          <w:numId w:val="10"/>
        </w:numPr>
        <w:tabs>
          <w:tab w:val="clear" w:pos="794"/>
          <w:tab w:val="clear" w:pos="1191"/>
          <w:tab w:val="clear" w:pos="1588"/>
        </w:tabs>
        <w:ind w:left="0" w:hanging="142"/>
        <w:jc w:val="lowKashida"/>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t xml:space="preserve">Administrations of </w:t>
      </w:r>
      <w:r w:rsidR="008C78B8" w:rsidRPr="00D653DE">
        <w:rPr>
          <w:rFonts w:asciiTheme="minorHAnsi" w:eastAsiaTheme="majorEastAsia" w:hAnsiTheme="minorHAnsi" w:cstheme="minorHAnsi"/>
          <w:sz w:val="18"/>
          <w:szCs w:val="18"/>
        </w:rPr>
        <w:t>ITU Member States</w:t>
      </w:r>
    </w:p>
    <w:p w14:paraId="149E1E99" w14:textId="77777777" w:rsidR="00A15F66" w:rsidRPr="00D653DE" w:rsidRDefault="00A15F66" w:rsidP="00B4508C">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t>Members of the Radio Regulations Board</w:t>
      </w:r>
    </w:p>
    <w:p w14:paraId="11088A95" w14:textId="77777777" w:rsidR="008C78B8" w:rsidRPr="00D653DE" w:rsidRDefault="008C78B8" w:rsidP="00B4508C">
      <w:pPr>
        <w:pStyle w:val="enumlev1"/>
        <w:numPr>
          <w:ilvl w:val="0"/>
          <w:numId w:val="10"/>
        </w:numPr>
        <w:tabs>
          <w:tab w:val="clear" w:pos="794"/>
          <w:tab w:val="clear" w:pos="1191"/>
          <w:tab w:val="clear" w:pos="1588"/>
          <w:tab w:val="clear" w:pos="1985"/>
        </w:tabs>
        <w:overflowPunct/>
        <w:autoSpaceDE/>
        <w:autoSpaceDN/>
        <w:adjustRightInd/>
        <w:spacing w:before="0" w:line="240" w:lineRule="auto"/>
        <w:ind w:left="0" w:hanging="142"/>
        <w:jc w:val="lowKashida"/>
        <w:textAlignment w:val="auto"/>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t>ITU-R Sector Members</w:t>
      </w:r>
      <w:r w:rsidRPr="00D653DE">
        <w:rPr>
          <w:rFonts w:asciiTheme="minorHAnsi" w:eastAsiaTheme="majorEastAsia" w:hAnsiTheme="minorHAnsi" w:cstheme="minorHAnsi"/>
          <w:sz w:val="18"/>
          <w:szCs w:val="18"/>
        </w:rPr>
        <w:br w:type="page"/>
      </w:r>
    </w:p>
    <w:p w14:paraId="0FB9360C" w14:textId="77777777" w:rsidR="00A15F66" w:rsidRPr="00B4508C" w:rsidRDefault="00A15F66" w:rsidP="00415160">
      <w:pPr>
        <w:jc w:val="center"/>
        <w:rPr>
          <w:rFonts w:asciiTheme="minorHAnsi" w:eastAsiaTheme="majorEastAsia" w:hAnsiTheme="minorHAnsi" w:cstheme="minorHAnsi"/>
          <w:b/>
          <w:bCs/>
          <w:sz w:val="24"/>
          <w:szCs w:val="24"/>
        </w:rPr>
      </w:pPr>
      <w:r w:rsidRPr="00B4508C">
        <w:rPr>
          <w:rFonts w:asciiTheme="minorHAnsi" w:eastAsiaTheme="majorEastAsia" w:hAnsiTheme="minorHAnsi" w:cstheme="minorHAnsi"/>
          <w:b/>
          <w:bCs/>
          <w:sz w:val="24"/>
          <w:szCs w:val="24"/>
        </w:rPr>
        <w:lastRenderedPageBreak/>
        <w:t>ANNEX</w:t>
      </w:r>
      <w:r w:rsidR="008A75CD" w:rsidRPr="00B4508C">
        <w:rPr>
          <w:rFonts w:asciiTheme="minorHAnsi" w:eastAsiaTheme="majorEastAsia" w:hAnsiTheme="minorHAnsi" w:cstheme="minorHAnsi"/>
          <w:b/>
          <w:bCs/>
          <w:sz w:val="24"/>
          <w:szCs w:val="24"/>
        </w:rPr>
        <w:t xml:space="preserve"> 1</w:t>
      </w:r>
    </w:p>
    <w:p w14:paraId="4F5B1B83" w14:textId="77777777" w:rsidR="00A15F66" w:rsidRPr="00B4508C" w:rsidRDefault="00A15F66" w:rsidP="00A15F66">
      <w:pPr>
        <w:jc w:val="center"/>
        <w:rPr>
          <w:rFonts w:asciiTheme="minorHAnsi" w:eastAsiaTheme="majorEastAsia" w:hAnsiTheme="minorHAnsi" w:cstheme="minorHAnsi"/>
          <w:b/>
          <w:bCs/>
          <w:sz w:val="24"/>
          <w:szCs w:val="24"/>
        </w:rPr>
      </w:pPr>
      <w:r w:rsidRPr="00B4508C">
        <w:rPr>
          <w:rFonts w:asciiTheme="minorHAnsi" w:eastAsiaTheme="majorEastAsia" w:hAnsiTheme="minorHAnsi" w:cstheme="minorHAnsi"/>
          <w:b/>
          <w:bCs/>
          <w:sz w:val="24"/>
          <w:szCs w:val="24"/>
        </w:rPr>
        <w:t xml:space="preserve">User account management </w:t>
      </w:r>
    </w:p>
    <w:p w14:paraId="753B506C" w14:textId="77777777" w:rsidR="00A15F66" w:rsidRPr="00B4508C" w:rsidRDefault="00A15F66" w:rsidP="00A15F66">
      <w:pPr>
        <w:jc w:val="center"/>
        <w:rPr>
          <w:rFonts w:asciiTheme="minorHAnsi" w:eastAsiaTheme="majorEastAsia" w:hAnsiTheme="minorHAnsi" w:cstheme="minorHAnsi"/>
          <w:b/>
          <w:bCs/>
          <w:sz w:val="24"/>
          <w:szCs w:val="24"/>
        </w:rPr>
      </w:pPr>
      <w:r w:rsidRPr="00B4508C">
        <w:rPr>
          <w:rFonts w:asciiTheme="minorHAnsi" w:eastAsiaTheme="majorEastAsia" w:hAnsiTheme="minorHAnsi" w:cstheme="minorHAnsi"/>
          <w:b/>
          <w:bCs/>
          <w:sz w:val="24"/>
          <w:szCs w:val="24"/>
        </w:rPr>
        <w:t>for the “e-Communications” online application</w:t>
      </w:r>
    </w:p>
    <w:p w14:paraId="7F892548" w14:textId="77777777" w:rsidR="00A15F66" w:rsidRPr="00B4508C" w:rsidRDefault="00A15F66" w:rsidP="00A15F66">
      <w:pPr>
        <w:jc w:val="center"/>
        <w:rPr>
          <w:rFonts w:asciiTheme="minorHAnsi" w:eastAsiaTheme="majorEastAsia" w:hAnsiTheme="minorHAnsi" w:cstheme="minorHAnsi"/>
          <w:b/>
          <w:bCs/>
          <w:sz w:val="24"/>
          <w:szCs w:val="24"/>
        </w:rPr>
      </w:pPr>
    </w:p>
    <w:p w14:paraId="4B684AA5" w14:textId="77777777" w:rsidR="00A15F66" w:rsidRPr="00B4508C" w:rsidRDefault="00A15F66" w:rsidP="00A15F66">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w:t>
      </w:r>
      <w:r w:rsidRPr="00B4508C">
        <w:rPr>
          <w:rFonts w:asciiTheme="minorHAnsi" w:eastAsiaTheme="majorEastAsia" w:hAnsiTheme="minorHAnsi" w:cstheme="minorHAnsi"/>
          <w:sz w:val="24"/>
          <w:szCs w:val="24"/>
        </w:rPr>
        <w:tab/>
        <w:t xml:space="preserve">Any user will be required to have a TIES account as a prerequisite in order to hold an Administration Manager or Administration User role. To request a TIES account, please follow the procedure indicated at: </w:t>
      </w:r>
      <w:hyperlink r:id="rId13" w:history="1">
        <w:r w:rsidRPr="00B4508C">
          <w:rPr>
            <w:rStyle w:val="Hyperlink"/>
            <w:rFonts w:asciiTheme="minorHAnsi" w:eastAsiaTheme="majorEastAsia" w:hAnsiTheme="minorHAnsi" w:cstheme="minorHAnsi"/>
            <w:sz w:val="24"/>
            <w:szCs w:val="24"/>
          </w:rPr>
          <w:t>http://www.itu.int/TIES/</w:t>
        </w:r>
      </w:hyperlink>
      <w:r w:rsidRPr="00B4508C">
        <w:rPr>
          <w:rFonts w:asciiTheme="minorHAnsi" w:eastAsiaTheme="majorEastAsia" w:hAnsiTheme="minorHAnsi" w:cstheme="minorHAnsi"/>
          <w:sz w:val="24"/>
          <w:szCs w:val="24"/>
        </w:rPr>
        <w:t>. Any user will also be required to have a valid email address.</w:t>
      </w:r>
    </w:p>
    <w:p w14:paraId="7B046FC8" w14:textId="77777777" w:rsidR="00A15F66" w:rsidRPr="00B4508C" w:rsidRDefault="00A15F66" w:rsidP="006800E8">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b.</w:t>
      </w:r>
      <w:r w:rsidRPr="00B4508C">
        <w:rPr>
          <w:rFonts w:asciiTheme="minorHAnsi" w:eastAsiaTheme="majorEastAsia" w:hAnsiTheme="minorHAnsi" w:cstheme="minorHAnsi"/>
          <w:sz w:val="24"/>
          <w:szCs w:val="24"/>
        </w:rPr>
        <w:tab/>
        <w:t xml:space="preserve">Administration Manager role: to be held by a member of an Administration having the full set of privileges needed in order to upload correspondence and associated documents, and </w:t>
      </w:r>
      <w:r w:rsidR="003720E3" w:rsidRPr="00B4508C">
        <w:rPr>
          <w:rFonts w:asciiTheme="minorHAnsi" w:eastAsiaTheme="majorEastAsia" w:hAnsiTheme="minorHAnsi" w:cstheme="minorHAnsi"/>
          <w:sz w:val="24"/>
          <w:szCs w:val="24"/>
        </w:rPr>
        <w:t>submit</w:t>
      </w:r>
      <w:r w:rsidRPr="00B4508C">
        <w:rPr>
          <w:rFonts w:asciiTheme="minorHAnsi" w:eastAsiaTheme="majorEastAsia" w:hAnsiTheme="minorHAnsi" w:cstheme="minorHAnsi"/>
          <w:sz w:val="24"/>
          <w:szCs w:val="24"/>
        </w:rPr>
        <w:t xml:space="preserve"> them to the Bureau or other </w:t>
      </w:r>
      <w:r w:rsidR="004324F8" w:rsidRPr="00B4508C">
        <w:rPr>
          <w:rFonts w:asciiTheme="minorHAnsi" w:eastAsiaTheme="majorEastAsia" w:hAnsiTheme="minorHAnsi" w:cstheme="minorHAnsi"/>
          <w:sz w:val="24"/>
          <w:szCs w:val="24"/>
        </w:rPr>
        <w:t>A</w:t>
      </w:r>
      <w:r w:rsidRPr="00B4508C">
        <w:rPr>
          <w:rFonts w:asciiTheme="minorHAnsi" w:eastAsiaTheme="majorEastAsia" w:hAnsiTheme="minorHAnsi" w:cstheme="minorHAnsi"/>
          <w:sz w:val="24"/>
          <w:szCs w:val="24"/>
        </w:rPr>
        <w:t>dministrations, and to manage all access rights (i.e. add and/or remove Administration User rights) of other members of the Administration.</w:t>
      </w:r>
    </w:p>
    <w:p w14:paraId="744155AC" w14:textId="77777777" w:rsidR="00A15F66" w:rsidRPr="00B4508C" w:rsidRDefault="00A15F66" w:rsidP="006800E8">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w:t>
      </w:r>
      <w:r w:rsidRPr="00B4508C">
        <w:rPr>
          <w:rFonts w:asciiTheme="minorHAnsi" w:eastAsiaTheme="majorEastAsia" w:hAnsiTheme="minorHAnsi" w:cstheme="minorHAnsi"/>
          <w:sz w:val="24"/>
          <w:szCs w:val="24"/>
        </w:rPr>
        <w:tab/>
        <w:t xml:space="preserve">Administration User role: to be held by members of the Administration having the full set of privileges needed in order to upload correspondence and associated documents, and submit them to the Bureau or other </w:t>
      </w:r>
      <w:r w:rsidR="004324F8" w:rsidRPr="00B4508C">
        <w:rPr>
          <w:rFonts w:asciiTheme="minorHAnsi" w:eastAsiaTheme="majorEastAsia" w:hAnsiTheme="minorHAnsi" w:cstheme="minorHAnsi"/>
          <w:sz w:val="24"/>
          <w:szCs w:val="24"/>
        </w:rPr>
        <w:t>A</w:t>
      </w:r>
      <w:r w:rsidRPr="00B4508C">
        <w:rPr>
          <w:rFonts w:asciiTheme="minorHAnsi" w:eastAsiaTheme="majorEastAsia" w:hAnsiTheme="minorHAnsi" w:cstheme="minorHAnsi"/>
          <w:sz w:val="24"/>
          <w:szCs w:val="24"/>
        </w:rPr>
        <w:t>dministrations.</w:t>
      </w:r>
    </w:p>
    <w:p w14:paraId="098097CE" w14:textId="77777777" w:rsidR="00A15F66" w:rsidRPr="00B4508C" w:rsidRDefault="00A15F66" w:rsidP="00A15F66">
      <w:pPr>
        <w:spacing w:line="240" w:lineRule="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d.</w:t>
      </w:r>
      <w:r w:rsidRPr="00B4508C">
        <w:rPr>
          <w:rFonts w:asciiTheme="minorHAnsi" w:eastAsiaTheme="majorEastAsia" w:hAnsiTheme="minorHAnsi" w:cstheme="minorHAnsi"/>
          <w:sz w:val="24"/>
          <w:szCs w:val="24"/>
        </w:rPr>
        <w:tab/>
        <w:t xml:space="preserve">The Bureau will be responsible for registering accounts with the Administration Manager role only. To this end, Administrations which don’t have access rights to “e-Communications” are invited to communicate to the Bureau, via fax number +41 22 730 5785, the details of the person entrusted with the Administration Manager role, indicating the person’s name, title, email address, telephone number and TIES username. </w:t>
      </w:r>
    </w:p>
    <w:p w14:paraId="254C781A" w14:textId="77777777" w:rsidR="00A15F66" w:rsidRPr="00B4508C" w:rsidRDefault="00A15F66" w:rsidP="00A15F66">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e.</w:t>
      </w:r>
      <w:r w:rsidRPr="00B4508C">
        <w:rPr>
          <w:rFonts w:asciiTheme="minorHAnsi" w:eastAsiaTheme="majorEastAsia" w:hAnsiTheme="minorHAnsi" w:cstheme="minorHAnsi"/>
          <w:sz w:val="24"/>
          <w:szCs w:val="24"/>
        </w:rPr>
        <w:tab/>
        <w:t>For their own security, Administrations are kindly requested to keep the Bureau informed of any updates to accounts with Administration Manager privileges that are registered in the Bureau’s database.</w:t>
      </w:r>
    </w:p>
    <w:p w14:paraId="01A8551E" w14:textId="5686EC1A" w:rsidR="008E485B" w:rsidRPr="00B4508C" w:rsidRDefault="008E485B" w:rsidP="001B6254">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f.</w:t>
      </w:r>
      <w:r w:rsidRPr="00B4508C">
        <w:rPr>
          <w:rFonts w:asciiTheme="minorHAnsi" w:eastAsiaTheme="majorEastAsia" w:hAnsiTheme="minorHAnsi" w:cstheme="minorHAnsi"/>
          <w:sz w:val="24"/>
          <w:szCs w:val="24"/>
        </w:rPr>
        <w:tab/>
        <w:t>It is noted that the automatic acknowledgement message will be sent to a user’</w:t>
      </w:r>
      <w:r w:rsidR="00263235" w:rsidRPr="00B4508C">
        <w:rPr>
          <w:rFonts w:asciiTheme="minorHAnsi" w:eastAsiaTheme="majorEastAsia" w:hAnsiTheme="minorHAnsi" w:cstheme="minorHAnsi"/>
          <w:sz w:val="24"/>
          <w:szCs w:val="24"/>
        </w:rPr>
        <w:t>s</w:t>
      </w:r>
      <w:r w:rsidRPr="00B4508C">
        <w:rPr>
          <w:rFonts w:asciiTheme="minorHAnsi" w:eastAsiaTheme="majorEastAsia" w:hAnsiTheme="minorHAnsi" w:cstheme="minorHAnsi"/>
          <w:sz w:val="24"/>
          <w:szCs w:val="24"/>
        </w:rPr>
        <w:t xml:space="preserve"> email address associated with the TIES account. Please keep the email address associated with TIES account up to date on </w:t>
      </w:r>
      <w:hyperlink r:id="rId14" w:history="1">
        <w:r w:rsidRPr="00B4508C">
          <w:rPr>
            <w:rStyle w:val="Hyperlink"/>
            <w:rFonts w:asciiTheme="minorHAnsi" w:eastAsiaTheme="majorEastAsia" w:hAnsiTheme="minorHAnsi" w:cstheme="minorHAnsi"/>
            <w:sz w:val="24"/>
            <w:szCs w:val="24"/>
          </w:rPr>
          <w:t>http://www.itu.int/TIES/</w:t>
        </w:r>
      </w:hyperlink>
      <w:r w:rsidRPr="00B4508C">
        <w:rPr>
          <w:rFonts w:asciiTheme="minorHAnsi" w:eastAsiaTheme="majorEastAsia" w:hAnsiTheme="minorHAnsi" w:cstheme="minorHAnsi"/>
          <w:sz w:val="24"/>
          <w:szCs w:val="24"/>
        </w:rPr>
        <w:t xml:space="preserve"> in order to receive acknowledgement emails appropriately.</w:t>
      </w:r>
    </w:p>
    <w:p w14:paraId="31D600F1" w14:textId="724EA230" w:rsidR="00A15F66" w:rsidRPr="00B4508C" w:rsidRDefault="001C71F3" w:rsidP="00A15F66">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g</w:t>
      </w:r>
      <w:r w:rsidR="00A15F66" w:rsidRPr="00B4508C">
        <w:rPr>
          <w:rFonts w:asciiTheme="minorHAnsi" w:eastAsiaTheme="majorEastAsia" w:hAnsiTheme="minorHAnsi" w:cstheme="minorHAnsi"/>
          <w:sz w:val="24"/>
          <w:szCs w:val="24"/>
        </w:rPr>
        <w:t xml:space="preserve">. </w:t>
      </w:r>
      <w:r w:rsidR="00A15F66" w:rsidRPr="00B4508C">
        <w:rPr>
          <w:rFonts w:asciiTheme="minorHAnsi" w:eastAsiaTheme="majorEastAsia" w:hAnsiTheme="minorHAnsi" w:cstheme="minorHAnsi"/>
          <w:sz w:val="24"/>
          <w:szCs w:val="24"/>
        </w:rPr>
        <w:tab/>
      </w:r>
      <w:r w:rsidR="00A15F66" w:rsidRPr="001C2E84">
        <w:rPr>
          <w:rFonts w:asciiTheme="minorHAnsi" w:eastAsiaTheme="majorEastAsia" w:hAnsiTheme="minorHAnsi" w:cstheme="minorHAnsi"/>
          <w:sz w:val="24"/>
          <w:szCs w:val="24"/>
          <w:u w:val="single"/>
        </w:rPr>
        <w:t>Steps to be followed</w:t>
      </w:r>
      <w:r w:rsidR="001C2E84" w:rsidRPr="001C2E84">
        <w:rPr>
          <w:rFonts w:asciiTheme="minorHAnsi" w:eastAsiaTheme="majorEastAsia" w:hAnsiTheme="minorHAnsi" w:cstheme="minorHAnsi"/>
          <w:sz w:val="24"/>
          <w:szCs w:val="24"/>
        </w:rPr>
        <w:t>:</w:t>
      </w:r>
    </w:p>
    <w:p w14:paraId="79EEFB5C" w14:textId="77777777" w:rsidR="00A15F66" w:rsidRPr="00B4508C" w:rsidRDefault="00A15F66" w:rsidP="002527DF">
      <w:pPr>
        <w:pStyle w:val="ListParagraph"/>
        <w:numPr>
          <w:ilvl w:val="0"/>
          <w:numId w:val="8"/>
        </w:numPr>
        <w:tabs>
          <w:tab w:val="clear" w:pos="794"/>
          <w:tab w:val="clear" w:pos="1191"/>
          <w:tab w:val="clear" w:pos="1588"/>
          <w:tab w:val="clear" w:pos="1985"/>
        </w:tabs>
        <w:overflowPunct/>
        <w:autoSpaceDE/>
        <w:autoSpaceDN/>
        <w:adjustRightInd/>
        <w:spacing w:before="240" w:after="160" w:line="259" w:lineRule="auto"/>
        <w:ind w:left="851" w:hanging="567"/>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Each Administration to send a fax to the Bureau to assign the Administration Manager role(s). Upon receipt of the fax, the Bureau shall grant access to these persons.</w:t>
      </w:r>
    </w:p>
    <w:p w14:paraId="602DEDA5" w14:textId="77777777" w:rsidR="001E2A93" w:rsidRPr="00B4508C" w:rsidRDefault="00A15F66" w:rsidP="002527DF">
      <w:pPr>
        <w:pStyle w:val="ListParagraph"/>
        <w:numPr>
          <w:ilvl w:val="0"/>
          <w:numId w:val="8"/>
        </w:numPr>
        <w:tabs>
          <w:tab w:val="clear" w:pos="794"/>
          <w:tab w:val="clear" w:pos="1191"/>
          <w:tab w:val="clear" w:pos="1588"/>
          <w:tab w:val="clear" w:pos="1985"/>
        </w:tabs>
        <w:overflowPunct/>
        <w:autoSpaceDE/>
        <w:autoSpaceDN/>
        <w:adjustRightInd/>
        <w:spacing w:before="240" w:after="160" w:line="259" w:lineRule="auto"/>
        <w:ind w:left="851" w:hanging="567"/>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Potential Administration Users to request access to the online application from their Administration Manager(s). Access is to be granted by Administration Manager(s) through the user management interface of the online application.</w:t>
      </w:r>
    </w:p>
    <w:p w14:paraId="5D02C6DB" w14:textId="77777777" w:rsidR="008A75CD" w:rsidRPr="00B4508C" w:rsidRDefault="008A75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br w:type="page"/>
      </w:r>
    </w:p>
    <w:p w14:paraId="0F6DCFDC" w14:textId="77777777" w:rsidR="008A75CD" w:rsidRPr="00B4508C" w:rsidRDefault="008A75CD" w:rsidP="008A75CD">
      <w:pPr>
        <w:jc w:val="center"/>
        <w:rPr>
          <w:rFonts w:asciiTheme="minorHAnsi" w:eastAsiaTheme="majorEastAsia" w:hAnsiTheme="minorHAnsi" w:cstheme="minorHAnsi"/>
          <w:b/>
          <w:bCs/>
          <w:sz w:val="24"/>
          <w:szCs w:val="24"/>
        </w:rPr>
      </w:pPr>
      <w:r w:rsidRPr="00B4508C">
        <w:rPr>
          <w:rFonts w:asciiTheme="minorHAnsi" w:eastAsiaTheme="majorEastAsia" w:hAnsiTheme="minorHAnsi" w:cstheme="minorHAnsi"/>
          <w:b/>
          <w:bCs/>
          <w:sz w:val="24"/>
          <w:szCs w:val="24"/>
        </w:rPr>
        <w:t>ANNEX 2</w:t>
      </w:r>
    </w:p>
    <w:p w14:paraId="02CBE213" w14:textId="6724E342" w:rsidR="008A75CD" w:rsidRPr="00B4508C" w:rsidRDefault="008A75CD">
      <w:pPr>
        <w:jc w:val="center"/>
        <w:rPr>
          <w:rFonts w:asciiTheme="minorHAnsi" w:eastAsiaTheme="majorEastAsia" w:hAnsiTheme="minorHAnsi" w:cstheme="minorHAnsi"/>
          <w:b/>
          <w:bCs/>
          <w:sz w:val="24"/>
          <w:szCs w:val="24"/>
          <w:lang w:val="en-GB"/>
        </w:rPr>
      </w:pPr>
      <w:r w:rsidRPr="00B4508C">
        <w:rPr>
          <w:rFonts w:asciiTheme="minorHAnsi" w:eastAsiaTheme="majorEastAsia" w:hAnsiTheme="minorHAnsi" w:cstheme="minorHAnsi"/>
          <w:b/>
          <w:bCs/>
          <w:sz w:val="24"/>
          <w:szCs w:val="24"/>
          <w:lang w:val="en-GB"/>
        </w:rPr>
        <w:t xml:space="preserve">Categories of correspondence handled by </w:t>
      </w:r>
      <w:r w:rsidR="00AE7722" w:rsidRPr="00B4508C">
        <w:rPr>
          <w:rFonts w:asciiTheme="minorHAnsi" w:eastAsiaTheme="majorEastAsia" w:hAnsiTheme="minorHAnsi" w:cstheme="minorHAnsi"/>
          <w:b/>
          <w:bCs/>
          <w:sz w:val="24"/>
          <w:szCs w:val="24"/>
          <w:lang w:val="en-GB"/>
        </w:rPr>
        <w:t>e</w:t>
      </w:r>
      <w:r w:rsidRPr="00B4508C">
        <w:rPr>
          <w:rFonts w:asciiTheme="minorHAnsi" w:eastAsiaTheme="majorEastAsia" w:hAnsiTheme="minorHAnsi" w:cstheme="minorHAnsi"/>
          <w:b/>
          <w:bCs/>
          <w:sz w:val="24"/>
          <w:szCs w:val="24"/>
          <w:lang w:val="en-GB"/>
        </w:rPr>
        <w:t>-</w:t>
      </w:r>
      <w:r w:rsidR="00AE7722" w:rsidRPr="00B4508C">
        <w:rPr>
          <w:rFonts w:asciiTheme="minorHAnsi" w:eastAsiaTheme="majorEastAsia" w:hAnsiTheme="minorHAnsi" w:cstheme="minorHAnsi"/>
          <w:b/>
          <w:bCs/>
          <w:sz w:val="24"/>
          <w:szCs w:val="24"/>
          <w:lang w:val="en-GB"/>
        </w:rPr>
        <w:t>C</w:t>
      </w:r>
      <w:r w:rsidRPr="00B4508C">
        <w:rPr>
          <w:rFonts w:asciiTheme="minorHAnsi" w:eastAsiaTheme="majorEastAsia" w:hAnsiTheme="minorHAnsi" w:cstheme="minorHAnsi"/>
          <w:b/>
          <w:bCs/>
          <w:sz w:val="24"/>
          <w:szCs w:val="24"/>
          <w:lang w:val="en-GB"/>
        </w:rPr>
        <w:t>ommunications</w:t>
      </w:r>
    </w:p>
    <w:p w14:paraId="52A2F0B6" w14:textId="77777777" w:rsidR="00AE7722" w:rsidRPr="00B4508C" w:rsidRDefault="00AE7722">
      <w:pPr>
        <w:jc w:val="center"/>
        <w:rPr>
          <w:rFonts w:asciiTheme="minorHAnsi" w:eastAsiaTheme="majorEastAsia" w:hAnsiTheme="minorHAnsi" w:cstheme="minorHAnsi"/>
          <w:b/>
          <w:bCs/>
          <w:sz w:val="24"/>
          <w:szCs w:val="24"/>
        </w:rPr>
      </w:pPr>
    </w:p>
    <w:p w14:paraId="7ACD7381" w14:textId="02415609" w:rsidR="00AE7722" w:rsidRPr="00B4508C" w:rsidRDefault="00AE7722" w:rsidP="00C07806">
      <w:pPr>
        <w:rPr>
          <w:rFonts w:asciiTheme="minorHAnsi" w:eastAsiaTheme="majorEastAsia" w:hAnsiTheme="minorHAnsi" w:cstheme="minorHAnsi"/>
          <w:sz w:val="24"/>
          <w:szCs w:val="24"/>
          <w:lang w:val="en-GB"/>
        </w:rPr>
      </w:pPr>
      <w:r w:rsidRPr="00B4508C">
        <w:rPr>
          <w:rFonts w:asciiTheme="minorHAnsi" w:eastAsiaTheme="majorEastAsia" w:hAnsiTheme="minorHAnsi" w:cstheme="minorHAnsi"/>
          <w:sz w:val="24"/>
          <w:szCs w:val="24"/>
        </w:rPr>
        <w:t xml:space="preserve">The </w:t>
      </w:r>
      <w:r w:rsidRPr="00B4508C">
        <w:rPr>
          <w:rFonts w:asciiTheme="minorHAnsi" w:eastAsiaTheme="majorEastAsia" w:hAnsiTheme="minorHAnsi" w:cstheme="minorHAnsi"/>
          <w:sz w:val="24"/>
          <w:szCs w:val="24"/>
          <w:lang w:val="en-GB"/>
        </w:rPr>
        <w:t xml:space="preserve">categories of correspondence to be dealt with on “e-Communications” are </w:t>
      </w:r>
      <w:r w:rsidR="00F867F0" w:rsidRPr="00B4508C">
        <w:rPr>
          <w:rFonts w:asciiTheme="minorHAnsi" w:eastAsiaTheme="majorEastAsia" w:hAnsiTheme="minorHAnsi" w:cstheme="minorHAnsi"/>
          <w:sz w:val="24"/>
          <w:szCs w:val="24"/>
          <w:lang w:val="en-GB"/>
        </w:rPr>
        <w:t>listed in this Annex</w:t>
      </w:r>
      <w:r w:rsidRPr="00B4508C">
        <w:rPr>
          <w:rFonts w:asciiTheme="minorHAnsi" w:eastAsiaTheme="majorEastAsia" w:hAnsiTheme="minorHAnsi" w:cstheme="minorHAnsi"/>
          <w:sz w:val="24"/>
          <w:szCs w:val="24"/>
          <w:lang w:val="en-GB"/>
        </w:rPr>
        <w:t xml:space="preserve">. Multiple </w:t>
      </w:r>
      <w:r w:rsidR="0014624F" w:rsidRPr="00B4508C">
        <w:rPr>
          <w:rFonts w:asciiTheme="minorHAnsi" w:eastAsiaTheme="majorEastAsia" w:hAnsiTheme="minorHAnsi" w:cstheme="minorHAnsi"/>
          <w:sz w:val="24"/>
          <w:szCs w:val="24"/>
          <w:lang w:val="en-GB"/>
        </w:rPr>
        <w:t>sub</w:t>
      </w:r>
      <w:r w:rsidRPr="00B4508C">
        <w:rPr>
          <w:rFonts w:asciiTheme="minorHAnsi" w:eastAsiaTheme="majorEastAsia" w:hAnsiTheme="minorHAnsi" w:cstheme="minorHAnsi"/>
          <w:sz w:val="24"/>
          <w:szCs w:val="24"/>
          <w:lang w:val="en-GB"/>
        </w:rPr>
        <w:t xml:space="preserve">categories can be assigned </w:t>
      </w:r>
      <w:r w:rsidR="0014624F" w:rsidRPr="00B4508C">
        <w:rPr>
          <w:rFonts w:asciiTheme="minorHAnsi" w:eastAsiaTheme="majorEastAsia" w:hAnsiTheme="minorHAnsi" w:cstheme="minorHAnsi"/>
          <w:sz w:val="24"/>
          <w:szCs w:val="24"/>
          <w:lang w:val="en-GB"/>
        </w:rPr>
        <w:t xml:space="preserve">on a correspondence </w:t>
      </w:r>
      <w:r w:rsidRPr="00B4508C">
        <w:rPr>
          <w:rFonts w:asciiTheme="minorHAnsi" w:eastAsiaTheme="majorEastAsia" w:hAnsiTheme="minorHAnsi" w:cstheme="minorHAnsi"/>
          <w:sz w:val="24"/>
          <w:szCs w:val="24"/>
          <w:lang w:val="en-GB"/>
        </w:rPr>
        <w:t>under “</w:t>
      </w:r>
      <w:r w:rsidRPr="00B4508C">
        <w:rPr>
          <w:rFonts w:asciiTheme="minorHAnsi" w:eastAsiaTheme="majorEastAsia" w:hAnsiTheme="minorHAnsi" w:cstheme="minorHAnsi"/>
          <w:sz w:val="24"/>
          <w:szCs w:val="24"/>
        </w:rPr>
        <w:t xml:space="preserve">Comments to BR &amp; ADMs, correspondences between ADMs”, while </w:t>
      </w:r>
      <w:r w:rsidR="0014624F" w:rsidRPr="00B4508C">
        <w:rPr>
          <w:rFonts w:asciiTheme="minorHAnsi" w:eastAsiaTheme="majorEastAsia" w:hAnsiTheme="minorHAnsi" w:cstheme="minorHAnsi"/>
          <w:sz w:val="24"/>
          <w:szCs w:val="24"/>
        </w:rPr>
        <w:t xml:space="preserve">a </w:t>
      </w:r>
      <w:r w:rsidRPr="00B4508C">
        <w:rPr>
          <w:rFonts w:asciiTheme="minorHAnsi" w:eastAsiaTheme="majorEastAsia" w:hAnsiTheme="minorHAnsi" w:cstheme="minorHAnsi"/>
          <w:sz w:val="24"/>
          <w:szCs w:val="24"/>
        </w:rPr>
        <w:t>single subcategory can be assigned under other categories.</w:t>
      </w:r>
    </w:p>
    <w:p w14:paraId="36D5200A" w14:textId="0C0E2F64" w:rsidR="00AE7722" w:rsidRPr="00B4508C" w:rsidRDefault="00AE7722">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This list of categories may be updated according to feedbacks or requirements from Administration users and users in the Bureau.</w:t>
      </w:r>
    </w:p>
    <w:p w14:paraId="293AE2FF" w14:textId="77777777" w:rsidR="00AE7722" w:rsidRPr="00B4508C" w:rsidRDefault="00AE7722" w:rsidP="00AE7722">
      <w:pPr>
        <w:rPr>
          <w:rFonts w:asciiTheme="minorHAnsi" w:eastAsiaTheme="majorEastAsia" w:hAnsiTheme="minorHAnsi" w:cstheme="minorHAnsi"/>
          <w:sz w:val="24"/>
          <w:szCs w:val="24"/>
        </w:rPr>
      </w:pPr>
    </w:p>
    <w:p w14:paraId="53230F6D" w14:textId="2A396894" w:rsidR="00AE7722" w:rsidRPr="00B4508C" w:rsidRDefault="00AE7722" w:rsidP="00B4508C">
      <w:pPr>
        <w:spacing w:before="0"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Comments to BR &amp; ADMs, correspondences between ADMs</w:t>
      </w:r>
    </w:p>
    <w:p w14:paraId="0313AAAF"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 to Non-GSO not subject to Coordination (without SpaceCom file)</w:t>
      </w:r>
    </w:p>
    <w:p w14:paraId="2487A623"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 to GSO and NGSO subject to coordination (without SpaceCom file)</w:t>
      </w:r>
    </w:p>
    <w:p w14:paraId="02FD46CA"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 referencing to 9.41 (without  SpaceCom file)</w:t>
      </w:r>
    </w:p>
    <w:p w14:paraId="49917518"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Exclusion from Service Area of BSS  </w:t>
      </w:r>
    </w:p>
    <w:p w14:paraId="6C45FF06"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Exclusion from Service area (AP30B) under § 6.16 of AP30B</w:t>
      </w:r>
    </w:p>
    <w:p w14:paraId="545569D6"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Correspondence relating to a coordination meeting</w:t>
      </w:r>
    </w:p>
    <w:p w14:paraId="6BCA1CDE" w14:textId="173CC701"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Correspondence between Administrations (Coordination Agreements) </w:t>
      </w:r>
    </w:p>
    <w:p w14:paraId="43C26097"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Coordination for earth stations between administrations</w:t>
      </w:r>
    </w:p>
    <w:p w14:paraId="13006915" w14:textId="11AB2345"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Comments on Part-</w:t>
      </w:r>
      <w:r w:rsidR="00F867F0" w:rsidRPr="00B4508C">
        <w:rPr>
          <w:rFonts w:asciiTheme="minorHAnsi" w:eastAsiaTheme="majorEastAsia" w:hAnsiTheme="minorHAnsi" w:cstheme="minorHAnsi"/>
          <w:sz w:val="24"/>
          <w:szCs w:val="24"/>
        </w:rPr>
        <w:t>I</w:t>
      </w:r>
      <w:r w:rsidRPr="00B4508C">
        <w:rPr>
          <w:rFonts w:asciiTheme="minorHAnsi" w:eastAsiaTheme="majorEastAsia" w:hAnsiTheme="minorHAnsi" w:cstheme="minorHAnsi"/>
          <w:sz w:val="24"/>
          <w:szCs w:val="24"/>
        </w:rPr>
        <w:t>S for networks not subject to coordination</w:t>
      </w:r>
    </w:p>
    <w:p w14:paraId="11CC1782"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 to a AP30/AP30A Special Section (without SpaceCom file)</w:t>
      </w:r>
    </w:p>
    <w:p w14:paraId="5DAE97A3"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Comment to a AP30B Special Section</w:t>
      </w:r>
    </w:p>
    <w:p w14:paraId="0DFC3803"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Assistance on commenting for AP30/30A/30B</w:t>
      </w:r>
    </w:p>
    <w:p w14:paraId="1FFD7EDE" w14:textId="1F8E59CF" w:rsidR="00AE7722" w:rsidRPr="00B4508C" w:rsidRDefault="00AE7722" w:rsidP="009141DE">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Others for comments or correspondences between ADMs</w:t>
      </w:r>
    </w:p>
    <w:p w14:paraId="5AF8D1D4" w14:textId="77777777" w:rsidR="00AE7722" w:rsidRPr="00B4508C" w:rsidRDefault="00AE7722" w:rsidP="00AE7722">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API</w:t>
      </w:r>
      <w:r w:rsidRPr="00B4508C">
        <w:rPr>
          <w:rFonts w:asciiTheme="minorHAnsi" w:eastAsiaTheme="majorEastAsia" w:hAnsiTheme="minorHAnsi" w:cstheme="minorHAnsi"/>
          <w:sz w:val="24"/>
          <w:szCs w:val="24"/>
        </w:rPr>
        <w:tab/>
      </w:r>
    </w:p>
    <w:p w14:paraId="1696A149" w14:textId="77777777" w:rsidR="00AE7722" w:rsidRPr="00B4508C" w:rsidRDefault="00AE7722" w:rsidP="00B4508C">
      <w:pPr>
        <w:spacing w:before="240"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Coordination Request</w:t>
      </w:r>
    </w:p>
    <w:p w14:paraId="2BB63D3F" w14:textId="1E85FB4E" w:rsidR="00AE7722" w:rsidRPr="00B4508C" w:rsidRDefault="00263235"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Coordination: </w:t>
      </w:r>
      <w:r w:rsidR="00AE7722" w:rsidRPr="00B4508C">
        <w:rPr>
          <w:rFonts w:asciiTheme="minorHAnsi" w:eastAsiaTheme="majorEastAsia" w:hAnsiTheme="minorHAnsi" w:cstheme="minorHAnsi"/>
          <w:sz w:val="24"/>
          <w:szCs w:val="24"/>
        </w:rPr>
        <w:t>GSO satellite network</w:t>
      </w:r>
    </w:p>
    <w:p w14:paraId="0958578E" w14:textId="39BB5A83" w:rsidR="00AE7722" w:rsidRPr="00B4508C" w:rsidRDefault="00263235"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Coordination: </w:t>
      </w:r>
      <w:r w:rsidR="00AE7722" w:rsidRPr="00B4508C">
        <w:rPr>
          <w:rFonts w:asciiTheme="minorHAnsi" w:eastAsiaTheme="majorEastAsia" w:hAnsiTheme="minorHAnsi" w:cstheme="minorHAnsi"/>
          <w:sz w:val="24"/>
          <w:szCs w:val="24"/>
        </w:rPr>
        <w:t>NGSO satellite network</w:t>
      </w:r>
    </w:p>
    <w:p w14:paraId="1D23A8DF" w14:textId="1258F66A" w:rsidR="00AE7722" w:rsidRPr="00B4508C" w:rsidRDefault="00263235"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Coordination: </w:t>
      </w:r>
      <w:r w:rsidR="00AE7722" w:rsidRPr="00B4508C">
        <w:rPr>
          <w:rFonts w:asciiTheme="minorHAnsi" w:eastAsiaTheme="majorEastAsia" w:hAnsiTheme="minorHAnsi" w:cstheme="minorHAnsi"/>
          <w:sz w:val="24"/>
          <w:szCs w:val="24"/>
        </w:rPr>
        <w:t>Earth Station</w:t>
      </w:r>
    </w:p>
    <w:p w14:paraId="7C123505"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Notification</w:t>
      </w:r>
    </w:p>
    <w:p w14:paraId="618901FE" w14:textId="2AB245B7" w:rsidR="00AE7722"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Notification: </w:t>
      </w:r>
      <w:r w:rsidR="00AE7722" w:rsidRPr="00B4508C">
        <w:rPr>
          <w:rFonts w:asciiTheme="minorHAnsi" w:eastAsiaTheme="majorEastAsia" w:hAnsiTheme="minorHAnsi" w:cstheme="minorHAnsi"/>
          <w:sz w:val="24"/>
          <w:szCs w:val="24"/>
        </w:rPr>
        <w:t>GSO satellite network</w:t>
      </w:r>
    </w:p>
    <w:p w14:paraId="601E4CCE" w14:textId="451F23FF" w:rsidR="00AE7722"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Notification: </w:t>
      </w:r>
      <w:r w:rsidR="00AE7722" w:rsidRPr="00B4508C">
        <w:rPr>
          <w:rFonts w:asciiTheme="minorHAnsi" w:eastAsiaTheme="majorEastAsia" w:hAnsiTheme="minorHAnsi" w:cstheme="minorHAnsi"/>
          <w:sz w:val="24"/>
          <w:szCs w:val="24"/>
        </w:rPr>
        <w:t>NGSO satellite network</w:t>
      </w:r>
    </w:p>
    <w:p w14:paraId="05756B62" w14:textId="56B4C90C" w:rsidR="00AE7722"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Notification: </w:t>
      </w:r>
      <w:r w:rsidR="00AE7722" w:rsidRPr="00B4508C">
        <w:rPr>
          <w:rFonts w:asciiTheme="minorHAnsi" w:eastAsiaTheme="majorEastAsia" w:hAnsiTheme="minorHAnsi" w:cstheme="minorHAnsi"/>
          <w:sz w:val="24"/>
          <w:szCs w:val="24"/>
        </w:rPr>
        <w:t>Earth station</w:t>
      </w:r>
    </w:p>
    <w:p w14:paraId="04A53B56"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Radio astronomy station</w:t>
      </w:r>
    </w:p>
    <w:p w14:paraId="51E21693"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Disagreement to coordination status indicated in PART I/II –S publication</w:t>
      </w:r>
    </w:p>
    <w:p w14:paraId="6988F86A"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Request to Review a Finding or Decision made by the Bureau  </w:t>
      </w:r>
    </w:p>
    <w:p w14:paraId="46AEF3BE"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Update of Information on completion of coordination </w:t>
      </w:r>
    </w:p>
    <w:p w14:paraId="40C995D1" w14:textId="58893AE8" w:rsidR="0041247F"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Resubmission under 11.46</w:t>
      </w:r>
    </w:p>
    <w:p w14:paraId="23A5CCE5" w14:textId="77777777" w:rsidR="0041247F" w:rsidRPr="00B4508C" w:rsidRDefault="0041247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br w:type="page"/>
      </w:r>
    </w:p>
    <w:p w14:paraId="7C36AC9F" w14:textId="77777777" w:rsidR="00AE7722" w:rsidRPr="00B4508C" w:rsidRDefault="00AE7722" w:rsidP="00B4508C">
      <w:pPr>
        <w:pStyle w:val="ListParagraph"/>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p>
    <w:p w14:paraId="10854BF2" w14:textId="77777777" w:rsidR="00AE7722" w:rsidRPr="00B4508C" w:rsidRDefault="00AE7722" w:rsidP="00AE7722">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Enquiry for EPFD</w:t>
      </w:r>
    </w:p>
    <w:p w14:paraId="64BF2E4C"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AP30/30A</w:t>
      </w:r>
    </w:p>
    <w:p w14:paraId="155FF9F8"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Assistance under §4.1.10a-4.1.10d</w:t>
      </w:r>
    </w:p>
    <w:p w14:paraId="1E056933"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extension of period of operation (Regions 1 &amp; 3 networks)</w:t>
      </w:r>
    </w:p>
    <w:p w14:paraId="50A195A7"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Application of § 4.1.18/§ 4.2.21A – Description of steps under § 4.1.18bis/§ 4.2.21B</w:t>
      </w:r>
    </w:p>
    <w:p w14:paraId="61F7167C" w14:textId="50F4A71D" w:rsidR="00AE7722"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AP30/30A </w:t>
      </w:r>
      <w:r w:rsidR="00AE7722" w:rsidRPr="00B4508C">
        <w:rPr>
          <w:rFonts w:asciiTheme="minorHAnsi" w:eastAsiaTheme="majorEastAsia" w:hAnsiTheme="minorHAnsi" w:cstheme="minorHAnsi"/>
          <w:sz w:val="24"/>
          <w:szCs w:val="24"/>
        </w:rPr>
        <w:t>Request for cancellation of a Special Section</w:t>
      </w:r>
    </w:p>
    <w:p w14:paraId="5F2685B0" w14:textId="4DA4A9CA" w:rsidR="00AE7722"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AP30/30A </w:t>
      </w:r>
      <w:r w:rsidR="00AE7722" w:rsidRPr="00B4508C">
        <w:rPr>
          <w:rFonts w:asciiTheme="minorHAnsi" w:eastAsiaTheme="majorEastAsia" w:hAnsiTheme="minorHAnsi" w:cstheme="minorHAnsi"/>
          <w:sz w:val="24"/>
          <w:szCs w:val="24"/>
        </w:rPr>
        <w:t>Assistance</w:t>
      </w:r>
    </w:p>
    <w:p w14:paraId="63E38754"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AP30B</w:t>
      </w:r>
    </w:p>
    <w:p w14:paraId="2ACB8BEA"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Assistance under §6.13-6.15</w:t>
      </w:r>
    </w:p>
    <w:p w14:paraId="5DC36726" w14:textId="6600A02A" w:rsidR="00AE7722" w:rsidRPr="00B4508C" w:rsidRDefault="000A1D1B" w:rsidP="0071658E">
      <w:pPr>
        <w:pStyle w:val="ListParagraph"/>
        <w:numPr>
          <w:ilvl w:val="0"/>
          <w:numId w:val="11"/>
        </w:num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AP30B </w:t>
      </w:r>
      <w:r w:rsidR="00AE7722" w:rsidRPr="00B4508C">
        <w:rPr>
          <w:rFonts w:asciiTheme="minorHAnsi" w:eastAsiaTheme="majorEastAsia" w:hAnsiTheme="minorHAnsi" w:cstheme="minorHAnsi"/>
          <w:sz w:val="24"/>
          <w:szCs w:val="24"/>
        </w:rPr>
        <w:t>Request for cancellation of a Special Section</w:t>
      </w:r>
    </w:p>
    <w:p w14:paraId="2C590029" w14:textId="34BF81DE" w:rsidR="00AE7722"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AP30B </w:t>
      </w:r>
      <w:r w:rsidR="00AE7722" w:rsidRPr="00B4508C">
        <w:rPr>
          <w:rFonts w:asciiTheme="minorHAnsi" w:eastAsiaTheme="majorEastAsia" w:hAnsiTheme="minorHAnsi" w:cstheme="minorHAnsi"/>
          <w:sz w:val="24"/>
          <w:szCs w:val="24"/>
        </w:rPr>
        <w:t>Assistance</w:t>
      </w:r>
    </w:p>
    <w:p w14:paraId="6D67F930"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Due Diligence</w:t>
      </w:r>
    </w:p>
    <w:p w14:paraId="48CF8D8A" w14:textId="6D74C07E"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Res 49 for </w:t>
      </w:r>
      <w:r w:rsidR="00F867F0" w:rsidRPr="00B4508C">
        <w:rPr>
          <w:rFonts w:asciiTheme="minorHAnsi" w:eastAsiaTheme="majorEastAsia" w:hAnsiTheme="minorHAnsi" w:cstheme="minorHAnsi"/>
          <w:sz w:val="24"/>
          <w:szCs w:val="24"/>
        </w:rPr>
        <w:t xml:space="preserve">unplanned </w:t>
      </w:r>
      <w:r w:rsidRPr="00B4508C">
        <w:rPr>
          <w:rFonts w:asciiTheme="minorHAnsi" w:eastAsiaTheme="majorEastAsia" w:hAnsiTheme="minorHAnsi" w:cstheme="minorHAnsi"/>
          <w:sz w:val="24"/>
          <w:szCs w:val="24"/>
        </w:rPr>
        <w:t>band</w:t>
      </w:r>
      <w:r w:rsidR="00F867F0" w:rsidRPr="00B4508C">
        <w:rPr>
          <w:rFonts w:asciiTheme="minorHAnsi" w:eastAsiaTheme="majorEastAsia" w:hAnsiTheme="minorHAnsi" w:cstheme="minorHAnsi"/>
          <w:sz w:val="24"/>
          <w:szCs w:val="24"/>
        </w:rPr>
        <w:t>s</w:t>
      </w:r>
    </w:p>
    <w:p w14:paraId="5D75BE93" w14:textId="330984FB"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Res 552 </w:t>
      </w:r>
    </w:p>
    <w:p w14:paraId="091CE645" w14:textId="0F3F578B"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New launch site </w:t>
      </w:r>
    </w:p>
    <w:p w14:paraId="4E74E75A" w14:textId="77777777" w:rsidR="00F867F0" w:rsidRPr="00B4508C" w:rsidRDefault="00F867F0" w:rsidP="00F867F0">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Res 49 for AP30/30A/30B</w:t>
      </w:r>
    </w:p>
    <w:p w14:paraId="34BAA8E1" w14:textId="0C0E387B"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Others for Due Diligence </w:t>
      </w:r>
    </w:p>
    <w:p w14:paraId="6DA01D2C" w14:textId="77777777" w:rsidR="00AE7722" w:rsidRPr="00B4508C" w:rsidRDefault="00AE7722" w:rsidP="00AE7722">
      <w:pPr>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Harmful Interference – Infringement of RR</w:t>
      </w:r>
      <w:r w:rsidRPr="00B4508C">
        <w:rPr>
          <w:rFonts w:asciiTheme="minorHAnsi" w:eastAsiaTheme="majorEastAsia" w:hAnsiTheme="minorHAnsi" w:cstheme="minorHAnsi"/>
          <w:sz w:val="24"/>
          <w:szCs w:val="24"/>
        </w:rPr>
        <w:tab/>
      </w:r>
    </w:p>
    <w:p w14:paraId="328C1A98"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MIFR – 13.6/BIU/ Suspension/ Res 40</w:t>
      </w:r>
    </w:p>
    <w:p w14:paraId="43E50B91"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Complaint/Clarification about actual use of satellite network </w:t>
      </w:r>
    </w:p>
    <w:p w14:paraId="44F9850E"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Bring into Use / Bring back into Use </w:t>
      </w:r>
    </w:p>
    <w:p w14:paraId="33723996"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Suspension</w:t>
      </w:r>
    </w:p>
    <w:p w14:paraId="4017FE9E"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Resumption of operation</w:t>
      </w:r>
    </w:p>
    <w:p w14:paraId="738FC60B"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Res 40</w:t>
      </w:r>
    </w:p>
    <w:p w14:paraId="6DAD7B3F"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Extension of period of validity</w:t>
      </w:r>
    </w:p>
    <w:p w14:paraId="335E056A"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Others for MIFR</w:t>
      </w:r>
    </w:p>
    <w:p w14:paraId="39029225"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Suppression</w:t>
      </w:r>
    </w:p>
    <w:p w14:paraId="32AD58BA"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Suppression of satellite network</w:t>
      </w:r>
    </w:p>
    <w:p w14:paraId="3F31B5C1"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Suppression of Earth station</w:t>
      </w:r>
    </w:p>
    <w:p w14:paraId="71169350"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Suppression of Radio astronomy station</w:t>
      </w:r>
    </w:p>
    <w:p w14:paraId="0A1E5AFA"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Cost recovery</w:t>
      </w:r>
    </w:p>
    <w:p w14:paraId="4994E67C"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Free entitlement</w:t>
      </w:r>
    </w:p>
    <w:p w14:paraId="705B0FB1"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Payment status</w:t>
      </w:r>
    </w:p>
    <w:p w14:paraId="7075E1AC"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Change of account</w:t>
      </w:r>
    </w:p>
    <w:p w14:paraId="755F84BC" w14:textId="46C1B4E6" w:rsidR="0041247F"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Others for Cost recovery</w:t>
      </w:r>
    </w:p>
    <w:p w14:paraId="1045A656" w14:textId="77777777" w:rsidR="0041247F" w:rsidRPr="00B4508C" w:rsidRDefault="0041247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br w:type="page"/>
      </w:r>
    </w:p>
    <w:p w14:paraId="374E0279" w14:textId="77777777" w:rsidR="00AE7722" w:rsidRPr="00B4508C" w:rsidRDefault="00AE7722" w:rsidP="00B4508C">
      <w:pPr>
        <w:pStyle w:val="ListParagraph"/>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p>
    <w:p w14:paraId="5D9FA91B" w14:textId="3FFAE37D"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regulatory assistance</w:t>
      </w:r>
    </w:p>
    <w:p w14:paraId="512753CA"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Assistance Space Station under 9.60</w:t>
      </w:r>
    </w:p>
    <w:p w14:paraId="6CC64432"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Assistance Earth Station under 9.46, 9.60</w:t>
      </w:r>
    </w:p>
    <w:p w14:paraId="7712F27F" w14:textId="407901BB" w:rsidR="000A1D1B" w:rsidRPr="00B4508C" w:rsidRDefault="000A1D1B"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BR to forward correspondence</w:t>
      </w:r>
    </w:p>
    <w:p w14:paraId="0D332DE0" w14:textId="47338D73"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Assista</w:t>
      </w:r>
      <w:r w:rsidR="000A1D1B" w:rsidRPr="00B4508C">
        <w:rPr>
          <w:rFonts w:asciiTheme="minorHAnsi" w:eastAsiaTheme="majorEastAsia" w:hAnsiTheme="minorHAnsi" w:cstheme="minorHAnsi"/>
          <w:sz w:val="24"/>
          <w:szCs w:val="24"/>
        </w:rPr>
        <w:t>nce in Coordination / Notification Procedures</w:t>
      </w:r>
    </w:p>
    <w:p w14:paraId="7F7399A7"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General enquiries</w:t>
      </w:r>
    </w:p>
    <w:p w14:paraId="10DA8D1D"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Radio Regulations</w:t>
      </w:r>
    </w:p>
    <w:p w14:paraId="2B644550"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Space publications</w:t>
      </w:r>
    </w:p>
    <w:p w14:paraId="40C3D53F"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Space web services</w:t>
      </w:r>
    </w:p>
    <w:p w14:paraId="33D89ACB"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BR space software</w:t>
      </w:r>
    </w:p>
    <w:p w14:paraId="17B72D79" w14:textId="01B59E8F"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to review a Finding or Decision made by the Bureau</w:t>
      </w:r>
    </w:p>
    <w:p w14:paraId="6958389F" w14:textId="77777777" w:rsidR="00AE7722" w:rsidRPr="00B4508C" w:rsidRDefault="00AE7722" w:rsidP="00B4508C">
      <w:pPr>
        <w:spacing w:after="120"/>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Other</w:t>
      </w:r>
    </w:p>
    <w:p w14:paraId="78811868"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new operating agency</w:t>
      </w:r>
    </w:p>
    <w:p w14:paraId="0B923629"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change of address</w:t>
      </w:r>
    </w:p>
    <w:p w14:paraId="0334776C"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Request for change of satellite name</w:t>
      </w:r>
    </w:p>
    <w:p w14:paraId="0ED62A60" w14:textId="77777777" w:rsidR="00AE7722" w:rsidRPr="00B4508C" w:rsidRDefault="00AE7722" w:rsidP="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Inquiry for a publication in a BRIFIC</w:t>
      </w:r>
    </w:p>
    <w:p w14:paraId="49246AEF" w14:textId="52778DFF" w:rsidR="00AE7722" w:rsidRPr="00B4508C" w:rsidRDefault="00AE7722">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 xml:space="preserve">Other (Please </w:t>
      </w:r>
      <w:r w:rsidR="00F867F0" w:rsidRPr="00B4508C">
        <w:rPr>
          <w:rFonts w:asciiTheme="minorHAnsi" w:eastAsiaTheme="majorEastAsia" w:hAnsiTheme="minorHAnsi" w:cstheme="minorHAnsi"/>
          <w:sz w:val="24"/>
          <w:szCs w:val="24"/>
        </w:rPr>
        <w:t>s</w:t>
      </w:r>
      <w:r w:rsidRPr="00B4508C">
        <w:rPr>
          <w:rFonts w:asciiTheme="minorHAnsi" w:eastAsiaTheme="majorEastAsia" w:hAnsiTheme="minorHAnsi" w:cstheme="minorHAnsi"/>
          <w:sz w:val="24"/>
          <w:szCs w:val="24"/>
        </w:rPr>
        <w:t>pecify on the subject)</w:t>
      </w:r>
      <w:r w:rsidRPr="00B4508C">
        <w:rPr>
          <w:rFonts w:asciiTheme="minorHAnsi" w:eastAsiaTheme="majorEastAsia" w:hAnsiTheme="minorHAnsi" w:cstheme="minorHAnsi"/>
          <w:sz w:val="24"/>
          <w:szCs w:val="24"/>
        </w:rPr>
        <w:tab/>
      </w:r>
    </w:p>
    <w:p w14:paraId="1B6F56F7" w14:textId="77777777" w:rsidR="006D70FC" w:rsidRPr="00B4508C" w:rsidRDefault="006D70FC" w:rsidP="008C78B8">
      <w:pPr>
        <w:jc w:val="center"/>
        <w:rPr>
          <w:rFonts w:asciiTheme="minorHAnsi" w:eastAsiaTheme="majorEastAsia" w:hAnsiTheme="minorHAnsi" w:cstheme="minorHAnsi"/>
          <w:sz w:val="24"/>
          <w:szCs w:val="24"/>
        </w:rPr>
      </w:pPr>
    </w:p>
    <w:p w14:paraId="12ABBD9C" w14:textId="77777777" w:rsidR="00415160" w:rsidRPr="008C78B8" w:rsidRDefault="00415160" w:rsidP="008C78B8">
      <w:pPr>
        <w:jc w:val="center"/>
        <w:rPr>
          <w:rFonts w:eastAsia="Times New Roman"/>
          <w:sz w:val="24"/>
          <w:szCs w:val="24"/>
          <w:lang w:val="en-GB"/>
        </w:rPr>
      </w:pPr>
      <w:r>
        <w:rPr>
          <w:rFonts w:eastAsia="Times New Roman"/>
          <w:sz w:val="24"/>
          <w:szCs w:val="24"/>
          <w:lang w:val="en-GB"/>
        </w:rPr>
        <w:t>________</w:t>
      </w:r>
    </w:p>
    <w:sectPr w:rsidR="00415160" w:rsidRPr="008C78B8" w:rsidSect="00335CB4">
      <w:headerReference w:type="even" r:id="rId15"/>
      <w:headerReference w:type="default" r:id="rId16"/>
      <w:headerReference w:type="first" r:id="rId17"/>
      <w:footerReference w:type="first" r:id="rId18"/>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2CC6C" w14:textId="77777777" w:rsidR="00A56F09" w:rsidRDefault="00A56F09">
      <w:r>
        <w:separator/>
      </w:r>
    </w:p>
  </w:endnote>
  <w:endnote w:type="continuationSeparator" w:id="0">
    <w:p w14:paraId="4898134C" w14:textId="77777777" w:rsidR="00A56F09" w:rsidRDefault="00A5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48B47" w14:textId="77777777" w:rsidR="00B5209B" w:rsidRPr="005224A1" w:rsidRDefault="00B5209B" w:rsidP="00406D71">
    <w:pPr>
      <w:pStyle w:val="FirstFooter"/>
      <w:spacing w:before="0" w:line="240" w:lineRule="auto"/>
      <w:ind w:left="-397" w:right="-397"/>
      <w:rPr>
        <w:sz w:val="20"/>
        <w:szCs w:val="18"/>
      </w:rPr>
    </w:pPr>
  </w:p>
  <w:p w14:paraId="3FA007CC" w14:textId="77777777" w:rsidR="00B5209B" w:rsidRPr="005C4582" w:rsidRDefault="00B5209B"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14:paraId="7957F140" w14:textId="77777777" w:rsidR="00B5209B" w:rsidRPr="005E5EB3" w:rsidRDefault="00B5209B" w:rsidP="00A2671E">
    <w:pPr>
      <w:pStyle w:val="FirstFooter"/>
      <w:spacing w:line="240" w:lineRule="auto"/>
      <w:ind w:right="-39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B666" w14:textId="77777777" w:rsidR="00A56F09" w:rsidRDefault="00A56F09">
      <w:r>
        <w:t>____________________</w:t>
      </w:r>
    </w:p>
  </w:footnote>
  <w:footnote w:type="continuationSeparator" w:id="0">
    <w:p w14:paraId="0AF31D52" w14:textId="77777777" w:rsidR="00A56F09" w:rsidRDefault="00A56F09">
      <w:r>
        <w:continuationSeparator/>
      </w:r>
    </w:p>
  </w:footnote>
  <w:footnote w:id="1">
    <w:p w14:paraId="20019C00" w14:textId="33181911" w:rsidR="009D00DC" w:rsidRPr="00043C9A" w:rsidRDefault="009D00DC" w:rsidP="009141DE">
      <w:pPr>
        <w:pStyle w:val="FootnoteText"/>
        <w:tabs>
          <w:tab w:val="clear" w:pos="255"/>
        </w:tabs>
        <w:ind w:left="284" w:hanging="284"/>
        <w:rPr>
          <w:lang w:val="en-GB"/>
        </w:rPr>
      </w:pPr>
      <w:r>
        <w:rPr>
          <w:rStyle w:val="FootnoteReference"/>
        </w:rPr>
        <w:footnoteRef/>
      </w:r>
      <w:r>
        <w:t xml:space="preserve"> </w:t>
      </w:r>
      <w:r w:rsidR="00043C9A">
        <w:tab/>
      </w:r>
      <w:r w:rsidRPr="00043C9A">
        <w:rPr>
          <w:lang w:eastAsia="zh-CN"/>
        </w:rPr>
        <w:t>It should however be noted that the users assigned to e-</w:t>
      </w:r>
      <w:r w:rsidR="00AE7722" w:rsidRPr="00043C9A">
        <w:rPr>
          <w:lang w:eastAsia="zh-CN"/>
        </w:rPr>
        <w:t>C</w:t>
      </w:r>
      <w:r w:rsidRPr="00043C9A">
        <w:rPr>
          <w:lang w:eastAsia="zh-CN"/>
        </w:rPr>
        <w:t>ommunication</w:t>
      </w:r>
      <w:r w:rsidR="00AE7722" w:rsidRPr="00043C9A">
        <w:rPr>
          <w:lang w:eastAsia="zh-CN"/>
        </w:rPr>
        <w:t>s</w:t>
      </w:r>
      <w:r w:rsidRPr="00043C9A">
        <w:rPr>
          <w:lang w:eastAsia="zh-CN"/>
        </w:rPr>
        <w:t xml:space="preserve"> or e-</w:t>
      </w:r>
      <w:r w:rsidR="00AE7722" w:rsidRPr="00043C9A">
        <w:rPr>
          <w:lang w:eastAsia="zh-CN"/>
        </w:rPr>
        <w:t>S</w:t>
      </w:r>
      <w:r w:rsidRPr="00043C9A">
        <w:rPr>
          <w:lang w:eastAsia="zh-CN"/>
        </w:rPr>
        <w:t xml:space="preserve">ubmission systems will not be automatically assigned to </w:t>
      </w:r>
      <w:r w:rsidR="00F867F0" w:rsidRPr="00043C9A">
        <w:rPr>
          <w:lang w:eastAsia="zh-CN"/>
        </w:rPr>
        <w:t>the Satellite Interference Reporting and Resolution System (</w:t>
      </w:r>
      <w:r w:rsidRPr="00043C9A">
        <w:rPr>
          <w:lang w:eastAsia="zh-CN"/>
        </w:rPr>
        <w:t>SIRRS</w:t>
      </w:r>
      <w:r w:rsidR="00F867F0" w:rsidRPr="00043C9A">
        <w:rPr>
          <w:lang w:eastAsia="zh-CN"/>
        </w:rPr>
        <w:t>)</w:t>
      </w:r>
      <w:r w:rsidRPr="00043C9A">
        <w:rPr>
          <w:lang w:eastAsia="zh-CN"/>
        </w:rPr>
        <w:t xml:space="preserve"> unless explicitly agreed by the concerned Administration.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73504197"/>
      <w:docPartObj>
        <w:docPartGallery w:val="Page Numbers (Top of Page)"/>
        <w:docPartUnique/>
      </w:docPartObj>
    </w:sdtPr>
    <w:sdtEndPr>
      <w:rPr>
        <w:noProof/>
      </w:rPr>
    </w:sdtEndPr>
    <w:sdtContent>
      <w:p w14:paraId="09EC9272" w14:textId="3F2444DF" w:rsidR="00D84FF2" w:rsidRPr="00B4508C" w:rsidRDefault="00D84FF2">
        <w:pPr>
          <w:pStyle w:val="Header"/>
          <w:jc w:val="center"/>
          <w:rPr>
            <w:sz w:val="18"/>
            <w:szCs w:val="18"/>
          </w:rPr>
        </w:pPr>
        <w:r w:rsidRPr="00B4508C">
          <w:rPr>
            <w:sz w:val="18"/>
            <w:szCs w:val="18"/>
          </w:rPr>
          <w:t>-</w:t>
        </w:r>
        <w:r w:rsidRPr="00B4508C">
          <w:rPr>
            <w:sz w:val="18"/>
            <w:szCs w:val="18"/>
          </w:rPr>
          <w:fldChar w:fldCharType="begin"/>
        </w:r>
        <w:r w:rsidRPr="00B4508C">
          <w:rPr>
            <w:sz w:val="18"/>
            <w:szCs w:val="18"/>
          </w:rPr>
          <w:instrText xml:space="preserve"> PAGE   \* MERGEFORMAT </w:instrText>
        </w:r>
        <w:r w:rsidRPr="00B4508C">
          <w:rPr>
            <w:sz w:val="18"/>
            <w:szCs w:val="18"/>
          </w:rPr>
          <w:fldChar w:fldCharType="separate"/>
        </w:r>
        <w:r w:rsidR="00C97702">
          <w:rPr>
            <w:noProof/>
            <w:sz w:val="18"/>
            <w:szCs w:val="18"/>
          </w:rPr>
          <w:t>4</w:t>
        </w:r>
        <w:r w:rsidRPr="00B4508C">
          <w:rPr>
            <w:noProof/>
            <w:sz w:val="18"/>
            <w:szCs w:val="18"/>
          </w:rPr>
          <w:fldChar w:fldCharType="end"/>
        </w:r>
        <w:r w:rsidRPr="00B4508C">
          <w:rPr>
            <w:noProof/>
            <w:sz w:val="18"/>
            <w:szCs w:val="18"/>
          </w:rPr>
          <w:t>-</w:t>
        </w:r>
      </w:p>
    </w:sdtContent>
  </w:sdt>
  <w:p w14:paraId="0F498E93" w14:textId="7DCF0480" w:rsidR="00B5209B" w:rsidRPr="000D79FA" w:rsidRDefault="00B5209B">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0137" w14:textId="2AD3FA10" w:rsidR="00B5209B" w:rsidRPr="000D79FA" w:rsidRDefault="00B5209B"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C97702">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B5209B" w14:paraId="6A118B91" w14:textId="77777777" w:rsidTr="00737279">
      <w:tc>
        <w:tcPr>
          <w:tcW w:w="4816" w:type="dxa"/>
          <w:noWrap/>
          <w:tcMar>
            <w:left w:w="0" w:type="dxa"/>
          </w:tcMar>
        </w:tcPr>
        <w:p w14:paraId="13FB8E37" w14:textId="77777777" w:rsidR="00B5209B" w:rsidRDefault="00B5209B" w:rsidP="00737279">
          <w:pPr>
            <w:pStyle w:val="Header"/>
            <w:spacing w:before="120" w:line="360" w:lineRule="auto"/>
          </w:pPr>
          <w:r w:rsidRPr="008E52B1">
            <w:rPr>
              <w:noProof/>
              <w:color w:val="3399FF"/>
              <w:lang w:val="en-GB" w:eastAsia="zh-CN"/>
            </w:rPr>
            <w:drawing>
              <wp:inline distT="0" distB="0" distL="0" distR="0" wp14:anchorId="6179D6AD" wp14:editId="1A2D93D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348B964B" w14:textId="77777777" w:rsidR="00B5209B" w:rsidRDefault="00B5209B" w:rsidP="00737279">
          <w:pPr>
            <w:pStyle w:val="Header"/>
            <w:spacing w:before="240" w:line="360" w:lineRule="auto"/>
            <w:jc w:val="right"/>
          </w:pPr>
          <w:r>
            <w:rPr>
              <w:noProof/>
              <w:lang w:val="en-GB" w:eastAsia="zh-CN"/>
            </w:rPr>
            <w:drawing>
              <wp:inline distT="0" distB="0" distL="0" distR="0" wp14:anchorId="618CCB7C" wp14:editId="716738F9">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3E242F17" w14:textId="77777777" w:rsidR="00B5209B" w:rsidRPr="00EA15B3" w:rsidRDefault="00B5209B" w:rsidP="00737279">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1"/>
  </w:num>
  <w:num w:numId="5">
    <w:abstractNumId w:val="7"/>
  </w:num>
  <w:num w:numId="6">
    <w:abstractNumId w:val="4"/>
  </w:num>
  <w:num w:numId="7">
    <w:abstractNumId w:val="14"/>
  </w:num>
  <w:num w:numId="8">
    <w:abstractNumId w:val="13"/>
  </w:num>
  <w:num w:numId="9">
    <w:abstractNumId w:val="9"/>
  </w:num>
  <w:num w:numId="10">
    <w:abstractNumId w:val="5"/>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6CF8"/>
    <w:rsid w:val="000304E3"/>
    <w:rsid w:val="00031E64"/>
    <w:rsid w:val="000333D2"/>
    <w:rsid w:val="00034BB5"/>
    <w:rsid w:val="00043C9A"/>
    <w:rsid w:val="000449B0"/>
    <w:rsid w:val="000468B6"/>
    <w:rsid w:val="00047C98"/>
    <w:rsid w:val="00051709"/>
    <w:rsid w:val="00054E5D"/>
    <w:rsid w:val="00070258"/>
    <w:rsid w:val="0007323C"/>
    <w:rsid w:val="00085769"/>
    <w:rsid w:val="00086D03"/>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DEE"/>
    <w:rsid w:val="000F38B2"/>
    <w:rsid w:val="000F6541"/>
    <w:rsid w:val="00100B72"/>
    <w:rsid w:val="00101F7D"/>
    <w:rsid w:val="00103C76"/>
    <w:rsid w:val="0011265F"/>
    <w:rsid w:val="0011553E"/>
    <w:rsid w:val="00117282"/>
    <w:rsid w:val="00122884"/>
    <w:rsid w:val="00126AE4"/>
    <w:rsid w:val="00134404"/>
    <w:rsid w:val="00137ECC"/>
    <w:rsid w:val="00142E6E"/>
    <w:rsid w:val="00143BB6"/>
    <w:rsid w:val="00144DFB"/>
    <w:rsid w:val="0014624F"/>
    <w:rsid w:val="00146F88"/>
    <w:rsid w:val="00151DDC"/>
    <w:rsid w:val="00152E29"/>
    <w:rsid w:val="00154BF4"/>
    <w:rsid w:val="00164A74"/>
    <w:rsid w:val="00165B3D"/>
    <w:rsid w:val="00180B2F"/>
    <w:rsid w:val="00184F53"/>
    <w:rsid w:val="00187CA3"/>
    <w:rsid w:val="0019129E"/>
    <w:rsid w:val="001956AA"/>
    <w:rsid w:val="00196710"/>
    <w:rsid w:val="00197324"/>
    <w:rsid w:val="001B351B"/>
    <w:rsid w:val="001B6254"/>
    <w:rsid w:val="001B734E"/>
    <w:rsid w:val="001C06DB"/>
    <w:rsid w:val="001C2E84"/>
    <w:rsid w:val="001C39B7"/>
    <w:rsid w:val="001C71F3"/>
    <w:rsid w:val="001D4E1D"/>
    <w:rsid w:val="001D7070"/>
    <w:rsid w:val="001E07B8"/>
    <w:rsid w:val="001E2A93"/>
    <w:rsid w:val="001F3F48"/>
    <w:rsid w:val="001F4D00"/>
    <w:rsid w:val="001F5966"/>
    <w:rsid w:val="001F5A49"/>
    <w:rsid w:val="002004E7"/>
    <w:rsid w:val="00201097"/>
    <w:rsid w:val="00201B6E"/>
    <w:rsid w:val="00202D26"/>
    <w:rsid w:val="00204F26"/>
    <w:rsid w:val="002302B3"/>
    <w:rsid w:val="00230C66"/>
    <w:rsid w:val="00235A29"/>
    <w:rsid w:val="00240F91"/>
    <w:rsid w:val="002443A2"/>
    <w:rsid w:val="00250D4F"/>
    <w:rsid w:val="002527DF"/>
    <w:rsid w:val="00257A19"/>
    <w:rsid w:val="00261D5F"/>
    <w:rsid w:val="00263235"/>
    <w:rsid w:val="00266E2B"/>
    <w:rsid w:val="00274AEA"/>
    <w:rsid w:val="002861E6"/>
    <w:rsid w:val="00287D18"/>
    <w:rsid w:val="00295CF8"/>
    <w:rsid w:val="002A17C1"/>
    <w:rsid w:val="002A2618"/>
    <w:rsid w:val="002D01C2"/>
    <w:rsid w:val="002D585E"/>
    <w:rsid w:val="002D5A15"/>
    <w:rsid w:val="002D5ADC"/>
    <w:rsid w:val="002D5BDD"/>
    <w:rsid w:val="002E2AFE"/>
    <w:rsid w:val="002E3D27"/>
    <w:rsid w:val="002E5BED"/>
    <w:rsid w:val="002F0890"/>
    <w:rsid w:val="002F0A0D"/>
    <w:rsid w:val="002F2531"/>
    <w:rsid w:val="002F4967"/>
    <w:rsid w:val="002F499F"/>
    <w:rsid w:val="00300DB9"/>
    <w:rsid w:val="00316935"/>
    <w:rsid w:val="00327A42"/>
    <w:rsid w:val="00330DAF"/>
    <w:rsid w:val="00335CB4"/>
    <w:rsid w:val="003370B8"/>
    <w:rsid w:val="00337C74"/>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4471"/>
    <w:rsid w:val="003E41DB"/>
    <w:rsid w:val="003E504F"/>
    <w:rsid w:val="003E6F09"/>
    <w:rsid w:val="003E78D6"/>
    <w:rsid w:val="003F38A5"/>
    <w:rsid w:val="003F3A0C"/>
    <w:rsid w:val="003F6A1B"/>
    <w:rsid w:val="00402667"/>
    <w:rsid w:val="00403D58"/>
    <w:rsid w:val="00404788"/>
    <w:rsid w:val="00406D71"/>
    <w:rsid w:val="0041247F"/>
    <w:rsid w:val="00415160"/>
    <w:rsid w:val="00420791"/>
    <w:rsid w:val="004324F8"/>
    <w:rsid w:val="004326DB"/>
    <w:rsid w:val="0043682E"/>
    <w:rsid w:val="004369F2"/>
    <w:rsid w:val="00447ECB"/>
    <w:rsid w:val="0045277D"/>
    <w:rsid w:val="004530A4"/>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E0712"/>
    <w:rsid w:val="004E0DC4"/>
    <w:rsid w:val="004E0FB5"/>
    <w:rsid w:val="004E43BB"/>
    <w:rsid w:val="004E677B"/>
    <w:rsid w:val="004F1016"/>
    <w:rsid w:val="004F178E"/>
    <w:rsid w:val="004F1F97"/>
    <w:rsid w:val="00505309"/>
    <w:rsid w:val="0050789B"/>
    <w:rsid w:val="00512C49"/>
    <w:rsid w:val="00513B88"/>
    <w:rsid w:val="00516901"/>
    <w:rsid w:val="00520189"/>
    <w:rsid w:val="005224A1"/>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814"/>
    <w:rsid w:val="00586DD6"/>
    <w:rsid w:val="005A03A3"/>
    <w:rsid w:val="005A2AAA"/>
    <w:rsid w:val="005A2B92"/>
    <w:rsid w:val="005A6F41"/>
    <w:rsid w:val="005A79E9"/>
    <w:rsid w:val="005B214C"/>
    <w:rsid w:val="005C3112"/>
    <w:rsid w:val="005D3669"/>
    <w:rsid w:val="005D4416"/>
    <w:rsid w:val="005E5EB3"/>
    <w:rsid w:val="005F3CB6"/>
    <w:rsid w:val="005F657C"/>
    <w:rsid w:val="005F74B8"/>
    <w:rsid w:val="00602D53"/>
    <w:rsid w:val="0060417B"/>
    <w:rsid w:val="006047E5"/>
    <w:rsid w:val="00606D6A"/>
    <w:rsid w:val="00617DC5"/>
    <w:rsid w:val="00627CE1"/>
    <w:rsid w:val="00637CAB"/>
    <w:rsid w:val="006402E9"/>
    <w:rsid w:val="0064371D"/>
    <w:rsid w:val="00650B2A"/>
    <w:rsid w:val="00651777"/>
    <w:rsid w:val="006550F8"/>
    <w:rsid w:val="006554AB"/>
    <w:rsid w:val="00655A02"/>
    <w:rsid w:val="00655C3A"/>
    <w:rsid w:val="00657F12"/>
    <w:rsid w:val="006800E8"/>
    <w:rsid w:val="00683247"/>
    <w:rsid w:val="00684EE0"/>
    <w:rsid w:val="00690A1B"/>
    <w:rsid w:val="006961E4"/>
    <w:rsid w:val="006A115B"/>
    <w:rsid w:val="006A49DC"/>
    <w:rsid w:val="006A518B"/>
    <w:rsid w:val="006A5B9A"/>
    <w:rsid w:val="006A6A97"/>
    <w:rsid w:val="006B04B7"/>
    <w:rsid w:val="006B0590"/>
    <w:rsid w:val="006B49DA"/>
    <w:rsid w:val="006C3ACE"/>
    <w:rsid w:val="006C7CDE"/>
    <w:rsid w:val="006D214D"/>
    <w:rsid w:val="006D70FC"/>
    <w:rsid w:val="006F1A35"/>
    <w:rsid w:val="006F72B3"/>
    <w:rsid w:val="007038CC"/>
    <w:rsid w:val="0071658E"/>
    <w:rsid w:val="007234B1"/>
    <w:rsid w:val="00726A6E"/>
    <w:rsid w:val="00727816"/>
    <w:rsid w:val="00730B9A"/>
    <w:rsid w:val="00737279"/>
    <w:rsid w:val="0074244F"/>
    <w:rsid w:val="00742E77"/>
    <w:rsid w:val="00750CFA"/>
    <w:rsid w:val="00754007"/>
    <w:rsid w:val="007553DA"/>
    <w:rsid w:val="0077544F"/>
    <w:rsid w:val="00782354"/>
    <w:rsid w:val="007921A7"/>
    <w:rsid w:val="007A7AB6"/>
    <w:rsid w:val="007B26FA"/>
    <w:rsid w:val="007B3DB1"/>
    <w:rsid w:val="007B7498"/>
    <w:rsid w:val="007C1309"/>
    <w:rsid w:val="007C382F"/>
    <w:rsid w:val="007D183E"/>
    <w:rsid w:val="007D55ED"/>
    <w:rsid w:val="007D6846"/>
    <w:rsid w:val="007E0B73"/>
    <w:rsid w:val="007E0E94"/>
    <w:rsid w:val="007E1833"/>
    <w:rsid w:val="007E3F13"/>
    <w:rsid w:val="007F4C50"/>
    <w:rsid w:val="007F7046"/>
    <w:rsid w:val="007F751A"/>
    <w:rsid w:val="00800012"/>
    <w:rsid w:val="00803594"/>
    <w:rsid w:val="00803AED"/>
    <w:rsid w:val="0081338A"/>
    <w:rsid w:val="008143A4"/>
    <w:rsid w:val="0081513E"/>
    <w:rsid w:val="00821311"/>
    <w:rsid w:val="00827FDD"/>
    <w:rsid w:val="008366B5"/>
    <w:rsid w:val="00852EC3"/>
    <w:rsid w:val="00854131"/>
    <w:rsid w:val="0085652D"/>
    <w:rsid w:val="00861A14"/>
    <w:rsid w:val="00874ED2"/>
    <w:rsid w:val="0087694B"/>
    <w:rsid w:val="008864F8"/>
    <w:rsid w:val="008871A4"/>
    <w:rsid w:val="00887EE8"/>
    <w:rsid w:val="0089578B"/>
    <w:rsid w:val="008A1AC2"/>
    <w:rsid w:val="008A75CD"/>
    <w:rsid w:val="008B7BE5"/>
    <w:rsid w:val="008C0966"/>
    <w:rsid w:val="008C2E74"/>
    <w:rsid w:val="008C78B8"/>
    <w:rsid w:val="008D2DF9"/>
    <w:rsid w:val="008D5409"/>
    <w:rsid w:val="008E006D"/>
    <w:rsid w:val="008E485B"/>
    <w:rsid w:val="008F3A1F"/>
    <w:rsid w:val="008F4F21"/>
    <w:rsid w:val="00904D4A"/>
    <w:rsid w:val="00912ECB"/>
    <w:rsid w:val="00913693"/>
    <w:rsid w:val="009141DE"/>
    <w:rsid w:val="009151BA"/>
    <w:rsid w:val="00925023"/>
    <w:rsid w:val="009277BC"/>
    <w:rsid w:val="00927D57"/>
    <w:rsid w:val="00931A51"/>
    <w:rsid w:val="009323DA"/>
    <w:rsid w:val="00935527"/>
    <w:rsid w:val="00936D0F"/>
    <w:rsid w:val="00941932"/>
    <w:rsid w:val="00947185"/>
    <w:rsid w:val="00957A98"/>
    <w:rsid w:val="00963D9D"/>
    <w:rsid w:val="009661F4"/>
    <w:rsid w:val="009758B9"/>
    <w:rsid w:val="00975D6F"/>
    <w:rsid w:val="0098013E"/>
    <w:rsid w:val="00981B54"/>
    <w:rsid w:val="00982041"/>
    <w:rsid w:val="009842C3"/>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4A6F"/>
    <w:rsid w:val="00A2541D"/>
    <w:rsid w:val="00A2671E"/>
    <w:rsid w:val="00A30388"/>
    <w:rsid w:val="00A31370"/>
    <w:rsid w:val="00A3147D"/>
    <w:rsid w:val="00A340D6"/>
    <w:rsid w:val="00A34963"/>
    <w:rsid w:val="00A34D6F"/>
    <w:rsid w:val="00A35635"/>
    <w:rsid w:val="00A41F91"/>
    <w:rsid w:val="00A442A8"/>
    <w:rsid w:val="00A56F09"/>
    <w:rsid w:val="00A600CA"/>
    <w:rsid w:val="00A700B7"/>
    <w:rsid w:val="00A75CA2"/>
    <w:rsid w:val="00A82972"/>
    <w:rsid w:val="00A963DF"/>
    <w:rsid w:val="00AB10BE"/>
    <w:rsid w:val="00AC05B1"/>
    <w:rsid w:val="00AC3896"/>
    <w:rsid w:val="00AD0123"/>
    <w:rsid w:val="00AD7647"/>
    <w:rsid w:val="00AD7D10"/>
    <w:rsid w:val="00AE112D"/>
    <w:rsid w:val="00AE2D88"/>
    <w:rsid w:val="00AE6F6F"/>
    <w:rsid w:val="00AE7722"/>
    <w:rsid w:val="00AF3325"/>
    <w:rsid w:val="00AF34D9"/>
    <w:rsid w:val="00AF70DA"/>
    <w:rsid w:val="00B019D3"/>
    <w:rsid w:val="00B34CF9"/>
    <w:rsid w:val="00B37559"/>
    <w:rsid w:val="00B4508C"/>
    <w:rsid w:val="00B50A49"/>
    <w:rsid w:val="00B5209B"/>
    <w:rsid w:val="00B579B0"/>
    <w:rsid w:val="00B672ED"/>
    <w:rsid w:val="00B75EA5"/>
    <w:rsid w:val="00B7724A"/>
    <w:rsid w:val="00B82BAA"/>
    <w:rsid w:val="00B84B68"/>
    <w:rsid w:val="00B90C45"/>
    <w:rsid w:val="00B91535"/>
    <w:rsid w:val="00B933BE"/>
    <w:rsid w:val="00BA5BB2"/>
    <w:rsid w:val="00BB0D72"/>
    <w:rsid w:val="00BB1751"/>
    <w:rsid w:val="00BB528C"/>
    <w:rsid w:val="00BB6557"/>
    <w:rsid w:val="00BD41F6"/>
    <w:rsid w:val="00BD64F8"/>
    <w:rsid w:val="00BD6738"/>
    <w:rsid w:val="00BD68F8"/>
    <w:rsid w:val="00BD7E5E"/>
    <w:rsid w:val="00BE197D"/>
    <w:rsid w:val="00BE44AA"/>
    <w:rsid w:val="00BE6574"/>
    <w:rsid w:val="00C0122F"/>
    <w:rsid w:val="00C06566"/>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6F24"/>
    <w:rsid w:val="00C76660"/>
    <w:rsid w:val="00C80B37"/>
    <w:rsid w:val="00C813AA"/>
    <w:rsid w:val="00C826DF"/>
    <w:rsid w:val="00C9291E"/>
    <w:rsid w:val="00C97702"/>
    <w:rsid w:val="00CA3F44"/>
    <w:rsid w:val="00CA4E58"/>
    <w:rsid w:val="00CA5319"/>
    <w:rsid w:val="00CB3771"/>
    <w:rsid w:val="00CB44BF"/>
    <w:rsid w:val="00CB5153"/>
    <w:rsid w:val="00CB6925"/>
    <w:rsid w:val="00CE076A"/>
    <w:rsid w:val="00CE463D"/>
    <w:rsid w:val="00CF2A15"/>
    <w:rsid w:val="00D05B3E"/>
    <w:rsid w:val="00D06CD0"/>
    <w:rsid w:val="00D10BA0"/>
    <w:rsid w:val="00D21132"/>
    <w:rsid w:val="00D21952"/>
    <w:rsid w:val="00D24782"/>
    <w:rsid w:val="00D24EB5"/>
    <w:rsid w:val="00D30D33"/>
    <w:rsid w:val="00D35AB9"/>
    <w:rsid w:val="00D41571"/>
    <w:rsid w:val="00D416A0"/>
    <w:rsid w:val="00D4193D"/>
    <w:rsid w:val="00D4609B"/>
    <w:rsid w:val="00D47672"/>
    <w:rsid w:val="00D5123C"/>
    <w:rsid w:val="00D55560"/>
    <w:rsid w:val="00D61C5A"/>
    <w:rsid w:val="00D653DE"/>
    <w:rsid w:val="00D733F5"/>
    <w:rsid w:val="00D758F8"/>
    <w:rsid w:val="00D7741D"/>
    <w:rsid w:val="00D843D3"/>
    <w:rsid w:val="00D84FF2"/>
    <w:rsid w:val="00D85887"/>
    <w:rsid w:val="00D87828"/>
    <w:rsid w:val="00D87E20"/>
    <w:rsid w:val="00D97139"/>
    <w:rsid w:val="00DA31C1"/>
    <w:rsid w:val="00DC284D"/>
    <w:rsid w:val="00DD0EF9"/>
    <w:rsid w:val="00DD5171"/>
    <w:rsid w:val="00DE16C2"/>
    <w:rsid w:val="00DE31F9"/>
    <w:rsid w:val="00DE66A5"/>
    <w:rsid w:val="00DF2B50"/>
    <w:rsid w:val="00DF4325"/>
    <w:rsid w:val="00DF4B44"/>
    <w:rsid w:val="00E01280"/>
    <w:rsid w:val="00E03D73"/>
    <w:rsid w:val="00E04C86"/>
    <w:rsid w:val="00E06B13"/>
    <w:rsid w:val="00E20F30"/>
    <w:rsid w:val="00E2189C"/>
    <w:rsid w:val="00E2337D"/>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E1264"/>
    <w:rsid w:val="00EE3CDE"/>
    <w:rsid w:val="00EF5D0B"/>
    <w:rsid w:val="00F07E51"/>
    <w:rsid w:val="00F10E33"/>
    <w:rsid w:val="00F117BE"/>
    <w:rsid w:val="00F37853"/>
    <w:rsid w:val="00F424BF"/>
    <w:rsid w:val="00F45A19"/>
    <w:rsid w:val="00F46107"/>
    <w:rsid w:val="00F468C5"/>
    <w:rsid w:val="00F52F39"/>
    <w:rsid w:val="00F53F25"/>
    <w:rsid w:val="00F810C9"/>
    <w:rsid w:val="00F867F0"/>
    <w:rsid w:val="00F914DD"/>
    <w:rsid w:val="00F93E4F"/>
    <w:rsid w:val="00F9757F"/>
    <w:rsid w:val="00FA2358"/>
    <w:rsid w:val="00FA7867"/>
    <w:rsid w:val="00FB2592"/>
    <w:rsid w:val="00FB2810"/>
    <w:rsid w:val="00FC2947"/>
    <w:rsid w:val="00FC2CAB"/>
    <w:rsid w:val="00FC3BFE"/>
    <w:rsid w:val="00FC7CA5"/>
    <w:rsid w:val="00FD2A1B"/>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communications" TargetMode="External"/><Relationship Id="rId13" Type="http://schemas.openxmlformats.org/officeDocument/2006/relationships/hyperlink" Target="http://www.itu.int/T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help@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R-CIR-043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R-CIR-0434/en" TargetMode="External"/><Relationship Id="rId14" Type="http://schemas.openxmlformats.org/officeDocument/2006/relationships/hyperlink" Target="http://www.itu.int/T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F817-CAA2-4E0A-B215-FC2682AE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6</Pages>
  <Words>1590</Words>
  <Characters>9845</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Marchetti, Caroline</cp:lastModifiedBy>
  <cp:revision>2</cp:revision>
  <cp:lastPrinted>2019-10-24T07:39:00Z</cp:lastPrinted>
  <dcterms:created xsi:type="dcterms:W3CDTF">2019-10-24T09:58:00Z</dcterms:created>
  <dcterms:modified xsi:type="dcterms:W3CDTF">2019-10-24T09:58:00Z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