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502F3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7F0000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AF70F6" w:rsidRDefault="009A10A0" w:rsidP="00502F3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7F0000">
              <w:rPr>
                <w:rFonts w:eastAsiaTheme="minorEastAsia"/>
                <w:b/>
                <w:bCs/>
                <w:lang w:eastAsia="zh-CN" w:bidi="ar-SY"/>
              </w:rPr>
              <w:t>432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7F0000" w:rsidP="007F000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val="fr-FR" w:eastAsia="zh-CN" w:bidi="ar-SY"/>
              </w:rPr>
              <w:t xml:space="preserve">جنيف، </w:t>
            </w:r>
            <w:r>
              <w:rPr>
                <w:rFonts w:eastAsiaTheme="minorEastAsia"/>
                <w:lang w:val="fr-FR" w:eastAsia="zh-CN" w:bidi="ar-SY"/>
              </w:rPr>
              <w:t>3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يوليو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9A10A0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7F0000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A503B">
              <w:rPr>
                <w:b/>
                <w:bCs/>
                <w:rtl/>
              </w:rPr>
              <w:t xml:space="preserve">إلى إدارات الدول الأعضاء في </w:t>
            </w:r>
            <w:r w:rsidRPr="00BA503B">
              <w:rPr>
                <w:rFonts w:hint="cs"/>
                <w:b/>
                <w:bCs/>
                <w:rtl/>
              </w:rPr>
              <w:t>الاتحاد الدولي للاتصالات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E50A20" w:rsidRPr="00D90A95" w:rsidRDefault="00691DFA" w:rsidP="00D90A95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D90A95">
              <w:rPr>
                <w:rFonts w:hint="cs"/>
                <w:b/>
                <w:bCs/>
                <w:spacing w:val="-8"/>
                <w:rtl/>
                <w:lang w:bidi="ar-EG"/>
              </w:rPr>
              <w:t xml:space="preserve">مواقيت الإذاعة على الموجات الديكامترية </w:t>
            </w:r>
            <w:r w:rsidR="00D90A95">
              <w:rPr>
                <w:b/>
                <w:bCs/>
                <w:spacing w:val="-8"/>
                <w:lang w:val="en-GB"/>
              </w:rPr>
              <w:t>(</w:t>
            </w:r>
            <w:r w:rsidRPr="00D90A95">
              <w:rPr>
                <w:b/>
                <w:bCs/>
                <w:spacing w:val="-8"/>
                <w:lang w:val="en-GB"/>
              </w:rPr>
              <w:t>HFBC</w:t>
            </w:r>
            <w:r w:rsidR="00D90A95">
              <w:rPr>
                <w:b/>
                <w:bCs/>
                <w:spacing w:val="-8"/>
                <w:lang w:val="en-GB"/>
              </w:rPr>
              <w:t>)</w:t>
            </w:r>
            <w:r w:rsidRPr="00D90A95">
              <w:rPr>
                <w:rFonts w:hint="cs"/>
                <w:b/>
                <w:bCs/>
                <w:spacing w:val="-8"/>
                <w:rtl/>
                <w:lang w:bidi="ar-EG"/>
              </w:rPr>
              <w:t xml:space="preserve">: وقف إصدار المنشورات </w:t>
            </w:r>
            <w:r w:rsidR="00473738" w:rsidRPr="00D90A95">
              <w:rPr>
                <w:rFonts w:hint="cs"/>
                <w:b/>
                <w:bCs/>
                <w:spacing w:val="-8"/>
                <w:rtl/>
                <w:lang w:bidi="ar-EG"/>
              </w:rPr>
              <w:t>بنسق</w:t>
            </w:r>
            <w:r w:rsidRPr="00D90A95">
              <w:rPr>
                <w:rFonts w:hint="cs"/>
                <w:b/>
                <w:bCs/>
                <w:spacing w:val="-8"/>
                <w:rtl/>
                <w:lang w:bidi="ar-EG"/>
              </w:rPr>
              <w:t xml:space="preserve"> أقراص مدمجة </w:t>
            </w:r>
            <w:r w:rsidR="00D90A95">
              <w:rPr>
                <w:b/>
                <w:bCs/>
                <w:spacing w:val="-8"/>
                <w:lang w:eastAsia="zh-CN"/>
              </w:rPr>
              <w:t>(</w:t>
            </w:r>
            <w:r w:rsidRPr="00D90A95">
              <w:rPr>
                <w:b/>
                <w:bCs/>
                <w:spacing w:val="-8"/>
                <w:lang w:eastAsia="zh-CN"/>
              </w:rPr>
              <w:t>CD-ROM</w:t>
            </w:r>
            <w:r w:rsidR="00D90A95">
              <w:rPr>
                <w:b/>
                <w:bCs/>
                <w:spacing w:val="-8"/>
                <w:lang w:eastAsia="zh-CN"/>
              </w:rPr>
              <w:t>)</w:t>
            </w:r>
            <w:bookmarkStart w:id="0" w:name="_GoBack"/>
            <w:bookmarkEnd w:id="0"/>
            <w:r w:rsidRPr="00D90A95">
              <w:rPr>
                <w:rFonts w:hint="cs"/>
                <w:b/>
                <w:bCs/>
                <w:rtl/>
                <w:lang w:bidi="ar-EG"/>
              </w:rPr>
              <w:t xml:space="preserve"> ابتداءً من </w:t>
            </w:r>
            <w:r w:rsidRPr="00D90A95">
              <w:rPr>
                <w:b/>
                <w:bCs/>
                <w:lang w:bidi="ar-EG"/>
              </w:rPr>
              <w:t>1</w:t>
            </w:r>
            <w:r w:rsidRPr="00D90A95">
              <w:rPr>
                <w:rFonts w:hint="cs"/>
                <w:b/>
                <w:bCs/>
                <w:rtl/>
                <w:lang w:bidi="ar-EG"/>
              </w:rPr>
              <w:t xml:space="preserve"> يناير </w:t>
            </w:r>
            <w:r w:rsidRPr="00D90A95">
              <w:rPr>
                <w:b/>
                <w:bCs/>
                <w:lang w:bidi="ar-EG"/>
              </w:rPr>
              <w:t>2019</w:t>
            </w:r>
            <w:r w:rsidRPr="00D90A9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50A20" w:rsidRPr="00D90A95">
              <w:rPr>
                <w:rFonts w:hint="cs"/>
                <w:b/>
                <w:bCs/>
                <w:rtl/>
                <w:lang w:bidi="ar-EG"/>
              </w:rPr>
              <w:t>واستبدالها</w:t>
            </w:r>
            <w:r w:rsidRPr="00D90A95">
              <w:rPr>
                <w:rFonts w:hint="cs"/>
                <w:b/>
                <w:bCs/>
                <w:rtl/>
                <w:lang w:bidi="ar-EG"/>
              </w:rPr>
              <w:t xml:space="preserve"> ب</w:t>
            </w:r>
            <w:r w:rsidR="00E50A20" w:rsidRPr="00D90A95">
              <w:rPr>
                <w:rFonts w:hint="cs"/>
                <w:b/>
                <w:bCs/>
                <w:rtl/>
                <w:lang w:bidi="ar-EG"/>
              </w:rPr>
              <w:t xml:space="preserve">منشورات </w:t>
            </w:r>
            <w:r w:rsidR="00845049" w:rsidRPr="00D90A95">
              <w:rPr>
                <w:rFonts w:hint="cs"/>
                <w:b/>
                <w:bCs/>
                <w:rtl/>
                <w:lang w:bidi="ar-EG"/>
              </w:rPr>
              <w:t xml:space="preserve">إلكترونية </w:t>
            </w:r>
            <w:r w:rsidR="00E50A20" w:rsidRPr="00D90A95">
              <w:rPr>
                <w:rFonts w:hint="cs"/>
                <w:b/>
                <w:bCs/>
                <w:rtl/>
                <w:lang w:bidi="ar-EG"/>
              </w:rPr>
              <w:t>مجانية</w:t>
            </w:r>
          </w:p>
        </w:tc>
      </w:tr>
    </w:tbl>
    <w:p w:rsidR="007F0000" w:rsidRPr="00A5296D" w:rsidRDefault="00E50A20" w:rsidP="00A5296D">
      <w:pPr>
        <w:spacing w:before="720"/>
        <w:rPr>
          <w:rtl/>
          <w:lang w:bidi="ar-EG"/>
        </w:rPr>
      </w:pPr>
      <w:r w:rsidRPr="00A5296D">
        <w:rPr>
          <w:rFonts w:hint="cs"/>
          <w:rtl/>
          <w:lang w:bidi="ar-EG"/>
        </w:rPr>
        <w:t xml:space="preserve">وفقاً لأحكام المادة </w:t>
      </w:r>
      <w:r w:rsidRPr="00A5296D">
        <w:rPr>
          <w:lang w:bidi="ar-EG"/>
        </w:rPr>
        <w:t>12</w:t>
      </w:r>
      <w:r w:rsidRPr="00A5296D">
        <w:rPr>
          <w:rFonts w:hint="cs"/>
          <w:rtl/>
          <w:lang w:bidi="ar-EG"/>
        </w:rPr>
        <w:t xml:space="preserve"> من لوائح الراديو </w:t>
      </w:r>
      <w:r w:rsidR="001D5C98" w:rsidRPr="00A5296D">
        <w:rPr>
          <w:lang w:bidi="ar-EG"/>
        </w:rPr>
        <w:t>(</w:t>
      </w:r>
      <w:r w:rsidRPr="00A5296D">
        <w:rPr>
          <w:lang w:bidi="ar-EG"/>
        </w:rPr>
        <w:t>RR</w:t>
      </w:r>
      <w:r w:rsidR="001D5C98" w:rsidRPr="00A5296D">
        <w:rPr>
          <w:lang w:bidi="ar-EG"/>
        </w:rPr>
        <w:t>)</w:t>
      </w:r>
      <w:r w:rsidRPr="00A5296D">
        <w:rPr>
          <w:rFonts w:hint="cs"/>
          <w:rtl/>
          <w:lang w:bidi="ar-EG"/>
        </w:rPr>
        <w:t xml:space="preserve">، </w:t>
      </w:r>
      <w:r w:rsidR="00473738" w:rsidRPr="00A5296D">
        <w:rPr>
          <w:rFonts w:hint="cs"/>
          <w:rtl/>
          <w:lang w:bidi="ar-EG"/>
        </w:rPr>
        <w:t xml:space="preserve">يقوم مكتب الاتصالات الراديوية </w:t>
      </w:r>
      <w:r w:rsidR="00A5296D">
        <w:rPr>
          <w:lang w:bidi="ar-EG"/>
        </w:rPr>
        <w:t>(BR)</w:t>
      </w:r>
      <w:r w:rsidR="00473738" w:rsidRPr="00A5296D">
        <w:rPr>
          <w:rFonts w:hint="cs"/>
          <w:rtl/>
          <w:lang w:bidi="ar-EG"/>
        </w:rPr>
        <w:t xml:space="preserve"> بإعداد المواقيت </w:t>
      </w:r>
      <w:r w:rsidR="00D42C9C" w:rsidRPr="00A5296D">
        <w:rPr>
          <w:rFonts w:hint="cs"/>
          <w:rtl/>
          <w:lang w:bidi="ar-EG"/>
        </w:rPr>
        <w:t>الموسمية</w:t>
      </w:r>
      <w:r w:rsidR="00473738" w:rsidRPr="00A5296D">
        <w:rPr>
          <w:rFonts w:hint="cs"/>
          <w:rtl/>
          <w:lang w:bidi="ar-EG"/>
        </w:rPr>
        <w:t xml:space="preserve"> للإذاعة على الموجات الديكامترية ونشرها إلى جانب نتائج تحليل </w:t>
      </w:r>
      <w:r w:rsidR="00D42C9C" w:rsidRPr="00A5296D">
        <w:rPr>
          <w:rFonts w:hint="cs"/>
          <w:rtl/>
          <w:lang w:bidi="ar-EG"/>
        </w:rPr>
        <w:t>التوافق</w:t>
      </w:r>
      <w:r w:rsidR="00473738" w:rsidRPr="00A5296D">
        <w:rPr>
          <w:rFonts w:hint="cs"/>
          <w:rtl/>
          <w:lang w:bidi="ar-EG"/>
        </w:rPr>
        <w:t>. وتُنشر المواقيت حالياً بنسق أقراص مدمجة وتتاح فقط للمشتركين.</w:t>
      </w:r>
    </w:p>
    <w:p w:rsidR="007F0000" w:rsidRPr="00CA59B5" w:rsidRDefault="00473738" w:rsidP="00D42C9C">
      <w:pPr>
        <w:rPr>
          <w:rtl/>
          <w:lang w:bidi="ar-EG"/>
        </w:rPr>
      </w:pPr>
      <w:r w:rsidRPr="00CA59B5">
        <w:rPr>
          <w:rFonts w:hint="cs"/>
          <w:rtl/>
          <w:lang w:bidi="ar-EG"/>
        </w:rPr>
        <w:t xml:space="preserve">وسعياً إلى </w:t>
      </w:r>
      <w:r w:rsidR="00BB6505" w:rsidRPr="00CA59B5">
        <w:rPr>
          <w:rFonts w:hint="cs"/>
          <w:rtl/>
          <w:lang w:bidi="ar-EG"/>
        </w:rPr>
        <w:t>تسهيل التواصل بين م</w:t>
      </w:r>
      <w:r w:rsidR="007F0000" w:rsidRPr="00CA59B5">
        <w:rPr>
          <w:rFonts w:hint="cs"/>
          <w:rtl/>
          <w:lang w:bidi="ar-EG"/>
        </w:rPr>
        <w:t xml:space="preserve">كتب </w:t>
      </w:r>
      <w:r w:rsidR="00BB6505" w:rsidRPr="00CA59B5">
        <w:rPr>
          <w:rFonts w:hint="cs"/>
          <w:rtl/>
          <w:lang w:bidi="ar-EG"/>
        </w:rPr>
        <w:t xml:space="preserve">الاتصالات الراديوية </w:t>
      </w:r>
      <w:r w:rsidR="007F0000" w:rsidRPr="00CA59B5">
        <w:rPr>
          <w:rFonts w:hint="cs"/>
          <w:rtl/>
          <w:lang w:bidi="ar-EG"/>
        </w:rPr>
        <w:t>والمنظمات المبلِّغة وتنسيق متطلبات الإذاعة على الموجات الديكامترية من خلال استعمال وسائ</w:t>
      </w:r>
      <w:r w:rsidR="00BB6505" w:rsidRPr="00CA59B5">
        <w:rPr>
          <w:rFonts w:hint="cs"/>
          <w:rtl/>
          <w:lang w:bidi="ar-EG"/>
        </w:rPr>
        <w:t>ل الاتصالات الإلكترونية الحديثة، يسر المكتب إبلاغكم بأن نشر مواقيت الإذاعة على الموجات الديكامترية ونتائ</w:t>
      </w:r>
      <w:r w:rsidR="00D42C9C" w:rsidRPr="00CA59B5">
        <w:rPr>
          <w:rFonts w:hint="cs"/>
          <w:rtl/>
          <w:lang w:bidi="ar-EG"/>
        </w:rPr>
        <w:t>ج</w:t>
      </w:r>
      <w:r w:rsidR="00BB6505" w:rsidRPr="00CA59B5">
        <w:rPr>
          <w:rFonts w:hint="cs"/>
          <w:rtl/>
          <w:lang w:bidi="ar-EG"/>
        </w:rPr>
        <w:t xml:space="preserve"> تحليل </w:t>
      </w:r>
      <w:r w:rsidR="00D42C9C" w:rsidRPr="00CA59B5">
        <w:rPr>
          <w:rFonts w:hint="cs"/>
          <w:rtl/>
          <w:lang w:bidi="ar-EG"/>
        </w:rPr>
        <w:t>التوافق</w:t>
      </w:r>
      <w:r w:rsidR="00BB6505" w:rsidRPr="00CA59B5">
        <w:rPr>
          <w:rFonts w:hint="cs"/>
          <w:rtl/>
          <w:lang w:bidi="ar-EG"/>
        </w:rPr>
        <w:t xml:space="preserve"> بنسق أقراص مدمجة سيتوقف ابتداءً من </w:t>
      </w:r>
      <w:r w:rsidR="00BB6505" w:rsidRPr="00CA59B5">
        <w:rPr>
          <w:b/>
          <w:bCs/>
          <w:lang w:bidi="ar-EG"/>
        </w:rPr>
        <w:t>1</w:t>
      </w:r>
      <w:r w:rsidR="00BB6505" w:rsidRPr="00CA59B5">
        <w:rPr>
          <w:rFonts w:hint="cs"/>
          <w:b/>
          <w:bCs/>
          <w:rtl/>
          <w:lang w:bidi="ar-EG"/>
        </w:rPr>
        <w:t xml:space="preserve"> يناير </w:t>
      </w:r>
      <w:r w:rsidR="00BB6505" w:rsidRPr="00CA59B5">
        <w:rPr>
          <w:b/>
          <w:bCs/>
          <w:lang w:bidi="ar-EG"/>
        </w:rPr>
        <w:t>2019</w:t>
      </w:r>
      <w:r w:rsidR="00BB6505" w:rsidRPr="00CA59B5">
        <w:rPr>
          <w:rFonts w:hint="cs"/>
          <w:b/>
          <w:bCs/>
          <w:rtl/>
          <w:lang w:bidi="ar-EG"/>
        </w:rPr>
        <w:t xml:space="preserve"> </w:t>
      </w:r>
      <w:r w:rsidR="00307C87" w:rsidRPr="00CA59B5">
        <w:rPr>
          <w:rFonts w:hint="cs"/>
          <w:rtl/>
          <w:lang w:bidi="ar-EG"/>
        </w:rPr>
        <w:t xml:space="preserve">وستتاح بدلاً </w:t>
      </w:r>
      <w:r w:rsidR="00D42C9C" w:rsidRPr="00CA59B5">
        <w:rPr>
          <w:rFonts w:hint="cs"/>
          <w:rtl/>
          <w:lang w:bidi="ar-EG"/>
        </w:rPr>
        <w:t>منه</w:t>
      </w:r>
      <w:r w:rsidR="00845049" w:rsidRPr="00CA59B5">
        <w:rPr>
          <w:rFonts w:hint="cs"/>
          <w:rtl/>
          <w:lang w:bidi="ar-EG"/>
        </w:rPr>
        <w:t xml:space="preserve"> </w:t>
      </w:r>
      <w:r w:rsidR="00BB6505" w:rsidRPr="00CA59B5">
        <w:rPr>
          <w:rFonts w:hint="cs"/>
          <w:rtl/>
          <w:lang w:bidi="ar-EG"/>
        </w:rPr>
        <w:t xml:space="preserve">منشورات </w:t>
      </w:r>
      <w:r w:rsidR="00845049" w:rsidRPr="00CA59B5">
        <w:rPr>
          <w:rFonts w:hint="cs"/>
          <w:rtl/>
          <w:lang w:bidi="ar-EG"/>
        </w:rPr>
        <w:t xml:space="preserve">إلكترونية </w:t>
      </w:r>
      <w:r w:rsidR="00BB6505" w:rsidRPr="00CA59B5">
        <w:rPr>
          <w:rFonts w:hint="cs"/>
          <w:rtl/>
          <w:lang w:bidi="ar-EG"/>
        </w:rPr>
        <w:t>مجانية.</w:t>
      </w:r>
    </w:p>
    <w:p w:rsidR="00173BFD" w:rsidRPr="00CA59B5" w:rsidRDefault="00D42C9C" w:rsidP="001D5C98">
      <w:pPr>
        <w:rPr>
          <w:rtl/>
          <w:lang w:bidi="ar-EG"/>
        </w:rPr>
      </w:pPr>
      <w:r w:rsidRPr="00CA59B5">
        <w:rPr>
          <w:rFonts w:hint="cs"/>
          <w:rtl/>
          <w:lang w:bidi="ar-EG"/>
        </w:rPr>
        <w:t>و</w:t>
      </w:r>
      <w:r w:rsidR="00BB6505" w:rsidRPr="00CA59B5">
        <w:rPr>
          <w:rFonts w:hint="cs"/>
          <w:rtl/>
          <w:lang w:bidi="ar-EG"/>
        </w:rPr>
        <w:t>إضافةً إلى ذلك، يود</w:t>
      </w:r>
      <w:r w:rsidR="00173BFD" w:rsidRPr="00CA59B5">
        <w:rPr>
          <w:rFonts w:hint="cs"/>
          <w:rtl/>
          <w:lang w:bidi="ar-EG"/>
        </w:rPr>
        <w:t xml:space="preserve"> المكتب </w:t>
      </w:r>
      <w:r w:rsidR="00845049" w:rsidRPr="00CA59B5">
        <w:rPr>
          <w:rFonts w:hint="cs"/>
          <w:rtl/>
          <w:lang w:bidi="ar-EG"/>
        </w:rPr>
        <w:t>إحاطتكم علماً</w:t>
      </w:r>
      <w:r w:rsidR="00173BFD" w:rsidRPr="00CA59B5">
        <w:rPr>
          <w:rFonts w:hint="cs"/>
          <w:rtl/>
          <w:lang w:bidi="ar-EG"/>
        </w:rPr>
        <w:t xml:space="preserve"> بأنه يعتزم </w:t>
      </w:r>
      <w:r w:rsidR="00845049" w:rsidRPr="00CA59B5">
        <w:rPr>
          <w:rFonts w:hint="cs"/>
          <w:rtl/>
          <w:lang w:bidi="ar-EG"/>
        </w:rPr>
        <w:t>القيام</w:t>
      </w:r>
      <w:r w:rsidR="00173BFD" w:rsidRPr="00CA59B5">
        <w:rPr>
          <w:rFonts w:hint="cs"/>
          <w:rtl/>
          <w:lang w:bidi="ar-EG"/>
        </w:rPr>
        <w:t xml:space="preserve"> في المستقبل بدمج برمجية </w:t>
      </w:r>
      <w:r w:rsidR="00173BFD" w:rsidRPr="00CA59B5">
        <w:rPr>
          <w:lang w:bidi="ar-EG"/>
        </w:rPr>
        <w:t>HFBC</w:t>
      </w:r>
      <w:r w:rsidR="00173BFD" w:rsidRPr="00CA59B5">
        <w:rPr>
          <w:rFonts w:hint="cs"/>
          <w:rtl/>
          <w:lang w:bidi="ar-EG"/>
        </w:rPr>
        <w:t xml:space="preserve"> والمنشورات ذات الصلة بها في</w:t>
      </w:r>
      <w:r w:rsidR="00173BFD" w:rsidRPr="00CA59B5">
        <w:rPr>
          <w:rFonts w:hint="eastAsia"/>
          <w:rtl/>
          <w:lang w:bidi="ar-EG"/>
        </w:rPr>
        <w:t> </w:t>
      </w:r>
      <w:r w:rsidR="00173BFD" w:rsidRPr="00CA59B5">
        <w:rPr>
          <w:rFonts w:hint="cs"/>
          <w:rtl/>
          <w:lang w:bidi="ar-EG"/>
        </w:rPr>
        <w:t>البوابة الإذاعية الإلكترونية</w:t>
      </w:r>
      <w:r w:rsidR="00173BFD" w:rsidRPr="00CA59B5">
        <w:rPr>
          <w:rFonts w:hint="eastAsia"/>
          <w:rtl/>
          <w:lang w:bidi="ar-EG"/>
        </w:rPr>
        <w:t> </w:t>
      </w:r>
      <w:r w:rsidR="001D5C98">
        <w:rPr>
          <w:lang w:bidi="ar-EG"/>
        </w:rPr>
        <w:t>(</w:t>
      </w:r>
      <w:r w:rsidR="00845049" w:rsidRPr="00CA59B5">
        <w:rPr>
          <w:lang w:bidi="ar-EG"/>
        </w:rPr>
        <w:t>eBCD</w:t>
      </w:r>
      <w:r w:rsidR="001D5C98">
        <w:rPr>
          <w:lang w:bidi="ar-EG"/>
        </w:rPr>
        <w:t>)</w:t>
      </w:r>
      <w:r w:rsidR="00845049" w:rsidRPr="00CA59B5">
        <w:rPr>
          <w:rFonts w:hint="cs"/>
          <w:rtl/>
          <w:lang w:bidi="ar-EG"/>
        </w:rPr>
        <w:t>، باعتبارها جزءاً من الأدوات وقواعد البيانات ا</w:t>
      </w:r>
      <w:r w:rsidRPr="00CA59B5">
        <w:rPr>
          <w:rFonts w:hint="cs"/>
          <w:rtl/>
          <w:lang w:bidi="ar-EG"/>
        </w:rPr>
        <w:t>لإلكترونية الخاصة بخدمات الأرض.</w:t>
      </w:r>
    </w:p>
    <w:p w:rsidR="00173BFD" w:rsidRPr="00CA59B5" w:rsidRDefault="00173BFD" w:rsidP="00D42C9C">
      <w:pPr>
        <w:rPr>
          <w:rtl/>
        </w:rPr>
      </w:pPr>
      <w:r w:rsidRPr="00CA59B5">
        <w:rPr>
          <w:rFonts w:hint="cs"/>
          <w:rtl/>
          <w:lang w:bidi="ar-EG"/>
        </w:rPr>
        <w:t>ويبقى المكتب على استعداد لتزويد إدارتكم بأي</w:t>
      </w:r>
      <w:r w:rsidR="00845049" w:rsidRPr="00CA59B5">
        <w:rPr>
          <w:rFonts w:hint="cs"/>
          <w:rtl/>
          <w:lang w:bidi="ar-EG"/>
        </w:rPr>
        <w:t>ّ</w:t>
      </w:r>
      <w:r w:rsidRPr="00CA59B5">
        <w:rPr>
          <w:rFonts w:hint="cs"/>
          <w:rtl/>
          <w:lang w:bidi="ar-EG"/>
        </w:rPr>
        <w:t xml:space="preserve"> </w:t>
      </w:r>
      <w:r w:rsidR="00845049" w:rsidRPr="00CA59B5">
        <w:rPr>
          <w:rFonts w:hint="cs"/>
          <w:rtl/>
          <w:lang w:bidi="ar-EG"/>
        </w:rPr>
        <w:t>توضيحات</w:t>
      </w:r>
      <w:r w:rsidRPr="00CA59B5">
        <w:rPr>
          <w:rFonts w:hint="cs"/>
          <w:rtl/>
          <w:lang w:bidi="ar-EG"/>
        </w:rPr>
        <w:t xml:space="preserve"> قد تطلبها فيما يتعلق </w:t>
      </w:r>
      <w:r w:rsidR="00845049" w:rsidRPr="00CA59B5">
        <w:rPr>
          <w:rFonts w:hint="cs"/>
          <w:rtl/>
          <w:lang w:bidi="ar-EG"/>
        </w:rPr>
        <w:t xml:space="preserve">بالمواضيع التي </w:t>
      </w:r>
      <w:r w:rsidR="00D42C9C" w:rsidRPr="00CA59B5">
        <w:rPr>
          <w:rFonts w:hint="cs"/>
          <w:rtl/>
          <w:lang w:bidi="ar-EG"/>
        </w:rPr>
        <w:t>تتناوله</w:t>
      </w:r>
      <w:r w:rsidR="00D42C9C" w:rsidRPr="00CA59B5">
        <w:rPr>
          <w:rFonts w:hint="eastAsia"/>
          <w:rtl/>
          <w:lang w:bidi="ar-EG"/>
        </w:rPr>
        <w:t>ا</w:t>
      </w:r>
      <w:r w:rsidRPr="00CA59B5">
        <w:rPr>
          <w:rFonts w:hint="cs"/>
          <w:rtl/>
          <w:lang w:bidi="ar-EG"/>
        </w:rPr>
        <w:t xml:space="preserve"> هذه الرسالة المعممة</w:t>
      </w:r>
      <w:r w:rsidR="00845049" w:rsidRPr="00CA59B5">
        <w:rPr>
          <w:rFonts w:hint="cs"/>
          <w:rtl/>
          <w:lang w:bidi="ar-EG"/>
        </w:rPr>
        <w:t xml:space="preserve">، وذلك من خلال عنوان البريد الإلكتروني: </w:t>
      </w:r>
      <w:hyperlink r:id="rId10" w:history="1">
        <w:r w:rsidR="00D42C9C" w:rsidRPr="00CA59B5">
          <w:rPr>
            <w:rStyle w:val="Hyperlink"/>
            <w:rFonts w:ascii="Calibri" w:hAnsi="Calibri"/>
          </w:rPr>
          <w:t>brmail@itu.int</w:t>
        </w:r>
      </w:hyperlink>
      <w:r w:rsidRPr="00CA59B5">
        <w:rPr>
          <w:rFonts w:hint="cs"/>
          <w:rtl/>
        </w:rPr>
        <w:t>.</w:t>
      </w:r>
    </w:p>
    <w:p w:rsidR="00173BFD" w:rsidRPr="00CA59B5" w:rsidRDefault="00173BFD" w:rsidP="00173BFD">
      <w:pPr>
        <w:spacing w:before="240"/>
        <w:rPr>
          <w:rtl/>
          <w:lang w:bidi="ar-EG"/>
        </w:rPr>
      </w:pPr>
      <w:r w:rsidRPr="00CA59B5">
        <w:rPr>
          <w:rFonts w:hint="cs"/>
          <w:rtl/>
          <w:lang w:bidi="ar-EG"/>
        </w:rPr>
        <w:t>وتفضلوا بقبول فائق التقدير والاحترام.</w:t>
      </w:r>
    </w:p>
    <w:p w:rsidR="00173BFD" w:rsidRPr="00CA59B5" w:rsidRDefault="00173BFD" w:rsidP="00C94875">
      <w:pPr>
        <w:spacing w:before="1100"/>
        <w:jc w:val="left"/>
        <w:rPr>
          <w:rtl/>
        </w:rPr>
      </w:pPr>
      <w:r w:rsidRPr="00CA59B5">
        <w:rPr>
          <w:rFonts w:hint="cs"/>
          <w:rtl/>
        </w:rPr>
        <w:t>فرانسوا</w:t>
      </w:r>
      <w:r w:rsidRPr="00CA59B5">
        <w:rPr>
          <w:rtl/>
        </w:rPr>
        <w:t xml:space="preserve"> </w:t>
      </w:r>
      <w:r w:rsidRPr="00CA59B5">
        <w:rPr>
          <w:rFonts w:hint="cs"/>
          <w:rtl/>
        </w:rPr>
        <w:t>رانسي</w:t>
      </w:r>
      <w:r w:rsidRPr="00CA59B5">
        <w:rPr>
          <w:rtl/>
        </w:rPr>
        <w:br/>
      </w:r>
      <w:r w:rsidRPr="00CA59B5">
        <w:rPr>
          <w:rFonts w:hint="cs"/>
          <w:rtl/>
        </w:rPr>
        <w:t>المدير</w:t>
      </w:r>
    </w:p>
    <w:p w:rsidR="00173BFD" w:rsidRPr="00E45690" w:rsidRDefault="00173BFD" w:rsidP="005E4EAD">
      <w:pPr>
        <w:tabs>
          <w:tab w:val="left" w:pos="283"/>
        </w:tabs>
        <w:spacing w:before="84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173BFD" w:rsidRPr="002378B0" w:rsidRDefault="00173BFD" w:rsidP="00173BFD">
      <w:pPr>
        <w:tabs>
          <w:tab w:val="clear" w:pos="1134"/>
          <w:tab w:val="left" w:pos="425"/>
        </w:tabs>
        <w:spacing w:before="60"/>
        <w:jc w:val="left"/>
        <w:rPr>
          <w:rtl/>
          <w:lang w:bidi="ar-EG"/>
        </w:rPr>
      </w:pP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ab/>
        <w:t>إدارات الدول الأعضاء في الاتحاد</w:t>
      </w:r>
    </w:p>
    <w:p w:rsidR="006157A3" w:rsidRPr="00173BFD" w:rsidRDefault="00173BFD" w:rsidP="00173BFD">
      <w:pPr>
        <w:tabs>
          <w:tab w:val="clear" w:pos="1134"/>
          <w:tab w:val="left" w:pos="425"/>
        </w:tabs>
        <w:spacing w:before="60"/>
        <w:jc w:val="left"/>
        <w:rPr>
          <w:rFonts w:ascii="Times New Roman" w:hAnsi="Times New Roman"/>
          <w:sz w:val="16"/>
          <w:szCs w:val="22"/>
          <w:rtl/>
          <w:lang w:bidi="ar-EG"/>
        </w:rPr>
      </w:pPr>
      <w:r w:rsidRPr="002378B0">
        <w:rPr>
          <w:rFonts w:ascii="Times New Roman" w:hAnsi="Times New Roman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/>
          <w:sz w:val="16"/>
          <w:szCs w:val="22"/>
          <w:rtl/>
          <w:lang w:bidi="ar-EG"/>
        </w:rPr>
        <w:tab/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أعضاء لجنة لوائح الراديو</w:t>
      </w:r>
    </w:p>
    <w:sectPr w:rsidR="006157A3" w:rsidRPr="00173BFD" w:rsidSect="008B5B5D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CE" w:rsidRDefault="003D74CE" w:rsidP="00E07379">
      <w:pPr>
        <w:spacing w:before="0" w:line="240" w:lineRule="auto"/>
      </w:pPr>
      <w:r>
        <w:separator/>
      </w:r>
    </w:p>
  </w:endnote>
  <w:endnote w:type="continuationSeparator" w:id="0">
    <w:p w:rsidR="003D74CE" w:rsidRDefault="003D74C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C94875" w:rsidRDefault="002D4DD1" w:rsidP="00177A4A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C94875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C94875">
      <w:rPr>
        <w:rFonts w:cs="Times New Roman"/>
        <w:noProof/>
        <w:sz w:val="16"/>
        <w:szCs w:val="16"/>
        <w:lang w:val="es-ES"/>
      </w:rPr>
      <w:t>P:\ARA\ITU-R\BR\DIR\CR\400\432A.docx</w:t>
    </w:r>
    <w:r w:rsidRPr="002D4DD1">
      <w:rPr>
        <w:rFonts w:cs="Times New Roman"/>
        <w:noProof/>
        <w:sz w:val="16"/>
        <w:szCs w:val="16"/>
      </w:rPr>
      <w:fldChar w:fldCharType="end"/>
    </w:r>
    <w:r w:rsidRPr="00C94875">
      <w:rPr>
        <w:rFonts w:cs="Times New Roman"/>
        <w:sz w:val="16"/>
        <w:szCs w:val="16"/>
        <w:lang w:val="es-ES"/>
      </w:rPr>
      <w:t xml:space="preserve">   (</w:t>
    </w:r>
    <w:r w:rsidR="00177A4A">
      <w:rPr>
        <w:rFonts w:cs="Times New Roman" w:hint="cs"/>
        <w:sz w:val="16"/>
        <w:szCs w:val="16"/>
        <w:rtl/>
      </w:rPr>
      <w:t>439665</w:t>
    </w:r>
    <w:r w:rsidRPr="00C94875">
      <w:rPr>
        <w:rFonts w:cs="Times New Roman"/>
        <w:sz w:val="16"/>
        <w:szCs w:val="16"/>
        <w:lang w:val="es-ES"/>
      </w:rPr>
      <w:t>)</w:t>
    </w:r>
    <w:r w:rsidRPr="00C94875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A5296D">
      <w:rPr>
        <w:rFonts w:cs="Times New Roman"/>
        <w:noProof/>
        <w:sz w:val="16"/>
        <w:szCs w:val="16"/>
      </w:rPr>
      <w:t>29.06.18</w:t>
    </w:r>
    <w:r w:rsidRPr="002D4DD1">
      <w:rPr>
        <w:rFonts w:cs="Times New Roman"/>
        <w:sz w:val="16"/>
        <w:szCs w:val="16"/>
      </w:rPr>
      <w:fldChar w:fldCharType="end"/>
    </w:r>
    <w:r w:rsidRPr="00C94875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C94875">
      <w:rPr>
        <w:rFonts w:cs="Times New Roman"/>
        <w:noProof/>
        <w:sz w:val="16"/>
        <w:szCs w:val="16"/>
      </w:rPr>
      <w:t>29.06.18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C9C" w:rsidRPr="00783A16" w:rsidRDefault="00783A16" w:rsidP="00C94875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CE" w:rsidRDefault="003D74CE" w:rsidP="00E07379">
      <w:pPr>
        <w:spacing w:before="0" w:line="240" w:lineRule="auto"/>
      </w:pPr>
      <w:r>
        <w:separator/>
      </w:r>
    </w:p>
  </w:footnote>
  <w:footnote w:type="continuationSeparator" w:id="0">
    <w:p w:rsidR="003D74CE" w:rsidRDefault="003D74C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D42C9C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619DB" w:rsidTr="00D619DB">
      <w:tc>
        <w:tcPr>
          <w:tcW w:w="5000" w:type="pct"/>
        </w:tcPr>
        <w:p w:rsidR="00D619DB" w:rsidRDefault="00D619DB" w:rsidP="00D619DB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6479C09" wp14:editId="1439E362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ar-EG" w:vendorID="64" w:dllVersion="131078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EB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73BFD"/>
    <w:rsid w:val="00177A4A"/>
    <w:rsid w:val="001D5C98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07C87"/>
    <w:rsid w:val="003231B9"/>
    <w:rsid w:val="003275AC"/>
    <w:rsid w:val="00333D29"/>
    <w:rsid w:val="003409F4"/>
    <w:rsid w:val="00357185"/>
    <w:rsid w:val="003C475F"/>
    <w:rsid w:val="003D74CE"/>
    <w:rsid w:val="003E4132"/>
    <w:rsid w:val="003F678F"/>
    <w:rsid w:val="0042686F"/>
    <w:rsid w:val="004367CE"/>
    <w:rsid w:val="00443869"/>
    <w:rsid w:val="004712C6"/>
    <w:rsid w:val="00473738"/>
    <w:rsid w:val="00497703"/>
    <w:rsid w:val="004F0F06"/>
    <w:rsid w:val="00501E0E"/>
    <w:rsid w:val="00502F33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4EA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91DFA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02EB"/>
    <w:rsid w:val="007E7C6C"/>
    <w:rsid w:val="007F0000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45049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A10A0"/>
    <w:rsid w:val="009C17E1"/>
    <w:rsid w:val="009C35ED"/>
    <w:rsid w:val="009F1C12"/>
    <w:rsid w:val="00A124CB"/>
    <w:rsid w:val="00A2167A"/>
    <w:rsid w:val="00A25A43"/>
    <w:rsid w:val="00A3295B"/>
    <w:rsid w:val="00A42AE5"/>
    <w:rsid w:val="00A45E1A"/>
    <w:rsid w:val="00A5296D"/>
    <w:rsid w:val="00A52B61"/>
    <w:rsid w:val="00A64820"/>
    <w:rsid w:val="00A71DD6"/>
    <w:rsid w:val="00A723C7"/>
    <w:rsid w:val="00A76AA4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B6505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94875"/>
    <w:rsid w:val="00CA2A38"/>
    <w:rsid w:val="00CA50FF"/>
    <w:rsid w:val="00CA59B5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4D7B"/>
    <w:rsid w:val="00D21C89"/>
    <w:rsid w:val="00D42C9C"/>
    <w:rsid w:val="00D45542"/>
    <w:rsid w:val="00D619DB"/>
    <w:rsid w:val="00D77D0F"/>
    <w:rsid w:val="00D90A95"/>
    <w:rsid w:val="00DA1CF0"/>
    <w:rsid w:val="00DB2271"/>
    <w:rsid w:val="00DB5659"/>
    <w:rsid w:val="00DB60E7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0A20"/>
    <w:rsid w:val="00E7380C"/>
    <w:rsid w:val="00E74BE7"/>
    <w:rsid w:val="00E86CC9"/>
    <w:rsid w:val="00E96624"/>
    <w:rsid w:val="00EB7B03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68354A0-9A6E-4843-87EB-89550576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6D99EC-0E55-494B-9093-6A714C8C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Awad, Samy</cp:lastModifiedBy>
  <cp:revision>12</cp:revision>
  <cp:lastPrinted>2018-06-29T15:25:00Z</cp:lastPrinted>
  <dcterms:created xsi:type="dcterms:W3CDTF">2018-06-29T12:23:00Z</dcterms:created>
  <dcterms:modified xsi:type="dcterms:W3CDTF">2018-06-29T16:29:00Z</dcterms:modified>
  <cp:category>Conference document</cp:category>
</cp:coreProperties>
</file>