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6278E5" w:rsidTr="00306452">
        <w:trPr>
          <w:jc w:val="center"/>
        </w:trPr>
        <w:tc>
          <w:tcPr>
            <w:tcW w:w="9889" w:type="dxa"/>
            <w:gridSpan w:val="3"/>
            <w:shd w:val="clear" w:color="auto" w:fill="auto"/>
          </w:tcPr>
          <w:p w:rsidR="00E53DCE" w:rsidRPr="006278E5" w:rsidRDefault="00A96D3A" w:rsidP="006160CB">
            <w:pPr>
              <w:spacing w:before="0"/>
              <w:jc w:val="left"/>
              <w:rPr>
                <w:rFonts w:cstheme="minorHAnsi"/>
                <w:b/>
                <w:bCs/>
                <w:color w:val="808080"/>
                <w:sz w:val="28"/>
                <w:szCs w:val="28"/>
                <w:lang w:val="es-ES_tradnl"/>
              </w:rPr>
            </w:pPr>
            <w:r w:rsidRPr="006278E5">
              <w:rPr>
                <w:rFonts w:cstheme="minorHAnsi"/>
                <w:b/>
                <w:bCs/>
                <w:color w:val="808080"/>
                <w:sz w:val="28"/>
                <w:szCs w:val="28"/>
                <w:lang w:val="es-ES_tradnl"/>
              </w:rPr>
              <w:t>Oficina de Radiocomunicaciones (BR)</w:t>
            </w:r>
          </w:p>
          <w:p w:rsidR="00E53DCE" w:rsidRPr="006278E5" w:rsidRDefault="00E53DCE" w:rsidP="006160CB">
            <w:pPr>
              <w:spacing w:before="0"/>
              <w:jc w:val="left"/>
              <w:rPr>
                <w:rFonts w:cs="Times New Roman Bold"/>
                <w:b/>
                <w:bCs/>
                <w:color w:val="808080"/>
                <w:sz w:val="28"/>
                <w:szCs w:val="28"/>
                <w:lang w:val="es-ES_tradnl"/>
              </w:rPr>
            </w:pPr>
          </w:p>
        </w:tc>
      </w:tr>
      <w:tr w:rsidR="00E53DCE" w:rsidRPr="006278E5" w:rsidTr="00306452">
        <w:trPr>
          <w:jc w:val="center"/>
        </w:trPr>
        <w:tc>
          <w:tcPr>
            <w:tcW w:w="7054" w:type="dxa"/>
            <w:gridSpan w:val="2"/>
            <w:shd w:val="clear" w:color="auto" w:fill="auto"/>
          </w:tcPr>
          <w:p w:rsidR="00E53DCE" w:rsidRPr="006278E5" w:rsidRDefault="00984210" w:rsidP="006160CB">
            <w:pPr>
              <w:spacing w:before="0"/>
              <w:jc w:val="left"/>
              <w:rPr>
                <w:szCs w:val="24"/>
                <w:lang w:val="es-ES_tradnl"/>
              </w:rPr>
            </w:pPr>
            <w:r w:rsidRPr="006278E5">
              <w:rPr>
                <w:szCs w:val="24"/>
                <w:lang w:val="es-ES_tradnl"/>
              </w:rPr>
              <w:t>Carta Circular</w:t>
            </w:r>
          </w:p>
          <w:p w:rsidR="00E53DCE" w:rsidRPr="006278E5" w:rsidRDefault="00E53DCE" w:rsidP="00984210">
            <w:pPr>
              <w:spacing w:before="0"/>
              <w:jc w:val="left"/>
              <w:rPr>
                <w:b/>
                <w:bCs/>
                <w:szCs w:val="24"/>
                <w:lang w:val="es-ES_tradnl"/>
              </w:rPr>
            </w:pPr>
            <w:r w:rsidRPr="006278E5">
              <w:rPr>
                <w:b/>
                <w:bCs/>
                <w:szCs w:val="24"/>
                <w:lang w:val="es-ES_tradnl"/>
              </w:rPr>
              <w:t>C</w:t>
            </w:r>
            <w:r w:rsidR="00984210" w:rsidRPr="006278E5">
              <w:rPr>
                <w:b/>
                <w:bCs/>
                <w:szCs w:val="24"/>
                <w:lang w:val="es-ES_tradnl"/>
              </w:rPr>
              <w:t>R</w:t>
            </w:r>
            <w:r w:rsidRPr="006278E5">
              <w:rPr>
                <w:b/>
                <w:bCs/>
                <w:szCs w:val="24"/>
                <w:lang w:val="es-ES_tradnl"/>
              </w:rPr>
              <w:t>/</w:t>
            </w:r>
            <w:r w:rsidR="00984210" w:rsidRPr="006278E5">
              <w:rPr>
                <w:b/>
                <w:bCs/>
                <w:szCs w:val="24"/>
                <w:lang w:val="es-ES_tradnl"/>
              </w:rPr>
              <w:t>428</w:t>
            </w:r>
          </w:p>
        </w:tc>
        <w:tc>
          <w:tcPr>
            <w:tcW w:w="2835" w:type="dxa"/>
            <w:shd w:val="clear" w:color="auto" w:fill="auto"/>
          </w:tcPr>
          <w:p w:rsidR="00E53DCE" w:rsidRPr="006278E5" w:rsidRDefault="00984210" w:rsidP="007F7E23">
            <w:pPr>
              <w:spacing w:before="0"/>
              <w:jc w:val="right"/>
              <w:rPr>
                <w:szCs w:val="24"/>
                <w:lang w:val="es-ES_tradnl"/>
              </w:rPr>
            </w:pPr>
            <w:r w:rsidRPr="006278E5">
              <w:rPr>
                <w:bCs/>
                <w:szCs w:val="24"/>
                <w:lang w:val="es-ES_tradnl"/>
              </w:rPr>
              <w:t>1</w:t>
            </w:r>
            <w:r w:rsidR="007F7E23">
              <w:rPr>
                <w:bCs/>
                <w:szCs w:val="24"/>
                <w:lang w:val="es-ES_tradnl"/>
              </w:rPr>
              <w:t>3</w:t>
            </w:r>
            <w:r w:rsidRPr="006278E5">
              <w:rPr>
                <w:bCs/>
                <w:szCs w:val="24"/>
                <w:lang w:val="es-ES_tradnl"/>
              </w:rPr>
              <w:t xml:space="preserve"> de marzo de 2018</w:t>
            </w:r>
          </w:p>
        </w:tc>
      </w:tr>
      <w:tr w:rsidR="00E53DCE" w:rsidRPr="006278E5" w:rsidTr="00306452">
        <w:trPr>
          <w:jc w:val="center"/>
        </w:trPr>
        <w:tc>
          <w:tcPr>
            <w:tcW w:w="9889" w:type="dxa"/>
            <w:gridSpan w:val="3"/>
            <w:shd w:val="clear" w:color="auto" w:fill="auto"/>
          </w:tcPr>
          <w:p w:rsidR="00E53DCE" w:rsidRPr="006278E5" w:rsidRDefault="00E53DCE" w:rsidP="006160CB">
            <w:pPr>
              <w:spacing w:before="0"/>
              <w:jc w:val="left"/>
              <w:rPr>
                <w:rFonts w:cs="Arial"/>
                <w:szCs w:val="24"/>
                <w:lang w:val="es-ES_tradnl"/>
              </w:rPr>
            </w:pPr>
          </w:p>
        </w:tc>
      </w:tr>
      <w:tr w:rsidR="00E53DCE" w:rsidRPr="006278E5" w:rsidTr="00306452">
        <w:trPr>
          <w:jc w:val="center"/>
        </w:trPr>
        <w:tc>
          <w:tcPr>
            <w:tcW w:w="9889" w:type="dxa"/>
            <w:gridSpan w:val="3"/>
            <w:shd w:val="clear" w:color="auto" w:fill="auto"/>
          </w:tcPr>
          <w:p w:rsidR="00E53DCE" w:rsidRPr="006278E5" w:rsidRDefault="00E53DCE" w:rsidP="006160CB">
            <w:pPr>
              <w:spacing w:before="0"/>
              <w:jc w:val="left"/>
              <w:rPr>
                <w:szCs w:val="24"/>
                <w:lang w:val="es-ES_tradnl"/>
              </w:rPr>
            </w:pPr>
          </w:p>
        </w:tc>
      </w:tr>
      <w:tr w:rsidR="00E53DCE" w:rsidRPr="007F7E23" w:rsidTr="00306452">
        <w:trPr>
          <w:jc w:val="center"/>
        </w:trPr>
        <w:tc>
          <w:tcPr>
            <w:tcW w:w="9889" w:type="dxa"/>
            <w:gridSpan w:val="3"/>
            <w:shd w:val="clear" w:color="auto" w:fill="auto"/>
          </w:tcPr>
          <w:p w:rsidR="00E53DCE" w:rsidRPr="006278E5" w:rsidRDefault="00FE4822" w:rsidP="006160CB">
            <w:pPr>
              <w:spacing w:before="0"/>
              <w:jc w:val="left"/>
              <w:rPr>
                <w:b/>
                <w:szCs w:val="24"/>
                <w:lang w:val="es-ES_tradnl"/>
              </w:rPr>
            </w:pPr>
            <w:r w:rsidRPr="006278E5">
              <w:rPr>
                <w:b/>
                <w:szCs w:val="24"/>
                <w:lang w:val="es-ES_tradnl"/>
              </w:rPr>
              <w:t>A las Administraciones de los Estados Miembros de la UIT</w:t>
            </w:r>
          </w:p>
          <w:p w:rsidR="00E53DCE" w:rsidRPr="006278E5" w:rsidRDefault="00984210" w:rsidP="00C31623">
            <w:pPr>
              <w:spacing w:before="0"/>
              <w:jc w:val="left"/>
              <w:rPr>
                <w:b/>
                <w:bCs/>
                <w:szCs w:val="24"/>
                <w:lang w:val="es-ES_tradnl"/>
              </w:rPr>
            </w:pPr>
            <w:r w:rsidRPr="006278E5">
              <w:rPr>
                <w:b/>
                <w:bCs/>
                <w:szCs w:val="24"/>
                <w:lang w:val="es-ES_tradnl"/>
              </w:rPr>
              <w:t xml:space="preserve">y </w:t>
            </w:r>
            <w:r w:rsidR="00DB09AE" w:rsidRPr="006278E5">
              <w:rPr>
                <w:b/>
                <w:bCs/>
                <w:szCs w:val="24"/>
                <w:lang w:val="es-ES_tradnl"/>
              </w:rPr>
              <w:t xml:space="preserve">a los </w:t>
            </w:r>
            <w:r w:rsidRPr="006278E5">
              <w:rPr>
                <w:b/>
                <w:bCs/>
                <w:szCs w:val="24"/>
                <w:lang w:val="es-ES_tradnl"/>
              </w:rPr>
              <w:t>Miembros de Sector del UIT-R</w:t>
            </w:r>
          </w:p>
        </w:tc>
      </w:tr>
      <w:tr w:rsidR="00E53DCE" w:rsidRPr="007F7E23" w:rsidTr="00306452">
        <w:trPr>
          <w:jc w:val="center"/>
        </w:trPr>
        <w:tc>
          <w:tcPr>
            <w:tcW w:w="9889" w:type="dxa"/>
            <w:gridSpan w:val="3"/>
            <w:shd w:val="clear" w:color="auto" w:fill="auto"/>
          </w:tcPr>
          <w:p w:rsidR="00E53DCE" w:rsidRPr="006278E5" w:rsidRDefault="00E53DCE" w:rsidP="006160CB">
            <w:pPr>
              <w:spacing w:before="0"/>
              <w:jc w:val="left"/>
              <w:rPr>
                <w:szCs w:val="24"/>
                <w:lang w:val="es-ES_tradnl"/>
              </w:rPr>
            </w:pPr>
          </w:p>
        </w:tc>
      </w:tr>
      <w:tr w:rsidR="00E53DCE" w:rsidRPr="007F7E23" w:rsidTr="00306452">
        <w:trPr>
          <w:jc w:val="center"/>
        </w:trPr>
        <w:tc>
          <w:tcPr>
            <w:tcW w:w="9889" w:type="dxa"/>
            <w:gridSpan w:val="3"/>
            <w:shd w:val="clear" w:color="auto" w:fill="auto"/>
          </w:tcPr>
          <w:p w:rsidR="00E53DCE" w:rsidRPr="006278E5" w:rsidRDefault="00E53DCE" w:rsidP="006160CB">
            <w:pPr>
              <w:spacing w:before="0"/>
              <w:jc w:val="left"/>
              <w:rPr>
                <w:szCs w:val="24"/>
                <w:lang w:val="es-ES_tradnl"/>
              </w:rPr>
            </w:pPr>
          </w:p>
        </w:tc>
      </w:tr>
      <w:tr w:rsidR="00E53DCE" w:rsidRPr="007F7E23" w:rsidTr="00306452">
        <w:trPr>
          <w:jc w:val="center"/>
        </w:trPr>
        <w:tc>
          <w:tcPr>
            <w:tcW w:w="1526" w:type="dxa"/>
            <w:shd w:val="clear" w:color="auto" w:fill="auto"/>
          </w:tcPr>
          <w:p w:rsidR="00E53DCE" w:rsidRPr="006278E5" w:rsidRDefault="00311970" w:rsidP="006160CB">
            <w:pPr>
              <w:tabs>
                <w:tab w:val="clear" w:pos="1588"/>
                <w:tab w:val="left" w:pos="1560"/>
              </w:tabs>
              <w:spacing w:before="0"/>
              <w:jc w:val="left"/>
              <w:rPr>
                <w:szCs w:val="24"/>
                <w:lang w:val="es-ES_tradnl"/>
              </w:rPr>
            </w:pPr>
            <w:r w:rsidRPr="006278E5">
              <w:rPr>
                <w:szCs w:val="24"/>
                <w:lang w:val="es-ES_tradnl"/>
              </w:rPr>
              <w:t>Asunto:</w:t>
            </w:r>
          </w:p>
        </w:tc>
        <w:tc>
          <w:tcPr>
            <w:tcW w:w="8363" w:type="dxa"/>
            <w:gridSpan w:val="2"/>
            <w:vMerge w:val="restart"/>
            <w:shd w:val="clear" w:color="auto" w:fill="auto"/>
          </w:tcPr>
          <w:p w:rsidR="00E53DCE" w:rsidRPr="006278E5" w:rsidRDefault="00984210" w:rsidP="00694A2F">
            <w:pPr>
              <w:tabs>
                <w:tab w:val="clear" w:pos="1588"/>
                <w:tab w:val="left" w:pos="1560"/>
              </w:tabs>
              <w:spacing w:before="0"/>
              <w:rPr>
                <w:b/>
                <w:bCs/>
                <w:szCs w:val="24"/>
                <w:lang w:val="es-ES_tradnl"/>
              </w:rPr>
            </w:pPr>
            <w:r w:rsidRPr="006278E5">
              <w:rPr>
                <w:b/>
                <w:bCs/>
                <w:szCs w:val="24"/>
                <w:lang w:val="es-ES_tradnl"/>
              </w:rPr>
              <w:t xml:space="preserve">Disponibilidad de una versión de prueba de la aplicación </w:t>
            </w:r>
            <w:r w:rsidR="00694A2F" w:rsidRPr="006278E5">
              <w:rPr>
                <w:b/>
                <w:bCs/>
                <w:szCs w:val="24"/>
                <w:lang w:val="es-ES_tradnl"/>
              </w:rPr>
              <w:t>«</w:t>
            </w:r>
            <w:r w:rsidRPr="006278E5">
              <w:rPr>
                <w:b/>
                <w:bCs/>
                <w:szCs w:val="24"/>
                <w:lang w:val="es-ES_tradnl"/>
              </w:rPr>
              <w:t>Sistema de notificación y resolución de interferencia de satélite</w:t>
            </w:r>
            <w:r w:rsidR="00694A2F" w:rsidRPr="006278E5">
              <w:rPr>
                <w:b/>
                <w:bCs/>
                <w:szCs w:val="24"/>
                <w:lang w:val="es-ES_tradnl"/>
              </w:rPr>
              <w:t>s»</w:t>
            </w:r>
            <w:r w:rsidRPr="006278E5">
              <w:rPr>
                <w:b/>
                <w:bCs/>
                <w:szCs w:val="24"/>
                <w:lang w:val="es-ES_tradnl"/>
              </w:rPr>
              <w:t xml:space="preserve"> (SIRRS)</w:t>
            </w:r>
          </w:p>
        </w:tc>
      </w:tr>
      <w:tr w:rsidR="00E53DCE" w:rsidRPr="007F7E23" w:rsidTr="00306452">
        <w:trPr>
          <w:jc w:val="center"/>
        </w:trPr>
        <w:tc>
          <w:tcPr>
            <w:tcW w:w="1526" w:type="dxa"/>
            <w:shd w:val="clear" w:color="auto" w:fill="auto"/>
          </w:tcPr>
          <w:p w:rsidR="00E53DCE" w:rsidRPr="006278E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278E5" w:rsidRDefault="00E53DCE" w:rsidP="006160CB">
            <w:pPr>
              <w:tabs>
                <w:tab w:val="clear" w:pos="1588"/>
                <w:tab w:val="left" w:pos="1560"/>
              </w:tabs>
              <w:spacing w:before="0"/>
              <w:rPr>
                <w:b/>
                <w:bCs/>
                <w:szCs w:val="24"/>
                <w:lang w:val="es-ES_tradnl"/>
              </w:rPr>
            </w:pPr>
          </w:p>
        </w:tc>
      </w:tr>
      <w:tr w:rsidR="00E53DCE" w:rsidRPr="007F7E23" w:rsidTr="00306452">
        <w:trPr>
          <w:jc w:val="center"/>
        </w:trPr>
        <w:tc>
          <w:tcPr>
            <w:tcW w:w="1526" w:type="dxa"/>
            <w:shd w:val="clear" w:color="auto" w:fill="auto"/>
          </w:tcPr>
          <w:p w:rsidR="00E53DCE" w:rsidRPr="006278E5"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278E5" w:rsidRDefault="00E53DCE" w:rsidP="006160CB">
            <w:pPr>
              <w:tabs>
                <w:tab w:val="clear" w:pos="1588"/>
                <w:tab w:val="left" w:pos="1560"/>
              </w:tabs>
              <w:spacing w:before="0"/>
              <w:rPr>
                <w:b/>
                <w:bCs/>
                <w:szCs w:val="24"/>
                <w:lang w:val="es-ES_tradnl"/>
              </w:rPr>
            </w:pPr>
          </w:p>
        </w:tc>
      </w:tr>
      <w:tr w:rsidR="00E53DCE" w:rsidRPr="007F7E23" w:rsidTr="003A73C3">
        <w:trPr>
          <w:trHeight w:val="20"/>
          <w:jc w:val="center"/>
        </w:trPr>
        <w:tc>
          <w:tcPr>
            <w:tcW w:w="9889" w:type="dxa"/>
            <w:gridSpan w:val="3"/>
            <w:shd w:val="clear" w:color="auto" w:fill="auto"/>
          </w:tcPr>
          <w:p w:rsidR="00E53DCE" w:rsidRPr="006278E5" w:rsidRDefault="00E53DCE" w:rsidP="00E53DCE">
            <w:pPr>
              <w:tabs>
                <w:tab w:val="clear" w:pos="1588"/>
                <w:tab w:val="left" w:pos="1560"/>
              </w:tabs>
              <w:spacing w:before="0"/>
              <w:jc w:val="left"/>
              <w:rPr>
                <w:szCs w:val="24"/>
                <w:lang w:val="es-ES_tradnl"/>
              </w:rPr>
            </w:pPr>
          </w:p>
        </w:tc>
      </w:tr>
    </w:tbl>
    <w:p w:rsidR="00984210" w:rsidRPr="006278E5" w:rsidRDefault="00984210" w:rsidP="003A73C3">
      <w:pPr>
        <w:spacing w:line="240" w:lineRule="auto"/>
        <w:rPr>
          <w:lang w:val="es-ES_tradnl"/>
        </w:rPr>
      </w:pPr>
      <w:r w:rsidRPr="006278E5">
        <w:rPr>
          <w:lang w:val="es-ES_tradnl"/>
        </w:rPr>
        <w:t xml:space="preserve">La Oficina de Radiocomunicaciones se complace en proporcionar a </w:t>
      </w:r>
      <w:r w:rsidR="005E35F5" w:rsidRPr="006278E5">
        <w:rPr>
          <w:lang w:val="es-ES_tradnl"/>
        </w:rPr>
        <w:t>administraciones</w:t>
      </w:r>
      <w:r w:rsidRPr="006278E5">
        <w:rPr>
          <w:lang w:val="es-ES_tradnl"/>
        </w:rPr>
        <w:t xml:space="preserve">, operadores </w:t>
      </w:r>
      <w:r w:rsidRPr="006278E5">
        <w:rPr>
          <w:color w:val="000000" w:themeColor="text1"/>
          <w:lang w:val="es-ES_tradnl"/>
        </w:rPr>
        <w:t>de satélite</w:t>
      </w:r>
      <w:r w:rsidR="005E35F5" w:rsidRPr="006278E5">
        <w:rPr>
          <w:color w:val="000000" w:themeColor="text1"/>
          <w:lang w:val="es-ES_tradnl"/>
        </w:rPr>
        <w:t>s</w:t>
      </w:r>
      <w:r w:rsidRPr="006278E5">
        <w:rPr>
          <w:color w:val="000000" w:themeColor="text1"/>
          <w:lang w:val="es-ES_tradnl"/>
        </w:rPr>
        <w:t xml:space="preserve"> y organismos esp</w:t>
      </w:r>
      <w:r w:rsidR="007962D1" w:rsidRPr="006278E5">
        <w:rPr>
          <w:color w:val="000000" w:themeColor="text1"/>
          <w:lang w:val="es-ES_tradnl"/>
        </w:rPr>
        <w:t xml:space="preserve">aciales, entre otros </w:t>
      </w:r>
      <w:r w:rsidR="005E35F5" w:rsidRPr="006278E5">
        <w:rPr>
          <w:color w:val="000000" w:themeColor="text1"/>
          <w:lang w:val="es-ES_tradnl"/>
        </w:rPr>
        <w:t xml:space="preserve">Miembros </w:t>
      </w:r>
      <w:r w:rsidRPr="006278E5">
        <w:rPr>
          <w:color w:val="000000" w:themeColor="text1"/>
          <w:lang w:val="es-ES_tradnl"/>
        </w:rPr>
        <w:t>de Sector</w:t>
      </w:r>
      <w:r w:rsidR="005E35F5" w:rsidRPr="006278E5">
        <w:rPr>
          <w:color w:val="000000" w:themeColor="text1"/>
          <w:lang w:val="es-ES_tradnl"/>
        </w:rPr>
        <w:t xml:space="preserve"> del</w:t>
      </w:r>
      <w:r w:rsidRPr="006278E5">
        <w:rPr>
          <w:color w:val="000000" w:themeColor="text1"/>
          <w:lang w:val="es-ES_tradnl"/>
        </w:rPr>
        <w:t xml:space="preserve"> UIT-R interesados en actividades espaciales, la </w:t>
      </w:r>
      <w:r w:rsidRPr="006278E5">
        <w:rPr>
          <w:lang w:val="es-ES_tradnl"/>
        </w:rPr>
        <w:t xml:space="preserve">aplicación en línea de la UIT </w:t>
      </w:r>
      <w:r w:rsidR="007962D1" w:rsidRPr="006278E5">
        <w:rPr>
          <w:lang w:val="es-ES_tradnl"/>
        </w:rPr>
        <w:t>«</w:t>
      </w:r>
      <w:r w:rsidRPr="006278E5">
        <w:rPr>
          <w:lang w:val="es-ES_tradnl"/>
        </w:rPr>
        <w:t>Sistema de notificación y resolución de interferencia de satélite</w:t>
      </w:r>
      <w:r w:rsidR="007962D1" w:rsidRPr="006278E5">
        <w:rPr>
          <w:lang w:val="es-ES_tradnl"/>
        </w:rPr>
        <w:t>s»</w:t>
      </w:r>
      <w:r w:rsidRPr="006278E5">
        <w:rPr>
          <w:lang w:val="es-ES_tradnl"/>
        </w:rPr>
        <w:t xml:space="preserve"> (SIRRS), destinada a la elaboración de informes y al intercambio de información sobre casos de interferencia perjudicial que afecten a servicios espaciales.</w:t>
      </w:r>
    </w:p>
    <w:p w:rsidR="00984210" w:rsidRPr="006278E5" w:rsidRDefault="00984210" w:rsidP="003A73C3">
      <w:pPr>
        <w:spacing w:line="240" w:lineRule="auto"/>
        <w:rPr>
          <w:szCs w:val="24"/>
          <w:lang w:val="es-ES_tradnl"/>
        </w:rPr>
      </w:pPr>
      <w:r w:rsidRPr="006278E5">
        <w:rPr>
          <w:szCs w:val="24"/>
          <w:lang w:val="es-ES_tradnl"/>
        </w:rPr>
        <w:t xml:space="preserve">Dicha aplicación se ha desarrollado en consonancia con lo estipulado en la Resolución </w:t>
      </w:r>
      <w:r w:rsidRPr="007B0625">
        <w:rPr>
          <w:b/>
          <w:bCs/>
          <w:szCs w:val="24"/>
          <w:lang w:val="es-ES_tradnl"/>
        </w:rPr>
        <w:t>186</w:t>
      </w:r>
      <w:r w:rsidRPr="006278E5">
        <w:rPr>
          <w:szCs w:val="24"/>
          <w:lang w:val="es-ES_tradnl"/>
        </w:rPr>
        <w:t xml:space="preserve"> (</w:t>
      </w:r>
      <w:proofErr w:type="spellStart"/>
      <w:r w:rsidR="00E55DBB" w:rsidRPr="006278E5">
        <w:rPr>
          <w:szCs w:val="24"/>
          <w:lang w:val="es-ES_tradnl"/>
        </w:rPr>
        <w:t>Busán</w:t>
      </w:r>
      <w:proofErr w:type="spellEnd"/>
      <w:r w:rsidR="00E55DBB" w:rsidRPr="006278E5">
        <w:rPr>
          <w:szCs w:val="24"/>
          <w:lang w:val="es-ES_tradnl"/>
        </w:rPr>
        <w:t>, </w:t>
      </w:r>
      <w:r w:rsidRPr="006278E5">
        <w:rPr>
          <w:szCs w:val="24"/>
          <w:lang w:val="es-ES_tradnl"/>
        </w:rPr>
        <w:t>2014) y el Anexo 2 a la Decisión 5 (</w:t>
      </w:r>
      <w:r w:rsidR="00E55DBB" w:rsidRPr="006278E5">
        <w:rPr>
          <w:szCs w:val="24"/>
          <w:lang w:val="es-ES_tradnl"/>
        </w:rPr>
        <w:t>Rev</w:t>
      </w:r>
      <w:r w:rsidRPr="006278E5">
        <w:rPr>
          <w:szCs w:val="24"/>
          <w:lang w:val="es-ES_tradnl"/>
        </w:rPr>
        <w:t xml:space="preserve">. </w:t>
      </w:r>
      <w:proofErr w:type="spellStart"/>
      <w:r w:rsidR="00E55DBB" w:rsidRPr="006278E5">
        <w:rPr>
          <w:szCs w:val="24"/>
          <w:lang w:val="es-ES_tradnl"/>
        </w:rPr>
        <w:t>Busán</w:t>
      </w:r>
      <w:proofErr w:type="spellEnd"/>
      <w:r w:rsidRPr="006278E5">
        <w:rPr>
          <w:szCs w:val="24"/>
          <w:lang w:val="es-ES_tradnl"/>
        </w:rPr>
        <w:t xml:space="preserve">, 2014) sobre métodos de comunicación electrónica modernos. El objetivo del </w:t>
      </w:r>
      <w:r w:rsidRPr="006278E5">
        <w:rPr>
          <w:color w:val="000000" w:themeColor="text1"/>
          <w:lang w:val="es-ES_tradnl"/>
        </w:rPr>
        <w:t>sistema</w:t>
      </w:r>
      <w:r w:rsidRPr="006278E5">
        <w:rPr>
          <w:szCs w:val="24"/>
          <w:lang w:val="es-ES_tradnl"/>
        </w:rPr>
        <w:t xml:space="preserve">, según se informó a la CMR-15, es facilitar la comunicación entre las partes interesadas en casos de interferencia perjudicial y ayudarles a identificar las fuentes de interferencia y facilitar su pronta supresión, de conformidad con las disposiciones de los Artículos </w:t>
      </w:r>
      <w:r w:rsidRPr="006278E5">
        <w:rPr>
          <w:b/>
          <w:bCs/>
          <w:szCs w:val="24"/>
          <w:lang w:val="es-ES_tradnl"/>
        </w:rPr>
        <w:t>15</w:t>
      </w:r>
      <w:r w:rsidRPr="006278E5">
        <w:rPr>
          <w:szCs w:val="24"/>
          <w:lang w:val="es-ES_tradnl"/>
        </w:rPr>
        <w:t xml:space="preserve"> y el número </w:t>
      </w:r>
      <w:r w:rsidRPr="006278E5">
        <w:rPr>
          <w:b/>
          <w:bCs/>
          <w:szCs w:val="24"/>
          <w:lang w:val="es-ES_tradnl"/>
        </w:rPr>
        <w:t>13.2</w:t>
      </w:r>
      <w:r w:rsidRPr="006278E5">
        <w:rPr>
          <w:szCs w:val="24"/>
          <w:lang w:val="es-ES_tradnl"/>
        </w:rPr>
        <w:t xml:space="preserve"> del Reglamento de Radiocomunicaciones. El sistema permite obtener información de conformidad con lo establecido en el Apéndice </w:t>
      </w:r>
      <w:r w:rsidRPr="006278E5">
        <w:rPr>
          <w:b/>
          <w:bCs/>
          <w:szCs w:val="24"/>
          <w:lang w:val="es-ES_tradnl"/>
        </w:rPr>
        <w:t>10</w:t>
      </w:r>
      <w:r w:rsidRPr="006278E5">
        <w:rPr>
          <w:szCs w:val="24"/>
          <w:lang w:val="es-ES_tradnl"/>
        </w:rPr>
        <w:t xml:space="preserve"> del Reglamento de Radiocomunicaciones y transmitir información adicional en el formato relativo al Informe UIT-R SM.2181, la Recomendación UIT-R RS.2106-0 o cualquier otro formato normalizado.</w:t>
      </w:r>
    </w:p>
    <w:p w:rsidR="00984210" w:rsidRPr="006278E5" w:rsidRDefault="00984210" w:rsidP="00C24FC5">
      <w:pPr>
        <w:rPr>
          <w:szCs w:val="24"/>
          <w:lang w:val="es-ES_tradnl"/>
        </w:rPr>
      </w:pPr>
      <w:r w:rsidRPr="006278E5">
        <w:rPr>
          <w:szCs w:val="24"/>
          <w:lang w:val="es-ES_tradnl"/>
        </w:rPr>
        <w:t xml:space="preserve">El sistema </w:t>
      </w:r>
      <w:r w:rsidR="00C24FC5" w:rsidRPr="006278E5">
        <w:rPr>
          <w:lang w:val="es-ES_tradnl"/>
        </w:rPr>
        <w:t>SIRRS</w:t>
      </w:r>
      <w:r w:rsidRPr="006278E5">
        <w:rPr>
          <w:szCs w:val="24"/>
          <w:lang w:val="es-ES_tradnl"/>
        </w:rPr>
        <w:t xml:space="preserve"> permite:</w:t>
      </w:r>
    </w:p>
    <w:p w:rsidR="00984210" w:rsidRPr="006278E5" w:rsidRDefault="00D2106C" w:rsidP="000B64B2">
      <w:pPr>
        <w:pStyle w:val="enumlev1"/>
        <w:spacing w:line="240" w:lineRule="auto"/>
        <w:rPr>
          <w:lang w:val="es-ES_tradnl"/>
        </w:rPr>
      </w:pPr>
      <w:r w:rsidRPr="006278E5">
        <w:rPr>
          <w:lang w:val="es-ES_tradnl"/>
        </w:rPr>
        <w:t>–</w:t>
      </w:r>
      <w:r w:rsidR="00984210" w:rsidRPr="006278E5">
        <w:rPr>
          <w:lang w:val="es-ES_tradnl"/>
        </w:rPr>
        <w:tab/>
        <w:t xml:space="preserve">informar de un caso de interferencia perjudicial a una estación radioeléctrica de la que </w:t>
      </w:r>
      <w:r w:rsidR="00DE6A6C" w:rsidRPr="006278E5">
        <w:rPr>
          <w:lang w:val="es-ES_tradnl"/>
        </w:rPr>
        <w:t>es</w:t>
      </w:r>
      <w:r w:rsidR="00984210" w:rsidRPr="006278E5">
        <w:rPr>
          <w:lang w:val="es-ES_tradnl"/>
        </w:rPr>
        <w:t xml:space="preserve"> responsable en virtud de lo estipulado en el número </w:t>
      </w:r>
      <w:r w:rsidR="00984210" w:rsidRPr="006278E5">
        <w:rPr>
          <w:b/>
          <w:bCs/>
          <w:lang w:val="es-ES_tradnl"/>
        </w:rPr>
        <w:t>15.41</w:t>
      </w:r>
      <w:r w:rsidR="00984210" w:rsidRPr="006278E5">
        <w:rPr>
          <w:lang w:val="es-ES_tradnl"/>
        </w:rPr>
        <w:t xml:space="preserve"> del Reglamento de Radiocomunicaciones;</w:t>
      </w:r>
    </w:p>
    <w:p w:rsidR="00984210" w:rsidRPr="006278E5" w:rsidRDefault="00D2106C" w:rsidP="000B64B2">
      <w:pPr>
        <w:pStyle w:val="enumlev1"/>
        <w:spacing w:line="240" w:lineRule="auto"/>
        <w:rPr>
          <w:rFonts w:cs="Times New Roman"/>
          <w:szCs w:val="24"/>
          <w:lang w:val="es-ES_tradnl"/>
        </w:rPr>
      </w:pPr>
      <w:r w:rsidRPr="006278E5">
        <w:rPr>
          <w:lang w:val="es-ES_tradnl"/>
        </w:rPr>
        <w:t>–</w:t>
      </w:r>
      <w:r w:rsidRPr="006278E5">
        <w:rPr>
          <w:lang w:val="es-ES_tradnl"/>
        </w:rPr>
        <w:tab/>
      </w:r>
      <w:r w:rsidR="00984210" w:rsidRPr="006278E5">
        <w:rPr>
          <w:lang w:val="es-ES_tradnl"/>
        </w:rPr>
        <w:t>solicitar</w:t>
      </w:r>
      <w:r w:rsidR="00984210" w:rsidRPr="006278E5">
        <w:rPr>
          <w:rFonts w:cs="Times New Roman"/>
          <w:szCs w:val="24"/>
          <w:lang w:val="es-ES_tradnl"/>
        </w:rPr>
        <w:t xml:space="preserve"> asistencia de la UIT en virtud del número </w:t>
      </w:r>
      <w:r w:rsidR="00984210" w:rsidRPr="006278E5">
        <w:rPr>
          <w:rFonts w:cs="Times New Roman"/>
          <w:b/>
          <w:bCs/>
          <w:szCs w:val="24"/>
          <w:lang w:val="es-ES_tradnl"/>
        </w:rPr>
        <w:t>13.2</w:t>
      </w:r>
      <w:r w:rsidR="00984210" w:rsidRPr="006278E5">
        <w:rPr>
          <w:rFonts w:cs="Times New Roman"/>
          <w:szCs w:val="24"/>
          <w:lang w:val="es-ES_tradnl"/>
        </w:rPr>
        <w:t xml:space="preserve"> del Reglamento de Radiocomunicaciones;</w:t>
      </w:r>
    </w:p>
    <w:p w:rsidR="00984210" w:rsidRPr="006278E5" w:rsidRDefault="00D2106C" w:rsidP="000B64B2">
      <w:pPr>
        <w:pStyle w:val="enumlev1"/>
        <w:spacing w:line="240" w:lineRule="auto"/>
        <w:rPr>
          <w:rFonts w:cs="Times New Roman"/>
          <w:szCs w:val="24"/>
          <w:lang w:val="es-ES_tradnl"/>
        </w:rPr>
      </w:pPr>
      <w:r w:rsidRPr="006278E5">
        <w:rPr>
          <w:lang w:val="es-ES_tradnl"/>
        </w:rPr>
        <w:t>–</w:t>
      </w:r>
      <w:r w:rsidRPr="006278E5">
        <w:rPr>
          <w:lang w:val="es-ES_tradnl"/>
        </w:rPr>
        <w:tab/>
      </w:r>
      <w:r w:rsidR="00984210" w:rsidRPr="006278E5">
        <w:rPr>
          <w:lang w:val="es-ES_tradnl"/>
        </w:rPr>
        <w:t>intercambiar</w:t>
      </w:r>
      <w:r w:rsidR="00984210" w:rsidRPr="006278E5">
        <w:rPr>
          <w:rFonts w:cs="Times New Roman"/>
          <w:szCs w:val="24"/>
          <w:lang w:val="es-ES_tradnl"/>
        </w:rPr>
        <w:t xml:space="preserve"> información técnica y administrativa en formato alfanumérico y mediante imágenes de alta calidad con otras </w:t>
      </w:r>
      <w:r w:rsidR="00DE6A6C" w:rsidRPr="006278E5">
        <w:rPr>
          <w:rFonts w:cs="Times New Roman"/>
          <w:szCs w:val="24"/>
          <w:lang w:val="es-ES_tradnl"/>
        </w:rPr>
        <w:t>administraciones</w:t>
      </w:r>
      <w:r w:rsidR="00984210" w:rsidRPr="006278E5">
        <w:rPr>
          <w:rFonts w:cs="Times New Roman"/>
          <w:szCs w:val="24"/>
          <w:lang w:val="es-ES_tradnl"/>
        </w:rPr>
        <w:t xml:space="preserve">, </w:t>
      </w:r>
      <w:r w:rsidR="00DE6A6C" w:rsidRPr="006278E5">
        <w:rPr>
          <w:rFonts w:cs="Times New Roman"/>
          <w:szCs w:val="24"/>
          <w:lang w:val="es-ES_tradnl"/>
        </w:rPr>
        <w:t xml:space="preserve">operadores </w:t>
      </w:r>
      <w:r w:rsidR="00984210" w:rsidRPr="006278E5">
        <w:rPr>
          <w:rFonts w:cs="Times New Roman"/>
          <w:szCs w:val="24"/>
          <w:lang w:val="es-ES_tradnl"/>
        </w:rPr>
        <w:t xml:space="preserve">y </w:t>
      </w:r>
      <w:r w:rsidR="00DE6A6C" w:rsidRPr="006278E5">
        <w:rPr>
          <w:rFonts w:cs="Times New Roman"/>
          <w:szCs w:val="24"/>
          <w:lang w:val="es-ES_tradnl"/>
        </w:rPr>
        <w:t>organismos</w:t>
      </w:r>
      <w:r w:rsidR="00984210" w:rsidRPr="006278E5">
        <w:rPr>
          <w:rFonts w:cs="Times New Roman"/>
          <w:szCs w:val="24"/>
          <w:lang w:val="es-ES_tradnl"/>
        </w:rPr>
        <w:t>;</w:t>
      </w:r>
    </w:p>
    <w:p w:rsidR="00984210" w:rsidRPr="006278E5" w:rsidRDefault="00D2106C" w:rsidP="000B64B2">
      <w:pPr>
        <w:pStyle w:val="enumlev1"/>
        <w:spacing w:line="240" w:lineRule="auto"/>
        <w:rPr>
          <w:rFonts w:cs="Times New Roman"/>
          <w:szCs w:val="24"/>
          <w:lang w:val="es-ES_tradnl"/>
        </w:rPr>
      </w:pPr>
      <w:r w:rsidRPr="006278E5">
        <w:rPr>
          <w:lang w:val="es-ES_tradnl"/>
        </w:rPr>
        <w:t>–</w:t>
      </w:r>
      <w:r w:rsidRPr="006278E5">
        <w:rPr>
          <w:lang w:val="es-ES_tradnl"/>
        </w:rPr>
        <w:tab/>
      </w:r>
      <w:r w:rsidR="00984210" w:rsidRPr="006278E5">
        <w:rPr>
          <w:lang w:val="es-ES_tradnl"/>
        </w:rPr>
        <w:t>recibir</w:t>
      </w:r>
      <w:r w:rsidR="00984210" w:rsidRPr="006278E5">
        <w:rPr>
          <w:rFonts w:cs="Times New Roman"/>
          <w:szCs w:val="24"/>
          <w:lang w:val="es-ES_tradnl"/>
        </w:rPr>
        <w:t xml:space="preserve"> información sobre la interferencia perjudicial causada por una estación radioeléctrica que se encuentre en una jurisdicción propia a servicios espaciales de otras </w:t>
      </w:r>
      <w:r w:rsidR="00584932" w:rsidRPr="006278E5">
        <w:rPr>
          <w:rFonts w:cs="Times New Roman"/>
          <w:szCs w:val="24"/>
          <w:lang w:val="es-ES_tradnl"/>
        </w:rPr>
        <w:t>administraciones</w:t>
      </w:r>
      <w:r w:rsidR="00984210" w:rsidRPr="006278E5">
        <w:rPr>
          <w:rFonts w:cs="Times New Roman"/>
          <w:szCs w:val="24"/>
          <w:lang w:val="es-ES_tradnl"/>
        </w:rPr>
        <w:t>.</w:t>
      </w:r>
    </w:p>
    <w:p w:rsidR="00E53DCE" w:rsidRDefault="00984210" w:rsidP="003A73C3">
      <w:pPr>
        <w:spacing w:line="240" w:lineRule="auto"/>
        <w:rPr>
          <w:szCs w:val="24"/>
          <w:lang w:val="es-ES_tradnl"/>
        </w:rPr>
      </w:pPr>
      <w:r w:rsidRPr="006278E5">
        <w:rPr>
          <w:szCs w:val="24"/>
          <w:lang w:val="es-ES_tradnl"/>
        </w:rPr>
        <w:t xml:space="preserve">Las </w:t>
      </w:r>
      <w:r w:rsidR="00C24FC5" w:rsidRPr="006278E5">
        <w:rPr>
          <w:szCs w:val="24"/>
          <w:lang w:val="es-ES_tradnl"/>
        </w:rPr>
        <w:t xml:space="preserve">administraciones </w:t>
      </w:r>
      <w:r w:rsidRPr="006278E5">
        <w:rPr>
          <w:szCs w:val="24"/>
          <w:lang w:val="es-ES_tradnl"/>
        </w:rPr>
        <w:t xml:space="preserve">y los organismos de explotación pueden disponer de una versión beta de prueba de la aplicación en línea </w:t>
      </w:r>
      <w:r w:rsidR="00C24FC5" w:rsidRPr="006278E5">
        <w:rPr>
          <w:lang w:val="es-ES_tradnl"/>
        </w:rPr>
        <w:t>SIRRS</w:t>
      </w:r>
      <w:r w:rsidRPr="006278E5">
        <w:rPr>
          <w:szCs w:val="24"/>
          <w:lang w:val="es-ES_tradnl"/>
        </w:rPr>
        <w:t xml:space="preserve"> hasta el 1 de junio de 2018.</w:t>
      </w:r>
    </w:p>
    <w:p w:rsidR="000B64B2" w:rsidRPr="006278E5" w:rsidRDefault="000B64B2" w:rsidP="003A73C3">
      <w:pPr>
        <w:spacing w:line="240" w:lineRule="auto"/>
        <w:rPr>
          <w:szCs w:val="24"/>
          <w:lang w:val="es-ES_tradnl"/>
        </w:rPr>
      </w:pPr>
    </w:p>
    <w:p w:rsidR="00984210" w:rsidRPr="006278E5" w:rsidRDefault="00984210" w:rsidP="003A73C3">
      <w:pPr>
        <w:spacing w:line="240" w:lineRule="auto"/>
        <w:rPr>
          <w:szCs w:val="24"/>
          <w:lang w:val="es-ES_tradnl"/>
        </w:rPr>
      </w:pPr>
      <w:r w:rsidRPr="006278E5">
        <w:rPr>
          <w:szCs w:val="24"/>
          <w:lang w:val="es-ES_tradnl"/>
        </w:rPr>
        <w:lastRenderedPageBreak/>
        <w:t xml:space="preserve">Los usuarios pueden acceder a la aplicación en línea a través de la siguiente página web del sitio web de la BR: </w:t>
      </w:r>
      <w:hyperlink r:id="rId8" w:history="1">
        <w:r w:rsidRPr="006278E5">
          <w:rPr>
            <w:rStyle w:val="Hyperlink"/>
            <w:szCs w:val="24"/>
            <w:lang w:val="es-ES_tradnl"/>
          </w:rPr>
          <w:t>https://www.itu.int/en/ITU-R/space/SIRRS/Pages/default.aspx</w:t>
        </w:r>
      </w:hyperlink>
      <w:r w:rsidRPr="006278E5">
        <w:rPr>
          <w:szCs w:val="24"/>
          <w:lang w:val="es-ES_tradnl"/>
        </w:rPr>
        <w:t>. Dicha página web incluye asimismo una guía de uso, disponible para todos los usuarios (las novedades relativas a la aplicación en línea también se proporcionarán a través de esa página web).</w:t>
      </w:r>
    </w:p>
    <w:p w:rsidR="00984210" w:rsidRPr="006278E5" w:rsidRDefault="00984210" w:rsidP="003A73C3">
      <w:pPr>
        <w:spacing w:line="240" w:lineRule="auto"/>
        <w:rPr>
          <w:szCs w:val="24"/>
          <w:lang w:val="es-ES_tradnl"/>
        </w:rPr>
      </w:pPr>
      <w:r w:rsidRPr="006278E5">
        <w:rPr>
          <w:szCs w:val="24"/>
          <w:lang w:val="es-ES_tradnl"/>
        </w:rPr>
        <w:t xml:space="preserve">Antes de acceder al sistema, se solicita a las administraciones que notifiquen mediante fax a la Oficina el Gestor administrativo que hayan designado. Dicho Gestor autorizará posteriormente el acceso al sistema de los Usuarios administrativos, Gestores operativos y Usuarios operativos (véanse los </w:t>
      </w:r>
      <w:r w:rsidRPr="006278E5">
        <w:rPr>
          <w:b/>
          <w:bCs/>
          <w:szCs w:val="24"/>
          <w:lang w:val="es-ES_tradnl"/>
        </w:rPr>
        <w:t>Anexos 1</w:t>
      </w:r>
      <w:r w:rsidRPr="006278E5">
        <w:rPr>
          <w:szCs w:val="24"/>
          <w:lang w:val="es-ES_tradnl"/>
        </w:rPr>
        <w:t xml:space="preserve"> y </w:t>
      </w:r>
      <w:r w:rsidRPr="006278E5">
        <w:rPr>
          <w:b/>
          <w:bCs/>
          <w:szCs w:val="24"/>
          <w:lang w:val="es-ES_tradnl"/>
        </w:rPr>
        <w:t>2</w:t>
      </w:r>
      <w:r w:rsidRPr="006278E5">
        <w:rPr>
          <w:szCs w:val="24"/>
          <w:lang w:val="es-ES_tradnl"/>
        </w:rPr>
        <w:t xml:space="preserve"> para obtener información pormenorizada sobre las correspondientes funciones asignadas y el proceso de autenticación en el SIRRS).</w:t>
      </w:r>
    </w:p>
    <w:p w:rsidR="00984210" w:rsidRPr="006278E5" w:rsidRDefault="00984210" w:rsidP="003A73C3">
      <w:pPr>
        <w:spacing w:line="240" w:lineRule="auto"/>
        <w:rPr>
          <w:szCs w:val="24"/>
          <w:lang w:val="es-ES_tradnl"/>
        </w:rPr>
      </w:pPr>
      <w:r w:rsidRPr="006278E5">
        <w:rPr>
          <w:szCs w:val="24"/>
          <w:lang w:val="es-ES_tradnl"/>
        </w:rPr>
        <w:t xml:space="preserve">Una vez que hayan obtenido los derechos de acceso pertinentes, los usuarios podrán iniciar una sesión en el sistema y elaborar informes sobre casos de interferencia a través del sitio web seguro siguiente: </w:t>
      </w:r>
      <w:hyperlink r:id="rId9" w:history="1">
        <w:r w:rsidRPr="006278E5">
          <w:rPr>
            <w:rStyle w:val="Hyperlink"/>
            <w:szCs w:val="24"/>
            <w:lang w:val="es-ES_tradnl"/>
          </w:rPr>
          <w:t>https://www.itu.int/ITU-R/sirrs/external/beta</w:t>
        </w:r>
      </w:hyperlink>
      <w:r w:rsidRPr="006278E5">
        <w:rPr>
          <w:szCs w:val="24"/>
          <w:lang w:val="es-ES_tradnl"/>
        </w:rPr>
        <w:t>. En dicha página web se proporciona asimismo una guía de uso. Se insta a los usuarios a utilizar este enlace para acceder a la aplicación.</w:t>
      </w:r>
    </w:p>
    <w:p w:rsidR="00984210" w:rsidRPr="006278E5" w:rsidRDefault="00984210" w:rsidP="003A73C3">
      <w:pPr>
        <w:spacing w:line="240" w:lineRule="auto"/>
        <w:rPr>
          <w:szCs w:val="24"/>
          <w:lang w:val="es-ES_tradnl"/>
        </w:rPr>
      </w:pPr>
      <w:r w:rsidRPr="006278E5">
        <w:rPr>
          <w:szCs w:val="24"/>
          <w:lang w:val="es-ES_tradnl"/>
        </w:rPr>
        <w:t>Durante el per</w:t>
      </w:r>
      <w:r w:rsidR="00E44EEF" w:rsidRPr="006278E5">
        <w:rPr>
          <w:szCs w:val="24"/>
          <w:lang w:val="es-ES_tradnl"/>
        </w:rPr>
        <w:t>i</w:t>
      </w:r>
      <w:r w:rsidRPr="006278E5">
        <w:rPr>
          <w:szCs w:val="24"/>
          <w:lang w:val="es-ES_tradnl"/>
        </w:rPr>
        <w:t>odo de ensayo hasta el 1 de junio de 2018, la aplicación SIRRS estará disponible únicamente con fines de prueba. En dicho per</w:t>
      </w:r>
      <w:r w:rsidR="00E44EEF" w:rsidRPr="006278E5">
        <w:rPr>
          <w:szCs w:val="24"/>
          <w:lang w:val="es-ES_tradnl"/>
        </w:rPr>
        <w:t>i</w:t>
      </w:r>
      <w:r w:rsidRPr="006278E5">
        <w:rPr>
          <w:szCs w:val="24"/>
          <w:lang w:val="es-ES_tradnl"/>
        </w:rPr>
        <w:t>odo, la comunicación que se realice a través de la aplicación tendrá como objetivo la familiarización con el sistema, sin que se sustituya la presentación oficial de informes sobre casos de interferencia perjudicial por medio del correo electrónico ordinario de la BR (</w:t>
      </w:r>
      <w:hyperlink r:id="rId10" w:history="1">
        <w:r w:rsidRPr="006278E5">
          <w:rPr>
            <w:rStyle w:val="Hyperlink"/>
            <w:szCs w:val="24"/>
            <w:lang w:val="es-ES_tradnl"/>
          </w:rPr>
          <w:t>brmail@itu.int</w:t>
        </w:r>
      </w:hyperlink>
      <w:r w:rsidRPr="006278E5">
        <w:rPr>
          <w:szCs w:val="24"/>
          <w:lang w:val="es-ES_tradnl"/>
        </w:rPr>
        <w:t>) y mediante fax (+41 22 730 5785). Al final del per</w:t>
      </w:r>
      <w:r w:rsidR="00E44EEF" w:rsidRPr="006278E5">
        <w:rPr>
          <w:szCs w:val="24"/>
          <w:lang w:val="es-ES_tradnl"/>
        </w:rPr>
        <w:t>i</w:t>
      </w:r>
      <w:r w:rsidRPr="006278E5">
        <w:rPr>
          <w:szCs w:val="24"/>
          <w:lang w:val="es-ES_tradnl"/>
        </w:rPr>
        <w:t>odo de ensayo se descartarán las comunicaciones transmitidas a través de la aplicación</w:t>
      </w:r>
      <w:r w:rsidR="00DD59F1" w:rsidRPr="006278E5">
        <w:rPr>
          <w:szCs w:val="24"/>
          <w:lang w:val="es-ES_tradnl"/>
        </w:rPr>
        <w:t>.</w:t>
      </w:r>
    </w:p>
    <w:p w:rsidR="00984210" w:rsidRPr="006278E5" w:rsidRDefault="00984210" w:rsidP="003A73C3">
      <w:pPr>
        <w:spacing w:line="240" w:lineRule="auto"/>
        <w:rPr>
          <w:szCs w:val="24"/>
          <w:lang w:val="es-ES_tradnl"/>
        </w:rPr>
      </w:pPr>
      <w:r w:rsidRPr="006278E5">
        <w:rPr>
          <w:szCs w:val="24"/>
          <w:lang w:val="es-ES_tradnl"/>
        </w:rPr>
        <w:t>Sobre la base de los resultados de la prueba, la Oficina prevé establecer una versión operativa de la aplicación el 1 de agosto de 2018 para la realización de comunicaciones oficiales y la presentación de informes sobre los casos de interferencia perjudicial que afecten a servicios espaciales. También se prevé que se siga aceptando la presentación de documentos por correo electrónico (</w:t>
      </w:r>
      <w:hyperlink r:id="rId11" w:history="1">
        <w:r w:rsidRPr="006278E5">
          <w:rPr>
            <w:rStyle w:val="Hyperlink"/>
            <w:szCs w:val="24"/>
            <w:lang w:val="es-ES_tradnl"/>
          </w:rPr>
          <w:t>brmail@itu.int</w:t>
        </w:r>
      </w:hyperlink>
      <w:r w:rsidRPr="006278E5">
        <w:rPr>
          <w:szCs w:val="24"/>
          <w:lang w:val="es-ES_tradnl"/>
        </w:rPr>
        <w:t xml:space="preserve">) o mediante fax (+41 22 730 5785) en caso </w:t>
      </w:r>
      <w:r w:rsidR="00FD4EDD" w:rsidRPr="006278E5">
        <w:rPr>
          <w:szCs w:val="24"/>
          <w:lang w:val="es-ES_tradnl"/>
        </w:rPr>
        <w:t xml:space="preserve">de </w:t>
      </w:r>
      <w:r w:rsidRPr="006278E5">
        <w:rPr>
          <w:szCs w:val="24"/>
          <w:lang w:val="es-ES_tradnl"/>
        </w:rPr>
        <w:t>dificultad de acceso al sistema.</w:t>
      </w:r>
    </w:p>
    <w:p w:rsidR="00984210" w:rsidRPr="006278E5" w:rsidRDefault="00984210" w:rsidP="003A73C3">
      <w:pPr>
        <w:spacing w:line="240" w:lineRule="auto"/>
        <w:rPr>
          <w:szCs w:val="24"/>
          <w:lang w:val="es-ES_tradnl"/>
        </w:rPr>
      </w:pPr>
      <w:r w:rsidRPr="006278E5">
        <w:rPr>
          <w:szCs w:val="24"/>
          <w:lang w:val="es-ES_tradnl"/>
        </w:rPr>
        <w:t xml:space="preserve">Se ha puesto en marcha </w:t>
      </w:r>
      <w:r w:rsidR="004C33DB" w:rsidRPr="006278E5">
        <w:rPr>
          <w:szCs w:val="24"/>
          <w:lang w:val="es-ES_tradnl"/>
        </w:rPr>
        <w:t>una</w:t>
      </w:r>
      <w:r w:rsidRPr="006278E5">
        <w:rPr>
          <w:szCs w:val="24"/>
          <w:lang w:val="es-ES_tradnl"/>
        </w:rPr>
        <w:t xml:space="preserve"> dirección de correo electrónico específica </w:t>
      </w:r>
      <w:hyperlink r:id="rId12" w:history="1">
        <w:r w:rsidRPr="006278E5">
          <w:rPr>
            <w:rStyle w:val="Hyperlink"/>
            <w:szCs w:val="24"/>
            <w:lang w:val="es-ES_tradnl"/>
          </w:rPr>
          <w:t>SIRRS@itu.int</w:t>
        </w:r>
      </w:hyperlink>
      <w:r w:rsidRPr="006278E5">
        <w:rPr>
          <w:szCs w:val="24"/>
          <w:lang w:val="es-ES_tradnl"/>
        </w:rPr>
        <w:t xml:space="preserve"> para el per</w:t>
      </w:r>
      <w:r w:rsidR="00E44EEF" w:rsidRPr="006278E5">
        <w:rPr>
          <w:szCs w:val="24"/>
          <w:lang w:val="es-ES_tradnl"/>
        </w:rPr>
        <w:t>i</w:t>
      </w:r>
      <w:r w:rsidRPr="006278E5">
        <w:rPr>
          <w:szCs w:val="24"/>
          <w:lang w:val="es-ES_tradnl"/>
        </w:rPr>
        <w:t>odo de pruebas, por si surgieran dificultades o para formular propuestas de mejora de la aplicación en línea.</w:t>
      </w:r>
    </w:p>
    <w:p w:rsidR="00984210" w:rsidRPr="006278E5" w:rsidRDefault="00984210" w:rsidP="003A73C3">
      <w:pPr>
        <w:spacing w:line="240" w:lineRule="auto"/>
        <w:rPr>
          <w:szCs w:val="24"/>
          <w:lang w:val="es-ES_tradnl"/>
        </w:rPr>
      </w:pPr>
      <w:r w:rsidRPr="006278E5">
        <w:rPr>
          <w:szCs w:val="24"/>
          <w:lang w:val="es-ES_tradnl"/>
        </w:rPr>
        <w:t xml:space="preserve">La Oficina queda a su entera disposición y confía en que su </w:t>
      </w:r>
      <w:r w:rsidR="008914C3" w:rsidRPr="006278E5">
        <w:rPr>
          <w:szCs w:val="24"/>
          <w:lang w:val="es-ES_tradnl"/>
        </w:rPr>
        <w:t xml:space="preserve">Administración </w:t>
      </w:r>
      <w:r w:rsidRPr="006278E5">
        <w:rPr>
          <w:szCs w:val="24"/>
          <w:lang w:val="es-ES_tradnl"/>
        </w:rPr>
        <w:t>pueda aprovechar plenamente las ventajas que brinda esta aplicación en línea.</w:t>
      </w:r>
    </w:p>
    <w:p w:rsidR="00984210" w:rsidRPr="006278E5" w:rsidRDefault="00984210" w:rsidP="00DD59F1">
      <w:pPr>
        <w:rPr>
          <w:szCs w:val="24"/>
          <w:lang w:val="es-ES_tradnl"/>
        </w:rPr>
      </w:pPr>
      <w:bookmarkStart w:id="0" w:name="_GoBack"/>
      <w:bookmarkEnd w:id="0"/>
    </w:p>
    <w:p w:rsidR="00031E64" w:rsidRPr="006278E5" w:rsidRDefault="00E53DCE" w:rsidP="00820AE3">
      <w:pPr>
        <w:spacing w:before="840" w:line="240" w:lineRule="auto"/>
        <w:jc w:val="left"/>
        <w:rPr>
          <w:szCs w:val="24"/>
          <w:lang w:val="es-ES_tradnl"/>
        </w:rPr>
      </w:pPr>
      <w:r w:rsidRPr="006278E5">
        <w:rPr>
          <w:szCs w:val="24"/>
          <w:lang w:val="es-ES_tradnl"/>
        </w:rPr>
        <w:t xml:space="preserve">François </w:t>
      </w:r>
      <w:proofErr w:type="spellStart"/>
      <w:r w:rsidRPr="006278E5">
        <w:rPr>
          <w:szCs w:val="24"/>
          <w:lang w:val="es-ES_tradnl"/>
        </w:rPr>
        <w:t>Rancy</w:t>
      </w:r>
      <w:proofErr w:type="spellEnd"/>
      <w:r w:rsidRPr="006278E5">
        <w:rPr>
          <w:szCs w:val="24"/>
          <w:lang w:val="es-ES_tradnl"/>
        </w:rPr>
        <w:br/>
      </w:r>
      <w:r w:rsidR="00820AE3" w:rsidRPr="006278E5">
        <w:rPr>
          <w:szCs w:val="24"/>
          <w:lang w:val="es-ES_tradnl"/>
        </w:rPr>
        <w:t>Director</w:t>
      </w:r>
    </w:p>
    <w:p w:rsidR="00984210" w:rsidRPr="006278E5" w:rsidRDefault="00984210" w:rsidP="002E54EC">
      <w:pPr>
        <w:tabs>
          <w:tab w:val="left" w:pos="993"/>
        </w:tabs>
        <w:spacing w:before="720" w:line="240" w:lineRule="auto"/>
        <w:rPr>
          <w:szCs w:val="24"/>
          <w:lang w:val="es-ES_tradnl"/>
        </w:rPr>
      </w:pPr>
      <w:r w:rsidRPr="006278E5">
        <w:rPr>
          <w:szCs w:val="24"/>
          <w:lang w:val="es-ES_tradnl"/>
        </w:rPr>
        <w:t>Anexos:</w:t>
      </w:r>
      <w:r w:rsidR="00820AE3" w:rsidRPr="006278E5">
        <w:rPr>
          <w:b/>
          <w:bCs/>
          <w:szCs w:val="24"/>
          <w:lang w:val="es-ES_tradnl"/>
        </w:rPr>
        <w:tab/>
      </w:r>
      <w:r w:rsidR="00820AE3" w:rsidRPr="006278E5">
        <w:rPr>
          <w:b/>
          <w:bCs/>
          <w:szCs w:val="24"/>
          <w:lang w:val="es-ES_tradnl"/>
        </w:rPr>
        <w:tab/>
      </w:r>
      <w:r w:rsidRPr="006278E5">
        <w:rPr>
          <w:szCs w:val="24"/>
          <w:lang w:val="es-ES_tradnl"/>
        </w:rPr>
        <w:t>1 – Gestión de cuentas de usuario (</w:t>
      </w:r>
      <w:r w:rsidR="002E54EC" w:rsidRPr="006278E5">
        <w:rPr>
          <w:szCs w:val="24"/>
          <w:lang w:val="es-ES_tradnl"/>
        </w:rPr>
        <w:t>2</w:t>
      </w:r>
      <w:r w:rsidRPr="006278E5">
        <w:rPr>
          <w:szCs w:val="24"/>
          <w:lang w:val="es-ES_tradnl"/>
        </w:rPr>
        <w:t xml:space="preserve"> página</w:t>
      </w:r>
      <w:r w:rsidR="002E54EC" w:rsidRPr="006278E5">
        <w:rPr>
          <w:szCs w:val="24"/>
          <w:lang w:val="es-ES_tradnl"/>
        </w:rPr>
        <w:t>s</w:t>
      </w:r>
      <w:r w:rsidRPr="006278E5">
        <w:rPr>
          <w:szCs w:val="24"/>
          <w:lang w:val="es-ES_tradnl"/>
        </w:rPr>
        <w:t>)</w:t>
      </w:r>
    </w:p>
    <w:p w:rsidR="000B64B2" w:rsidRDefault="00984210" w:rsidP="000B64B2">
      <w:pPr>
        <w:pStyle w:val="ListParagraph"/>
        <w:tabs>
          <w:tab w:val="left" w:pos="1191"/>
          <w:tab w:val="left" w:pos="1276"/>
          <w:tab w:val="left" w:pos="1588"/>
          <w:tab w:val="left" w:pos="1985"/>
        </w:tabs>
        <w:overflowPunct w:val="0"/>
        <w:autoSpaceDE w:val="0"/>
        <w:autoSpaceDN w:val="0"/>
        <w:adjustRightInd w:val="0"/>
        <w:ind w:left="993"/>
        <w:textAlignment w:val="baseline"/>
        <w:rPr>
          <w:rFonts w:eastAsia="Times New Roman" w:cs="Calibri"/>
          <w:sz w:val="24"/>
          <w:szCs w:val="24"/>
          <w:lang w:val="es-ES_tradnl" w:eastAsia="en-US"/>
        </w:rPr>
      </w:pPr>
      <w:r w:rsidRPr="006278E5">
        <w:rPr>
          <w:rFonts w:eastAsia="Times New Roman" w:cs="Calibri"/>
          <w:sz w:val="24"/>
          <w:szCs w:val="24"/>
          <w:lang w:val="es-ES_tradnl" w:eastAsia="en-US"/>
        </w:rPr>
        <w:t>2 – Autenticación (1 página)</w:t>
      </w:r>
      <w:bookmarkStart w:id="1" w:name="ddistribution"/>
      <w:bookmarkEnd w:id="1"/>
    </w:p>
    <w:p w:rsidR="000B64B2" w:rsidRDefault="000B64B2" w:rsidP="000B64B2">
      <w:pPr>
        <w:pStyle w:val="ListParagraph"/>
        <w:tabs>
          <w:tab w:val="left" w:pos="1191"/>
          <w:tab w:val="left" w:pos="1276"/>
          <w:tab w:val="left" w:pos="1588"/>
          <w:tab w:val="left" w:pos="1985"/>
        </w:tabs>
        <w:overflowPunct w:val="0"/>
        <w:autoSpaceDE w:val="0"/>
        <w:autoSpaceDN w:val="0"/>
        <w:adjustRightInd w:val="0"/>
        <w:ind w:left="993"/>
        <w:textAlignment w:val="baseline"/>
        <w:rPr>
          <w:rFonts w:eastAsia="Times New Roman" w:cs="Calibri"/>
          <w:sz w:val="24"/>
          <w:szCs w:val="24"/>
          <w:lang w:val="es-ES_tradnl" w:eastAsia="en-US"/>
        </w:rPr>
      </w:pPr>
    </w:p>
    <w:p w:rsidR="000B64B2" w:rsidRDefault="000B64B2" w:rsidP="000B64B2">
      <w:pPr>
        <w:pStyle w:val="ListParagraph"/>
        <w:tabs>
          <w:tab w:val="left" w:pos="1191"/>
          <w:tab w:val="left" w:pos="1276"/>
          <w:tab w:val="left" w:pos="1588"/>
          <w:tab w:val="left" w:pos="1985"/>
        </w:tabs>
        <w:overflowPunct w:val="0"/>
        <w:autoSpaceDE w:val="0"/>
        <w:autoSpaceDN w:val="0"/>
        <w:adjustRightInd w:val="0"/>
        <w:ind w:left="993"/>
        <w:textAlignment w:val="baseline"/>
        <w:rPr>
          <w:rFonts w:eastAsia="Times New Roman" w:cs="Calibri"/>
          <w:sz w:val="24"/>
          <w:szCs w:val="24"/>
          <w:lang w:val="es-ES_tradnl" w:eastAsia="en-US"/>
        </w:rPr>
      </w:pPr>
    </w:p>
    <w:p w:rsidR="000B64B2" w:rsidRDefault="000B64B2" w:rsidP="000B64B2">
      <w:pPr>
        <w:pStyle w:val="ListParagraph"/>
        <w:tabs>
          <w:tab w:val="left" w:pos="1191"/>
          <w:tab w:val="left" w:pos="1276"/>
          <w:tab w:val="left" w:pos="1588"/>
          <w:tab w:val="left" w:pos="1985"/>
        </w:tabs>
        <w:overflowPunct w:val="0"/>
        <w:autoSpaceDE w:val="0"/>
        <w:autoSpaceDN w:val="0"/>
        <w:adjustRightInd w:val="0"/>
        <w:ind w:left="993"/>
        <w:textAlignment w:val="baseline"/>
        <w:rPr>
          <w:rFonts w:eastAsia="Times New Roman" w:cs="Calibri"/>
          <w:sz w:val="24"/>
          <w:szCs w:val="24"/>
          <w:lang w:val="es-ES_tradnl" w:eastAsia="en-US"/>
        </w:rPr>
      </w:pPr>
    </w:p>
    <w:p w:rsidR="005640A0" w:rsidRPr="006278E5" w:rsidRDefault="005640A0" w:rsidP="000B64B2">
      <w:pPr>
        <w:pStyle w:val="ListParagraph"/>
        <w:tabs>
          <w:tab w:val="left" w:pos="284"/>
          <w:tab w:val="left" w:pos="1276"/>
          <w:tab w:val="left" w:pos="1588"/>
          <w:tab w:val="left" w:pos="1985"/>
        </w:tabs>
        <w:overflowPunct w:val="0"/>
        <w:autoSpaceDE w:val="0"/>
        <w:autoSpaceDN w:val="0"/>
        <w:adjustRightInd w:val="0"/>
        <w:ind w:left="0"/>
        <w:textAlignment w:val="baseline"/>
        <w:rPr>
          <w:sz w:val="18"/>
          <w:szCs w:val="18"/>
          <w:lang w:val="es-ES_tradnl"/>
        </w:rPr>
      </w:pPr>
      <w:r w:rsidRPr="006278E5">
        <w:rPr>
          <w:b/>
          <w:bCs/>
          <w:sz w:val="18"/>
          <w:szCs w:val="18"/>
          <w:u w:val="single"/>
          <w:lang w:val="es-ES_tradnl"/>
        </w:rPr>
        <w:t>Distribución:</w:t>
      </w:r>
      <w:r w:rsidRPr="006278E5">
        <w:rPr>
          <w:b/>
          <w:bCs/>
          <w:sz w:val="18"/>
          <w:szCs w:val="18"/>
          <w:u w:val="single"/>
          <w:lang w:val="es-ES_tradnl"/>
        </w:rPr>
        <w:br/>
      </w:r>
      <w:r w:rsidRPr="006278E5">
        <w:rPr>
          <w:sz w:val="18"/>
          <w:szCs w:val="18"/>
          <w:lang w:val="es-ES_tradnl"/>
        </w:rPr>
        <w:t>–</w:t>
      </w:r>
      <w:r w:rsidRPr="006278E5">
        <w:rPr>
          <w:sz w:val="18"/>
          <w:szCs w:val="18"/>
          <w:lang w:val="es-ES_tradnl"/>
        </w:rPr>
        <w:tab/>
        <w:t>Administraciones de los Estados Miembros de la UIT</w:t>
      </w:r>
      <w:r w:rsidRPr="006278E5">
        <w:rPr>
          <w:sz w:val="18"/>
          <w:szCs w:val="18"/>
          <w:lang w:val="es-ES_tradnl"/>
        </w:rPr>
        <w:br/>
        <w:t>–</w:t>
      </w:r>
      <w:r w:rsidRPr="006278E5">
        <w:rPr>
          <w:sz w:val="18"/>
          <w:szCs w:val="18"/>
          <w:lang w:val="es-ES_tradnl"/>
        </w:rPr>
        <w:tab/>
        <w:t>Miembros de Sector del UIT-R</w:t>
      </w:r>
      <w:r w:rsidRPr="006278E5">
        <w:rPr>
          <w:sz w:val="18"/>
          <w:szCs w:val="18"/>
          <w:lang w:val="es-ES_tradnl"/>
        </w:rPr>
        <w:br/>
        <w:t>–</w:t>
      </w:r>
      <w:r w:rsidRPr="006278E5">
        <w:rPr>
          <w:sz w:val="18"/>
          <w:szCs w:val="18"/>
          <w:lang w:val="es-ES_tradnl"/>
        </w:rPr>
        <w:tab/>
        <w:t>Miembros de la Junta del Reglamento de Radiocomunicaciones</w:t>
      </w:r>
    </w:p>
    <w:p w:rsidR="00984210" w:rsidRPr="006278E5" w:rsidRDefault="00984210" w:rsidP="00FE4822">
      <w:pPr>
        <w:spacing w:before="0" w:line="240" w:lineRule="auto"/>
        <w:jc w:val="left"/>
        <w:rPr>
          <w:rFonts w:asciiTheme="minorHAnsi" w:hAnsiTheme="minorHAnsi" w:cstheme="minorHAnsi"/>
          <w:szCs w:val="24"/>
          <w:lang w:val="es-ES_tradnl"/>
        </w:rPr>
      </w:pPr>
      <w:r w:rsidRPr="006278E5">
        <w:rPr>
          <w:rFonts w:asciiTheme="minorHAnsi" w:hAnsiTheme="minorHAnsi" w:cstheme="minorHAnsi"/>
          <w:szCs w:val="24"/>
          <w:lang w:val="es-ES_tradnl"/>
        </w:rPr>
        <w:br w:type="page"/>
      </w:r>
    </w:p>
    <w:p w:rsidR="00984210" w:rsidRPr="006278E5" w:rsidRDefault="00984210" w:rsidP="0004739A">
      <w:pPr>
        <w:pStyle w:val="AnnexNoTitle"/>
        <w:rPr>
          <w:b w:val="0"/>
          <w:bCs/>
          <w:lang w:val="es-ES_tradnl"/>
        </w:rPr>
      </w:pPr>
      <w:r w:rsidRPr="006278E5">
        <w:rPr>
          <w:b w:val="0"/>
          <w:bCs/>
          <w:lang w:val="es-ES_tradnl"/>
        </w:rPr>
        <w:t>ANEXO 1</w:t>
      </w:r>
    </w:p>
    <w:p w:rsidR="00984210" w:rsidRPr="006278E5" w:rsidRDefault="00984210" w:rsidP="0004739A">
      <w:pPr>
        <w:pStyle w:val="AnnexNoTitle"/>
        <w:spacing w:before="240"/>
        <w:rPr>
          <w:lang w:val="es-ES_tradnl"/>
        </w:rPr>
      </w:pPr>
      <w:r w:rsidRPr="006278E5">
        <w:rPr>
          <w:lang w:val="es-ES_tradnl"/>
        </w:rPr>
        <w:t>Gestión de cuentas de usuario</w:t>
      </w:r>
    </w:p>
    <w:p w:rsidR="00984210" w:rsidRPr="006278E5" w:rsidRDefault="007B0625" w:rsidP="0004739A">
      <w:pPr>
        <w:pStyle w:val="enumlev1"/>
        <w:spacing w:before="480"/>
        <w:rPr>
          <w:lang w:val="es-ES_tradnl"/>
        </w:rPr>
      </w:pPr>
      <w:r>
        <w:rPr>
          <w:lang w:val="es-ES_tradnl"/>
        </w:rPr>
        <w:t>a.</w:t>
      </w:r>
      <w:r w:rsidR="0004739A" w:rsidRPr="006278E5">
        <w:rPr>
          <w:lang w:val="es-ES_tradnl"/>
        </w:rPr>
        <w:tab/>
      </w:r>
      <w:r w:rsidR="00984210" w:rsidRPr="006278E5">
        <w:rPr>
          <w:lang w:val="es-ES_tradnl"/>
        </w:rPr>
        <w:t xml:space="preserve">Todos los usuarios deberán poseer una cuenta TIES como requisito previo para desempeñar las funciones de Gestor administrativo, Usuario administrativo, Gestor operativo o Usuario operativo. Para solicitar una cuenta TIES siga el procedimiento que se indica en la siguiente dirección electrónica: </w:t>
      </w:r>
      <w:hyperlink r:id="rId13" w:history="1">
        <w:r w:rsidR="00984210" w:rsidRPr="006278E5">
          <w:rPr>
            <w:rStyle w:val="Hyperlink"/>
            <w:lang w:val="es-ES_tradnl"/>
          </w:rPr>
          <w:t>http://www.itu.int/TIES/</w:t>
        </w:r>
      </w:hyperlink>
      <w:r w:rsidR="00984210" w:rsidRPr="006278E5">
        <w:rPr>
          <w:lang w:val="es-ES_tradnl"/>
        </w:rPr>
        <w:t>. Todos los usuarios deberán poseer asimismo una dirección de correo electrónico válida.</w:t>
      </w:r>
    </w:p>
    <w:p w:rsidR="00984210" w:rsidRPr="006278E5" w:rsidRDefault="007B0625" w:rsidP="0004739A">
      <w:pPr>
        <w:pStyle w:val="enumlev1"/>
        <w:rPr>
          <w:lang w:val="es-ES_tradnl"/>
        </w:rPr>
      </w:pPr>
      <w:r>
        <w:rPr>
          <w:lang w:val="es-ES_tradnl"/>
        </w:rPr>
        <w:t>b.</w:t>
      </w:r>
      <w:r w:rsidR="0004739A" w:rsidRPr="006278E5">
        <w:rPr>
          <w:lang w:val="es-ES_tradnl"/>
        </w:rPr>
        <w:tab/>
      </w:r>
      <w:r w:rsidR="00984210" w:rsidRPr="006278E5">
        <w:rPr>
          <w:lang w:val="es-ES_tradnl"/>
        </w:rPr>
        <w:t xml:space="preserve">Función de Gestor administrativo: la desempeñará un miembro de una </w:t>
      </w:r>
      <w:r w:rsidR="00DA2351" w:rsidRPr="006278E5">
        <w:rPr>
          <w:lang w:val="es-ES_tradnl"/>
        </w:rPr>
        <w:t xml:space="preserve">administración </w:t>
      </w:r>
      <w:r w:rsidR="00984210" w:rsidRPr="006278E5">
        <w:rPr>
          <w:lang w:val="es-ES_tradnl"/>
        </w:rPr>
        <w:t xml:space="preserve">que goce de todos los privilegios necesarios para elaborar informes sobre casos de interferencia, proporcionar documentos conexos, validarlos y presentarlos a la Oficina, o a otras </w:t>
      </w:r>
      <w:r w:rsidR="00DA2351" w:rsidRPr="006278E5">
        <w:rPr>
          <w:lang w:val="es-ES_tradnl"/>
        </w:rPr>
        <w:t>administraciones</w:t>
      </w:r>
      <w:r w:rsidR="00984210" w:rsidRPr="006278E5">
        <w:rPr>
          <w:lang w:val="es-ES_tradnl"/>
        </w:rPr>
        <w:t xml:space="preserve">, y gestionar todos los derechos de acceso de otros miembros de la </w:t>
      </w:r>
      <w:r w:rsidR="00DA2351" w:rsidRPr="006278E5">
        <w:rPr>
          <w:lang w:val="es-ES_tradnl"/>
        </w:rPr>
        <w:t xml:space="preserve">administración </w:t>
      </w:r>
      <w:r w:rsidR="00984210" w:rsidRPr="006278E5">
        <w:rPr>
          <w:lang w:val="es-ES_tradnl"/>
        </w:rPr>
        <w:t>(por ejemplo, autorización de añadir y/o suprimir derechos de Usuario administrativo, Gestor operativo o Usuario operativo).</w:t>
      </w:r>
    </w:p>
    <w:p w:rsidR="00984210" w:rsidRPr="006278E5" w:rsidRDefault="007B0625" w:rsidP="0004739A">
      <w:pPr>
        <w:pStyle w:val="enumlev1"/>
        <w:rPr>
          <w:lang w:val="es-ES_tradnl"/>
        </w:rPr>
      </w:pPr>
      <w:r>
        <w:rPr>
          <w:lang w:val="es-ES_tradnl"/>
        </w:rPr>
        <w:t>c.</w:t>
      </w:r>
      <w:r w:rsidR="0004739A" w:rsidRPr="006278E5">
        <w:rPr>
          <w:lang w:val="es-ES_tradnl"/>
        </w:rPr>
        <w:tab/>
      </w:r>
      <w:r w:rsidR="00984210" w:rsidRPr="006278E5">
        <w:rPr>
          <w:lang w:val="es-ES_tradnl"/>
        </w:rPr>
        <w:t>Función de usuario administrativo: la desempeñarán los miembros de la Administración que gocen de todos los privilegios necesarios para elaborar informes sobre casos de interferencia, proporcionar documentos conexos, validarlos y presentarlos a la Oficina, o a otras Administraciones, y gestionar determinados derechos de acceso (por ejemplo, añadir y/o suprimir los derechos de Gestor operativo o Usuario operativo).</w:t>
      </w:r>
    </w:p>
    <w:p w:rsidR="00984210" w:rsidRPr="006278E5" w:rsidRDefault="007B0625" w:rsidP="0004739A">
      <w:pPr>
        <w:pStyle w:val="enumlev1"/>
        <w:rPr>
          <w:lang w:val="es-ES_tradnl"/>
        </w:rPr>
      </w:pPr>
      <w:r>
        <w:rPr>
          <w:lang w:val="es-ES_tradnl"/>
        </w:rPr>
        <w:t>d.</w:t>
      </w:r>
      <w:r w:rsidR="0004739A" w:rsidRPr="006278E5">
        <w:rPr>
          <w:lang w:val="es-ES_tradnl"/>
        </w:rPr>
        <w:tab/>
      </w:r>
      <w:r w:rsidR="00984210" w:rsidRPr="006278E5">
        <w:rPr>
          <w:lang w:val="es-ES_tradnl"/>
        </w:rPr>
        <w:t xml:space="preserve">Función de gestor operativo: la desempeñará un miembro de una organización que goce de todos los privilegios necesarios para elaborar informes sobre casos de interferencia, proporcionar documentos conexos y presentarlos a la </w:t>
      </w:r>
      <w:r w:rsidR="003C230D" w:rsidRPr="006278E5">
        <w:rPr>
          <w:lang w:val="es-ES_tradnl"/>
        </w:rPr>
        <w:t>administración</w:t>
      </w:r>
      <w:r w:rsidR="00984210" w:rsidRPr="006278E5">
        <w:rPr>
          <w:lang w:val="es-ES_tradnl"/>
        </w:rPr>
        <w:t>, y gestionar derechos de acceso (por ejemplo, añadir y/o suprimir los derechos de Usuario operativo) en los casos en que hayan sido concedidos por el(los) Gestor(es) administrativo(s) o Usuarios administrativos.</w:t>
      </w:r>
    </w:p>
    <w:p w:rsidR="00984210" w:rsidRPr="006278E5" w:rsidRDefault="007B0625" w:rsidP="0004739A">
      <w:pPr>
        <w:pStyle w:val="enumlev1"/>
        <w:rPr>
          <w:lang w:val="es-ES_tradnl"/>
        </w:rPr>
      </w:pPr>
      <w:r>
        <w:rPr>
          <w:lang w:val="es-ES_tradnl"/>
        </w:rPr>
        <w:t>e.</w:t>
      </w:r>
      <w:r w:rsidR="0004739A" w:rsidRPr="006278E5">
        <w:rPr>
          <w:lang w:val="es-ES_tradnl"/>
        </w:rPr>
        <w:tab/>
      </w:r>
      <w:r w:rsidR="00984210" w:rsidRPr="006278E5">
        <w:rPr>
          <w:lang w:val="es-ES_tradnl"/>
        </w:rPr>
        <w:t xml:space="preserve">Función de usuario operativo: la desempeñarán los miembros de una organización que goce de todos los privilegios necesarios para elaborar informes sobre casos de interferencia, proporcionar documentos conexos y presentarlos a la </w:t>
      </w:r>
      <w:r w:rsidR="00721F1D" w:rsidRPr="006278E5">
        <w:rPr>
          <w:lang w:val="es-ES_tradnl"/>
        </w:rPr>
        <w:t>administración</w:t>
      </w:r>
      <w:r w:rsidR="00984210" w:rsidRPr="006278E5">
        <w:rPr>
          <w:lang w:val="es-ES_tradnl"/>
        </w:rPr>
        <w:t>.</w:t>
      </w:r>
    </w:p>
    <w:p w:rsidR="00984210" w:rsidRPr="006278E5" w:rsidRDefault="007B0625" w:rsidP="0004739A">
      <w:pPr>
        <w:pStyle w:val="enumlev1"/>
        <w:rPr>
          <w:lang w:val="es-ES_tradnl"/>
        </w:rPr>
      </w:pPr>
      <w:r>
        <w:rPr>
          <w:lang w:val="es-ES_tradnl"/>
        </w:rPr>
        <w:t>f.</w:t>
      </w:r>
      <w:r w:rsidR="0004739A" w:rsidRPr="006278E5">
        <w:rPr>
          <w:lang w:val="es-ES_tradnl"/>
        </w:rPr>
        <w:tab/>
      </w:r>
      <w:r w:rsidR="00984210" w:rsidRPr="006278E5">
        <w:rPr>
          <w:lang w:val="es-ES_tradnl"/>
        </w:rPr>
        <w:t xml:space="preserve">La Oficina será responsable de la inscripción de cuentas con la función de Gestor administrativo únicamente. A tal efecto, se invita a las </w:t>
      </w:r>
      <w:r w:rsidR="00594029" w:rsidRPr="006278E5">
        <w:rPr>
          <w:lang w:val="es-ES_tradnl"/>
        </w:rPr>
        <w:t xml:space="preserve">administraciones </w:t>
      </w:r>
      <w:r w:rsidR="00984210" w:rsidRPr="006278E5">
        <w:rPr>
          <w:lang w:val="es-ES_tradnl"/>
        </w:rPr>
        <w:t>a comunicar a la Oficina, mediante el número de fax +41 22 730 5785, los datos de la persona a la que se ha encomendado la función de Gestor administrativo, en particular el nombre de esa persona, el cargo que ocupa, su dirección de correo electrónico y número de teléfono, y su nombre de usuario TIES.</w:t>
      </w:r>
    </w:p>
    <w:p w:rsidR="00984210" w:rsidRPr="006278E5" w:rsidRDefault="007B0625" w:rsidP="0004739A">
      <w:pPr>
        <w:pStyle w:val="enumlev1"/>
        <w:rPr>
          <w:lang w:val="es-ES_tradnl"/>
        </w:rPr>
      </w:pPr>
      <w:r>
        <w:rPr>
          <w:lang w:val="es-ES_tradnl"/>
        </w:rPr>
        <w:t>g.</w:t>
      </w:r>
      <w:r w:rsidR="0004739A" w:rsidRPr="006278E5">
        <w:rPr>
          <w:lang w:val="es-ES_tradnl"/>
        </w:rPr>
        <w:tab/>
      </w:r>
      <w:r w:rsidR="00984210" w:rsidRPr="006278E5">
        <w:rPr>
          <w:lang w:val="es-ES_tradnl"/>
        </w:rPr>
        <w:t xml:space="preserve">Por su propia seguridad, se solicita a las </w:t>
      </w:r>
      <w:r w:rsidR="00150632" w:rsidRPr="006278E5">
        <w:rPr>
          <w:lang w:val="es-ES_tradnl"/>
        </w:rPr>
        <w:t xml:space="preserve">administraciones </w:t>
      </w:r>
      <w:r w:rsidR="00984210" w:rsidRPr="006278E5">
        <w:rPr>
          <w:lang w:val="es-ES_tradnl"/>
        </w:rPr>
        <w:t>que mantengan informada a la Oficina de toda novedad relativa a las cuentas con privilegios de Gestor administrativo inscritas en la base de datos de la Oficina.</w:t>
      </w:r>
    </w:p>
    <w:p w:rsidR="00984210" w:rsidRPr="006278E5" w:rsidRDefault="007B0625" w:rsidP="0004739A">
      <w:pPr>
        <w:pStyle w:val="enumlev1"/>
        <w:rPr>
          <w:lang w:val="es-ES_tradnl"/>
        </w:rPr>
      </w:pPr>
      <w:r>
        <w:rPr>
          <w:lang w:val="es-ES_tradnl"/>
        </w:rPr>
        <w:t>h.</w:t>
      </w:r>
      <w:r w:rsidR="0004739A" w:rsidRPr="006278E5">
        <w:rPr>
          <w:lang w:val="es-ES_tradnl"/>
        </w:rPr>
        <w:tab/>
      </w:r>
      <w:r w:rsidR="00984210" w:rsidRPr="006278E5">
        <w:rPr>
          <w:b/>
          <w:bCs/>
          <w:u w:val="single"/>
          <w:lang w:val="es-ES_tradnl"/>
        </w:rPr>
        <w:t>Etapas que deben seguirse:</w:t>
      </w:r>
    </w:p>
    <w:p w:rsidR="00984210" w:rsidRPr="006278E5" w:rsidRDefault="007B0625" w:rsidP="00FA73B2">
      <w:pPr>
        <w:pStyle w:val="enumlev2"/>
        <w:rPr>
          <w:lang w:val="es-ES_tradnl"/>
        </w:rPr>
      </w:pPr>
      <w:r>
        <w:rPr>
          <w:lang w:val="es-ES_tradnl"/>
        </w:rPr>
        <w:t>1.</w:t>
      </w:r>
      <w:r w:rsidR="00FA73B2" w:rsidRPr="006278E5">
        <w:rPr>
          <w:lang w:val="es-ES_tradnl"/>
        </w:rPr>
        <w:tab/>
      </w:r>
      <w:r w:rsidR="00984210" w:rsidRPr="006278E5">
        <w:rPr>
          <w:lang w:val="es-ES_tradnl"/>
        </w:rPr>
        <w:t>Cada Administración deberá enviar un fax a la Oficina para asignar la(s) función(es) de Gestor administrativo. Después de recibir dicho fax, la Oficina otorgará el acceso pertinente a las personas designadas.</w:t>
      </w:r>
    </w:p>
    <w:p w:rsidR="00984210" w:rsidRPr="006278E5" w:rsidRDefault="007B0625" w:rsidP="00FA73B2">
      <w:pPr>
        <w:pStyle w:val="enumlev2"/>
        <w:rPr>
          <w:lang w:val="es-ES_tradnl"/>
        </w:rPr>
      </w:pPr>
      <w:r>
        <w:rPr>
          <w:lang w:val="es-ES_tradnl"/>
        </w:rPr>
        <w:t>2.</w:t>
      </w:r>
      <w:r w:rsidR="00FA73B2" w:rsidRPr="006278E5">
        <w:rPr>
          <w:lang w:val="es-ES_tradnl"/>
        </w:rPr>
        <w:tab/>
      </w:r>
      <w:r w:rsidR="00984210" w:rsidRPr="006278E5">
        <w:rPr>
          <w:lang w:val="es-ES_tradnl"/>
        </w:rPr>
        <w:t xml:space="preserve">Los Usuarios administrativos interesados deberán solicitar acceso al sistema SIRRS a su(s) Gestor(es) administrativo(s). Dicho acceso deberá(n) otorgarlo el(los) Gestores administrativo(s) a través de la interfaz de administración de usuario del </w:t>
      </w:r>
      <w:r w:rsidR="00F613F1" w:rsidRPr="006278E5">
        <w:rPr>
          <w:lang w:val="es-ES_tradnl"/>
        </w:rPr>
        <w:t xml:space="preserve">sistema </w:t>
      </w:r>
      <w:r w:rsidR="00984210" w:rsidRPr="006278E5">
        <w:rPr>
          <w:lang w:val="es-ES_tradnl"/>
        </w:rPr>
        <w:t>SIRRS.</w:t>
      </w:r>
    </w:p>
    <w:p w:rsidR="00174EB8" w:rsidRPr="006278E5" w:rsidRDefault="00174EB8" w:rsidP="00FA73B2">
      <w:pPr>
        <w:pStyle w:val="enumlev2"/>
        <w:rPr>
          <w:lang w:val="es-ES_tradnl"/>
        </w:rPr>
      </w:pPr>
      <w:r w:rsidRPr="006278E5">
        <w:rPr>
          <w:lang w:val="es-ES_tradnl"/>
        </w:rPr>
        <w:br w:type="page"/>
      </w:r>
    </w:p>
    <w:p w:rsidR="00984210" w:rsidRPr="006278E5" w:rsidRDefault="007B0625" w:rsidP="0025147E">
      <w:pPr>
        <w:pStyle w:val="enumlev2"/>
        <w:rPr>
          <w:lang w:val="es-ES_tradnl"/>
        </w:rPr>
      </w:pPr>
      <w:r>
        <w:rPr>
          <w:lang w:val="es-ES_tradnl"/>
        </w:rPr>
        <w:t>3.</w:t>
      </w:r>
      <w:r w:rsidR="00FA73B2" w:rsidRPr="006278E5">
        <w:rPr>
          <w:lang w:val="es-ES_tradnl"/>
        </w:rPr>
        <w:tab/>
      </w:r>
      <w:r w:rsidR="00984210" w:rsidRPr="006278E5">
        <w:rPr>
          <w:lang w:val="es-ES_tradnl"/>
        </w:rPr>
        <w:t>Los Gestores operativos interesados deberán solicitar acceso al sistema SIRRS a su(s) Gestor(es) administrativo</w:t>
      </w:r>
      <w:r w:rsidR="0025147E" w:rsidRPr="006278E5">
        <w:rPr>
          <w:lang w:val="es-ES_tradnl"/>
        </w:rPr>
        <w:t>(s)</w:t>
      </w:r>
      <w:r w:rsidR="00984210" w:rsidRPr="006278E5">
        <w:rPr>
          <w:lang w:val="es-ES_tradnl"/>
        </w:rPr>
        <w:t xml:space="preserve"> o sus Usuarios administrativos. Dicho acceso deberá(n) otorgarlo el(los) Gestor</w:t>
      </w:r>
      <w:r w:rsidR="0025147E" w:rsidRPr="006278E5">
        <w:rPr>
          <w:lang w:val="es-ES_tradnl"/>
        </w:rPr>
        <w:t>(es)</w:t>
      </w:r>
      <w:r w:rsidR="00984210" w:rsidRPr="006278E5">
        <w:rPr>
          <w:lang w:val="es-ES_tradnl"/>
        </w:rPr>
        <w:t xml:space="preserve"> administrativo(s) o los Usuarios administrativos a través de la interfaz de administración de usuario del Sistema SIRRS.</w:t>
      </w:r>
    </w:p>
    <w:p w:rsidR="00984210" w:rsidRPr="006278E5" w:rsidRDefault="007B0625" w:rsidP="00174EB8">
      <w:pPr>
        <w:pStyle w:val="enumlev2"/>
        <w:rPr>
          <w:lang w:val="es-ES_tradnl"/>
        </w:rPr>
      </w:pPr>
      <w:r>
        <w:rPr>
          <w:lang w:val="es-ES_tradnl"/>
        </w:rPr>
        <w:t>4.</w:t>
      </w:r>
      <w:r w:rsidR="00174EB8" w:rsidRPr="006278E5">
        <w:rPr>
          <w:lang w:val="es-ES_tradnl"/>
        </w:rPr>
        <w:tab/>
      </w:r>
      <w:r w:rsidR="00984210" w:rsidRPr="006278E5">
        <w:rPr>
          <w:lang w:val="es-ES_tradnl"/>
        </w:rPr>
        <w:t>Los Usuarios operativos interesados deberán solicitar acceso al sistema SIRRS a su(s) Gestor(es) operativo(s) (o Gestor(</w:t>
      </w:r>
      <w:r w:rsidR="00B24953" w:rsidRPr="006278E5">
        <w:rPr>
          <w:lang w:val="es-ES_tradnl"/>
        </w:rPr>
        <w:t>e</w:t>
      </w:r>
      <w:r w:rsidR="00984210" w:rsidRPr="006278E5">
        <w:rPr>
          <w:lang w:val="es-ES_tradnl"/>
        </w:rPr>
        <w:t>s) administrativo(s) o Usuarios administrativos). Dicho acceso deberá(n) otorgarlo el(los) Gestores operativo(s) (o Gestor(</w:t>
      </w:r>
      <w:r w:rsidR="00B24953" w:rsidRPr="006278E5">
        <w:rPr>
          <w:lang w:val="es-ES_tradnl"/>
        </w:rPr>
        <w:t>e</w:t>
      </w:r>
      <w:r w:rsidR="00984210" w:rsidRPr="006278E5">
        <w:rPr>
          <w:lang w:val="es-ES_tradnl"/>
        </w:rPr>
        <w:t xml:space="preserve">s) administrativo(s) o Usuarios administrativos) a través de la interfaz de administración de usuario del </w:t>
      </w:r>
      <w:r w:rsidR="00B24953" w:rsidRPr="006278E5">
        <w:rPr>
          <w:lang w:val="es-ES_tradnl"/>
        </w:rPr>
        <w:t xml:space="preserve">sistema </w:t>
      </w:r>
      <w:r w:rsidR="00984210" w:rsidRPr="006278E5">
        <w:rPr>
          <w:lang w:val="es-ES_tradnl"/>
        </w:rPr>
        <w:t>SIRRS.</w:t>
      </w:r>
    </w:p>
    <w:p w:rsidR="00984210" w:rsidRPr="006278E5" w:rsidRDefault="00984210" w:rsidP="00FE4822">
      <w:pPr>
        <w:spacing w:before="0" w:line="240" w:lineRule="auto"/>
        <w:jc w:val="left"/>
        <w:rPr>
          <w:rFonts w:asciiTheme="minorHAnsi" w:hAnsiTheme="minorHAnsi" w:cstheme="minorHAnsi"/>
          <w:szCs w:val="24"/>
          <w:lang w:val="es-ES_tradnl"/>
        </w:rPr>
      </w:pPr>
      <w:r w:rsidRPr="006278E5">
        <w:rPr>
          <w:rFonts w:asciiTheme="minorHAnsi" w:hAnsiTheme="minorHAnsi" w:cstheme="minorHAnsi"/>
          <w:szCs w:val="24"/>
          <w:lang w:val="es-ES_tradnl"/>
        </w:rPr>
        <w:br w:type="page"/>
      </w:r>
    </w:p>
    <w:p w:rsidR="00984210" w:rsidRPr="006278E5" w:rsidRDefault="00984210" w:rsidP="005A49D1">
      <w:pPr>
        <w:pStyle w:val="AnnexNoTitle"/>
        <w:rPr>
          <w:b w:val="0"/>
          <w:bCs/>
          <w:lang w:val="es-ES_tradnl"/>
        </w:rPr>
      </w:pPr>
      <w:r w:rsidRPr="006278E5">
        <w:rPr>
          <w:b w:val="0"/>
          <w:bCs/>
          <w:lang w:val="es-ES_tradnl"/>
        </w:rPr>
        <w:t>ANEXO 2</w:t>
      </w:r>
    </w:p>
    <w:p w:rsidR="00984210" w:rsidRPr="006278E5" w:rsidRDefault="00984210" w:rsidP="005A49D1">
      <w:pPr>
        <w:pStyle w:val="AnnexNoTitle"/>
        <w:spacing w:before="240"/>
        <w:rPr>
          <w:lang w:val="es-ES_tradnl"/>
        </w:rPr>
      </w:pPr>
      <w:r w:rsidRPr="006278E5">
        <w:rPr>
          <w:lang w:val="es-ES_tradnl"/>
        </w:rPr>
        <w:t>Autenticación</w:t>
      </w:r>
    </w:p>
    <w:p w:rsidR="00984210" w:rsidRPr="006278E5" w:rsidRDefault="00984210" w:rsidP="005A49D1">
      <w:pPr>
        <w:spacing w:before="480"/>
        <w:rPr>
          <w:szCs w:val="24"/>
          <w:lang w:val="es-ES_tradnl"/>
        </w:rPr>
      </w:pPr>
      <w:r w:rsidRPr="006278E5">
        <w:rPr>
          <w:szCs w:val="24"/>
          <w:lang w:val="es-ES_tradnl"/>
        </w:rPr>
        <w:t>Para iniciar sesión en el sistema SIRRS es necesario seguir las etap</w:t>
      </w:r>
      <w:r w:rsidR="005A49D1" w:rsidRPr="006278E5">
        <w:rPr>
          <w:szCs w:val="24"/>
          <w:lang w:val="es-ES_tradnl"/>
        </w:rPr>
        <w:t>as que se describen en el Anexo </w:t>
      </w:r>
      <w:r w:rsidRPr="006278E5">
        <w:rPr>
          <w:szCs w:val="24"/>
          <w:lang w:val="es-ES_tradnl"/>
        </w:rPr>
        <w:t>1.</w:t>
      </w:r>
    </w:p>
    <w:p w:rsidR="005A49D1" w:rsidRPr="006278E5" w:rsidRDefault="00984210" w:rsidP="005A49D1">
      <w:pPr>
        <w:rPr>
          <w:szCs w:val="24"/>
          <w:lang w:val="es-ES_tradnl"/>
        </w:rPr>
      </w:pPr>
      <w:r w:rsidRPr="006278E5">
        <w:rPr>
          <w:szCs w:val="24"/>
          <w:lang w:val="es-ES_tradnl"/>
        </w:rPr>
        <w:t xml:space="preserve">En la </w:t>
      </w:r>
      <w:r w:rsidRPr="006278E5">
        <w:rPr>
          <w:lang w:val="es-ES_tradnl"/>
        </w:rPr>
        <w:t>pantalla</w:t>
      </w:r>
      <w:r w:rsidRPr="006278E5">
        <w:rPr>
          <w:szCs w:val="24"/>
          <w:lang w:val="es-ES_tradnl"/>
        </w:rPr>
        <w:t xml:space="preserve"> de conexión se brindan dos posibilidades:</w:t>
      </w:r>
    </w:p>
    <w:p w:rsidR="005A49D1" w:rsidRPr="006278E5" w:rsidRDefault="007B0625" w:rsidP="005A49D1">
      <w:pPr>
        <w:pStyle w:val="enumlev1"/>
        <w:rPr>
          <w:lang w:val="es-ES_tradnl"/>
        </w:rPr>
      </w:pPr>
      <w:r>
        <w:rPr>
          <w:lang w:val="es-ES_tradnl"/>
        </w:rPr>
        <w:t>1.</w:t>
      </w:r>
      <w:r w:rsidR="005A49D1" w:rsidRPr="006278E5">
        <w:rPr>
          <w:lang w:val="es-ES_tradnl"/>
        </w:rPr>
        <w:tab/>
      </w:r>
      <w:proofErr w:type="spellStart"/>
      <w:r w:rsidR="00F07292" w:rsidRPr="006278E5">
        <w:rPr>
          <w:lang w:val="es-ES_tradnl"/>
        </w:rPr>
        <w:t>This</w:t>
      </w:r>
      <w:proofErr w:type="spellEnd"/>
      <w:r w:rsidR="00F07292" w:rsidRPr="006278E5">
        <w:rPr>
          <w:lang w:val="es-ES_tradnl"/>
        </w:rPr>
        <w:t xml:space="preserve"> </w:t>
      </w:r>
      <w:proofErr w:type="spellStart"/>
      <w:r w:rsidR="00F07292" w:rsidRPr="006278E5">
        <w:rPr>
          <w:lang w:val="es-ES_tradnl"/>
        </w:rPr>
        <w:t>is</w:t>
      </w:r>
      <w:proofErr w:type="spellEnd"/>
      <w:r w:rsidR="00F07292" w:rsidRPr="006278E5">
        <w:rPr>
          <w:lang w:val="es-ES_tradnl"/>
        </w:rPr>
        <w:t xml:space="preserve"> a </w:t>
      </w:r>
      <w:proofErr w:type="spellStart"/>
      <w:r w:rsidR="00F07292" w:rsidRPr="006278E5">
        <w:rPr>
          <w:lang w:val="es-ES_tradnl"/>
        </w:rPr>
        <w:t>public</w:t>
      </w:r>
      <w:proofErr w:type="spellEnd"/>
      <w:r w:rsidR="00F07292" w:rsidRPr="006278E5">
        <w:rPr>
          <w:lang w:val="es-ES_tradnl"/>
        </w:rPr>
        <w:t xml:space="preserve"> </w:t>
      </w:r>
      <w:proofErr w:type="spellStart"/>
      <w:r w:rsidR="00F07292" w:rsidRPr="006278E5">
        <w:rPr>
          <w:lang w:val="es-ES_tradnl"/>
        </w:rPr>
        <w:t>or</w:t>
      </w:r>
      <w:proofErr w:type="spellEnd"/>
      <w:r w:rsidR="00F07292" w:rsidRPr="006278E5">
        <w:rPr>
          <w:lang w:val="es-ES_tradnl"/>
        </w:rPr>
        <w:t xml:space="preserve"> </w:t>
      </w:r>
      <w:proofErr w:type="spellStart"/>
      <w:r w:rsidR="00F07292" w:rsidRPr="006278E5">
        <w:rPr>
          <w:lang w:val="es-ES_tradnl"/>
        </w:rPr>
        <w:t>shared</w:t>
      </w:r>
      <w:proofErr w:type="spellEnd"/>
      <w:r w:rsidR="00F07292" w:rsidRPr="006278E5">
        <w:rPr>
          <w:lang w:val="es-ES_tradnl"/>
        </w:rPr>
        <w:t xml:space="preserve"> </w:t>
      </w:r>
      <w:proofErr w:type="spellStart"/>
      <w:r w:rsidR="00F07292" w:rsidRPr="006278E5">
        <w:rPr>
          <w:lang w:val="es-ES_tradnl"/>
        </w:rPr>
        <w:t>computer</w:t>
      </w:r>
      <w:proofErr w:type="spellEnd"/>
      <w:r w:rsidR="00F07292" w:rsidRPr="006278E5">
        <w:rPr>
          <w:lang w:val="es-ES_tradnl"/>
        </w:rPr>
        <w:t xml:space="preserve"> (</w:t>
      </w:r>
      <w:r w:rsidR="00984210" w:rsidRPr="006278E5">
        <w:rPr>
          <w:lang w:val="es-ES_tradnl"/>
        </w:rPr>
        <w:t>Se trata de una computadora pública o compartida</w:t>
      </w:r>
      <w:r w:rsidR="00F07292" w:rsidRPr="006278E5">
        <w:rPr>
          <w:lang w:val="es-ES_tradnl"/>
        </w:rPr>
        <w:t>)</w:t>
      </w:r>
      <w:r w:rsidR="005A49D1" w:rsidRPr="006278E5">
        <w:rPr>
          <w:lang w:val="es-ES_tradnl"/>
        </w:rPr>
        <w:t>.</w:t>
      </w:r>
    </w:p>
    <w:p w:rsidR="00984210" w:rsidRPr="006278E5" w:rsidRDefault="007B0625" w:rsidP="005A49D1">
      <w:pPr>
        <w:pStyle w:val="enumlev1"/>
        <w:rPr>
          <w:lang w:val="es-ES_tradnl"/>
        </w:rPr>
      </w:pPr>
      <w:r>
        <w:rPr>
          <w:lang w:val="es-ES_tradnl"/>
        </w:rPr>
        <w:t>2.</w:t>
      </w:r>
      <w:r w:rsidR="005A49D1" w:rsidRPr="006278E5">
        <w:rPr>
          <w:lang w:val="es-ES_tradnl"/>
        </w:rPr>
        <w:tab/>
      </w:r>
      <w:proofErr w:type="spellStart"/>
      <w:r w:rsidR="00F07292" w:rsidRPr="006278E5">
        <w:rPr>
          <w:lang w:val="es-ES_tradnl"/>
        </w:rPr>
        <w:t>This</w:t>
      </w:r>
      <w:proofErr w:type="spellEnd"/>
      <w:r w:rsidR="00F07292" w:rsidRPr="006278E5">
        <w:rPr>
          <w:lang w:val="es-ES_tradnl"/>
        </w:rPr>
        <w:t xml:space="preserve"> </w:t>
      </w:r>
      <w:proofErr w:type="spellStart"/>
      <w:r w:rsidR="00F07292" w:rsidRPr="006278E5">
        <w:rPr>
          <w:lang w:val="es-ES_tradnl"/>
        </w:rPr>
        <w:t>is</w:t>
      </w:r>
      <w:proofErr w:type="spellEnd"/>
      <w:r w:rsidR="00F07292" w:rsidRPr="006278E5">
        <w:rPr>
          <w:lang w:val="es-ES_tradnl"/>
        </w:rPr>
        <w:t xml:space="preserve"> a </w:t>
      </w:r>
      <w:proofErr w:type="spellStart"/>
      <w:r w:rsidR="00F07292" w:rsidRPr="006278E5">
        <w:rPr>
          <w:lang w:val="es-ES_tradnl"/>
        </w:rPr>
        <w:t>private</w:t>
      </w:r>
      <w:proofErr w:type="spellEnd"/>
      <w:r w:rsidR="00F07292" w:rsidRPr="006278E5">
        <w:rPr>
          <w:lang w:val="es-ES_tradnl"/>
        </w:rPr>
        <w:t xml:space="preserve"> </w:t>
      </w:r>
      <w:proofErr w:type="spellStart"/>
      <w:r w:rsidR="00F07292" w:rsidRPr="006278E5">
        <w:rPr>
          <w:lang w:val="es-ES_tradnl"/>
        </w:rPr>
        <w:t>computer</w:t>
      </w:r>
      <w:proofErr w:type="spellEnd"/>
      <w:r w:rsidR="00F07292" w:rsidRPr="006278E5">
        <w:rPr>
          <w:lang w:val="es-ES_tradnl"/>
        </w:rPr>
        <w:t xml:space="preserve"> (</w:t>
      </w:r>
      <w:r w:rsidR="00984210" w:rsidRPr="006278E5">
        <w:rPr>
          <w:lang w:val="es-ES_tradnl"/>
        </w:rPr>
        <w:t>Se trata de una computadora de uso personal</w:t>
      </w:r>
      <w:r w:rsidR="00F07292" w:rsidRPr="006278E5">
        <w:rPr>
          <w:lang w:val="es-ES_tradnl"/>
        </w:rPr>
        <w:t>)</w:t>
      </w:r>
      <w:r w:rsidR="005A49D1" w:rsidRPr="006278E5">
        <w:rPr>
          <w:lang w:val="es-ES_tradnl"/>
        </w:rPr>
        <w:t>.</w:t>
      </w:r>
    </w:p>
    <w:p w:rsidR="00984210" w:rsidRPr="006278E5" w:rsidRDefault="00984210" w:rsidP="00984210">
      <w:pPr>
        <w:pStyle w:val="NoSpacing"/>
        <w:ind w:left="360"/>
        <w:rPr>
          <w:sz w:val="24"/>
          <w:szCs w:val="24"/>
          <w:lang w:val="es-ES_tradnl"/>
        </w:rPr>
      </w:pPr>
      <w:r w:rsidRPr="006278E5">
        <w:rPr>
          <w:rFonts w:ascii="Times New Roman" w:eastAsia="Times New Roman" w:hAnsi="Times New Roman"/>
          <w:noProof/>
          <w:color w:val="282828"/>
          <w:sz w:val="24"/>
          <w:szCs w:val="24"/>
          <w:lang w:val="en-GB"/>
        </w:rPr>
        <w:drawing>
          <wp:inline distT="0" distB="0" distL="0" distR="0" wp14:anchorId="402D3980" wp14:editId="2203ADFB">
            <wp:extent cx="4933950" cy="4191000"/>
            <wp:effectExtent l="0" t="0" r="0" b="0"/>
            <wp:docPr id="1" name="Picture 1" descr="C:\Users\loo\AppData\Local\Microsoft\Windows\Temporary Internet Files\Content.Word\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o\AppData\Local\Microsoft\Windows\Temporary Internet Files\Content.Word\New Pic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3950" cy="4191000"/>
                    </a:xfrm>
                    <a:prstGeom prst="rect">
                      <a:avLst/>
                    </a:prstGeom>
                    <a:noFill/>
                    <a:ln>
                      <a:noFill/>
                    </a:ln>
                  </pic:spPr>
                </pic:pic>
              </a:graphicData>
            </a:graphic>
          </wp:inline>
        </w:drawing>
      </w:r>
    </w:p>
    <w:p w:rsidR="00984210" w:rsidRPr="006278E5" w:rsidRDefault="00984210" w:rsidP="00C2519D">
      <w:pPr>
        <w:rPr>
          <w:szCs w:val="24"/>
          <w:lang w:val="es-ES_tradnl"/>
        </w:rPr>
      </w:pPr>
      <w:r w:rsidRPr="006278E5">
        <w:rPr>
          <w:szCs w:val="24"/>
          <w:lang w:val="es-ES_tradnl"/>
        </w:rPr>
        <w:t xml:space="preserve">Se aconseja a los usuarios que seleccionen la opción </w:t>
      </w:r>
      <w:r w:rsidR="005341F6" w:rsidRPr="006278E5">
        <w:rPr>
          <w:szCs w:val="24"/>
          <w:lang w:val="es-ES_tradnl"/>
        </w:rPr>
        <w:t>«</w:t>
      </w:r>
      <w:r w:rsidRPr="006278E5">
        <w:rPr>
          <w:szCs w:val="24"/>
          <w:lang w:val="es-ES_tradnl"/>
        </w:rPr>
        <w:t>Se trata de una computadora de uso personal</w:t>
      </w:r>
      <w:r w:rsidR="005341F6" w:rsidRPr="006278E5">
        <w:rPr>
          <w:szCs w:val="24"/>
          <w:lang w:val="es-ES_tradnl"/>
        </w:rPr>
        <w:t>»</w:t>
      </w:r>
      <w:r w:rsidRPr="006278E5">
        <w:rPr>
          <w:szCs w:val="24"/>
          <w:lang w:val="es-ES_tradnl"/>
        </w:rPr>
        <w:t xml:space="preserve">. No </w:t>
      </w:r>
      <w:r w:rsidRPr="006278E5">
        <w:rPr>
          <w:lang w:val="es-ES_tradnl"/>
        </w:rPr>
        <w:t>obstante</w:t>
      </w:r>
      <w:r w:rsidRPr="006278E5">
        <w:rPr>
          <w:szCs w:val="24"/>
          <w:lang w:val="es-ES_tradnl"/>
        </w:rPr>
        <w:t>, si un usuario tuviera que trabajar con una computadora pública, deberá seleccionar la</w:t>
      </w:r>
      <w:r w:rsidR="00C2519D" w:rsidRPr="006278E5">
        <w:rPr>
          <w:szCs w:val="24"/>
          <w:lang w:val="es-ES_tradnl"/>
        </w:rPr>
        <w:t xml:space="preserve"> </w:t>
      </w:r>
      <w:r w:rsidRPr="006278E5">
        <w:rPr>
          <w:szCs w:val="24"/>
          <w:lang w:val="es-ES_tradnl"/>
        </w:rPr>
        <w:t xml:space="preserve">opción </w:t>
      </w:r>
      <w:r w:rsidR="005341F6" w:rsidRPr="006278E5">
        <w:rPr>
          <w:szCs w:val="24"/>
          <w:lang w:val="es-ES_tradnl"/>
        </w:rPr>
        <w:t>«</w:t>
      </w:r>
      <w:r w:rsidRPr="006278E5">
        <w:rPr>
          <w:szCs w:val="24"/>
          <w:lang w:val="es-ES_tradnl"/>
        </w:rPr>
        <w:t>Se trata de una computadora pública o compartida</w:t>
      </w:r>
      <w:r w:rsidR="005341F6" w:rsidRPr="006278E5">
        <w:rPr>
          <w:szCs w:val="24"/>
          <w:lang w:val="es-ES_tradnl"/>
        </w:rPr>
        <w:t>»</w:t>
      </w:r>
      <w:r w:rsidRPr="006278E5">
        <w:rPr>
          <w:szCs w:val="24"/>
          <w:lang w:val="es-ES_tradnl"/>
        </w:rPr>
        <w:t>, en cuyo caso podrían producirse varias desconexiones del servidor tras un plazo de tiempo prefijado, y será necesario iniciar una nueva sesión cada vez.</w:t>
      </w:r>
    </w:p>
    <w:p w:rsidR="00984210" w:rsidRPr="006278E5" w:rsidRDefault="00984210" w:rsidP="00C2519D">
      <w:pPr>
        <w:rPr>
          <w:lang w:val="es-ES_tradnl"/>
        </w:rPr>
      </w:pPr>
      <w:r w:rsidRPr="006278E5">
        <w:rPr>
          <w:szCs w:val="24"/>
          <w:lang w:val="es-ES_tradnl"/>
        </w:rPr>
        <w:t>Si al transmitirse un informe sobre interferencia se pierde la conexión de Internet o con el</w:t>
      </w:r>
      <w:r w:rsidR="00C2519D" w:rsidRPr="006278E5">
        <w:rPr>
          <w:szCs w:val="24"/>
          <w:lang w:val="es-ES_tradnl"/>
        </w:rPr>
        <w:t xml:space="preserve"> </w:t>
      </w:r>
      <w:r w:rsidRPr="006278E5">
        <w:rPr>
          <w:szCs w:val="24"/>
          <w:lang w:val="es-ES_tradnl"/>
        </w:rPr>
        <w:t xml:space="preserve">servidor SIRRS (por ejemplo debido a un </w:t>
      </w:r>
      <w:r w:rsidR="001C0468" w:rsidRPr="006278E5">
        <w:rPr>
          <w:szCs w:val="24"/>
          <w:lang w:val="es-ES_tradnl"/>
        </w:rPr>
        <w:t>evento</w:t>
      </w:r>
      <w:r w:rsidRPr="006278E5">
        <w:rPr>
          <w:szCs w:val="24"/>
          <w:lang w:val="es-ES_tradnl"/>
        </w:rPr>
        <w:t xml:space="preserve"> del temporizador), dicho informe se guardará en el sistema y podrá recuperarse por medio del menú </w:t>
      </w:r>
      <w:r w:rsidR="005341F6" w:rsidRPr="006278E5">
        <w:rPr>
          <w:szCs w:val="24"/>
          <w:lang w:val="es-ES_tradnl"/>
        </w:rPr>
        <w:t>«</w:t>
      </w:r>
      <w:r w:rsidRPr="006278E5">
        <w:rPr>
          <w:szCs w:val="24"/>
          <w:lang w:val="es-ES_tradnl"/>
        </w:rPr>
        <w:t>Borradores</w:t>
      </w:r>
      <w:r w:rsidR="005341F6" w:rsidRPr="006278E5">
        <w:rPr>
          <w:szCs w:val="24"/>
          <w:lang w:val="es-ES_tradnl"/>
        </w:rPr>
        <w:t>»</w:t>
      </w:r>
      <w:r w:rsidRPr="006278E5">
        <w:rPr>
          <w:szCs w:val="24"/>
          <w:lang w:val="es-ES_tradnl"/>
        </w:rPr>
        <w:t>.</w:t>
      </w:r>
    </w:p>
    <w:p w:rsidR="00962159" w:rsidRPr="006278E5" w:rsidRDefault="00962159" w:rsidP="0032202E">
      <w:pPr>
        <w:pStyle w:val="Reasons"/>
        <w:rPr>
          <w:lang w:val="es-ES_tradnl"/>
        </w:rPr>
      </w:pPr>
    </w:p>
    <w:p w:rsidR="00962159" w:rsidRPr="006278E5" w:rsidRDefault="00962159">
      <w:pPr>
        <w:jc w:val="center"/>
        <w:rPr>
          <w:lang w:val="es-ES_tradnl"/>
        </w:rPr>
      </w:pPr>
      <w:r w:rsidRPr="006278E5">
        <w:rPr>
          <w:lang w:val="es-ES_tradnl"/>
        </w:rPr>
        <w:t>______________</w:t>
      </w:r>
    </w:p>
    <w:sectPr w:rsidR="00962159" w:rsidRPr="006278E5"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210" w:rsidRDefault="00984210">
      <w:r>
        <w:separator/>
      </w:r>
    </w:p>
  </w:endnote>
  <w:endnote w:type="continuationSeparator" w:id="0">
    <w:p w:rsidR="00984210" w:rsidRDefault="0098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F0" w:rsidRPr="00257BE7" w:rsidRDefault="005370F0" w:rsidP="005370F0">
    <w:pPr>
      <w:pStyle w:val="FirstFooter"/>
      <w:spacing w:line="240" w:lineRule="auto"/>
      <w:ind w:left="-397" w:right="-397"/>
      <w:jc w:val="center"/>
      <w:rPr>
        <w:sz w:val="18"/>
        <w:szCs w:val="18"/>
        <w:lang w:val="es-ES"/>
      </w:rPr>
    </w:pPr>
    <w:r w:rsidRPr="00257BE7">
      <w:rPr>
        <w:sz w:val="18"/>
        <w:szCs w:val="18"/>
        <w:lang w:val="es-ES"/>
      </w:rPr>
      <w:t xml:space="preserve">Unión Internacional de Telecomunicaciones • Place des </w:t>
    </w:r>
    <w:proofErr w:type="spellStart"/>
    <w:r w:rsidRPr="00257BE7">
      <w:rPr>
        <w:sz w:val="18"/>
        <w:szCs w:val="18"/>
        <w:lang w:val="es-ES"/>
      </w:rPr>
      <w:t>Nations</w:t>
    </w:r>
    <w:proofErr w:type="spellEnd"/>
    <w:r w:rsidRPr="00257BE7">
      <w:rPr>
        <w:sz w:val="18"/>
        <w:szCs w:val="18"/>
        <w:lang w:val="es-ES"/>
      </w:rPr>
      <w:t xml:space="preserve"> • CH</w:t>
    </w:r>
    <w:r w:rsidRPr="00257BE7">
      <w:rPr>
        <w:sz w:val="18"/>
        <w:szCs w:val="18"/>
        <w:lang w:val="es-ES"/>
      </w:rPr>
      <w:noBreakHyphen/>
      <w:t>1211 Ginebra 20 • Suiza</w:t>
    </w:r>
    <w:r w:rsidRPr="00257BE7">
      <w:rPr>
        <w:sz w:val="18"/>
        <w:szCs w:val="18"/>
        <w:lang w:val="es-ES"/>
      </w:rPr>
      <w:br/>
      <w:t xml:space="preserve">Tel: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210" w:rsidRDefault="00984210">
      <w:r>
        <w:t>____________________</w:t>
      </w:r>
    </w:p>
  </w:footnote>
  <w:footnote w:type="continuationSeparator" w:id="0">
    <w:p w:rsidR="00984210" w:rsidRDefault="00984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A77707">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0A0" w:rsidRPr="00D239B4" w:rsidRDefault="005640A0" w:rsidP="005640A0">
    <w:pPr>
      <w:pStyle w:val="Header"/>
      <w:rPr>
        <w:sz w:val="18"/>
        <w:szCs w:val="16"/>
      </w:rPr>
    </w:pPr>
    <w:r w:rsidRPr="00D239B4">
      <w:rPr>
        <w:sz w:val="18"/>
        <w:szCs w:val="16"/>
      </w:rPr>
      <w:tab/>
    </w:r>
    <w:r w:rsidRPr="00D239B4">
      <w:rPr>
        <w:sz w:val="18"/>
        <w:szCs w:val="16"/>
      </w:rPr>
      <w:tab/>
    </w: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A77707">
      <w:rPr>
        <w:rStyle w:val="PageNumber"/>
        <w:noProof/>
        <w:sz w:val="18"/>
        <w:szCs w:val="16"/>
      </w:rPr>
      <w:t>5</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257BE7" w:rsidTr="005F795F">
      <w:tc>
        <w:tcPr>
          <w:tcW w:w="9923" w:type="dxa"/>
        </w:tcPr>
        <w:p w:rsidR="00257BE7" w:rsidRDefault="00257BE7" w:rsidP="00257BE7">
          <w:pPr>
            <w:pStyle w:val="Header"/>
            <w:tabs>
              <w:tab w:val="clear" w:pos="794"/>
              <w:tab w:val="clear" w:pos="4820"/>
            </w:tabs>
            <w:spacing w:line="360" w:lineRule="auto"/>
            <w:jc w:val="center"/>
          </w:pPr>
          <w:r>
            <w:rPr>
              <w:b/>
              <w:bCs/>
              <w:noProof/>
              <w:lang w:val="en-GB" w:eastAsia="zh-CN"/>
            </w:rPr>
            <w:drawing>
              <wp:inline distT="0" distB="0" distL="0" distR="0" wp14:anchorId="534851FA" wp14:editId="187DB4B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84210"/>
    <w:rsid w:val="00006A31"/>
    <w:rsid w:val="00006C82"/>
    <w:rsid w:val="00010E30"/>
    <w:rsid w:val="00015C76"/>
    <w:rsid w:val="00026CF8"/>
    <w:rsid w:val="00030BD7"/>
    <w:rsid w:val="00031E64"/>
    <w:rsid w:val="00034340"/>
    <w:rsid w:val="00035CB3"/>
    <w:rsid w:val="00045A8D"/>
    <w:rsid w:val="0004739A"/>
    <w:rsid w:val="0005167A"/>
    <w:rsid w:val="00054E5D"/>
    <w:rsid w:val="00070258"/>
    <w:rsid w:val="0007323C"/>
    <w:rsid w:val="00086D03"/>
    <w:rsid w:val="000A096A"/>
    <w:rsid w:val="000A375E"/>
    <w:rsid w:val="000A7051"/>
    <w:rsid w:val="000B0AF6"/>
    <w:rsid w:val="000B0E9B"/>
    <w:rsid w:val="000B2CAE"/>
    <w:rsid w:val="000B64B2"/>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50632"/>
    <w:rsid w:val="00174EB8"/>
    <w:rsid w:val="00187CA3"/>
    <w:rsid w:val="00195EB7"/>
    <w:rsid w:val="00196710"/>
    <w:rsid w:val="00196770"/>
    <w:rsid w:val="00197324"/>
    <w:rsid w:val="001A5FDF"/>
    <w:rsid w:val="001B351B"/>
    <w:rsid w:val="001B42C9"/>
    <w:rsid w:val="001C0468"/>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147E"/>
    <w:rsid w:val="00257BE7"/>
    <w:rsid w:val="00266E74"/>
    <w:rsid w:val="00283C3B"/>
    <w:rsid w:val="002861E6"/>
    <w:rsid w:val="00287D18"/>
    <w:rsid w:val="002A2618"/>
    <w:rsid w:val="002A5DD7"/>
    <w:rsid w:val="002B0CAC"/>
    <w:rsid w:val="002D5A15"/>
    <w:rsid w:val="002D5BDD"/>
    <w:rsid w:val="002E0FD7"/>
    <w:rsid w:val="002E3D27"/>
    <w:rsid w:val="002E54EC"/>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A73C3"/>
    <w:rsid w:val="003B2BDA"/>
    <w:rsid w:val="003B55EC"/>
    <w:rsid w:val="003C230D"/>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33DB"/>
    <w:rsid w:val="004C6779"/>
    <w:rsid w:val="004D5A74"/>
    <w:rsid w:val="004D733B"/>
    <w:rsid w:val="004E0DC4"/>
    <w:rsid w:val="004E0FB5"/>
    <w:rsid w:val="004E43BB"/>
    <w:rsid w:val="004E460D"/>
    <w:rsid w:val="004F178E"/>
    <w:rsid w:val="004F4543"/>
    <w:rsid w:val="004F57BB"/>
    <w:rsid w:val="00505309"/>
    <w:rsid w:val="0050789B"/>
    <w:rsid w:val="005224A1"/>
    <w:rsid w:val="005341F6"/>
    <w:rsid w:val="00534372"/>
    <w:rsid w:val="00535FEF"/>
    <w:rsid w:val="005370F0"/>
    <w:rsid w:val="00543DF8"/>
    <w:rsid w:val="00546101"/>
    <w:rsid w:val="00551679"/>
    <w:rsid w:val="00553DD7"/>
    <w:rsid w:val="00554A24"/>
    <w:rsid w:val="005638CF"/>
    <w:rsid w:val="005640A0"/>
    <w:rsid w:val="0056741E"/>
    <w:rsid w:val="0057325A"/>
    <w:rsid w:val="0057469A"/>
    <w:rsid w:val="00580814"/>
    <w:rsid w:val="00583A0B"/>
    <w:rsid w:val="00584932"/>
    <w:rsid w:val="00585A99"/>
    <w:rsid w:val="00594029"/>
    <w:rsid w:val="005A03A3"/>
    <w:rsid w:val="005A2B92"/>
    <w:rsid w:val="005A3F66"/>
    <w:rsid w:val="005A49D1"/>
    <w:rsid w:val="005A79E9"/>
    <w:rsid w:val="005B214C"/>
    <w:rsid w:val="005B4CDA"/>
    <w:rsid w:val="005D3669"/>
    <w:rsid w:val="005E35F5"/>
    <w:rsid w:val="005E5EB3"/>
    <w:rsid w:val="005F3CB6"/>
    <w:rsid w:val="005F657C"/>
    <w:rsid w:val="00602D53"/>
    <w:rsid w:val="006047E5"/>
    <w:rsid w:val="006278E5"/>
    <w:rsid w:val="0063161E"/>
    <w:rsid w:val="0064371D"/>
    <w:rsid w:val="00650543"/>
    <w:rsid w:val="00650B2A"/>
    <w:rsid w:val="00651777"/>
    <w:rsid w:val="006550F8"/>
    <w:rsid w:val="006829F3"/>
    <w:rsid w:val="00694A2F"/>
    <w:rsid w:val="006A518B"/>
    <w:rsid w:val="006B0590"/>
    <w:rsid w:val="006B49DA"/>
    <w:rsid w:val="006C53F8"/>
    <w:rsid w:val="006C7CDE"/>
    <w:rsid w:val="00721F1D"/>
    <w:rsid w:val="007234B1"/>
    <w:rsid w:val="00723D08"/>
    <w:rsid w:val="00725FDA"/>
    <w:rsid w:val="00727816"/>
    <w:rsid w:val="00730B9A"/>
    <w:rsid w:val="00750CFA"/>
    <w:rsid w:val="007553DA"/>
    <w:rsid w:val="00775DB8"/>
    <w:rsid w:val="00782354"/>
    <w:rsid w:val="007921A7"/>
    <w:rsid w:val="007962D1"/>
    <w:rsid w:val="007B0625"/>
    <w:rsid w:val="007B3DB1"/>
    <w:rsid w:val="007D183E"/>
    <w:rsid w:val="007D43D0"/>
    <w:rsid w:val="007E1833"/>
    <w:rsid w:val="007E3F13"/>
    <w:rsid w:val="007F751A"/>
    <w:rsid w:val="007F7E23"/>
    <w:rsid w:val="00800012"/>
    <w:rsid w:val="0080261F"/>
    <w:rsid w:val="00805A02"/>
    <w:rsid w:val="00806160"/>
    <w:rsid w:val="008143A4"/>
    <w:rsid w:val="0081513E"/>
    <w:rsid w:val="00820AE3"/>
    <w:rsid w:val="00854131"/>
    <w:rsid w:val="0085652D"/>
    <w:rsid w:val="0087694B"/>
    <w:rsid w:val="00880F4D"/>
    <w:rsid w:val="008914C3"/>
    <w:rsid w:val="008B35A3"/>
    <w:rsid w:val="008B37E1"/>
    <w:rsid w:val="008B45F8"/>
    <w:rsid w:val="008C2E74"/>
    <w:rsid w:val="008D5409"/>
    <w:rsid w:val="008D6611"/>
    <w:rsid w:val="008D6955"/>
    <w:rsid w:val="008E006D"/>
    <w:rsid w:val="008E38B4"/>
    <w:rsid w:val="008F4F21"/>
    <w:rsid w:val="00904D4A"/>
    <w:rsid w:val="009076D7"/>
    <w:rsid w:val="00910670"/>
    <w:rsid w:val="00912DAB"/>
    <w:rsid w:val="009151BA"/>
    <w:rsid w:val="00925023"/>
    <w:rsid w:val="009277BC"/>
    <w:rsid w:val="00927D57"/>
    <w:rsid w:val="00931A51"/>
    <w:rsid w:val="00947185"/>
    <w:rsid w:val="009518B3"/>
    <w:rsid w:val="00962159"/>
    <w:rsid w:val="00963D9D"/>
    <w:rsid w:val="0098013E"/>
    <w:rsid w:val="00981B54"/>
    <w:rsid w:val="00984210"/>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77707"/>
    <w:rsid w:val="00A80EFE"/>
    <w:rsid w:val="00A963DF"/>
    <w:rsid w:val="00A96D3A"/>
    <w:rsid w:val="00AC0C22"/>
    <w:rsid w:val="00AC3896"/>
    <w:rsid w:val="00AD2CF2"/>
    <w:rsid w:val="00AE2D88"/>
    <w:rsid w:val="00AE6F6F"/>
    <w:rsid w:val="00AF3325"/>
    <w:rsid w:val="00AF34D9"/>
    <w:rsid w:val="00AF5B37"/>
    <w:rsid w:val="00AF70DA"/>
    <w:rsid w:val="00B019D3"/>
    <w:rsid w:val="00B24953"/>
    <w:rsid w:val="00B34CF9"/>
    <w:rsid w:val="00B37559"/>
    <w:rsid w:val="00B4054B"/>
    <w:rsid w:val="00B579B0"/>
    <w:rsid w:val="00B57D11"/>
    <w:rsid w:val="00B649D7"/>
    <w:rsid w:val="00B81C2F"/>
    <w:rsid w:val="00B90743"/>
    <w:rsid w:val="00B90C45"/>
    <w:rsid w:val="00B933BE"/>
    <w:rsid w:val="00BA01B8"/>
    <w:rsid w:val="00BD6738"/>
    <w:rsid w:val="00BD7E5E"/>
    <w:rsid w:val="00BE63DB"/>
    <w:rsid w:val="00BE6574"/>
    <w:rsid w:val="00C07319"/>
    <w:rsid w:val="00C16FD2"/>
    <w:rsid w:val="00C24FC5"/>
    <w:rsid w:val="00C2519D"/>
    <w:rsid w:val="00C31623"/>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06C"/>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12F8"/>
    <w:rsid w:val="00D97EF5"/>
    <w:rsid w:val="00DA2351"/>
    <w:rsid w:val="00DA4037"/>
    <w:rsid w:val="00DB09AE"/>
    <w:rsid w:val="00DD59F1"/>
    <w:rsid w:val="00DE66A5"/>
    <w:rsid w:val="00DE6A6C"/>
    <w:rsid w:val="00DF2B50"/>
    <w:rsid w:val="00E01059"/>
    <w:rsid w:val="00E04C86"/>
    <w:rsid w:val="00E17344"/>
    <w:rsid w:val="00E20F30"/>
    <w:rsid w:val="00E2189C"/>
    <w:rsid w:val="00E25BB1"/>
    <w:rsid w:val="00E27BBA"/>
    <w:rsid w:val="00E30E3F"/>
    <w:rsid w:val="00E35E8F"/>
    <w:rsid w:val="00E428AB"/>
    <w:rsid w:val="00E438E8"/>
    <w:rsid w:val="00E44EEF"/>
    <w:rsid w:val="00E453A3"/>
    <w:rsid w:val="00E520E2"/>
    <w:rsid w:val="00E530C4"/>
    <w:rsid w:val="00E53DCE"/>
    <w:rsid w:val="00E53F01"/>
    <w:rsid w:val="00E55996"/>
    <w:rsid w:val="00E55DBB"/>
    <w:rsid w:val="00E64254"/>
    <w:rsid w:val="00E67928"/>
    <w:rsid w:val="00E67C96"/>
    <w:rsid w:val="00E70FB5"/>
    <w:rsid w:val="00E915AF"/>
    <w:rsid w:val="00E96415"/>
    <w:rsid w:val="00EA15B3"/>
    <w:rsid w:val="00EB2358"/>
    <w:rsid w:val="00EB3EB8"/>
    <w:rsid w:val="00EC00EF"/>
    <w:rsid w:val="00EC02FE"/>
    <w:rsid w:val="00EC4A96"/>
    <w:rsid w:val="00EE03A0"/>
    <w:rsid w:val="00F07292"/>
    <w:rsid w:val="00F15B87"/>
    <w:rsid w:val="00F424BF"/>
    <w:rsid w:val="00F44FC3"/>
    <w:rsid w:val="00F46107"/>
    <w:rsid w:val="00F468C5"/>
    <w:rsid w:val="00F52F39"/>
    <w:rsid w:val="00F613F1"/>
    <w:rsid w:val="00F6184F"/>
    <w:rsid w:val="00F8310E"/>
    <w:rsid w:val="00F914DD"/>
    <w:rsid w:val="00FA2358"/>
    <w:rsid w:val="00FA73B2"/>
    <w:rsid w:val="00FB2592"/>
    <w:rsid w:val="00FB2810"/>
    <w:rsid w:val="00FB7A2C"/>
    <w:rsid w:val="00FC2947"/>
    <w:rsid w:val="00FD4EDD"/>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3E44CD9-535D-41F7-A16E-3C80C7A3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styleId="NoSpacing">
    <w:name w:val="No Spacing"/>
    <w:basedOn w:val="Normal"/>
    <w:uiPriority w:val="1"/>
    <w:qFormat/>
    <w:rsid w:val="00984210"/>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sz w:val="22"/>
      <w:lang w:eastAsia="zh-CN"/>
    </w:rPr>
  </w:style>
  <w:style w:type="paragraph" w:customStyle="1" w:styleId="Reasons">
    <w:name w:val="Reasons"/>
    <w:basedOn w:val="Normal"/>
    <w:qFormat/>
    <w:rsid w:val="0098421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R/space/SIRRS/Pages/default.aspx" TargetMode="External"/><Relationship Id="rId13" Type="http://schemas.openxmlformats.org/officeDocument/2006/relationships/hyperlink" Target="http://www.itu.int/T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RR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refinfo\REFTXT\REFTXT2018\ITU-R\BR\DIR\CR\400\brmail@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blue\dfs\refinfo\REFTXT\REFTXT2018\ITU-R\BR\DIR\CR\400\brmail@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ITU-R/sirrs/external/beta"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6DBD-94AE-47DC-A2A9-FAE81A28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13</TotalTime>
  <Pages>5</Pages>
  <Words>1527</Words>
  <Characters>9240</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10746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Anghelone, Christine</cp:lastModifiedBy>
  <cp:revision>8</cp:revision>
  <cp:lastPrinted>2013-03-08T10:15:00Z</cp:lastPrinted>
  <dcterms:created xsi:type="dcterms:W3CDTF">2018-03-08T08:39:00Z</dcterms:created>
  <dcterms:modified xsi:type="dcterms:W3CDTF">2018-03-12T10:17:00Z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