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9E6EBB" w:rsidP="00AC05B1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:rsidR="009E6EBB" w:rsidRPr="00295CF8" w:rsidRDefault="009E6EBB" w:rsidP="00F117B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422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9E6EBB" w:rsidP="00F117BE">
            <w:pPr>
              <w:spacing w:before="0"/>
              <w:jc w:val="right"/>
              <w:rPr>
                <w:szCs w:val="24"/>
                <w:lang w:val="en-GB"/>
              </w:rPr>
            </w:pPr>
            <w:r w:rsidRPr="00295CF8">
              <w:rPr>
                <w:szCs w:val="24"/>
                <w:lang w:val="en-GB"/>
              </w:rPr>
              <w:t xml:space="preserve">Geneva, </w:t>
            </w:r>
            <w:r w:rsidR="00F117BE" w:rsidRPr="00F117BE">
              <w:rPr>
                <w:szCs w:val="24"/>
                <w:lang w:val="en-GB"/>
              </w:rPr>
              <w:t>3</w:t>
            </w:r>
            <w:r w:rsidR="00AC05B1">
              <w:rPr>
                <w:szCs w:val="24"/>
                <w:lang w:val="en-GB"/>
              </w:rPr>
              <w:t xml:space="preserve"> November</w:t>
            </w:r>
            <w:r w:rsidR="00F37853" w:rsidRPr="00295CF8">
              <w:rPr>
                <w:szCs w:val="24"/>
                <w:lang w:val="en-GB"/>
              </w:rPr>
              <w:t xml:space="preserve"> 201</w:t>
            </w:r>
            <w:r w:rsidR="00F37853">
              <w:rPr>
                <w:szCs w:val="24"/>
                <w:lang w:val="en-GB"/>
              </w:rPr>
              <w:t>7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6B04B7" w:rsidP="006C3ACE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ITU </w:t>
            </w:r>
            <w:r w:rsidR="00EE1264">
              <w:rPr>
                <w:b/>
                <w:bCs/>
                <w:sz w:val="24"/>
                <w:szCs w:val="24"/>
                <w:lang w:val="en-GB"/>
              </w:rPr>
              <w:t>Online Q</w:t>
            </w:r>
            <w:r w:rsidR="00EE1264" w:rsidRPr="00AC05B1">
              <w:rPr>
                <w:b/>
                <w:bCs/>
                <w:sz w:val="24"/>
                <w:szCs w:val="24"/>
                <w:lang w:val="en-GB"/>
              </w:rPr>
              <w:t>uestionnaire</w:t>
            </w:r>
            <w:r w:rsidR="00EE1264">
              <w:rPr>
                <w:b/>
                <w:bCs/>
                <w:sz w:val="24"/>
                <w:szCs w:val="24"/>
                <w:lang w:val="en-GB"/>
              </w:rPr>
              <w:t xml:space="preserve"> on </w:t>
            </w:r>
            <w:r w:rsidR="006C3ACE">
              <w:rPr>
                <w:b/>
                <w:bCs/>
                <w:sz w:val="24"/>
                <w:szCs w:val="24"/>
                <w:lang w:val="en-GB"/>
              </w:rPr>
              <w:t xml:space="preserve">the use of </w:t>
            </w:r>
            <w:r w:rsidR="00EE1264">
              <w:rPr>
                <w:b/>
                <w:bCs/>
                <w:sz w:val="24"/>
                <w:szCs w:val="24"/>
                <w:lang w:val="en-GB"/>
              </w:rPr>
              <w:t>High Frequency (Short wave) Broadcasting</w:t>
            </w:r>
            <w:r w:rsidR="00EE1264" w:rsidRPr="000D79F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E1264">
              <w:rPr>
                <w:b/>
                <w:bCs/>
                <w:sz w:val="24"/>
                <w:szCs w:val="24"/>
                <w:lang w:val="en-GB"/>
              </w:rPr>
              <w:t xml:space="preserve">Service </w:t>
            </w:r>
            <w:r w:rsidR="006C3ACE">
              <w:rPr>
                <w:b/>
                <w:bCs/>
                <w:sz w:val="24"/>
                <w:szCs w:val="24"/>
                <w:lang w:val="en-GB"/>
              </w:rPr>
              <w:t>governed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by </w:t>
            </w:r>
            <w:r w:rsidR="00EE1264">
              <w:rPr>
                <w:b/>
                <w:bCs/>
                <w:sz w:val="24"/>
                <w:szCs w:val="24"/>
                <w:lang w:val="en-GB"/>
              </w:rPr>
              <w:t>Article 12 of the Radio Regulations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A30388" w:rsidRPr="003E6F09" w:rsidRDefault="00AC05B1" w:rsidP="00F53F25">
      <w:pPr>
        <w:spacing w:before="120" w:after="120"/>
        <w:rPr>
          <w:sz w:val="24"/>
          <w:szCs w:val="24"/>
          <w:lang w:val="en-GB"/>
        </w:rPr>
      </w:pPr>
      <w:r w:rsidRPr="003E6F09">
        <w:rPr>
          <w:sz w:val="24"/>
          <w:szCs w:val="24"/>
          <w:lang w:val="en-GB"/>
        </w:rPr>
        <w:t>T</w:t>
      </w:r>
      <w:r w:rsidR="009E6EBB" w:rsidRPr="003E6F09">
        <w:rPr>
          <w:sz w:val="24"/>
          <w:szCs w:val="24"/>
          <w:lang w:val="en-GB"/>
        </w:rPr>
        <w:t xml:space="preserve">he </w:t>
      </w:r>
      <w:proofErr w:type="spellStart"/>
      <w:r w:rsidR="009E6EBB" w:rsidRPr="003E6F09">
        <w:rPr>
          <w:sz w:val="24"/>
          <w:szCs w:val="24"/>
          <w:lang w:val="en-GB"/>
        </w:rPr>
        <w:t>Radiocommunication</w:t>
      </w:r>
      <w:proofErr w:type="spellEnd"/>
      <w:r w:rsidR="009E6EBB" w:rsidRPr="003E6F09">
        <w:rPr>
          <w:sz w:val="24"/>
          <w:szCs w:val="24"/>
          <w:lang w:val="en-GB"/>
        </w:rPr>
        <w:t xml:space="preserve"> Bureau</w:t>
      </w:r>
      <w:r w:rsidR="00A30388" w:rsidRPr="003E6F09">
        <w:rPr>
          <w:sz w:val="24"/>
          <w:szCs w:val="24"/>
          <w:lang w:val="en-GB"/>
        </w:rPr>
        <w:t>, in c</w:t>
      </w:r>
      <w:r w:rsidR="006B04B7" w:rsidRPr="003E6F09">
        <w:rPr>
          <w:sz w:val="24"/>
          <w:szCs w:val="24"/>
          <w:lang w:val="en-GB"/>
        </w:rPr>
        <w:t xml:space="preserve">onsultation </w:t>
      </w:r>
      <w:r w:rsidR="00A30388" w:rsidRPr="003E6F09">
        <w:rPr>
          <w:sz w:val="24"/>
          <w:szCs w:val="24"/>
          <w:lang w:val="en-GB"/>
        </w:rPr>
        <w:t>with the High Frequency (HF) Reg</w:t>
      </w:r>
      <w:r w:rsidR="00EE1264" w:rsidRPr="003E6F09">
        <w:rPr>
          <w:sz w:val="24"/>
          <w:szCs w:val="24"/>
          <w:lang w:val="en-GB"/>
        </w:rPr>
        <w:t>ional Coordination Groups</w:t>
      </w:r>
      <w:r w:rsidR="000C0E2D" w:rsidRPr="003E6F09">
        <w:rPr>
          <w:sz w:val="24"/>
          <w:szCs w:val="24"/>
          <w:lang w:val="en-GB"/>
        </w:rPr>
        <w:t>,</w:t>
      </w:r>
      <w:r w:rsidR="00A30388" w:rsidRPr="003E6F09">
        <w:rPr>
          <w:sz w:val="24"/>
          <w:szCs w:val="24"/>
          <w:lang w:val="en-GB"/>
        </w:rPr>
        <w:t xml:space="preserve"> is pleased to</w:t>
      </w:r>
      <w:r w:rsidR="00350B86" w:rsidRPr="003E6F09">
        <w:rPr>
          <w:sz w:val="24"/>
          <w:szCs w:val="24"/>
          <w:lang w:val="en-GB"/>
        </w:rPr>
        <w:t xml:space="preserve"> inform you that an online </w:t>
      </w:r>
      <w:r w:rsidR="00A30388" w:rsidRPr="003E6F09">
        <w:rPr>
          <w:sz w:val="24"/>
          <w:szCs w:val="24"/>
          <w:lang w:val="en-GB"/>
        </w:rPr>
        <w:t xml:space="preserve">questionnaire </w:t>
      </w:r>
      <w:r w:rsidR="00350B86" w:rsidRPr="003E6F09">
        <w:rPr>
          <w:sz w:val="24"/>
          <w:szCs w:val="24"/>
          <w:lang w:val="en-GB"/>
        </w:rPr>
        <w:t>on HF</w:t>
      </w:r>
      <w:r w:rsidR="00EE1264" w:rsidRPr="003E6F09">
        <w:rPr>
          <w:sz w:val="24"/>
          <w:szCs w:val="24"/>
          <w:lang w:val="en-GB"/>
        </w:rPr>
        <w:t xml:space="preserve"> Broadcasting (HFBC)</w:t>
      </w:r>
      <w:r w:rsidR="00350B86" w:rsidRPr="003E6F09">
        <w:rPr>
          <w:sz w:val="24"/>
          <w:szCs w:val="24"/>
          <w:lang w:val="en-GB"/>
        </w:rPr>
        <w:t xml:space="preserve"> </w:t>
      </w:r>
      <w:r w:rsidR="00A30388" w:rsidRPr="003E6F09">
        <w:rPr>
          <w:sz w:val="24"/>
          <w:szCs w:val="24"/>
          <w:lang w:val="en-GB"/>
        </w:rPr>
        <w:t xml:space="preserve">has been </w:t>
      </w:r>
      <w:r w:rsidR="006B04B7" w:rsidRPr="003E6F09">
        <w:rPr>
          <w:sz w:val="24"/>
          <w:szCs w:val="24"/>
          <w:lang w:val="en-GB"/>
        </w:rPr>
        <w:t>prepared and is accessible from</w:t>
      </w:r>
      <w:r w:rsidR="00A30388" w:rsidRPr="003E6F09">
        <w:rPr>
          <w:sz w:val="24"/>
          <w:szCs w:val="24"/>
          <w:lang w:val="en-GB"/>
        </w:rPr>
        <w:t xml:space="preserve"> the following ITU web page:</w:t>
      </w:r>
    </w:p>
    <w:p w:rsidR="008F3A1F" w:rsidRPr="003E6F09" w:rsidRDefault="001B734E" w:rsidP="00F53F25">
      <w:pPr>
        <w:spacing w:before="120" w:after="120"/>
        <w:rPr>
          <w:rFonts w:asciiTheme="minorHAnsi" w:hAnsiTheme="minorHAnsi"/>
          <w:sz w:val="24"/>
          <w:szCs w:val="24"/>
          <w:lang w:val="en-GB"/>
        </w:rPr>
      </w:pPr>
      <w:hyperlink r:id="rId8" w:history="1">
        <w:r w:rsidR="008F3A1F" w:rsidRPr="003E6F09">
          <w:rPr>
            <w:rStyle w:val="Hyperlink"/>
            <w:rFonts w:asciiTheme="minorHAnsi" w:hAnsiTheme="minorHAnsi"/>
            <w:sz w:val="24"/>
            <w:szCs w:val="24"/>
            <w:lang w:val="en-GB"/>
          </w:rPr>
          <w:t>http://www.itu.int/en/ITU-R/terrestrial/broadcast/HFBC/Pages/questionnaire.aspx</w:t>
        </w:r>
      </w:hyperlink>
      <w:r w:rsidR="00F53F25">
        <w:rPr>
          <w:rStyle w:val="Hyperlink"/>
          <w:rFonts w:asciiTheme="minorHAnsi" w:hAnsiTheme="minorHAnsi"/>
          <w:sz w:val="24"/>
          <w:szCs w:val="24"/>
          <w:lang w:val="en-GB"/>
        </w:rPr>
        <w:t>.</w:t>
      </w:r>
      <w:r w:rsidR="008F3A1F" w:rsidRPr="003E6F09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3A226A" w:rsidRPr="003E6F09" w:rsidRDefault="00350B86" w:rsidP="00F53F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textAlignment w:val="auto"/>
        <w:rPr>
          <w:rFonts w:asciiTheme="minorHAnsi" w:hAnsiTheme="minorHAnsi" w:cs="Arial"/>
          <w:sz w:val="24"/>
          <w:szCs w:val="24"/>
          <w:lang w:eastAsia="zh-CN"/>
        </w:rPr>
      </w:pPr>
      <w:r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The aim of this questionnaire is to gather </w:t>
      </w:r>
      <w:r w:rsidR="00E712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the </w:t>
      </w:r>
      <w:r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information </w:t>
      </w:r>
      <w:r w:rsidR="003A226A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>concerning</w:t>
      </w:r>
      <w:r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different aspects o</w:t>
      </w:r>
      <w:r w:rsidR="00EE1264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f the use of </w:t>
      </w:r>
      <w:r w:rsidR="00ED2F62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>HFBC</w:t>
      </w:r>
      <w:r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service in accordance </w:t>
      </w:r>
      <w:r w:rsidR="00C45B3F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with </w:t>
      </w:r>
      <w:bookmarkStart w:id="0" w:name="_GoBack"/>
      <w:r w:rsidR="00C45B3F" w:rsidRPr="001B734E">
        <w:rPr>
          <w:rFonts w:asciiTheme="minorHAnsi" w:hAnsiTheme="minorHAnsi" w:cs="Arial"/>
          <w:sz w:val="24"/>
          <w:szCs w:val="24"/>
          <w:shd w:val="clear" w:color="auto" w:fill="FFFFFF"/>
        </w:rPr>
        <w:t>Article</w:t>
      </w:r>
      <w:r w:rsidR="00C45B3F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bookmarkEnd w:id="0"/>
      <w:r w:rsidR="00C45B3F" w:rsidRPr="006C3ACE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12</w:t>
      </w:r>
      <w:r w:rsidR="00C45B3F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of the Radio Regulations</w:t>
      </w:r>
      <w:r w:rsidR="003A226A" w:rsidRPr="003E6F0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 xml:space="preserve">relating to seasonal planning </w:t>
      </w:r>
      <w:r w:rsidR="003A226A" w:rsidRPr="003E6F09">
        <w:rPr>
          <w:rFonts w:asciiTheme="minorHAnsi" w:hAnsiTheme="minorHAnsi" w:cs="Arial"/>
          <w:sz w:val="24"/>
          <w:szCs w:val="24"/>
          <w:shd w:val="clear" w:color="auto" w:fill="FFFFFF"/>
          <w:lang w:eastAsia="zh-CN"/>
        </w:rPr>
        <w:t xml:space="preserve">of the HF bands allocated to the broadcasting service between 5900 and 26100 kHz and </w:t>
      </w:r>
      <w:r w:rsidR="00D21952" w:rsidRPr="003E6F09">
        <w:rPr>
          <w:rFonts w:asciiTheme="minorHAnsi" w:hAnsiTheme="minorHAnsi" w:cs="Arial"/>
          <w:sz w:val="24"/>
          <w:szCs w:val="24"/>
          <w:shd w:val="clear" w:color="auto" w:fill="FFFFFF"/>
          <w:lang w:eastAsia="zh-CN"/>
        </w:rPr>
        <w:t xml:space="preserve">assess 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 xml:space="preserve">the 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 xml:space="preserve">participation </w:t>
      </w:r>
      <w:r w:rsidR="00142E6E" w:rsidRPr="003E6F09">
        <w:rPr>
          <w:rFonts w:asciiTheme="minorHAnsi" w:hAnsiTheme="minorHAnsi" w:cs="Arial"/>
          <w:sz w:val="24"/>
          <w:szCs w:val="24"/>
          <w:lang w:eastAsia="zh-CN"/>
        </w:rPr>
        <w:t>of administrations and broadcasting entities in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 xml:space="preserve"> bilateral and multi-lateral HFBC 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>frequency coordination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 xml:space="preserve"> meetings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>.</w:t>
      </w:r>
    </w:p>
    <w:p w:rsidR="00C45B3F" w:rsidRPr="003E6F09" w:rsidRDefault="00E817BF" w:rsidP="00E712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="Arial"/>
          <w:sz w:val="24"/>
          <w:szCs w:val="24"/>
          <w:lang w:eastAsia="zh-CN"/>
        </w:rPr>
      </w:pP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The gathered information will 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 xml:space="preserve">also contribute </w:t>
      </w:r>
      <w:r w:rsidR="003E6F09" w:rsidRPr="003E6F09">
        <w:rPr>
          <w:rFonts w:asciiTheme="minorHAnsi" w:hAnsiTheme="minorHAnsi" w:cs="Arial"/>
          <w:sz w:val="24"/>
          <w:szCs w:val="24"/>
          <w:lang w:eastAsia="zh-CN"/>
        </w:rPr>
        <w:t xml:space="preserve">to 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>the update of the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 xml:space="preserve">ITU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>HFBC database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3A226A" w:rsidRPr="003E6F09">
        <w:rPr>
          <w:rFonts w:asciiTheme="minorHAnsi" w:hAnsiTheme="minorHAnsi" w:cs="Arial"/>
          <w:sz w:val="24"/>
          <w:szCs w:val="24"/>
          <w:lang w:eastAsia="zh-CN"/>
        </w:rPr>
        <w:t xml:space="preserve">and </w:t>
      </w:r>
      <w:r w:rsidR="00F53F25">
        <w:rPr>
          <w:rFonts w:asciiTheme="minorHAnsi" w:hAnsiTheme="minorHAnsi" w:cs="Arial"/>
          <w:sz w:val="24"/>
          <w:szCs w:val="24"/>
          <w:lang w:eastAsia="zh-CN"/>
        </w:rPr>
        <w:t xml:space="preserve">the 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>revi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>sion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 xml:space="preserve">of </w:t>
      </w:r>
      <w:r w:rsidR="00E71242">
        <w:rPr>
          <w:rFonts w:asciiTheme="minorHAnsi" w:hAnsiTheme="minorHAnsi" w:cs="Arial"/>
          <w:sz w:val="24"/>
          <w:szCs w:val="24"/>
          <w:lang w:eastAsia="zh-CN"/>
        </w:rPr>
        <w:t>the HFBC r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eference tables and any other </w:t>
      </w:r>
      <w:r w:rsidR="00E71242">
        <w:rPr>
          <w:rFonts w:asciiTheme="minorHAnsi" w:hAnsiTheme="minorHAnsi" w:cs="Arial"/>
          <w:sz w:val="24"/>
          <w:szCs w:val="24"/>
          <w:lang w:eastAsia="zh-CN"/>
        </w:rPr>
        <w:t>related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data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. </w:t>
      </w:r>
    </w:p>
    <w:p w:rsidR="00350B86" w:rsidRPr="003E6F09" w:rsidRDefault="002D5ADC" w:rsidP="00F53F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textAlignment w:val="auto"/>
        <w:rPr>
          <w:rFonts w:asciiTheme="minorHAnsi" w:hAnsiTheme="minorHAnsi" w:cs="Arial"/>
          <w:sz w:val="24"/>
          <w:szCs w:val="24"/>
          <w:lang w:eastAsia="zh-CN"/>
        </w:rPr>
      </w:pP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The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>B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>ureau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is also pleased to inform you of its </w:t>
      </w:r>
      <w:r w:rsidR="00C45B3F" w:rsidRPr="003E6F09">
        <w:rPr>
          <w:rFonts w:asciiTheme="minorHAnsi" w:hAnsiTheme="minorHAnsi" w:cs="Arial"/>
          <w:sz w:val="24"/>
          <w:szCs w:val="24"/>
          <w:lang w:eastAsia="zh-CN"/>
        </w:rPr>
        <w:t>inte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ntion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>, in the future,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to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integrate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the HFBC software and publications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in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the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Broadcasting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Online Portal eBCD2.0 in order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to facilitate the communication between the Bureau and the notifying organizations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 and </w:t>
      </w:r>
      <w:r w:rsidRPr="006C3ACE">
        <w:rPr>
          <w:rFonts w:cs="Arial"/>
          <w:sz w:val="24"/>
          <w:szCs w:val="24"/>
        </w:rPr>
        <w:t xml:space="preserve">the coordination of the HFBC </w:t>
      </w:r>
      <w:r w:rsidR="00D21952" w:rsidRPr="006C3ACE">
        <w:rPr>
          <w:rFonts w:cs="Arial"/>
          <w:sz w:val="24"/>
          <w:szCs w:val="24"/>
        </w:rPr>
        <w:t>requirements</w:t>
      </w:r>
      <w:r w:rsidR="00D21952" w:rsidRPr="003E6F09" w:rsidDel="003F38A5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D21952" w:rsidRPr="003E6F09">
        <w:rPr>
          <w:rFonts w:asciiTheme="minorHAnsi" w:hAnsiTheme="minorHAnsi" w:cs="Arial"/>
          <w:sz w:val="24"/>
          <w:szCs w:val="24"/>
          <w:lang w:eastAsia="zh-CN"/>
        </w:rPr>
        <w:t>through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the use of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modern electronic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 xml:space="preserve">communication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>means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.</w:t>
      </w:r>
    </w:p>
    <w:p w:rsidR="00684EE0" w:rsidRPr="003E6F09" w:rsidRDefault="006C3ACE" w:rsidP="006C3ACE">
      <w:pPr>
        <w:spacing w:before="120" w:after="120" w:line="240" w:lineRule="auto"/>
        <w:rPr>
          <w:rFonts w:asciiTheme="minorHAnsi" w:hAnsiTheme="minorHAnsi" w:cs="Arial"/>
          <w:sz w:val="24"/>
          <w:szCs w:val="24"/>
          <w:lang w:eastAsia="zh-CN"/>
        </w:rPr>
      </w:pPr>
      <w:r>
        <w:rPr>
          <w:rFonts w:asciiTheme="minorHAnsi" w:hAnsiTheme="minorHAnsi" w:cs="Arial"/>
          <w:sz w:val="24"/>
          <w:szCs w:val="24"/>
          <w:lang w:eastAsia="zh-CN"/>
        </w:rPr>
        <w:t xml:space="preserve">Your Administration is invited to provide </w:t>
      </w:r>
      <w:r w:rsidRPr="003E6F09">
        <w:rPr>
          <w:rFonts w:asciiTheme="minorHAnsi" w:hAnsiTheme="minorHAnsi" w:cs="Arial"/>
          <w:sz w:val="24"/>
          <w:szCs w:val="24"/>
          <w:lang w:eastAsia="zh-CN"/>
        </w:rPr>
        <w:t>a complete reply to the online HFBC questionnaire by</w:t>
      </w:r>
      <w:r w:rsidRPr="006C3ACE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C3ACE">
        <w:rPr>
          <w:rStyle w:val="Strong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  <w:t>15 January 2018</w:t>
      </w:r>
      <w:r>
        <w:rPr>
          <w:rStyle w:val="Strong"/>
          <w:rFonts w:asciiTheme="minorHAnsi" w:hAnsiTheme="minorHAnsi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E6F09" w:rsidDel="003E6F09">
        <w:rPr>
          <w:rStyle w:val="Strong"/>
          <w:rFonts w:asciiTheme="minorHAnsi" w:hAnsiTheme="minorHAnsi" w:cs="Arial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F3A0C" w:rsidRPr="003E6F09">
        <w:rPr>
          <w:rFonts w:asciiTheme="minorHAnsi" w:hAnsiTheme="minorHAnsi" w:cs="Arial"/>
          <w:sz w:val="24"/>
          <w:szCs w:val="24"/>
          <w:lang w:eastAsia="zh-CN"/>
        </w:rPr>
        <w:t>T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he 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Bureau relies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>on the collaboration of all administrations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 and the</w:t>
      </w:r>
      <w:r w:rsidR="00683247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 w:rsidR="00350B86" w:rsidRPr="003E6F09">
        <w:rPr>
          <w:rFonts w:asciiTheme="minorHAnsi" w:hAnsiTheme="minorHAnsi" w:cs="Arial"/>
          <w:sz w:val="24"/>
          <w:szCs w:val="24"/>
          <w:lang w:eastAsia="zh-CN"/>
        </w:rPr>
        <w:t xml:space="preserve">concerned organizations </w:t>
      </w:r>
      <w:r w:rsidR="003F3A0C" w:rsidRPr="003E6F09">
        <w:rPr>
          <w:rFonts w:asciiTheme="minorHAnsi" w:hAnsiTheme="minorHAnsi" w:cs="Arial"/>
          <w:sz w:val="24"/>
          <w:szCs w:val="24"/>
          <w:lang w:eastAsia="zh-CN"/>
        </w:rPr>
        <w:t xml:space="preserve">and </w:t>
      </w:r>
      <w:r>
        <w:rPr>
          <w:rFonts w:asciiTheme="minorHAnsi" w:hAnsiTheme="minorHAnsi" w:cs="Arial"/>
          <w:sz w:val="24"/>
          <w:szCs w:val="24"/>
          <w:lang w:eastAsia="zh-CN"/>
        </w:rPr>
        <w:t>wishes to emphasize that their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 close involvement </w:t>
      </w:r>
      <w:r w:rsidR="00E62738" w:rsidRPr="003E6F09">
        <w:rPr>
          <w:rFonts w:asciiTheme="minorHAnsi" w:hAnsiTheme="minorHAnsi" w:cs="Arial"/>
          <w:sz w:val="24"/>
          <w:szCs w:val="24"/>
          <w:lang w:eastAsia="zh-CN"/>
        </w:rPr>
        <w:t xml:space="preserve">will be </w:t>
      </w:r>
      <w:r w:rsidR="000468B6">
        <w:rPr>
          <w:rFonts w:asciiTheme="minorHAnsi" w:hAnsiTheme="minorHAnsi" w:cs="Arial"/>
          <w:sz w:val="24"/>
          <w:szCs w:val="24"/>
          <w:lang w:eastAsia="zh-CN"/>
        </w:rPr>
        <w:t xml:space="preserve">the 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 xml:space="preserve">key to the success of this </w:t>
      </w:r>
      <w:r w:rsidR="00D85887" w:rsidRPr="003E6F09">
        <w:rPr>
          <w:rFonts w:asciiTheme="minorHAnsi" w:hAnsiTheme="minorHAnsi" w:cs="Arial"/>
          <w:sz w:val="24"/>
          <w:szCs w:val="24"/>
          <w:lang w:eastAsia="zh-CN"/>
        </w:rPr>
        <w:t>initiative</w:t>
      </w:r>
      <w:r w:rsidR="003F38A5" w:rsidRPr="003E6F09">
        <w:rPr>
          <w:rFonts w:asciiTheme="minorHAnsi" w:hAnsiTheme="minorHAnsi" w:cs="Arial"/>
          <w:sz w:val="24"/>
          <w:szCs w:val="24"/>
          <w:lang w:eastAsia="zh-CN"/>
        </w:rPr>
        <w:t>.</w:t>
      </w:r>
      <w:r w:rsidR="00D85887" w:rsidRPr="003E6F09" w:rsidDel="00D85887">
        <w:rPr>
          <w:rFonts w:asciiTheme="minorHAnsi" w:hAnsiTheme="minorHAnsi" w:cs="Arial"/>
          <w:sz w:val="24"/>
          <w:szCs w:val="24"/>
          <w:lang w:eastAsia="zh-CN"/>
        </w:rPr>
        <w:t xml:space="preserve"> </w:t>
      </w:r>
      <w:r>
        <w:rPr>
          <w:rFonts w:asciiTheme="minorHAnsi" w:hAnsiTheme="minorHAnsi" w:cs="Arial"/>
          <w:sz w:val="24"/>
          <w:szCs w:val="24"/>
          <w:lang w:eastAsia="zh-CN"/>
        </w:rPr>
        <w:t xml:space="preserve">The </w:t>
      </w:r>
      <w:r w:rsidRPr="003E6F09">
        <w:rPr>
          <w:sz w:val="24"/>
          <w:szCs w:val="24"/>
          <w:lang w:val="en-GB"/>
        </w:rPr>
        <w:t>Regional Coordination Groups</w:t>
      </w:r>
      <w:r>
        <w:rPr>
          <w:sz w:val="24"/>
          <w:szCs w:val="24"/>
          <w:lang w:val="en-GB"/>
        </w:rPr>
        <w:t xml:space="preserve"> are invited to encourage their members to provide replies in a timely and complete manner.</w:t>
      </w:r>
    </w:p>
    <w:p w:rsidR="009E6EBB" w:rsidRPr="003E6F09" w:rsidRDefault="009E6EBB" w:rsidP="00C06566">
      <w:pPr>
        <w:spacing w:before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E6EBB" w:rsidRPr="003E6F09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3E6F09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9E6EBB" w:rsidRPr="003E6F09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9E6EBB" w:rsidRPr="0074244F" w:rsidRDefault="009E6EBB" w:rsidP="00F117BE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74244F">
        <w:rPr>
          <w:rFonts w:asciiTheme="minorHAnsi" w:hAnsiTheme="minorHAnsi" w:cstheme="minorHAnsi"/>
          <w:b/>
          <w:bCs/>
          <w:szCs w:val="24"/>
        </w:rPr>
        <w:t>Distribution:</w:t>
      </w:r>
    </w:p>
    <w:p w:rsidR="009E6EBB" w:rsidRPr="008F3A1F" w:rsidRDefault="009E6EBB" w:rsidP="008F3A1F">
      <w:pPr>
        <w:pStyle w:val="ListParagraph"/>
        <w:numPr>
          <w:ilvl w:val="0"/>
          <w:numId w:val="7"/>
        </w:num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lang w:val="en-GB"/>
        </w:rPr>
      </w:pPr>
      <w:r w:rsidRPr="008F3A1F">
        <w:rPr>
          <w:sz w:val="18"/>
          <w:szCs w:val="18"/>
          <w:lang w:val="en-GB"/>
        </w:rPr>
        <w:t>Administrations of Member States of ITU</w:t>
      </w:r>
      <w:r w:rsidRPr="008F3A1F">
        <w:rPr>
          <w:sz w:val="18"/>
          <w:szCs w:val="18"/>
          <w:lang w:val="en-GB"/>
        </w:rPr>
        <w:br/>
      </w:r>
    </w:p>
    <w:p w:rsidR="00A03CF9" w:rsidRPr="008F3A1F" w:rsidRDefault="0060417B" w:rsidP="008F3A1F">
      <w:pPr>
        <w:pStyle w:val="ListParagraph"/>
        <w:numPr>
          <w:ilvl w:val="0"/>
          <w:numId w:val="7"/>
        </w:num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lang w:val="en-GB"/>
        </w:rPr>
      </w:pPr>
      <w:r w:rsidRPr="008F3A1F">
        <w:rPr>
          <w:sz w:val="18"/>
          <w:szCs w:val="18"/>
          <w:lang w:val="en-GB"/>
        </w:rPr>
        <w:t xml:space="preserve">High Frequency </w:t>
      </w:r>
      <w:r w:rsidR="00D85887" w:rsidRPr="008F3A1F">
        <w:rPr>
          <w:sz w:val="18"/>
          <w:szCs w:val="18"/>
          <w:lang w:val="en-GB"/>
        </w:rPr>
        <w:t xml:space="preserve">Regional </w:t>
      </w:r>
      <w:r w:rsidRPr="008F3A1F">
        <w:rPr>
          <w:sz w:val="18"/>
          <w:szCs w:val="18"/>
          <w:lang w:val="en-GB"/>
        </w:rPr>
        <w:t xml:space="preserve">Coordination </w:t>
      </w:r>
      <w:r w:rsidR="00D85887" w:rsidRPr="008F3A1F">
        <w:rPr>
          <w:sz w:val="18"/>
          <w:szCs w:val="18"/>
          <w:lang w:val="en-GB"/>
        </w:rPr>
        <w:t>Groups</w:t>
      </w:r>
      <w:r w:rsidR="00A03CF9" w:rsidRPr="008F3A1F">
        <w:rPr>
          <w:sz w:val="18"/>
          <w:szCs w:val="18"/>
          <w:lang w:val="en-GB"/>
        </w:rPr>
        <w:t xml:space="preserve">: </w:t>
      </w:r>
    </w:p>
    <w:p w:rsidR="00A03CF9" w:rsidRPr="00A03CF9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</w:pPr>
      <w:r w:rsidRPr="00A03CF9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ABU - Asia-Pacific Broadcasting Union</w:t>
      </w:r>
    </w:p>
    <w:p w:rsidR="00A03CF9" w:rsidRPr="00A03CF9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</w:pPr>
      <w:r w:rsidRPr="00A03CF9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59700 KUALA LUMPUR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Malaysia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Fax: +60322824606 (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Email:amal@abu.org.my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)</w:t>
      </w:r>
    </w:p>
    <w:p w:rsidR="00A03CF9" w:rsidRPr="00C06566" w:rsidRDefault="00A03CF9" w:rsidP="00A03CF9">
      <w:pPr>
        <w:tabs>
          <w:tab w:val="clear" w:pos="794"/>
          <w:tab w:val="left" w:pos="426"/>
        </w:tabs>
        <w:spacing w:before="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ASBU -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Arab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States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Broadcasting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Union</w:t>
      </w:r>
      <w:proofErr w:type="spellEnd"/>
    </w:p>
    <w:p w:rsidR="0060417B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Rue 8840, centre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urbain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nord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- P.</w:t>
      </w:r>
      <w:r w:rsidR="0060417B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O. Box 250 - 1080 </w:t>
      </w:r>
      <w:proofErr w:type="spellStart"/>
      <w:r w:rsidR="0060417B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Tunis</w:t>
      </w:r>
      <w:proofErr w:type="spellEnd"/>
      <w:r w:rsidR="0060417B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="0060417B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Cedex</w:t>
      </w:r>
      <w:proofErr w:type="spellEnd"/>
      <w:r w:rsidR="0060417B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Tunisia</w:t>
      </w:r>
      <w:proofErr w:type="spellEnd"/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Fax: (216) 71 843 054  / 71 843 101 / 71 843 303 (</w:t>
      </w:r>
      <w:proofErr w:type="spellStart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Email:asbu@asbu.intl.tn</w:t>
      </w:r>
      <w:proofErr w:type="spellEnd"/>
      <w:r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)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</w:pP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/>
          <w:sz w:val="18"/>
          <w:szCs w:val="18"/>
          <w:lang w:val="en-GB"/>
        </w:rPr>
      </w:pPr>
      <w:r w:rsidRPr="00C06566">
        <w:rPr>
          <w:rFonts w:asciiTheme="minorHAnsi" w:hAnsiTheme="minorHAnsi"/>
          <w:sz w:val="18"/>
          <w:szCs w:val="18"/>
          <w:lang w:val="en-GB"/>
        </w:rPr>
        <w:t>HFCC - High Frequency Co-ordination Conference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/>
          <w:sz w:val="18"/>
          <w:szCs w:val="18"/>
          <w:lang w:val="en-GB"/>
        </w:rPr>
      </w:pPr>
      <w:r w:rsidRPr="00C06566">
        <w:rPr>
          <w:rFonts w:asciiTheme="minorHAnsi" w:hAnsiTheme="minorHAnsi"/>
          <w:sz w:val="18"/>
          <w:szCs w:val="18"/>
          <w:lang w:val="en-GB"/>
        </w:rPr>
        <w:t xml:space="preserve">2516/28 </w:t>
      </w:r>
      <w:proofErr w:type="spellStart"/>
      <w:r w:rsidRPr="00C06566">
        <w:rPr>
          <w:rFonts w:asciiTheme="minorHAnsi" w:hAnsiTheme="minorHAnsi"/>
          <w:sz w:val="18"/>
          <w:szCs w:val="18"/>
          <w:lang w:val="en-GB"/>
        </w:rPr>
        <w:t>Vinohradská</w:t>
      </w:r>
      <w:proofErr w:type="spellEnd"/>
      <w:r w:rsidRPr="00C06566">
        <w:rPr>
          <w:rFonts w:asciiTheme="minorHAnsi" w:hAnsiTheme="minorHAnsi"/>
          <w:sz w:val="18"/>
          <w:szCs w:val="18"/>
          <w:lang w:val="en-GB"/>
        </w:rPr>
        <w:t>, 120 00 PRAHA 2</w:t>
      </w:r>
    </w:p>
    <w:p w:rsidR="00A03CF9" w:rsidRPr="00C06566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/>
          <w:sz w:val="18"/>
          <w:szCs w:val="18"/>
          <w:lang w:val="en-GB"/>
        </w:rPr>
      </w:pPr>
      <w:r w:rsidRPr="00C06566">
        <w:rPr>
          <w:rFonts w:asciiTheme="minorHAnsi" w:hAnsiTheme="minorHAnsi"/>
          <w:sz w:val="18"/>
          <w:szCs w:val="18"/>
          <w:lang w:val="en-GB"/>
        </w:rPr>
        <w:t>Czech Republic</w:t>
      </w:r>
    </w:p>
    <w:p w:rsidR="00D85887" w:rsidRPr="006C3ACE" w:rsidRDefault="00A03CF9" w:rsidP="00C06566">
      <w:pPr>
        <w:tabs>
          <w:tab w:val="clear" w:pos="794"/>
          <w:tab w:val="left" w:pos="426"/>
        </w:tabs>
        <w:spacing w:before="0"/>
        <w:ind w:left="720"/>
        <w:jc w:val="left"/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</w:pPr>
      <w:r w:rsidRPr="006C3ACE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Fax: +420222715005 (Email:</w:t>
      </w:r>
      <w:hyperlink r:id="rId9" w:history="1">
        <w:r w:rsidRPr="006C3ACE">
          <w:rPr>
            <w:rStyle w:val="Hyperlink"/>
            <w:rFonts w:asciiTheme="minorHAnsi" w:hAnsiTheme="minorHAnsi" w:cs="Arial"/>
            <w:color w:val="3789BD"/>
            <w:sz w:val="18"/>
            <w:szCs w:val="18"/>
            <w:bdr w:val="none" w:sz="0" w:space="0" w:color="auto" w:frame="1"/>
            <w:shd w:val="clear" w:color="auto" w:fill="FFFFFF"/>
          </w:rPr>
          <w:t>info@hfcc.org</w:t>
        </w:r>
      </w:hyperlink>
      <w:r w:rsidRPr="006C3ACE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)</w:t>
      </w:r>
    </w:p>
    <w:p w:rsidR="00A03CF9" w:rsidRPr="006C3ACE" w:rsidRDefault="00A03CF9" w:rsidP="00A03CF9">
      <w:p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highlight w:val="yellow"/>
        </w:rPr>
      </w:pPr>
    </w:p>
    <w:p w:rsidR="00D85887" w:rsidRPr="008F3A1F" w:rsidRDefault="00034BB5" w:rsidP="008F3A1F">
      <w:pPr>
        <w:pStyle w:val="ListParagraph"/>
        <w:numPr>
          <w:ilvl w:val="0"/>
          <w:numId w:val="7"/>
        </w:num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lang w:val="en-GB"/>
        </w:rPr>
      </w:pPr>
      <w:r w:rsidRPr="008F3A1F">
        <w:rPr>
          <w:sz w:val="18"/>
          <w:szCs w:val="18"/>
          <w:lang w:val="en-GB"/>
        </w:rPr>
        <w:t>Email reflector to all Regional Coordination Groups: hfcc@itu.int</w:t>
      </w:r>
    </w:p>
    <w:sectPr w:rsidR="00D85887" w:rsidRPr="008F3A1F" w:rsidSect="00655C3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8" w:rsidRDefault="00887EE8">
      <w:r>
        <w:separator/>
      </w:r>
    </w:p>
  </w:endnote>
  <w:endnote w:type="continuationSeparator" w:id="0">
    <w:p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Default="00EE1264" w:rsidP="0008576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0A0F84">
      <w:rPr>
        <w:b/>
        <w:bCs/>
        <w:color w:val="1F497D"/>
        <w:sz w:val="18"/>
        <w:szCs w:val="18"/>
      </w:rPr>
      <w:t>90</w:t>
    </w:r>
    <w:r w:rsidRPr="000A0F84">
      <w:rPr>
        <w:b/>
        <w:bCs/>
        <w:color w:val="1F497D"/>
        <w:sz w:val="18"/>
        <w:szCs w:val="18"/>
        <w:vertAlign w:val="superscript"/>
      </w:rPr>
      <w:t>th</w:t>
    </w:r>
    <w:r w:rsidRPr="000A0F84">
      <w:rPr>
        <w:b/>
        <w:bCs/>
        <w:color w:val="1F497D"/>
        <w:sz w:val="18"/>
        <w:szCs w:val="18"/>
      </w:rPr>
      <w:t xml:space="preserve"> anniversary of the CCIR/ITU-R Study Groups (1927-2017)</w:t>
    </w:r>
  </w:p>
  <w:p w:rsidR="00EE1264" w:rsidRPr="005E5EB3" w:rsidRDefault="00EE1264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8" w:rsidRDefault="00887EE8">
      <w:r>
        <w:t>____________________</w:t>
      </w:r>
    </w:p>
  </w:footnote>
  <w:footnote w:type="continuationSeparator" w:id="0">
    <w:p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1B734E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E1264" w:rsidTr="00AC05B1">
      <w:tc>
        <w:tcPr>
          <w:tcW w:w="4889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11A4F0" wp14:editId="4AF14A94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05C1528" wp14:editId="17A4A1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7ECB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F1A35"/>
    <w:rsid w:val="006F72B3"/>
    <w:rsid w:val="007234B1"/>
    <w:rsid w:val="00727816"/>
    <w:rsid w:val="00730B9A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70DA"/>
    <w:rsid w:val="00B019D3"/>
    <w:rsid w:val="00B34CF9"/>
    <w:rsid w:val="00B37559"/>
    <w:rsid w:val="00B50A49"/>
    <w:rsid w:val="00B579B0"/>
    <w:rsid w:val="00B7724A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197D"/>
    <w:rsid w:val="00BE6574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F07E51"/>
    <w:rsid w:val="00F117BE"/>
    <w:rsid w:val="00F37853"/>
    <w:rsid w:val="00F424BF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E0818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terrestrial/broadcast/HFBC/Pages/questionnair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fcc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DCD9-6211-4781-A9C1-540395AB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9</TotalTime>
  <Pages>2</Pages>
  <Words>381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Demoulin, Na</cp:lastModifiedBy>
  <cp:revision>5</cp:revision>
  <cp:lastPrinted>2017-11-03T10:27:00Z</cp:lastPrinted>
  <dcterms:created xsi:type="dcterms:W3CDTF">2017-11-01T09:34:00Z</dcterms:created>
  <dcterms:modified xsi:type="dcterms:W3CDTF">2017-11-03T10:27:00Z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