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8251ED" w:rsidP="00185A1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8251ED">
              <w:rPr>
                <w:rFonts w:eastAsiaTheme="minorEastAsia" w:hint="cs"/>
                <w:rtl/>
                <w:lang w:eastAsia="zh-CN" w:bidi="ar-AE"/>
              </w:rPr>
              <w:t>الرسالة</w:t>
            </w:r>
            <w:r w:rsidR="00185A1A">
              <w:rPr>
                <w:rFonts w:eastAsiaTheme="minorEastAsia" w:hint="eastAsia"/>
                <w:rtl/>
                <w:lang w:eastAsia="zh-CN" w:bidi="ar-AE"/>
              </w:rPr>
              <w:t> </w:t>
            </w:r>
            <w:r w:rsidRPr="008251ED">
              <w:rPr>
                <w:rFonts w:eastAsiaTheme="minorEastAsia" w:hint="cs"/>
                <w:rtl/>
                <w:lang w:eastAsia="zh-CN" w:bidi="ar-AE"/>
              </w:rPr>
              <w:t>المعممة</w:t>
            </w:r>
          </w:p>
          <w:p w:rsidR="00AF70F6" w:rsidRPr="00AF70F6" w:rsidRDefault="008251ED" w:rsidP="008764C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CR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8764C5" w:rsidRPr="008764C5">
              <w:rPr>
                <w:rFonts w:eastAsiaTheme="minorEastAsia"/>
                <w:b/>
                <w:bCs/>
                <w:lang w:eastAsia="zh-CN" w:bidi="ar-SY"/>
              </w:rPr>
              <w:t>422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8764C5" w:rsidP="008251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 w:rsidRPr="008764C5">
              <w:rPr>
                <w:rFonts w:eastAsiaTheme="minorEastAsia"/>
                <w:lang w:val="fr-FR" w:eastAsia="zh-CN" w:bidi="ar-SY"/>
              </w:rPr>
              <w:t>3</w:t>
            </w:r>
            <w:r w:rsidR="00AF70F6" w:rsidRPr="008764C5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8251ED">
              <w:rPr>
                <w:rFonts w:eastAsiaTheme="minorEastAsia" w:hint="cs"/>
                <w:rtl/>
                <w:lang w:eastAsia="zh-CN" w:bidi="ar-SY"/>
              </w:rPr>
              <w:t>نوفمبر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2017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51E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t xml:space="preserve">إلى إدارات الدول الأعضاء في الاتحاد </w:t>
            </w:r>
            <w:r w:rsidR="008251ED">
              <w:rPr>
                <w:rFonts w:eastAsiaTheme="minorEastAsia" w:hint="cs"/>
                <w:b/>
                <w:bCs/>
                <w:rtl/>
                <w:lang w:eastAsia="zh-CN"/>
              </w:rPr>
              <w:t>الدولي للاتصالات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AF70F6" w:rsidRDefault="008251ED" w:rsidP="008251ED">
            <w:pPr>
              <w:tabs>
                <w:tab w:val="clear" w:pos="113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b/>
                <w:bCs/>
                <w:highlight w:val="yellow"/>
                <w:lang w:eastAsia="zh-CN" w:bidi="ar-SY"/>
              </w:rPr>
            </w:pPr>
            <w:r w:rsidRPr="000240C9">
              <w:rPr>
                <w:rFonts w:hint="cs"/>
                <w:b/>
                <w:bCs/>
                <w:spacing w:val="-2"/>
                <w:rtl/>
              </w:rPr>
              <w:t>استبيان إلكتروني للاتحاد بشأن استعمال الخدمة الإذاعية على</w:t>
            </w:r>
            <w:r w:rsidRPr="000240C9">
              <w:rPr>
                <w:b/>
                <w:bCs/>
                <w:spacing w:val="-2"/>
                <w:rtl/>
              </w:rPr>
              <w:t xml:space="preserve"> الموجات الديكامترية</w:t>
            </w:r>
            <w:r w:rsidRPr="000240C9">
              <w:rPr>
                <w:rFonts w:hint="cs"/>
                <w:b/>
                <w:bCs/>
                <w:spacing w:val="-2"/>
                <w:rtl/>
              </w:rPr>
              <w:t xml:space="preserve"> (الموجات القصيرة)</w:t>
            </w:r>
            <w:r w:rsidRPr="008251ED">
              <w:rPr>
                <w:rFonts w:hint="cs"/>
                <w:b/>
                <w:bCs/>
                <w:rtl/>
              </w:rPr>
              <w:t xml:space="preserve"> ال</w:t>
            </w:r>
            <w:r>
              <w:rPr>
                <w:rFonts w:hint="cs"/>
                <w:b/>
                <w:bCs/>
                <w:rtl/>
              </w:rPr>
              <w:t>ذ</w:t>
            </w:r>
            <w:r w:rsidRPr="008251ED">
              <w:rPr>
                <w:rFonts w:hint="cs"/>
                <w:b/>
                <w:bCs/>
                <w:rtl/>
              </w:rPr>
              <w:t xml:space="preserve">ي تحكمه المادة </w:t>
            </w:r>
            <w:r>
              <w:rPr>
                <w:b/>
                <w:bCs/>
                <w:lang w:bidi="ar-EG"/>
              </w:rPr>
              <w:t>12</w:t>
            </w:r>
            <w:r w:rsidRPr="008251ED">
              <w:rPr>
                <w:rFonts w:hint="cs"/>
                <w:b/>
                <w:bCs/>
                <w:rtl/>
                <w:lang w:bidi="ar-EG"/>
              </w:rPr>
              <w:t xml:space="preserve"> من لوائح الراديو</w:t>
            </w:r>
          </w:p>
        </w:tc>
      </w:tr>
    </w:tbl>
    <w:p w:rsidR="008251ED" w:rsidRPr="008251ED" w:rsidRDefault="008251ED" w:rsidP="00A84724">
      <w:pPr>
        <w:spacing w:before="600"/>
        <w:rPr>
          <w:rtl/>
          <w:lang w:bidi="ar-EG"/>
        </w:rPr>
      </w:pPr>
      <w:r w:rsidRPr="008251ED">
        <w:rPr>
          <w:rFonts w:hint="cs"/>
          <w:rtl/>
          <w:lang w:bidi="ar-EG"/>
        </w:rPr>
        <w:t xml:space="preserve">يسر مكتب الاتصالات الراديوية أن يحيطكم علماً، بالتشاور مع مجموعات التنسيق الإقليمية المعنية </w:t>
      </w:r>
      <w:r>
        <w:rPr>
          <w:rFonts w:hint="cs"/>
          <w:rtl/>
          <w:lang w:bidi="ar-EG"/>
        </w:rPr>
        <w:t>بالإذاعة على المو</w:t>
      </w:r>
      <w:r w:rsidR="00A84724">
        <w:rPr>
          <w:rFonts w:hint="cs"/>
          <w:rtl/>
          <w:lang w:bidi="ar-EG"/>
        </w:rPr>
        <w:t>ج</w:t>
      </w:r>
      <w:r>
        <w:rPr>
          <w:rFonts w:hint="cs"/>
          <w:rtl/>
          <w:lang w:bidi="ar-EG"/>
        </w:rPr>
        <w:t>ات الديكامترية</w:t>
      </w:r>
      <w:r>
        <w:rPr>
          <w:rFonts w:hint="eastAsia"/>
          <w:rtl/>
          <w:lang w:bidi="ar-EG"/>
        </w:rPr>
        <w:t> </w:t>
      </w:r>
      <w:r w:rsidRPr="008251ED">
        <w:rPr>
          <w:lang w:bidi="ar-EG"/>
        </w:rPr>
        <w:t>(HF)</w:t>
      </w:r>
      <w:r w:rsidRPr="008251ED">
        <w:rPr>
          <w:rFonts w:hint="cs"/>
          <w:rtl/>
          <w:lang w:bidi="ar-EG"/>
        </w:rPr>
        <w:t xml:space="preserve">، بأن استبياناً إلكترونياً بشأن الإذاعة على الموجات الديكامترية </w:t>
      </w:r>
      <w:r w:rsidRPr="008251ED">
        <w:rPr>
          <w:lang w:bidi="ar-EG"/>
        </w:rPr>
        <w:t>(HFBC)</w:t>
      </w:r>
      <w:r w:rsidRPr="008251ED">
        <w:rPr>
          <w:rFonts w:hint="cs"/>
          <w:rtl/>
          <w:lang w:bidi="ar-EG"/>
        </w:rPr>
        <w:t xml:space="preserve"> قد أُعد ويمكن النفاذ إليه من الصفحة </w:t>
      </w:r>
      <w:r>
        <w:rPr>
          <w:rFonts w:hint="cs"/>
          <w:rtl/>
          <w:lang w:bidi="ar-EG"/>
        </w:rPr>
        <w:t>الإلكترونية</w:t>
      </w:r>
      <w:r w:rsidRPr="008251ED">
        <w:rPr>
          <w:rFonts w:hint="cs"/>
          <w:rtl/>
          <w:lang w:bidi="ar-EG"/>
        </w:rPr>
        <w:t xml:space="preserve"> التالية للاتحاد: </w:t>
      </w:r>
      <w:hyperlink r:id="rId10" w:history="1">
        <w:r w:rsidRPr="008251ED">
          <w:rPr>
            <w:rStyle w:val="Hyperlink"/>
            <w:rFonts w:ascii="Calibri" w:hAnsi="Calibri"/>
            <w:lang w:val="en-GB" w:bidi="ar-EG"/>
          </w:rPr>
          <w:t>http://www.itu.int/en/ITU-R/terrestrial/broadcast/HFBC/Pages/questionnaire.aspx</w:t>
        </w:r>
      </w:hyperlink>
      <w:r w:rsidRPr="008251ED">
        <w:rPr>
          <w:rFonts w:hint="cs"/>
          <w:rtl/>
          <w:lang w:bidi="ar-EG"/>
        </w:rPr>
        <w:t>.</w:t>
      </w:r>
    </w:p>
    <w:p w:rsidR="008251ED" w:rsidRPr="00A765DB" w:rsidRDefault="008251ED" w:rsidP="00A765DB">
      <w:pPr>
        <w:rPr>
          <w:spacing w:val="4"/>
          <w:rtl/>
          <w:lang w:bidi="ar-EG"/>
        </w:rPr>
      </w:pPr>
      <w:r w:rsidRPr="00A765DB">
        <w:rPr>
          <w:rFonts w:hint="cs"/>
          <w:spacing w:val="4"/>
          <w:rtl/>
          <w:lang w:bidi="ar-EG"/>
        </w:rPr>
        <w:t xml:space="preserve">والهدف من هذا الاستبيان جمع معلومات بخصوص الجوانب المختلفة لاستعمال الخدمة الإذاعية على الموجات الديكامترية وفقاً </w:t>
      </w:r>
      <w:bookmarkStart w:id="0" w:name="_GoBack"/>
      <w:r w:rsidRPr="00DA2306">
        <w:rPr>
          <w:rFonts w:hint="cs"/>
          <w:spacing w:val="4"/>
          <w:rtl/>
          <w:lang w:bidi="ar-EG"/>
        </w:rPr>
        <w:t>للمادة</w:t>
      </w:r>
      <w:r w:rsidR="00A84724" w:rsidRPr="00A765DB">
        <w:rPr>
          <w:rFonts w:hint="eastAsia"/>
          <w:b/>
          <w:bCs/>
          <w:spacing w:val="4"/>
          <w:rtl/>
          <w:lang w:bidi="ar-EG"/>
        </w:rPr>
        <w:t> </w:t>
      </w:r>
      <w:bookmarkEnd w:id="0"/>
      <w:r w:rsidRPr="00A765DB">
        <w:rPr>
          <w:b/>
          <w:bCs/>
          <w:spacing w:val="4"/>
          <w:lang w:bidi="ar-EG"/>
        </w:rPr>
        <w:t>12</w:t>
      </w:r>
      <w:r w:rsidRPr="00A765DB">
        <w:rPr>
          <w:rFonts w:hint="cs"/>
          <w:spacing w:val="4"/>
          <w:rtl/>
          <w:lang w:bidi="ar-EG"/>
        </w:rPr>
        <w:t xml:space="preserve"> من لوائح الراديو فيما يتعلق بالتخطيط الموسمي لنطاقات الترددات العالية الموزعة للخدمة الإذاعية بين </w:t>
      </w:r>
      <w:r w:rsidRPr="00A765DB">
        <w:rPr>
          <w:spacing w:val="4"/>
          <w:lang w:bidi="ar-EG"/>
        </w:rPr>
        <w:t>5 900</w:t>
      </w:r>
      <w:r w:rsidR="00A765DB" w:rsidRPr="00A765DB">
        <w:rPr>
          <w:rFonts w:hint="cs"/>
          <w:spacing w:val="4"/>
          <w:rtl/>
          <w:lang w:bidi="ar-EG"/>
        </w:rPr>
        <w:t xml:space="preserve"> </w:t>
      </w:r>
      <w:r w:rsidRPr="00A765DB">
        <w:rPr>
          <w:rFonts w:hint="cs"/>
          <w:spacing w:val="4"/>
          <w:rtl/>
          <w:lang w:bidi="ar-EG"/>
        </w:rPr>
        <w:t>و</w:t>
      </w:r>
      <w:r w:rsidRPr="00A765DB">
        <w:rPr>
          <w:spacing w:val="4"/>
          <w:lang w:bidi="ar-EG"/>
        </w:rPr>
        <w:t>kHz 26 100</w:t>
      </w:r>
      <w:r w:rsidRPr="00A765DB">
        <w:rPr>
          <w:rFonts w:hint="cs"/>
          <w:spacing w:val="4"/>
          <w:rtl/>
          <w:lang w:bidi="ar-EG"/>
        </w:rPr>
        <w:t>، وتقييم مشاركة الإدارات والهيئات الإذاعية في الاجتماعات الثنائية ومتعددة الأطراف بشأن تنسيق ترددات الإذاعة على الموجات الديكامترية.</w:t>
      </w:r>
    </w:p>
    <w:p w:rsidR="008251ED" w:rsidRPr="008251ED" w:rsidRDefault="008251ED" w:rsidP="008251ED">
      <w:pPr>
        <w:rPr>
          <w:rtl/>
          <w:lang w:bidi="ar-EG"/>
        </w:rPr>
      </w:pPr>
      <w:r w:rsidRPr="008251ED">
        <w:rPr>
          <w:rFonts w:hint="cs"/>
          <w:rtl/>
          <w:lang w:bidi="ar-EG"/>
        </w:rPr>
        <w:t>وستساهم المعلومات المجمعة أيضاً في تحديث قاعدة بيانات الاتحاد الخاصة بالإذاعة على الموجات الديكامترية ومراجعة الجداول المرجعية المتعلقة بها وأي بيانات أخرى ذات صلة.</w:t>
      </w:r>
    </w:p>
    <w:p w:rsidR="008251ED" w:rsidRPr="008251ED" w:rsidRDefault="008251ED" w:rsidP="008251ED">
      <w:pPr>
        <w:rPr>
          <w:rtl/>
          <w:lang w:bidi="ar-EG"/>
        </w:rPr>
      </w:pPr>
      <w:r w:rsidRPr="008251ED">
        <w:rPr>
          <w:rFonts w:hint="cs"/>
          <w:rtl/>
          <w:lang w:bidi="ar-EG"/>
        </w:rPr>
        <w:t xml:space="preserve">ويسر المكتب أيضاً </w:t>
      </w:r>
      <w:r>
        <w:rPr>
          <w:rFonts w:hint="cs"/>
          <w:rtl/>
          <w:lang w:bidi="ar-EG"/>
        </w:rPr>
        <w:t xml:space="preserve">إفادتكم بأنه يعتزم أن يقوم </w:t>
      </w:r>
      <w:r w:rsidRPr="008251ED">
        <w:rPr>
          <w:rFonts w:hint="cs"/>
          <w:rtl/>
          <w:lang w:bidi="ar-EG"/>
        </w:rPr>
        <w:t xml:space="preserve">في المستقبل </w:t>
      </w:r>
      <w:r>
        <w:rPr>
          <w:rFonts w:hint="cs"/>
          <w:rtl/>
          <w:lang w:bidi="ar-EG"/>
        </w:rPr>
        <w:t>ب</w:t>
      </w:r>
      <w:r w:rsidRPr="008251ED">
        <w:rPr>
          <w:rFonts w:hint="cs"/>
          <w:rtl/>
          <w:lang w:bidi="ar-EG"/>
        </w:rPr>
        <w:t xml:space="preserve">دمج برمجية </w:t>
      </w:r>
      <w:r w:rsidRPr="008251ED">
        <w:rPr>
          <w:lang w:bidi="ar-EG"/>
        </w:rPr>
        <w:t>HFBC</w:t>
      </w:r>
      <w:r w:rsidRPr="008251ED">
        <w:rPr>
          <w:rFonts w:hint="cs"/>
          <w:rtl/>
          <w:lang w:bidi="ar-EG"/>
        </w:rPr>
        <w:t xml:space="preserve"> والمنشورات </w:t>
      </w:r>
      <w:r>
        <w:rPr>
          <w:rFonts w:hint="cs"/>
          <w:rtl/>
          <w:lang w:bidi="ar-EG"/>
        </w:rPr>
        <w:t xml:space="preserve">ذات الصلة بها </w:t>
      </w:r>
      <w:r w:rsidRPr="008251ED"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 w:rsidRPr="008251ED">
        <w:rPr>
          <w:rFonts w:hint="cs"/>
          <w:rtl/>
          <w:lang w:bidi="ar-EG"/>
        </w:rPr>
        <w:t>البوابة الإذاعية الإلكترونية</w:t>
      </w:r>
      <w:r>
        <w:rPr>
          <w:rFonts w:hint="eastAsia"/>
          <w:rtl/>
          <w:lang w:bidi="ar-EG"/>
        </w:rPr>
        <w:t> </w:t>
      </w:r>
      <w:r w:rsidRPr="008251ED">
        <w:rPr>
          <w:lang w:bidi="ar-EG"/>
        </w:rPr>
        <w:t>eBCD2.0</w:t>
      </w:r>
      <w:r>
        <w:rPr>
          <w:rFonts w:hint="cs"/>
          <w:rtl/>
          <w:lang w:bidi="ar-EG"/>
        </w:rPr>
        <w:t>،</w:t>
      </w:r>
      <w:r w:rsidRPr="008251ED">
        <w:rPr>
          <w:rFonts w:hint="cs"/>
          <w:rtl/>
          <w:lang w:bidi="ar-EG"/>
        </w:rPr>
        <w:t xml:space="preserve"> من أجل تسهيل التواصل بين المكتب والمنظمات المبلِّغة وتنسيق متطلبات الإذاعة على الموجات الديكامترية من خلال استعمال وسائل الاتصالات الإلكترونية الحديثة.</w:t>
      </w:r>
    </w:p>
    <w:p w:rsidR="00AF70F6" w:rsidRPr="008251ED" w:rsidRDefault="008251ED" w:rsidP="008251ED">
      <w:pPr>
        <w:pageBreakBefore/>
        <w:rPr>
          <w:spacing w:val="-2"/>
          <w:rtl/>
        </w:rPr>
      </w:pPr>
      <w:r w:rsidRPr="008251ED">
        <w:rPr>
          <w:rFonts w:hint="cs"/>
          <w:spacing w:val="-2"/>
          <w:rtl/>
          <w:lang w:bidi="ar-EG"/>
        </w:rPr>
        <w:lastRenderedPageBreak/>
        <w:t>وي</w:t>
      </w:r>
      <w:r>
        <w:rPr>
          <w:rFonts w:hint="cs"/>
          <w:spacing w:val="-2"/>
          <w:rtl/>
          <w:lang w:bidi="ar-EG"/>
        </w:rPr>
        <w:t>ُ</w:t>
      </w:r>
      <w:r w:rsidRPr="008251ED">
        <w:rPr>
          <w:rFonts w:hint="cs"/>
          <w:spacing w:val="-2"/>
          <w:rtl/>
          <w:lang w:bidi="ar-EG"/>
        </w:rPr>
        <w:t>رجى من إدارتكم توفير رد كامل على الاستبيان الإلكتروني بشأن الإذاعة على الموجات الديكامترية</w:t>
      </w:r>
      <w:r>
        <w:rPr>
          <w:rFonts w:hint="eastAsia"/>
          <w:spacing w:val="-2"/>
          <w:rtl/>
          <w:lang w:bidi="ar-EG"/>
        </w:rPr>
        <w:t> </w:t>
      </w:r>
      <w:r>
        <w:rPr>
          <w:spacing w:val="-2"/>
          <w:lang w:bidi="ar-EG"/>
        </w:rPr>
        <w:t>(HFBC)</w:t>
      </w:r>
      <w:r w:rsidRPr="008251ED">
        <w:rPr>
          <w:rFonts w:hint="cs"/>
          <w:spacing w:val="-2"/>
          <w:rtl/>
          <w:lang w:bidi="ar-EG"/>
        </w:rPr>
        <w:t xml:space="preserve"> في</w:t>
      </w:r>
      <w:r w:rsidRPr="008251ED">
        <w:rPr>
          <w:rFonts w:hint="eastAsia"/>
          <w:spacing w:val="-2"/>
          <w:rtl/>
          <w:lang w:bidi="ar-EG"/>
        </w:rPr>
        <w:t> </w:t>
      </w:r>
      <w:r w:rsidRPr="008251ED">
        <w:rPr>
          <w:rFonts w:hint="cs"/>
          <w:spacing w:val="-2"/>
          <w:rtl/>
          <w:lang w:bidi="ar-EG"/>
        </w:rPr>
        <w:t>موعد أقصاه</w:t>
      </w:r>
      <w:r w:rsidRPr="008251ED">
        <w:rPr>
          <w:rFonts w:hint="eastAsia"/>
          <w:spacing w:val="-2"/>
          <w:rtl/>
          <w:lang w:bidi="ar-EG"/>
        </w:rPr>
        <w:t> </w:t>
      </w:r>
      <w:r w:rsidRPr="008251ED">
        <w:rPr>
          <w:b/>
          <w:bCs/>
          <w:spacing w:val="-2"/>
          <w:lang w:bidi="ar-EG"/>
        </w:rPr>
        <w:t>15</w:t>
      </w:r>
      <w:r w:rsidRPr="008251ED">
        <w:rPr>
          <w:rFonts w:hint="eastAsia"/>
          <w:b/>
          <w:bCs/>
          <w:spacing w:val="-2"/>
          <w:rtl/>
          <w:lang w:bidi="ar-EG"/>
        </w:rPr>
        <w:t> </w:t>
      </w:r>
      <w:r w:rsidRPr="008251ED">
        <w:rPr>
          <w:rFonts w:hint="cs"/>
          <w:b/>
          <w:bCs/>
          <w:spacing w:val="-2"/>
          <w:rtl/>
          <w:lang w:bidi="ar-EG"/>
        </w:rPr>
        <w:t>يناير</w:t>
      </w:r>
      <w:r w:rsidRPr="008251ED">
        <w:rPr>
          <w:rFonts w:hint="eastAsia"/>
          <w:b/>
          <w:bCs/>
          <w:spacing w:val="-2"/>
          <w:rtl/>
          <w:lang w:bidi="ar-EG"/>
        </w:rPr>
        <w:t> </w:t>
      </w:r>
      <w:r w:rsidRPr="008251ED">
        <w:rPr>
          <w:b/>
          <w:bCs/>
          <w:spacing w:val="-2"/>
          <w:lang w:bidi="ar-EG"/>
        </w:rPr>
        <w:t>2018</w:t>
      </w:r>
      <w:r w:rsidRPr="008251ED">
        <w:rPr>
          <w:rFonts w:hint="cs"/>
          <w:spacing w:val="-2"/>
          <w:rtl/>
          <w:lang w:bidi="ar-EG"/>
        </w:rPr>
        <w:t xml:space="preserve">. ويعتمد المكتب على تعاون جميع الإدارات والمنظمات المعنية ويود التأكيد أن مشاركتها </w:t>
      </w:r>
      <w:r>
        <w:rPr>
          <w:rFonts w:hint="cs"/>
          <w:spacing w:val="-2"/>
          <w:rtl/>
          <w:lang w:bidi="ar-EG"/>
        </w:rPr>
        <w:t>الفعَّالة</w:t>
      </w:r>
      <w:r w:rsidRPr="008251ED">
        <w:rPr>
          <w:rFonts w:hint="cs"/>
          <w:spacing w:val="-2"/>
          <w:rtl/>
          <w:lang w:bidi="ar-EG"/>
        </w:rPr>
        <w:t xml:space="preserve"> ستكون </w:t>
      </w:r>
      <w:r>
        <w:rPr>
          <w:rFonts w:hint="cs"/>
          <w:spacing w:val="-2"/>
          <w:rtl/>
          <w:lang w:bidi="ar-EG"/>
        </w:rPr>
        <w:t>أساس</w:t>
      </w:r>
      <w:r w:rsidRPr="008251ED">
        <w:rPr>
          <w:rFonts w:hint="cs"/>
          <w:spacing w:val="-2"/>
          <w:rtl/>
          <w:lang w:bidi="ar-EG"/>
        </w:rPr>
        <w:t xml:space="preserve"> نجاح هذه المبادرة. وتُدعى مجموعات التنسيق الإقليمية إلى تشجيع أعضائها على تقديم الردود </w:t>
      </w:r>
      <w:r>
        <w:rPr>
          <w:rFonts w:hint="cs"/>
          <w:spacing w:val="-2"/>
          <w:rtl/>
          <w:lang w:bidi="ar-EG"/>
        </w:rPr>
        <w:t>بشكل كامل و</w:t>
      </w:r>
      <w:r w:rsidRPr="008251ED">
        <w:rPr>
          <w:rFonts w:hint="cs"/>
          <w:spacing w:val="-2"/>
          <w:rtl/>
          <w:lang w:bidi="ar-EG"/>
        </w:rPr>
        <w:t>في الوقت المناسب.</w:t>
      </w:r>
    </w:p>
    <w:p w:rsidR="00AF70F6" w:rsidRDefault="00AF70F6" w:rsidP="00AF70F6">
      <w:pPr>
        <w:spacing w:before="240"/>
        <w:rPr>
          <w:rtl/>
          <w:lang w:bidi="ar-EG"/>
        </w:rPr>
      </w:pPr>
      <w:r w:rsidRPr="00AF70F6">
        <w:rPr>
          <w:rFonts w:hint="cs"/>
          <w:rtl/>
          <w:lang w:bidi="ar-EG"/>
        </w:rPr>
        <w:t>وتفضلوا بقبول فائق التقدير والاحترام.</w:t>
      </w:r>
    </w:p>
    <w:p w:rsidR="00AF70F6" w:rsidRPr="00AF70F6" w:rsidRDefault="00AF70F6" w:rsidP="00AF70F6">
      <w:pPr>
        <w:spacing w:before="1440"/>
        <w:jc w:val="left"/>
        <w:rPr>
          <w:rtl/>
        </w:rPr>
      </w:pPr>
      <w:r w:rsidRPr="00AF70F6">
        <w:rPr>
          <w:rFonts w:hint="cs"/>
          <w:rtl/>
        </w:rPr>
        <w:t>فرانسوا</w:t>
      </w:r>
      <w:r w:rsidRPr="00AF70F6">
        <w:rPr>
          <w:rtl/>
        </w:rPr>
        <w:t xml:space="preserve"> </w:t>
      </w:r>
      <w:r w:rsidRPr="00AF70F6">
        <w:rPr>
          <w:rFonts w:hint="cs"/>
          <w:rtl/>
        </w:rPr>
        <w:t>رانسي</w:t>
      </w:r>
      <w:r w:rsidRPr="00AF70F6">
        <w:rPr>
          <w:rtl/>
        </w:rPr>
        <w:br/>
      </w:r>
      <w:r w:rsidRPr="00AF70F6">
        <w:rPr>
          <w:rFonts w:hint="cs"/>
          <w:rtl/>
        </w:rPr>
        <w:t>المدير</w:t>
      </w:r>
    </w:p>
    <w:p w:rsidR="008764C5" w:rsidRDefault="008764C5">
      <w:pPr>
        <w:tabs>
          <w:tab w:val="clear" w:pos="1134"/>
        </w:tabs>
        <w:bidi w:val="0"/>
        <w:spacing w:before="0" w:after="160" w:line="259" w:lineRule="auto"/>
        <w:jc w:val="left"/>
        <w:rPr>
          <w:b/>
          <w:bCs/>
          <w:sz w:val="16"/>
          <w:szCs w:val="22"/>
          <w:rtl/>
          <w:lang w:bidi="ar-EG"/>
        </w:rPr>
      </w:pPr>
      <w:r>
        <w:rPr>
          <w:b/>
          <w:bCs/>
          <w:sz w:val="16"/>
          <w:szCs w:val="22"/>
          <w:rtl/>
          <w:lang w:bidi="ar-EG"/>
        </w:rPr>
        <w:br w:type="page"/>
      </w:r>
    </w:p>
    <w:p w:rsidR="00AF70F6" w:rsidRPr="00E45690" w:rsidRDefault="00AF70F6" w:rsidP="00AD5650">
      <w:pPr>
        <w:tabs>
          <w:tab w:val="left" w:pos="283"/>
        </w:tabs>
        <w:spacing w:before="624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lastRenderedPageBreak/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8251ED" w:rsidRPr="008251ED" w:rsidRDefault="00277AD7" w:rsidP="00AD5650">
      <w:pPr>
        <w:tabs>
          <w:tab w:val="left" w:pos="425"/>
        </w:tabs>
        <w:spacing w:before="60" w:line="187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lang w:bidi="ar-EG"/>
        </w:rPr>
        <w:t>(</w:t>
      </w:r>
      <w:r w:rsidR="008251ED" w:rsidRPr="008251ED">
        <w:rPr>
          <w:sz w:val="18"/>
          <w:szCs w:val="24"/>
          <w:lang w:bidi="ar-EG"/>
        </w:rPr>
        <w:t>1</w:t>
      </w:r>
      <w:r w:rsidR="008251ED" w:rsidRPr="008251ED">
        <w:rPr>
          <w:sz w:val="18"/>
          <w:szCs w:val="24"/>
          <w:rtl/>
          <w:lang w:bidi="ar-EG"/>
        </w:rPr>
        <w:tab/>
        <w:t xml:space="preserve">إدارات الدول الأعضاء في </w:t>
      </w:r>
      <w:r w:rsidR="008251ED" w:rsidRPr="008251ED">
        <w:rPr>
          <w:rFonts w:hint="cs"/>
          <w:sz w:val="18"/>
          <w:szCs w:val="24"/>
          <w:rtl/>
          <w:lang w:bidi="ar-EG"/>
        </w:rPr>
        <w:t>الاتحاد</w:t>
      </w:r>
    </w:p>
    <w:p w:rsidR="008251ED" w:rsidRPr="008251ED" w:rsidRDefault="00277AD7" w:rsidP="00AD5650">
      <w:pPr>
        <w:tabs>
          <w:tab w:val="left" w:pos="425"/>
        </w:tabs>
        <w:spacing w:before="0" w:line="187" w:lineRule="auto"/>
        <w:rPr>
          <w:sz w:val="18"/>
          <w:szCs w:val="24"/>
          <w:rtl/>
        </w:rPr>
      </w:pPr>
      <w:r>
        <w:rPr>
          <w:sz w:val="18"/>
          <w:szCs w:val="24"/>
          <w:lang w:bidi="ar-EG"/>
        </w:rPr>
        <w:t>(</w:t>
      </w:r>
      <w:r w:rsidR="008251ED" w:rsidRPr="008251ED">
        <w:rPr>
          <w:sz w:val="18"/>
          <w:szCs w:val="24"/>
          <w:lang w:bidi="ar-EG"/>
        </w:rPr>
        <w:t>2</w:t>
      </w:r>
      <w:r w:rsidR="008251ED" w:rsidRPr="008251ED">
        <w:rPr>
          <w:sz w:val="18"/>
          <w:szCs w:val="24"/>
          <w:rtl/>
          <w:lang w:bidi="ar-EG"/>
        </w:rPr>
        <w:tab/>
      </w:r>
      <w:r w:rsidR="008251ED" w:rsidRPr="008251ED">
        <w:rPr>
          <w:rFonts w:hint="cs"/>
          <w:sz w:val="18"/>
          <w:szCs w:val="24"/>
          <w:rtl/>
          <w:lang w:bidi="ar-EG"/>
        </w:rPr>
        <w:t xml:space="preserve">مجموعات التنسيق المعنية </w:t>
      </w:r>
      <w:r w:rsidR="008251ED">
        <w:rPr>
          <w:rFonts w:hint="cs"/>
          <w:sz w:val="18"/>
          <w:szCs w:val="24"/>
          <w:rtl/>
          <w:lang w:bidi="ar-EG"/>
        </w:rPr>
        <w:t>بالإذاعة على الموجات الديكامترية</w:t>
      </w:r>
      <w:r w:rsidR="008251ED" w:rsidRPr="008251ED">
        <w:rPr>
          <w:rFonts w:hint="cs"/>
          <w:sz w:val="18"/>
          <w:szCs w:val="24"/>
          <w:rtl/>
          <w:lang w:bidi="ar-EG"/>
        </w:rPr>
        <w:t>:</w:t>
      </w:r>
    </w:p>
    <w:p w:rsidR="008251ED" w:rsidRDefault="008251ED" w:rsidP="00AD5650">
      <w:pPr>
        <w:tabs>
          <w:tab w:val="left" w:pos="425"/>
        </w:tabs>
        <w:spacing w:before="0" w:line="187" w:lineRule="auto"/>
        <w:ind w:left="425" w:hanging="425"/>
        <w:jc w:val="left"/>
        <w:rPr>
          <w:sz w:val="18"/>
          <w:szCs w:val="24"/>
          <w:rtl/>
        </w:rPr>
      </w:pPr>
      <w:r w:rsidRPr="008251ED">
        <w:rPr>
          <w:sz w:val="18"/>
          <w:szCs w:val="24"/>
          <w:rtl/>
        </w:rPr>
        <w:tab/>
      </w:r>
      <w:r w:rsidRPr="008251ED">
        <w:rPr>
          <w:sz w:val="18"/>
          <w:szCs w:val="24"/>
          <w:lang w:bidi="ar-EG"/>
        </w:rPr>
        <w:t>ABU</w:t>
      </w:r>
      <w:r w:rsidRPr="008251ED">
        <w:rPr>
          <w:rFonts w:hint="cs"/>
          <w:sz w:val="18"/>
          <w:szCs w:val="24"/>
          <w:rtl/>
          <w:lang w:bidi="ar-EG"/>
        </w:rPr>
        <w:t xml:space="preserve"> - </w:t>
      </w:r>
      <w:r w:rsidRPr="008251ED">
        <w:rPr>
          <w:sz w:val="18"/>
          <w:szCs w:val="24"/>
          <w:rtl/>
        </w:rPr>
        <w:t>اتحاد إذاعات آسيا والمحيط الهادئ</w:t>
      </w:r>
      <w:r w:rsidRPr="008251ED">
        <w:rPr>
          <w:sz w:val="18"/>
          <w:szCs w:val="24"/>
          <w:rtl/>
        </w:rPr>
        <w:br/>
      </w:r>
      <w:r w:rsidRPr="008251ED">
        <w:rPr>
          <w:sz w:val="18"/>
          <w:szCs w:val="24"/>
          <w:lang w:bidi="ar-EG"/>
        </w:rPr>
        <w:t>59700 KUALA LUMPUR</w:t>
      </w:r>
      <w:r w:rsidRPr="008251ED">
        <w:rPr>
          <w:sz w:val="18"/>
          <w:szCs w:val="24"/>
          <w:lang w:bidi="ar-EG"/>
        </w:rPr>
        <w:br/>
      </w:r>
      <w:r w:rsidRPr="008251ED">
        <w:rPr>
          <w:rFonts w:hint="cs"/>
          <w:sz w:val="18"/>
          <w:szCs w:val="24"/>
          <w:rtl/>
        </w:rPr>
        <w:t>ماليزيا</w:t>
      </w:r>
      <w:r w:rsidRPr="008251ED">
        <w:rPr>
          <w:sz w:val="18"/>
          <w:szCs w:val="24"/>
          <w:rtl/>
        </w:rPr>
        <w:br/>
      </w:r>
      <w:r w:rsidRPr="008251ED">
        <w:rPr>
          <w:rFonts w:hint="cs"/>
          <w:sz w:val="18"/>
          <w:szCs w:val="24"/>
          <w:rtl/>
        </w:rPr>
        <w:t xml:space="preserve">الفاكس: </w:t>
      </w:r>
      <w:r w:rsidRPr="008251ED">
        <w:rPr>
          <w:sz w:val="18"/>
          <w:szCs w:val="24"/>
          <w:lang w:val="es-ES" w:bidi="ar-EG"/>
        </w:rPr>
        <w:t>+60322824606</w:t>
      </w:r>
      <w:r w:rsidRPr="008251ED">
        <w:rPr>
          <w:rFonts w:hint="cs"/>
          <w:sz w:val="18"/>
          <w:szCs w:val="24"/>
          <w:rtl/>
        </w:rPr>
        <w:t xml:space="preserve"> (البريد الإلكتروني: </w:t>
      </w:r>
      <w:hyperlink r:id="rId11" w:history="1">
        <w:r w:rsidRPr="0080536D">
          <w:rPr>
            <w:rStyle w:val="Hyperlink"/>
            <w:rFonts w:ascii="Calibri" w:hAnsi="Calibri"/>
            <w:sz w:val="18"/>
            <w:szCs w:val="24"/>
            <w:lang w:val="es-ES" w:bidi="ar-EG"/>
          </w:rPr>
          <w:t>amal@abu.org.my</w:t>
        </w:r>
      </w:hyperlink>
      <w:r w:rsidRPr="008251ED">
        <w:rPr>
          <w:rFonts w:hint="cs"/>
          <w:sz w:val="18"/>
          <w:szCs w:val="24"/>
          <w:rtl/>
        </w:rPr>
        <w:t>)</w:t>
      </w:r>
    </w:p>
    <w:p w:rsidR="008251ED" w:rsidRPr="008251ED" w:rsidRDefault="008251ED" w:rsidP="00AD5650">
      <w:pPr>
        <w:tabs>
          <w:tab w:val="left" w:pos="425"/>
        </w:tabs>
        <w:spacing w:before="0" w:line="187" w:lineRule="auto"/>
        <w:ind w:left="425" w:hanging="425"/>
        <w:jc w:val="left"/>
        <w:rPr>
          <w:sz w:val="18"/>
          <w:szCs w:val="24"/>
          <w:rtl/>
        </w:rPr>
      </w:pPr>
      <w:r w:rsidRPr="008251ED">
        <w:rPr>
          <w:sz w:val="18"/>
          <w:szCs w:val="24"/>
          <w:rtl/>
        </w:rPr>
        <w:tab/>
      </w:r>
      <w:r w:rsidRPr="008251ED">
        <w:rPr>
          <w:sz w:val="18"/>
          <w:szCs w:val="24"/>
          <w:lang w:bidi="ar-EG"/>
        </w:rPr>
        <w:t>ASBU</w:t>
      </w:r>
      <w:r w:rsidRPr="008251ED">
        <w:rPr>
          <w:rFonts w:hint="cs"/>
          <w:sz w:val="18"/>
          <w:szCs w:val="24"/>
          <w:rtl/>
          <w:lang w:bidi="ar-EG"/>
        </w:rPr>
        <w:t xml:space="preserve"> - </w:t>
      </w:r>
      <w:r w:rsidRPr="008251ED">
        <w:rPr>
          <w:sz w:val="18"/>
          <w:szCs w:val="24"/>
          <w:rtl/>
        </w:rPr>
        <w:t>اتحاد إذاعات الدول العربية</w:t>
      </w:r>
      <w:r w:rsidRPr="008251ED">
        <w:rPr>
          <w:sz w:val="18"/>
          <w:szCs w:val="24"/>
          <w:rtl/>
        </w:rPr>
        <w:br/>
      </w:r>
      <w:r w:rsidRPr="008251ED">
        <w:rPr>
          <w:sz w:val="18"/>
          <w:szCs w:val="24"/>
          <w:lang w:val="fr-FR" w:bidi="ar-EG"/>
        </w:rPr>
        <w:t>Rue 8840, centre urbain nord - P.O. Box 250 - 1080 Tunis Cedex</w:t>
      </w:r>
      <w:r w:rsidRPr="008251ED">
        <w:rPr>
          <w:sz w:val="18"/>
          <w:szCs w:val="24"/>
          <w:rtl/>
        </w:rPr>
        <w:br/>
      </w:r>
      <w:r w:rsidRPr="008251ED">
        <w:rPr>
          <w:rFonts w:hint="cs"/>
          <w:sz w:val="18"/>
          <w:szCs w:val="24"/>
          <w:rtl/>
        </w:rPr>
        <w:t>تونس</w:t>
      </w:r>
      <w:r w:rsidRPr="008251ED">
        <w:rPr>
          <w:sz w:val="18"/>
          <w:szCs w:val="24"/>
          <w:rtl/>
        </w:rPr>
        <w:br/>
      </w:r>
      <w:r w:rsidRPr="008251ED">
        <w:rPr>
          <w:rFonts w:hint="cs"/>
          <w:sz w:val="18"/>
          <w:szCs w:val="24"/>
          <w:rtl/>
        </w:rPr>
        <w:t xml:space="preserve">الفاكس: </w:t>
      </w:r>
      <w:r w:rsidR="00740874" w:rsidRPr="00C06566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  <w:t>(216) 71 843</w:t>
      </w:r>
      <w:r w:rsidR="00740874">
        <w:rPr>
          <w:rFonts w:asciiTheme="minorHAnsi" w:hAnsiTheme="minorHAnsi" w:cs="Arial"/>
          <w:color w:val="444444"/>
          <w:sz w:val="18"/>
          <w:szCs w:val="18"/>
          <w:shd w:val="clear" w:color="auto" w:fill="FFFFFF"/>
          <w:lang w:val="es-ES"/>
        </w:rPr>
        <w:t xml:space="preserve"> 054 / 71 843 101 / 71 843 303</w:t>
      </w:r>
      <w:r w:rsidR="00740874">
        <w:rPr>
          <w:rFonts w:asciiTheme="minorHAnsi" w:hAnsiTheme="minorHAnsi" w:cs="Arial" w:hint="cs"/>
          <w:color w:val="444444"/>
          <w:sz w:val="18"/>
          <w:szCs w:val="18"/>
          <w:shd w:val="clear" w:color="auto" w:fill="FFFFFF"/>
          <w:rtl/>
          <w:lang w:val="es-ES" w:bidi="ar-EG"/>
        </w:rPr>
        <w:t xml:space="preserve"> </w:t>
      </w:r>
      <w:r w:rsidRPr="008251ED">
        <w:rPr>
          <w:rFonts w:hint="cs"/>
          <w:sz w:val="18"/>
          <w:szCs w:val="24"/>
          <w:rtl/>
        </w:rPr>
        <w:t xml:space="preserve">(البريد الإلكتروني: </w:t>
      </w:r>
      <w:hyperlink r:id="rId12" w:history="1">
        <w:r w:rsidRPr="0080536D">
          <w:rPr>
            <w:rStyle w:val="Hyperlink"/>
            <w:rFonts w:ascii="Calibri" w:hAnsi="Calibri"/>
            <w:sz w:val="18"/>
            <w:szCs w:val="24"/>
            <w:lang w:val="es-ES" w:bidi="ar-EG"/>
          </w:rPr>
          <w:t>asbu@asbu.intl.tn</w:t>
        </w:r>
      </w:hyperlink>
      <w:r w:rsidRPr="008251ED">
        <w:rPr>
          <w:rFonts w:hint="cs"/>
          <w:sz w:val="18"/>
          <w:szCs w:val="24"/>
          <w:rtl/>
        </w:rPr>
        <w:t>)</w:t>
      </w:r>
    </w:p>
    <w:p w:rsidR="008251ED" w:rsidRPr="008251ED" w:rsidRDefault="008251ED" w:rsidP="00AD5650">
      <w:pPr>
        <w:tabs>
          <w:tab w:val="left" w:pos="425"/>
        </w:tabs>
        <w:spacing w:before="0" w:line="187" w:lineRule="auto"/>
        <w:ind w:left="425" w:hanging="425"/>
        <w:jc w:val="left"/>
        <w:rPr>
          <w:sz w:val="18"/>
          <w:szCs w:val="24"/>
          <w:rtl/>
        </w:rPr>
      </w:pPr>
      <w:r w:rsidRPr="008251ED">
        <w:rPr>
          <w:sz w:val="18"/>
          <w:szCs w:val="24"/>
          <w:rtl/>
        </w:rPr>
        <w:tab/>
      </w:r>
      <w:r w:rsidRPr="008251ED">
        <w:rPr>
          <w:sz w:val="18"/>
          <w:szCs w:val="24"/>
          <w:lang w:bidi="ar-EG"/>
        </w:rPr>
        <w:t>HFCC</w:t>
      </w:r>
      <w:r w:rsidRPr="008251ED">
        <w:rPr>
          <w:rFonts w:hint="cs"/>
          <w:sz w:val="18"/>
          <w:szCs w:val="24"/>
          <w:rtl/>
          <w:lang w:bidi="ar-EG"/>
        </w:rPr>
        <w:t xml:space="preserve"> - </w:t>
      </w:r>
      <w:r w:rsidRPr="008251ED">
        <w:rPr>
          <w:sz w:val="18"/>
          <w:szCs w:val="24"/>
          <w:rtl/>
        </w:rPr>
        <w:t xml:space="preserve">مؤتمر تنسيق </w:t>
      </w:r>
      <w:r>
        <w:rPr>
          <w:rFonts w:hint="cs"/>
          <w:sz w:val="18"/>
          <w:szCs w:val="24"/>
          <w:rtl/>
          <w:lang w:bidi="ar-EG"/>
        </w:rPr>
        <w:t>الإذاعة على الموجات الديكامترية</w:t>
      </w:r>
      <w:r w:rsidRPr="008251ED">
        <w:rPr>
          <w:sz w:val="18"/>
          <w:szCs w:val="24"/>
          <w:rtl/>
        </w:rPr>
        <w:br/>
      </w:r>
      <w:r w:rsidRPr="008251ED">
        <w:rPr>
          <w:sz w:val="18"/>
          <w:szCs w:val="24"/>
          <w:lang w:val="en-GB" w:bidi="ar-EG"/>
        </w:rPr>
        <w:t xml:space="preserve">2516/28 </w:t>
      </w:r>
      <w:proofErr w:type="spellStart"/>
      <w:r w:rsidRPr="008251ED">
        <w:rPr>
          <w:sz w:val="18"/>
          <w:szCs w:val="24"/>
          <w:lang w:val="en-GB" w:bidi="ar-EG"/>
        </w:rPr>
        <w:t>Vinohradská</w:t>
      </w:r>
      <w:proofErr w:type="spellEnd"/>
      <w:r w:rsidRPr="008251ED">
        <w:rPr>
          <w:sz w:val="18"/>
          <w:szCs w:val="24"/>
          <w:lang w:val="en-GB" w:bidi="ar-EG"/>
        </w:rPr>
        <w:t>, 120 00 PRAHA 2</w:t>
      </w:r>
      <w:r w:rsidRPr="008251ED">
        <w:rPr>
          <w:sz w:val="18"/>
          <w:szCs w:val="24"/>
          <w:rtl/>
        </w:rPr>
        <w:br/>
      </w:r>
      <w:r w:rsidRPr="008251ED">
        <w:rPr>
          <w:rFonts w:hint="cs"/>
          <w:sz w:val="18"/>
          <w:szCs w:val="24"/>
          <w:rtl/>
        </w:rPr>
        <w:t>الجمهورية التشيكية</w:t>
      </w:r>
      <w:r w:rsidRPr="008251ED">
        <w:rPr>
          <w:sz w:val="18"/>
          <w:szCs w:val="24"/>
          <w:rtl/>
        </w:rPr>
        <w:br/>
      </w:r>
      <w:r w:rsidRPr="008251ED">
        <w:rPr>
          <w:rFonts w:hint="cs"/>
          <w:sz w:val="18"/>
          <w:szCs w:val="24"/>
          <w:rtl/>
        </w:rPr>
        <w:t xml:space="preserve">الفاكس: </w:t>
      </w:r>
      <w:r w:rsidRPr="008251ED">
        <w:rPr>
          <w:sz w:val="18"/>
          <w:szCs w:val="24"/>
          <w:lang w:val="en-GB" w:bidi="ar-EG"/>
        </w:rPr>
        <w:t>+420222715005</w:t>
      </w:r>
      <w:r w:rsidRPr="008251ED">
        <w:rPr>
          <w:rFonts w:hint="cs"/>
          <w:sz w:val="18"/>
          <w:szCs w:val="24"/>
          <w:rtl/>
        </w:rPr>
        <w:t xml:space="preserve"> (البريد الإلكتروني: </w:t>
      </w:r>
      <w:hyperlink r:id="rId13" w:history="1">
        <w:r w:rsidRPr="008251ED">
          <w:rPr>
            <w:rStyle w:val="Hyperlink"/>
            <w:rFonts w:ascii="Calibri" w:hAnsi="Calibri"/>
            <w:sz w:val="18"/>
            <w:szCs w:val="24"/>
            <w:lang w:val="en-GB" w:bidi="ar-EG"/>
          </w:rPr>
          <w:t>info@hfcc.org</w:t>
        </w:r>
      </w:hyperlink>
      <w:r w:rsidRPr="008251ED">
        <w:rPr>
          <w:rFonts w:hint="cs"/>
          <w:sz w:val="18"/>
          <w:szCs w:val="24"/>
          <w:rtl/>
        </w:rPr>
        <w:t>)</w:t>
      </w:r>
    </w:p>
    <w:p w:rsidR="00AF70F6" w:rsidRPr="0080536D" w:rsidRDefault="00277AD7" w:rsidP="00AD5650">
      <w:pPr>
        <w:tabs>
          <w:tab w:val="left" w:pos="425"/>
        </w:tabs>
        <w:spacing w:before="0" w:line="187" w:lineRule="auto"/>
        <w:rPr>
          <w:rtl/>
          <w:lang w:val="en-GB" w:bidi="ar-EG"/>
        </w:rPr>
      </w:pPr>
      <w:r>
        <w:rPr>
          <w:sz w:val="18"/>
          <w:szCs w:val="24"/>
          <w:lang w:bidi="ar-EG"/>
        </w:rPr>
        <w:t>(</w:t>
      </w:r>
      <w:r w:rsidR="008251ED" w:rsidRPr="008251ED">
        <w:rPr>
          <w:sz w:val="18"/>
          <w:szCs w:val="24"/>
          <w:lang w:bidi="ar-EG"/>
        </w:rPr>
        <w:t>3</w:t>
      </w:r>
      <w:r w:rsidR="008251ED" w:rsidRPr="008251ED">
        <w:rPr>
          <w:sz w:val="18"/>
          <w:szCs w:val="24"/>
          <w:rtl/>
          <w:lang w:bidi="ar-EG"/>
        </w:rPr>
        <w:tab/>
      </w:r>
      <w:r w:rsidR="008251ED">
        <w:rPr>
          <w:rFonts w:hint="cs"/>
          <w:sz w:val="18"/>
          <w:szCs w:val="24"/>
          <w:rtl/>
          <w:lang w:bidi="ar-EG"/>
        </w:rPr>
        <w:t>قائمة عناوين</w:t>
      </w:r>
      <w:r w:rsidR="008251ED" w:rsidRPr="008251ED">
        <w:rPr>
          <w:rFonts w:hint="cs"/>
          <w:sz w:val="18"/>
          <w:szCs w:val="24"/>
          <w:rtl/>
          <w:lang w:bidi="ar-EG"/>
        </w:rPr>
        <w:t xml:space="preserve"> البريد الإلكتروني </w:t>
      </w:r>
      <w:r w:rsidR="008251ED">
        <w:rPr>
          <w:rFonts w:hint="cs"/>
          <w:sz w:val="18"/>
          <w:szCs w:val="24"/>
          <w:rtl/>
          <w:lang w:bidi="ar-EG"/>
        </w:rPr>
        <w:t>ل</w:t>
      </w:r>
      <w:r w:rsidR="008251ED" w:rsidRPr="008251ED">
        <w:rPr>
          <w:rFonts w:hint="cs"/>
          <w:sz w:val="18"/>
          <w:szCs w:val="24"/>
          <w:rtl/>
          <w:lang w:bidi="ar-EG"/>
        </w:rPr>
        <w:t>جميع مجموعات التنسيق الإقليمية:</w:t>
      </w:r>
      <w:r w:rsidR="008251ED" w:rsidRPr="008251ED">
        <w:rPr>
          <w:rFonts w:hint="cs"/>
          <w:sz w:val="18"/>
          <w:szCs w:val="24"/>
          <w:rtl/>
        </w:rPr>
        <w:t xml:space="preserve"> </w:t>
      </w:r>
      <w:hyperlink r:id="rId14" w:history="1">
        <w:r w:rsidR="008251ED" w:rsidRPr="0080536D">
          <w:rPr>
            <w:rStyle w:val="Hyperlink"/>
            <w:rFonts w:ascii="Calibri" w:hAnsi="Calibri"/>
            <w:sz w:val="18"/>
            <w:szCs w:val="24"/>
            <w:lang w:val="en-GB" w:bidi="ar-EG"/>
          </w:rPr>
          <w:t>hfcc@itu.int</w:t>
        </w:r>
      </w:hyperlink>
    </w:p>
    <w:sectPr w:rsidR="00AF70F6" w:rsidRPr="0080536D" w:rsidSect="008B5B5D">
      <w:head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831" w:rsidRDefault="00E92831" w:rsidP="00E07379">
      <w:pPr>
        <w:spacing w:before="0" w:line="240" w:lineRule="auto"/>
      </w:pPr>
      <w:r>
        <w:separator/>
      </w:r>
    </w:p>
  </w:endnote>
  <w:endnote w:type="continuationSeparator" w:id="0">
    <w:p w:rsidR="00E92831" w:rsidRDefault="00E9283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B30" w:rsidRPr="006F0B30" w:rsidRDefault="006F0B30" w:rsidP="006F0B30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eastAsia="SimSun" w:cs="Calibri"/>
        <w:sz w:val="18"/>
        <w:szCs w:val="18"/>
      </w:rPr>
    </w:pPr>
    <w:r w:rsidRPr="006F0B30">
      <w:rPr>
        <w:rFonts w:eastAsia="SimSun" w:cs="Calibri"/>
        <w:sz w:val="18"/>
        <w:szCs w:val="18"/>
      </w:rPr>
      <w:t>International Telecommunication Union • Place des Nations • CH</w:t>
    </w:r>
    <w:r w:rsidRPr="006F0B30">
      <w:rPr>
        <w:rFonts w:eastAsia="SimSun" w:cs="Calibri"/>
        <w:sz w:val="18"/>
        <w:szCs w:val="18"/>
      </w:rPr>
      <w:noBreakHyphen/>
      <w:t xml:space="preserve">1211 Geneva 20 • Switzerland </w:t>
    </w:r>
    <w:r w:rsidRPr="006F0B30">
      <w:rPr>
        <w:rFonts w:eastAsia="SimSun" w:cs="Calibri"/>
        <w:sz w:val="18"/>
        <w:szCs w:val="18"/>
      </w:rPr>
      <w:br/>
      <w:t xml:space="preserve">Tel: +41 22 730 5111 • Fax: +41 22 733 7256 • E-mail: </w:t>
    </w:r>
    <w:hyperlink r:id="rId1" w:history="1">
      <w:r w:rsidRPr="006F0B30">
        <w:rPr>
          <w:rFonts w:eastAsia="SimSun" w:cs="Calibri"/>
          <w:color w:val="0000FF"/>
          <w:sz w:val="18"/>
          <w:szCs w:val="18"/>
          <w:u w:val="single"/>
        </w:rPr>
        <w:t>itumail@itu.int</w:t>
      </w:r>
    </w:hyperlink>
    <w:r w:rsidRPr="006F0B30">
      <w:rPr>
        <w:rFonts w:eastAsia="SimSun" w:cs="Calibri"/>
        <w:sz w:val="18"/>
        <w:szCs w:val="18"/>
      </w:rPr>
      <w:t xml:space="preserve"> • </w:t>
    </w:r>
    <w:hyperlink r:id="rId2" w:history="1">
      <w:r w:rsidRPr="006F0B30">
        <w:rPr>
          <w:rFonts w:eastAsia="SimSun" w:cs="Calibri"/>
          <w:color w:val="0000FF"/>
          <w:sz w:val="18"/>
          <w:szCs w:val="18"/>
          <w:u w:val="single"/>
        </w:rPr>
        <w:t>www.itu.int</w:t>
      </w:r>
    </w:hyperlink>
    <w:r w:rsidRPr="006F0B30">
      <w:rPr>
        <w:rFonts w:eastAsia="SimSun" w:cs="Calibri"/>
        <w:sz w:val="18"/>
        <w:szCs w:val="18"/>
      </w:rPr>
      <w:t xml:space="preserve"> •</w:t>
    </w:r>
  </w:p>
  <w:p w:rsidR="006F0B30" w:rsidRPr="006F0B30" w:rsidRDefault="006F0B30" w:rsidP="006F0B30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eastAsia="SimSun" w:cs="Calibri"/>
        <w:color w:val="3E8EDE"/>
        <w:sz w:val="18"/>
        <w:szCs w:val="18"/>
      </w:rPr>
    </w:pPr>
    <w:r w:rsidRPr="006F0B30">
      <w:rPr>
        <w:rFonts w:eastAsia="SimSun" w:cs="Calibri"/>
        <w:b/>
        <w:bCs/>
        <w:color w:val="1F497D"/>
        <w:sz w:val="18"/>
        <w:szCs w:val="18"/>
      </w:rPr>
      <w:t>90</w:t>
    </w:r>
    <w:r w:rsidRPr="006F0B30">
      <w:rPr>
        <w:rFonts w:eastAsia="SimSun" w:cs="Calibri"/>
        <w:b/>
        <w:bCs/>
        <w:color w:val="1F497D"/>
        <w:sz w:val="18"/>
        <w:szCs w:val="18"/>
        <w:vertAlign w:val="superscript"/>
      </w:rPr>
      <w:t>th</w:t>
    </w:r>
    <w:r w:rsidRPr="006F0B30">
      <w:rPr>
        <w:rFonts w:eastAsia="SimSun" w:cs="Calibri"/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831" w:rsidRDefault="00E92831" w:rsidP="00E07379">
      <w:pPr>
        <w:spacing w:before="0" w:line="240" w:lineRule="auto"/>
      </w:pPr>
      <w:r>
        <w:separator/>
      </w:r>
    </w:p>
  </w:footnote>
  <w:footnote w:type="continuationSeparator" w:id="0">
    <w:p w:rsidR="00E92831" w:rsidRDefault="00E9283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DA2306">
      <w:rPr>
        <w:rStyle w:val="PageNumber"/>
        <w:noProof/>
      </w:rPr>
      <w:t>3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933E83" w:rsidTr="00933E83">
      <w:tc>
        <w:tcPr>
          <w:tcW w:w="4814" w:type="dxa"/>
        </w:tcPr>
        <w:p w:rsidR="00933E83" w:rsidRDefault="00933E83" w:rsidP="00933E83">
          <w:pPr>
            <w:pStyle w:val="Header"/>
            <w:spacing w:before="120"/>
            <w:jc w:val="left"/>
            <w:rPr>
              <w:rtl/>
            </w:rPr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12C25CCF" wp14:editId="456F2BB8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:rsidR="00933E83" w:rsidRDefault="00933E83" w:rsidP="00933E83">
          <w:pPr>
            <w:pStyle w:val="Header"/>
            <w:jc w:val="right"/>
            <w:rPr>
              <w:rtl/>
            </w:rPr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1B4618BD" wp14:editId="6B2FCCF8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31"/>
    <w:rsid w:val="000124CC"/>
    <w:rsid w:val="000240C9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185A1A"/>
    <w:rsid w:val="0022345D"/>
    <w:rsid w:val="00225854"/>
    <w:rsid w:val="0023283D"/>
    <w:rsid w:val="00252E0C"/>
    <w:rsid w:val="00276881"/>
    <w:rsid w:val="00277AD7"/>
    <w:rsid w:val="002916BE"/>
    <w:rsid w:val="002978F4"/>
    <w:rsid w:val="002A4D3F"/>
    <w:rsid w:val="002B028D"/>
    <w:rsid w:val="002B435E"/>
    <w:rsid w:val="002C4DAE"/>
    <w:rsid w:val="002D4DD1"/>
    <w:rsid w:val="002D6669"/>
    <w:rsid w:val="002E6541"/>
    <w:rsid w:val="002F5560"/>
    <w:rsid w:val="002F7232"/>
    <w:rsid w:val="0030486B"/>
    <w:rsid w:val="003231B9"/>
    <w:rsid w:val="003275AC"/>
    <w:rsid w:val="00333D29"/>
    <w:rsid w:val="003409F4"/>
    <w:rsid w:val="00357185"/>
    <w:rsid w:val="003C475F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0B30"/>
    <w:rsid w:val="006F267F"/>
    <w:rsid w:val="006F63F7"/>
    <w:rsid w:val="006F6F03"/>
    <w:rsid w:val="00706D7A"/>
    <w:rsid w:val="00726AEC"/>
    <w:rsid w:val="00740874"/>
    <w:rsid w:val="007530CA"/>
    <w:rsid w:val="00783A16"/>
    <w:rsid w:val="0079553D"/>
    <w:rsid w:val="007B01CC"/>
    <w:rsid w:val="007E7C6C"/>
    <w:rsid w:val="007F6238"/>
    <w:rsid w:val="007F646C"/>
    <w:rsid w:val="00801FCD"/>
    <w:rsid w:val="00803D7E"/>
    <w:rsid w:val="00803F08"/>
    <w:rsid w:val="0080536D"/>
    <w:rsid w:val="008235CD"/>
    <w:rsid w:val="00823A07"/>
    <w:rsid w:val="008251ED"/>
    <w:rsid w:val="008260B2"/>
    <w:rsid w:val="00835FEC"/>
    <w:rsid w:val="008513CB"/>
    <w:rsid w:val="00874D9C"/>
    <w:rsid w:val="008764C5"/>
    <w:rsid w:val="008A1810"/>
    <w:rsid w:val="008B0945"/>
    <w:rsid w:val="008B5B5D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72FF2"/>
    <w:rsid w:val="00A765DB"/>
    <w:rsid w:val="00A80E11"/>
    <w:rsid w:val="00A84724"/>
    <w:rsid w:val="00A97F94"/>
    <w:rsid w:val="00AB1309"/>
    <w:rsid w:val="00AC2C52"/>
    <w:rsid w:val="00AD1503"/>
    <w:rsid w:val="00AD5650"/>
    <w:rsid w:val="00AE7244"/>
    <w:rsid w:val="00AF3FEE"/>
    <w:rsid w:val="00AF70F6"/>
    <w:rsid w:val="00B02F46"/>
    <w:rsid w:val="00B2000C"/>
    <w:rsid w:val="00B20ADE"/>
    <w:rsid w:val="00B66B9A"/>
    <w:rsid w:val="00B82089"/>
    <w:rsid w:val="00B970AE"/>
    <w:rsid w:val="00BA1427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A2306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2831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97A73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0DDE5029-1F0B-4759-A406-3AB877B8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hfcc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sbu@asbu.intl.t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mal@abu.org.my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itu.int/en/ITU-R/terrestrial/broadcast/HFBC/Pages/questionnaire.aspx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fcc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openxmlformats.org/package/2006/metadata/core-properties"/>
    <ds:schemaRef ds:uri="de10a323-94a9-4e93-88b4-ea964576960d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E511F-B692-42D5-9F07-298BD5AF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Demoulin, Na</cp:lastModifiedBy>
  <cp:revision>15</cp:revision>
  <cp:lastPrinted>2017-11-03T10:05:00Z</cp:lastPrinted>
  <dcterms:created xsi:type="dcterms:W3CDTF">2017-11-02T14:03:00Z</dcterms:created>
  <dcterms:modified xsi:type="dcterms:W3CDTF">2017-11-03T10:26:00Z</dcterms:modified>
  <cp:category>Conference document</cp:category>
</cp:coreProperties>
</file>