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8C1DC2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</w:rPr>
              <w:t>Lettre circulaire</w:t>
            </w:r>
          </w:p>
          <w:p w:rsidR="00E53DCE" w:rsidRPr="00773F7E" w:rsidRDefault="00E53DCE" w:rsidP="008C1DC2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</w:t>
            </w:r>
            <w:r w:rsidR="008C1DC2">
              <w:rPr>
                <w:b/>
                <w:bCs/>
                <w:szCs w:val="24"/>
                <w:lang w:val="fr-CH"/>
              </w:rPr>
              <w:t>R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B85D79">
              <w:rPr>
                <w:b/>
                <w:bCs/>
                <w:szCs w:val="24"/>
                <w:lang w:val="fr-CH"/>
              </w:rPr>
              <w:t>420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8C1DC2" w:rsidP="00B85D79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Genève, </w:t>
            </w:r>
            <w:r w:rsidR="00E53DCE"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6FF47D2FDC614C3EACF54D06983CBFA3"/>
                </w:placeholder>
                <w:date w:fullDate="2017-08-3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B85D79">
                  <w:rPr>
                    <w:rFonts w:cs="Arial"/>
                    <w:szCs w:val="24"/>
                    <w:lang w:val="fr-FR"/>
                  </w:rPr>
                  <w:t>31 août 2017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CB009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B009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B009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B009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B85D79" w:rsidRDefault="00B85D79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FR"/>
              </w:rPr>
              <w:t xml:space="preserve">Application du numéro </w:t>
            </w:r>
            <w:r w:rsidRPr="00951F7A">
              <w:rPr>
                <w:b/>
                <w:bCs/>
                <w:szCs w:val="24"/>
                <w:lang w:val="fr-FR"/>
              </w:rPr>
              <w:t xml:space="preserve">9.3 du Règlement des radiocommunications </w:t>
            </w:r>
            <w:r>
              <w:rPr>
                <w:b/>
                <w:bCs/>
                <w:szCs w:val="24"/>
                <w:lang w:val="fr-FR"/>
              </w:rPr>
              <w:t xml:space="preserve">dans les bandes </w:t>
            </w:r>
            <w:r w:rsidRPr="00951F7A">
              <w:rPr>
                <w:b/>
                <w:bCs/>
                <w:szCs w:val="24"/>
                <w:lang w:val="fr-FR"/>
              </w:rPr>
              <w:t>2 025</w:t>
            </w:r>
            <w:r w:rsidRPr="00951F7A">
              <w:rPr>
                <w:b/>
                <w:bCs/>
                <w:szCs w:val="24"/>
                <w:lang w:val="fr-FR"/>
              </w:rPr>
              <w:noBreakHyphen/>
              <w:t>2 110 MHz (</w:t>
            </w:r>
            <w:r>
              <w:rPr>
                <w:b/>
                <w:bCs/>
                <w:szCs w:val="24"/>
                <w:lang w:val="fr-FR"/>
              </w:rPr>
              <w:t>Terre vers espace</w:t>
            </w:r>
            <w:r w:rsidRPr="00951F7A">
              <w:rPr>
                <w:b/>
                <w:bCs/>
                <w:szCs w:val="24"/>
                <w:lang w:val="fr-FR"/>
              </w:rPr>
              <w:t xml:space="preserve">) </w:t>
            </w:r>
            <w:r>
              <w:rPr>
                <w:b/>
                <w:bCs/>
                <w:szCs w:val="24"/>
                <w:lang w:val="fr-FR"/>
              </w:rPr>
              <w:t>et</w:t>
            </w:r>
            <w:r w:rsidRPr="00951F7A">
              <w:rPr>
                <w:b/>
                <w:bCs/>
                <w:szCs w:val="24"/>
                <w:lang w:val="fr-FR"/>
              </w:rPr>
              <w:t xml:space="preserve"> 2 200</w:t>
            </w:r>
            <w:r w:rsidRPr="00951F7A">
              <w:rPr>
                <w:b/>
                <w:bCs/>
                <w:szCs w:val="24"/>
                <w:lang w:val="fr-FR"/>
              </w:rPr>
              <w:noBreakHyphen/>
              <w:t>2 290 MHz (</w:t>
            </w:r>
            <w:r>
              <w:rPr>
                <w:b/>
                <w:bCs/>
                <w:szCs w:val="24"/>
                <w:lang w:val="fr-FR"/>
              </w:rPr>
              <w:t>espace vers Terre</w:t>
            </w:r>
            <w:r w:rsidRPr="00951F7A">
              <w:rPr>
                <w:b/>
                <w:bCs/>
                <w:szCs w:val="24"/>
                <w:lang w:val="fr-FR"/>
              </w:rPr>
              <w:t>)</w:t>
            </w:r>
          </w:p>
        </w:tc>
      </w:tr>
      <w:tr w:rsidR="00E53DCE" w:rsidRPr="00CB009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85D7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85D7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B009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85D7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85D7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B009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85D7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</w:tbl>
    <w:p w:rsidR="00B85D79" w:rsidRPr="00951F7A" w:rsidRDefault="00B85D79" w:rsidP="00B85D79">
      <w:pPr>
        <w:spacing w:line="240" w:lineRule="auto"/>
        <w:rPr>
          <w:szCs w:val="24"/>
          <w:lang w:val="fr-FR"/>
        </w:rPr>
      </w:pPr>
      <w:r>
        <w:rPr>
          <w:szCs w:val="24"/>
          <w:lang w:val="fr-FR"/>
        </w:rPr>
        <w:t>Le Bureau des radiocommunications a constaté une augmentation du n</w:t>
      </w:r>
      <w:r w:rsidR="008C1DC2">
        <w:rPr>
          <w:szCs w:val="24"/>
          <w:lang w:val="fr-FR"/>
        </w:rPr>
        <w:t>ombre de fiches de notification</w:t>
      </w:r>
      <w:r>
        <w:rPr>
          <w:szCs w:val="24"/>
          <w:lang w:val="fr-FR"/>
        </w:rPr>
        <w:t xml:space="preserve"> soumises pour </w:t>
      </w:r>
      <w:r w:rsidR="007078D2">
        <w:rPr>
          <w:szCs w:val="24"/>
          <w:lang w:val="fr-FR"/>
        </w:rPr>
        <w:t xml:space="preserve">la publication anticipée </w:t>
      </w:r>
      <w:r>
        <w:rPr>
          <w:szCs w:val="24"/>
          <w:lang w:val="fr-FR"/>
        </w:rPr>
        <w:t xml:space="preserve">au titre du numéro </w:t>
      </w:r>
      <w:r w:rsidRPr="00C91411">
        <w:rPr>
          <w:b/>
          <w:bCs/>
          <w:szCs w:val="24"/>
          <w:lang w:val="fr-FR"/>
        </w:rPr>
        <w:t>9.1</w:t>
      </w:r>
      <w:r>
        <w:rPr>
          <w:szCs w:val="24"/>
          <w:lang w:val="fr-FR"/>
        </w:rPr>
        <w:t xml:space="preserve"> du Règlement des radiocommunications</w:t>
      </w:r>
      <w:r w:rsidRPr="00951F7A">
        <w:rPr>
          <w:szCs w:val="24"/>
          <w:lang w:val="fr-FR"/>
        </w:rPr>
        <w:t xml:space="preserve"> </w:t>
      </w:r>
      <w:r>
        <w:rPr>
          <w:szCs w:val="24"/>
          <w:lang w:val="fr-FR"/>
        </w:rPr>
        <w:t>contenant des renseignements généraux. La présente Lettre circulaire traite des problèmes qui résultent de ce changement dans la procédure de consultation prévue au numéro</w:t>
      </w:r>
      <w:r w:rsidR="00461B9F">
        <w:rPr>
          <w:szCs w:val="24"/>
          <w:lang w:val="fr-FR"/>
        </w:rPr>
        <w:t> </w:t>
      </w:r>
      <w:r w:rsidRPr="00C91411">
        <w:rPr>
          <w:b/>
          <w:bCs/>
          <w:szCs w:val="24"/>
          <w:lang w:val="fr-FR"/>
        </w:rPr>
        <w:t>9.3</w:t>
      </w:r>
      <w:r>
        <w:rPr>
          <w:szCs w:val="24"/>
          <w:lang w:val="fr-FR"/>
        </w:rPr>
        <w:t>.</w:t>
      </w:r>
    </w:p>
    <w:p w:rsidR="00B85D79" w:rsidRPr="00951F7A" w:rsidRDefault="00B85D79" w:rsidP="004A45D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textAlignment w:val="auto"/>
        <w:rPr>
          <w:szCs w:val="24"/>
          <w:lang w:val="fr-FR"/>
        </w:rPr>
      </w:pPr>
      <w:r>
        <w:rPr>
          <w:szCs w:val="24"/>
          <w:lang w:val="fr-FR"/>
        </w:rPr>
        <w:t>Le</w:t>
      </w:r>
      <w:r w:rsidRPr="00951F7A">
        <w:rPr>
          <w:szCs w:val="24"/>
          <w:lang w:val="fr-FR"/>
        </w:rPr>
        <w:t xml:space="preserve"> Bureau </w:t>
      </w:r>
      <w:r>
        <w:rPr>
          <w:szCs w:val="24"/>
          <w:lang w:val="fr-FR"/>
        </w:rPr>
        <w:t>souligne que l'objectif de la procédure de coopération définie aux numéros </w:t>
      </w:r>
      <w:r w:rsidRPr="00951F7A">
        <w:rPr>
          <w:b/>
          <w:bCs/>
          <w:szCs w:val="24"/>
          <w:lang w:val="fr-FR"/>
        </w:rPr>
        <w:t>9.3</w:t>
      </w:r>
      <w:r w:rsidRPr="00951F7A">
        <w:rPr>
          <w:szCs w:val="24"/>
          <w:lang w:val="fr-FR"/>
        </w:rPr>
        <w:t xml:space="preserve"> </w:t>
      </w:r>
      <w:r>
        <w:rPr>
          <w:szCs w:val="24"/>
          <w:lang w:val="fr-FR"/>
        </w:rPr>
        <w:t>et</w:t>
      </w:r>
      <w:r w:rsidRPr="00951F7A">
        <w:rPr>
          <w:szCs w:val="24"/>
          <w:lang w:val="fr-FR"/>
        </w:rPr>
        <w:t xml:space="preserve"> </w:t>
      </w:r>
      <w:r>
        <w:rPr>
          <w:b/>
          <w:szCs w:val="24"/>
          <w:lang w:val="fr-FR"/>
        </w:rPr>
        <w:t>9.4</w:t>
      </w:r>
      <w:r w:rsidRPr="00951F7A">
        <w:rPr>
          <w:szCs w:val="24"/>
          <w:lang w:val="fr-FR"/>
        </w:rPr>
        <w:t xml:space="preserve"> </w:t>
      </w:r>
      <w:r>
        <w:rPr>
          <w:szCs w:val="24"/>
          <w:lang w:val="fr-FR"/>
        </w:rPr>
        <w:t>est de permettre aux administrations de faire des ajustements dans les caractéristiques de leurs assignations de fréquence compte</w:t>
      </w:r>
      <w:r w:rsidR="00A0495E">
        <w:rPr>
          <w:szCs w:val="24"/>
          <w:lang w:val="fr-FR"/>
        </w:rPr>
        <w:t xml:space="preserve"> tenu</w:t>
      </w:r>
      <w:r>
        <w:rPr>
          <w:szCs w:val="24"/>
          <w:lang w:val="fr-FR"/>
        </w:rPr>
        <w:t xml:space="preserve"> des observations des autres administrations</w:t>
      </w:r>
      <w:r w:rsidR="00A0495E">
        <w:rPr>
          <w:szCs w:val="24"/>
          <w:lang w:val="fr-FR"/>
        </w:rPr>
        <w:t>,</w:t>
      </w:r>
      <w:r>
        <w:rPr>
          <w:szCs w:val="24"/>
          <w:lang w:val="fr-FR"/>
        </w:rPr>
        <w:t xml:space="preserve"> </w:t>
      </w:r>
      <w:r w:rsidR="00A0495E">
        <w:rPr>
          <w:szCs w:val="24"/>
          <w:lang w:val="fr-FR"/>
        </w:rPr>
        <w:t>avant de</w:t>
      </w:r>
      <w:r>
        <w:rPr>
          <w:szCs w:val="24"/>
          <w:lang w:val="fr-FR"/>
        </w:rPr>
        <w:t xml:space="preserve"> notifier</w:t>
      </w:r>
      <w:r w:rsidR="00951324">
        <w:rPr>
          <w:szCs w:val="24"/>
          <w:lang w:val="fr-FR"/>
        </w:rPr>
        <w:t xml:space="preserve"> ces assignations de fréquence</w:t>
      </w:r>
      <w:r>
        <w:rPr>
          <w:szCs w:val="24"/>
          <w:lang w:val="fr-FR"/>
        </w:rPr>
        <w:t xml:space="preserve"> conformément à l'Article 11 et de</w:t>
      </w:r>
      <w:r w:rsidR="00951324">
        <w:rPr>
          <w:szCs w:val="24"/>
          <w:lang w:val="fr-FR"/>
        </w:rPr>
        <w:t xml:space="preserve"> les</w:t>
      </w:r>
      <w:r>
        <w:rPr>
          <w:szCs w:val="24"/>
          <w:lang w:val="fr-FR"/>
        </w:rPr>
        <w:t xml:space="preserve"> mettre </w:t>
      </w:r>
      <w:r w:rsidR="00951324">
        <w:rPr>
          <w:szCs w:val="24"/>
          <w:lang w:val="fr-FR"/>
        </w:rPr>
        <w:t>en service</w:t>
      </w:r>
      <w:r>
        <w:rPr>
          <w:szCs w:val="24"/>
          <w:lang w:val="fr-FR"/>
        </w:rPr>
        <w:t xml:space="preserve">, le but étant d'éviter tout brouillage </w:t>
      </w:r>
      <w:r w:rsidR="00951324">
        <w:rPr>
          <w:szCs w:val="24"/>
          <w:lang w:val="fr-FR"/>
        </w:rPr>
        <w:t>préjudiciable</w:t>
      </w:r>
      <w:r>
        <w:rPr>
          <w:szCs w:val="24"/>
          <w:lang w:val="fr-FR"/>
        </w:rPr>
        <w:t xml:space="preserve"> pendant leur exploitation</w:t>
      </w:r>
      <w:r w:rsidRPr="00951F7A">
        <w:rPr>
          <w:szCs w:val="24"/>
          <w:lang w:val="fr-FR"/>
        </w:rPr>
        <w:t xml:space="preserve">. </w:t>
      </w:r>
      <w:r>
        <w:rPr>
          <w:szCs w:val="24"/>
          <w:lang w:val="fr-FR"/>
        </w:rPr>
        <w:t>Le caractère trop</w:t>
      </w:r>
      <w:r w:rsidR="00951324">
        <w:rPr>
          <w:szCs w:val="24"/>
          <w:lang w:val="fr-FR"/>
        </w:rPr>
        <w:t xml:space="preserve"> général des informations</w:t>
      </w:r>
      <w:r>
        <w:rPr>
          <w:szCs w:val="24"/>
          <w:lang w:val="fr-FR"/>
        </w:rPr>
        <w:t xml:space="preserve"> fourni</w:t>
      </w:r>
      <w:r w:rsidR="00951324">
        <w:rPr>
          <w:szCs w:val="24"/>
          <w:lang w:val="fr-FR"/>
        </w:rPr>
        <w:t>e</w:t>
      </w:r>
      <w:r>
        <w:rPr>
          <w:szCs w:val="24"/>
          <w:lang w:val="fr-FR"/>
        </w:rPr>
        <w:t xml:space="preserve">s </w:t>
      </w:r>
      <w:r w:rsidR="00951324">
        <w:rPr>
          <w:szCs w:val="24"/>
          <w:lang w:val="fr-FR"/>
        </w:rPr>
        <w:t>dans les renseignements API publiés au titre</w:t>
      </w:r>
      <w:r>
        <w:rPr>
          <w:szCs w:val="24"/>
          <w:lang w:val="fr-FR"/>
        </w:rPr>
        <w:t xml:space="preserve"> </w:t>
      </w:r>
      <w:r w:rsidR="00951324">
        <w:rPr>
          <w:szCs w:val="24"/>
          <w:lang w:val="fr-FR"/>
        </w:rPr>
        <w:t>d</w:t>
      </w:r>
      <w:r>
        <w:rPr>
          <w:szCs w:val="24"/>
          <w:lang w:val="fr-FR"/>
        </w:rPr>
        <w:t xml:space="preserve">u numéro </w:t>
      </w:r>
      <w:r w:rsidRPr="00951F7A">
        <w:rPr>
          <w:b/>
          <w:szCs w:val="24"/>
          <w:lang w:val="fr-FR"/>
        </w:rPr>
        <w:t>9.2B</w:t>
      </w:r>
      <w:r w:rsidRPr="00951F7A">
        <w:rPr>
          <w:szCs w:val="24"/>
          <w:lang w:val="fr-FR"/>
        </w:rPr>
        <w:t xml:space="preserve"> </w:t>
      </w:r>
      <w:r>
        <w:rPr>
          <w:szCs w:val="24"/>
          <w:lang w:val="fr-FR"/>
        </w:rPr>
        <w:t>retarde et complique cette coopération</w:t>
      </w:r>
      <w:r w:rsidR="00A0495E">
        <w:rPr>
          <w:szCs w:val="24"/>
          <w:lang w:val="fr-FR"/>
        </w:rPr>
        <w:t>.</w:t>
      </w:r>
    </w:p>
    <w:p w:rsidR="00B85D79" w:rsidRPr="00951F7A" w:rsidRDefault="00B85D79" w:rsidP="0068708B">
      <w:pPr>
        <w:spacing w:before="120" w:line="240" w:lineRule="auto"/>
        <w:rPr>
          <w:rFonts w:asciiTheme="minorHAnsi" w:hAnsiTheme="minorHAnsi" w:cs="Times New Roman"/>
          <w:szCs w:val="24"/>
          <w:lang w:val="fr-FR" w:eastAsia="zh-CN"/>
        </w:rPr>
      </w:pPr>
      <w:r>
        <w:rPr>
          <w:rFonts w:asciiTheme="minorHAnsi" w:hAnsiTheme="minorHAnsi" w:cs="Times New Roman"/>
          <w:szCs w:val="24"/>
          <w:lang w:val="fr-FR" w:eastAsia="zh-CN"/>
        </w:rPr>
        <w:t>Les bandes de fréquence</w:t>
      </w:r>
      <w:r w:rsidR="008C1DC2">
        <w:rPr>
          <w:rFonts w:asciiTheme="minorHAnsi" w:hAnsiTheme="minorHAnsi" w:cs="Times New Roman"/>
          <w:szCs w:val="24"/>
          <w:lang w:val="fr-FR" w:eastAsia="zh-CN"/>
        </w:rPr>
        <w:t>s</w:t>
      </w:r>
      <w:r w:rsidRPr="00951F7A">
        <w:rPr>
          <w:rFonts w:asciiTheme="minorHAnsi" w:hAnsiTheme="minorHAnsi" w:cs="Times New Roman"/>
          <w:szCs w:val="24"/>
          <w:lang w:val="fr-FR" w:eastAsia="zh-CN"/>
        </w:rPr>
        <w:t xml:space="preserve"> 2 025</w:t>
      </w:r>
      <w:r w:rsidRPr="00951F7A">
        <w:rPr>
          <w:rFonts w:asciiTheme="minorHAnsi" w:hAnsiTheme="minorHAnsi" w:cs="Times New Roman"/>
          <w:szCs w:val="24"/>
          <w:lang w:val="fr-FR" w:eastAsia="zh-CN"/>
        </w:rPr>
        <w:noBreakHyphen/>
        <w:t>2 110 MHz (</w:t>
      </w:r>
      <w:r>
        <w:rPr>
          <w:rFonts w:asciiTheme="minorHAnsi" w:hAnsiTheme="minorHAnsi" w:cs="Times New Roman"/>
          <w:szCs w:val="24"/>
          <w:lang w:val="fr-FR" w:eastAsia="zh-CN"/>
        </w:rPr>
        <w:t>Terre vers e</w:t>
      </w:r>
      <w:r w:rsidRPr="00951F7A">
        <w:rPr>
          <w:rFonts w:asciiTheme="minorHAnsi" w:hAnsiTheme="minorHAnsi" w:cs="Times New Roman"/>
          <w:szCs w:val="24"/>
          <w:lang w:val="fr-FR" w:eastAsia="zh-CN"/>
        </w:rPr>
        <w:t xml:space="preserve">space) </w:t>
      </w:r>
      <w:r>
        <w:rPr>
          <w:rFonts w:asciiTheme="minorHAnsi" w:hAnsiTheme="minorHAnsi" w:cs="Times New Roman"/>
          <w:szCs w:val="24"/>
          <w:lang w:val="fr-FR" w:eastAsia="zh-CN"/>
        </w:rPr>
        <w:t>et</w:t>
      </w:r>
      <w:r w:rsidRPr="00951F7A">
        <w:rPr>
          <w:rFonts w:asciiTheme="minorHAnsi" w:hAnsiTheme="minorHAnsi" w:cs="Times New Roman"/>
          <w:szCs w:val="24"/>
          <w:lang w:val="fr-FR" w:eastAsia="zh-CN"/>
        </w:rPr>
        <w:t xml:space="preserve"> 2 200</w:t>
      </w:r>
      <w:r w:rsidRPr="00951F7A">
        <w:rPr>
          <w:rFonts w:asciiTheme="minorHAnsi" w:hAnsiTheme="minorHAnsi" w:cs="Times New Roman"/>
          <w:szCs w:val="24"/>
          <w:lang w:val="fr-FR" w:eastAsia="zh-CN"/>
        </w:rPr>
        <w:noBreakHyphen/>
        <w:t>2 290 MHz (</w:t>
      </w:r>
      <w:r>
        <w:rPr>
          <w:rFonts w:asciiTheme="minorHAnsi" w:hAnsiTheme="minorHAnsi" w:cs="Times New Roman"/>
          <w:szCs w:val="24"/>
          <w:lang w:val="fr-FR" w:eastAsia="zh-CN"/>
        </w:rPr>
        <w:t>e</w:t>
      </w:r>
      <w:r w:rsidRPr="00951F7A">
        <w:rPr>
          <w:rFonts w:asciiTheme="minorHAnsi" w:hAnsiTheme="minorHAnsi" w:cs="Times New Roman"/>
          <w:szCs w:val="24"/>
          <w:lang w:val="fr-FR" w:eastAsia="zh-CN"/>
        </w:rPr>
        <w:t>space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 vers Terre</w:t>
      </w:r>
      <w:r w:rsidRPr="00951F7A">
        <w:rPr>
          <w:rFonts w:asciiTheme="minorHAnsi" w:hAnsiTheme="minorHAnsi" w:cs="Times New Roman"/>
          <w:szCs w:val="24"/>
          <w:lang w:val="fr-FR" w:eastAsia="zh-CN"/>
        </w:rPr>
        <w:t xml:space="preserve">) </w:t>
      </w:r>
      <w:r w:rsidR="00951324">
        <w:rPr>
          <w:rFonts w:asciiTheme="minorHAnsi" w:hAnsiTheme="minorHAnsi" w:cs="Times New Roman"/>
          <w:szCs w:val="24"/>
          <w:lang w:val="fr-FR" w:eastAsia="zh-CN"/>
        </w:rPr>
        <w:t>ne sont pas assujetties à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 la procédure de</w:t>
      </w:r>
      <w:r w:rsidRPr="00951F7A">
        <w:rPr>
          <w:rFonts w:asciiTheme="minorHAnsi" w:hAnsiTheme="minorHAnsi" w:cs="Times New Roman"/>
          <w:szCs w:val="24"/>
          <w:lang w:val="fr-FR" w:eastAsia="zh-CN"/>
        </w:rPr>
        <w:t xml:space="preserve"> coordination </w:t>
      </w:r>
      <w:r w:rsidR="00951324">
        <w:rPr>
          <w:rFonts w:asciiTheme="minorHAnsi" w:hAnsiTheme="minorHAnsi" w:cs="Times New Roman"/>
          <w:szCs w:val="24"/>
          <w:lang w:val="fr-FR" w:eastAsia="zh-CN"/>
        </w:rPr>
        <w:t>au titre de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 la Section II de l'Article 9 lorsqu'elles sont utilisées par des satellites non géostationnaires (non OSG).</w:t>
      </w:r>
      <w:r w:rsidRPr="00951F7A">
        <w:rPr>
          <w:rFonts w:asciiTheme="minorHAnsi" w:hAnsiTheme="minorHAnsi" w:cs="Times New Roman"/>
          <w:szCs w:val="24"/>
          <w:lang w:val="fr-FR" w:eastAsia="zh-CN"/>
        </w:rPr>
        <w:t xml:space="preserve"> 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Ces bandes sont en fait les </w:t>
      </w:r>
      <w:r w:rsidR="00951324">
        <w:rPr>
          <w:rFonts w:asciiTheme="minorHAnsi" w:hAnsiTheme="minorHAnsi" w:cs="Times New Roman"/>
          <w:szCs w:val="24"/>
          <w:lang w:val="fr-FR" w:eastAsia="zh-CN"/>
        </w:rPr>
        <w:t xml:space="preserve">bandes les 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plus utilisées pour l'exploitation </w:t>
      </w:r>
      <w:r w:rsidR="00951324">
        <w:rPr>
          <w:rFonts w:asciiTheme="minorHAnsi" w:hAnsiTheme="minorHAnsi" w:cs="Times New Roman"/>
          <w:szCs w:val="24"/>
          <w:lang w:val="fr-FR" w:eastAsia="zh-CN"/>
        </w:rPr>
        <w:t>spatiale des réseaux à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 satellite non OSG</w:t>
      </w:r>
      <w:r w:rsidRPr="00951F7A">
        <w:rPr>
          <w:rFonts w:asciiTheme="minorHAnsi" w:hAnsiTheme="minorHAnsi" w:cs="Times New Roman"/>
          <w:szCs w:val="24"/>
          <w:lang w:val="fr-FR" w:eastAsia="zh-CN"/>
        </w:rPr>
        <w:t xml:space="preserve">. </w:t>
      </w:r>
      <w:r w:rsidR="00951324">
        <w:rPr>
          <w:rFonts w:asciiTheme="minorHAnsi" w:hAnsiTheme="minorHAnsi" w:cs="Times New Roman"/>
          <w:szCs w:val="24"/>
          <w:lang w:val="fr-FR" w:eastAsia="zh-CN"/>
        </w:rPr>
        <w:t>Etant donné que cette exploitation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 est en général limitée dans le temps et nécessite une faible largeur de bande (habitue</w:t>
      </w:r>
      <w:r w:rsidR="00951324">
        <w:rPr>
          <w:rFonts w:asciiTheme="minorHAnsi" w:hAnsiTheme="minorHAnsi" w:cs="Times New Roman"/>
          <w:szCs w:val="24"/>
          <w:lang w:val="fr-FR" w:eastAsia="zh-CN"/>
        </w:rPr>
        <w:t>llement quelques mégahertz) et un nombre limité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 de stations terriennes,</w:t>
      </w:r>
      <w:r w:rsidR="00951324">
        <w:rPr>
          <w:rFonts w:asciiTheme="minorHAnsi" w:hAnsiTheme="minorHAnsi" w:cs="Times New Roman"/>
          <w:szCs w:val="24"/>
          <w:lang w:val="fr-FR" w:eastAsia="zh-CN"/>
        </w:rPr>
        <w:t xml:space="preserve"> la fourniture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 </w:t>
      </w:r>
      <w:r w:rsidR="00951324">
        <w:rPr>
          <w:rFonts w:asciiTheme="minorHAnsi" w:hAnsiTheme="minorHAnsi" w:cs="Times New Roman"/>
          <w:szCs w:val="24"/>
          <w:lang w:val="fr-FR" w:eastAsia="zh-CN"/>
        </w:rPr>
        <w:t xml:space="preserve">de renseignements précis au stade de 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la publication anticipée pourrait faciliter la procédure définie aux numéros </w:t>
      </w:r>
      <w:r w:rsidRPr="00925568">
        <w:rPr>
          <w:rFonts w:asciiTheme="minorHAnsi" w:hAnsiTheme="minorHAnsi" w:cs="Times New Roman"/>
          <w:b/>
          <w:bCs/>
          <w:szCs w:val="24"/>
          <w:lang w:val="fr-FR" w:eastAsia="zh-CN"/>
        </w:rPr>
        <w:t>9.3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 et </w:t>
      </w:r>
      <w:r w:rsidRPr="00925568">
        <w:rPr>
          <w:rFonts w:asciiTheme="minorHAnsi" w:hAnsiTheme="minorHAnsi" w:cs="Times New Roman"/>
          <w:b/>
          <w:bCs/>
          <w:szCs w:val="24"/>
          <w:lang w:val="fr-FR" w:eastAsia="zh-CN"/>
        </w:rPr>
        <w:t>9.4</w:t>
      </w:r>
      <w:r w:rsidR="00951324">
        <w:rPr>
          <w:rFonts w:asciiTheme="minorHAnsi" w:hAnsiTheme="minorHAnsi" w:cs="Times New Roman"/>
          <w:szCs w:val="24"/>
          <w:lang w:val="fr-FR" w:eastAsia="zh-CN"/>
        </w:rPr>
        <w:t>. Dans ce cas</w:t>
      </w:r>
      <w:r w:rsidRPr="00951F7A">
        <w:rPr>
          <w:rFonts w:asciiTheme="minorHAnsi" w:hAnsiTheme="minorHAnsi" w:cs="Times New Roman"/>
          <w:szCs w:val="24"/>
          <w:lang w:val="fr-FR" w:eastAsia="zh-CN"/>
        </w:rPr>
        <w:t xml:space="preserve">, </w:t>
      </w:r>
      <w:r>
        <w:rPr>
          <w:rFonts w:asciiTheme="minorHAnsi" w:hAnsiTheme="minorHAnsi" w:cs="Times New Roman"/>
          <w:szCs w:val="24"/>
          <w:lang w:val="fr-FR" w:eastAsia="zh-CN"/>
        </w:rPr>
        <w:t>les</w:t>
      </w:r>
      <w:r w:rsidR="00951324">
        <w:rPr>
          <w:rFonts w:asciiTheme="minorHAnsi" w:hAnsiTheme="minorHAnsi" w:cs="Times New Roman"/>
          <w:szCs w:val="24"/>
          <w:lang w:val="fr-FR" w:eastAsia="zh-CN"/>
        </w:rPr>
        <w:t xml:space="preserve"> observations formulé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es au titre du numéro </w:t>
      </w:r>
      <w:r w:rsidRPr="00951F7A">
        <w:rPr>
          <w:rFonts w:asciiTheme="minorHAnsi" w:hAnsiTheme="minorHAnsi" w:cs="Times New Roman"/>
          <w:b/>
          <w:bCs/>
          <w:szCs w:val="24"/>
          <w:lang w:val="fr-FR" w:eastAsia="zh-CN"/>
        </w:rPr>
        <w:t>9.3</w:t>
      </w:r>
      <w:r w:rsidRPr="00951F7A">
        <w:rPr>
          <w:rFonts w:asciiTheme="minorHAnsi" w:hAnsiTheme="minorHAnsi" w:cs="Times New Roman"/>
          <w:szCs w:val="24"/>
          <w:lang w:val="fr-FR" w:eastAsia="zh-CN"/>
        </w:rPr>
        <w:t xml:space="preserve"> 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pourraient s'avérer superflues et, bien que de nombreux satellites soient </w:t>
      </w:r>
      <w:r w:rsidR="00951324">
        <w:rPr>
          <w:rFonts w:asciiTheme="minorHAnsi" w:hAnsiTheme="minorHAnsi" w:cs="Times New Roman"/>
          <w:szCs w:val="24"/>
          <w:lang w:val="fr-FR" w:eastAsia="zh-CN"/>
        </w:rPr>
        <w:t>exploités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 à l'intérieur de ces bandes, les </w:t>
      </w:r>
      <w:r w:rsidR="00951324">
        <w:rPr>
          <w:rFonts w:asciiTheme="minorHAnsi" w:hAnsiTheme="minorHAnsi" w:cs="Times New Roman"/>
          <w:szCs w:val="24"/>
          <w:lang w:val="fr-FR" w:eastAsia="zh-CN"/>
        </w:rPr>
        <w:t>observations formulées par les administrations concernant les nouveaux renseignements API pourraient être</w:t>
      </w:r>
      <w:r w:rsidR="0068708B">
        <w:rPr>
          <w:rFonts w:asciiTheme="minorHAnsi" w:hAnsiTheme="minorHAnsi" w:cs="Times New Roman"/>
          <w:szCs w:val="24"/>
          <w:lang w:val="fr-FR" w:eastAsia="zh-CN"/>
        </w:rPr>
        <w:t xml:space="preserve"> relativement limitées et ne concerner que</w:t>
      </w:r>
      <w:r>
        <w:rPr>
          <w:rFonts w:asciiTheme="minorHAnsi" w:hAnsiTheme="minorHAnsi" w:cs="Times New Roman"/>
          <w:szCs w:val="24"/>
          <w:lang w:val="fr-FR" w:eastAsia="zh-CN"/>
        </w:rPr>
        <w:t xml:space="preserve"> les cas importants.</w:t>
      </w:r>
      <w:r w:rsidRPr="00951F7A">
        <w:rPr>
          <w:rFonts w:asciiTheme="minorHAnsi" w:hAnsiTheme="minorHAnsi" w:cs="Times New Roman"/>
          <w:szCs w:val="24"/>
          <w:lang w:val="fr-FR" w:eastAsia="zh-CN"/>
        </w:rPr>
        <w:t xml:space="preserve"> </w:t>
      </w:r>
    </w:p>
    <w:p w:rsidR="00B85D79" w:rsidRPr="00951F7A" w:rsidRDefault="00B85D79" w:rsidP="005564C4">
      <w:pPr>
        <w:spacing w:line="240" w:lineRule="auto"/>
        <w:rPr>
          <w:szCs w:val="24"/>
          <w:lang w:val="fr-FR" w:eastAsia="zh-CN"/>
        </w:rPr>
      </w:pPr>
      <w:r>
        <w:rPr>
          <w:szCs w:val="24"/>
          <w:lang w:val="fr-FR" w:eastAsia="zh-CN"/>
        </w:rPr>
        <w:t xml:space="preserve">Cela suppose que les </w:t>
      </w:r>
      <w:r w:rsidR="0068708B">
        <w:rPr>
          <w:szCs w:val="24"/>
          <w:lang w:val="fr-FR" w:eastAsia="zh-CN"/>
        </w:rPr>
        <w:t>informations dont disposent les</w:t>
      </w:r>
      <w:r>
        <w:rPr>
          <w:szCs w:val="24"/>
          <w:lang w:val="fr-FR" w:eastAsia="zh-CN"/>
        </w:rPr>
        <w:t xml:space="preserve"> administrations</w:t>
      </w:r>
      <w:r w:rsidR="0068708B">
        <w:rPr>
          <w:szCs w:val="24"/>
          <w:lang w:val="fr-FR" w:eastAsia="zh-CN"/>
        </w:rPr>
        <w:t xml:space="preserve"> pour analyser de nouveaux renseignements API</w:t>
      </w:r>
      <w:r>
        <w:rPr>
          <w:szCs w:val="24"/>
          <w:lang w:val="fr-FR" w:eastAsia="zh-CN"/>
        </w:rPr>
        <w:t xml:space="preserve"> soient suffisamment précis</w:t>
      </w:r>
      <w:r w:rsidR="007078D2">
        <w:rPr>
          <w:szCs w:val="24"/>
          <w:lang w:val="fr-FR" w:eastAsia="zh-CN"/>
        </w:rPr>
        <w:t>es</w:t>
      </w:r>
      <w:r w:rsidR="0068708B">
        <w:rPr>
          <w:szCs w:val="24"/>
          <w:lang w:val="fr-FR" w:eastAsia="zh-CN"/>
        </w:rPr>
        <w:t xml:space="preserve"> et</w:t>
      </w:r>
      <w:r>
        <w:rPr>
          <w:szCs w:val="24"/>
          <w:lang w:val="fr-FR" w:eastAsia="zh-CN"/>
        </w:rPr>
        <w:t xml:space="preserve"> détaillé</w:t>
      </w:r>
      <w:r w:rsidR="007078D2">
        <w:rPr>
          <w:szCs w:val="24"/>
          <w:lang w:val="fr-FR" w:eastAsia="zh-CN"/>
        </w:rPr>
        <w:t>e</w:t>
      </w:r>
      <w:r>
        <w:rPr>
          <w:szCs w:val="24"/>
          <w:lang w:val="fr-FR" w:eastAsia="zh-CN"/>
        </w:rPr>
        <w:t>s.</w:t>
      </w:r>
      <w:r w:rsidRPr="00951F7A">
        <w:rPr>
          <w:szCs w:val="24"/>
          <w:lang w:val="fr-FR" w:eastAsia="zh-CN"/>
        </w:rPr>
        <w:t xml:space="preserve"> </w:t>
      </w:r>
      <w:r>
        <w:rPr>
          <w:szCs w:val="24"/>
          <w:lang w:val="fr-FR" w:eastAsia="zh-CN"/>
        </w:rPr>
        <w:t>D</w:t>
      </w:r>
      <w:r w:rsidRPr="006B3BB6">
        <w:rPr>
          <w:szCs w:val="24"/>
          <w:lang w:val="fr-FR" w:eastAsia="zh-CN"/>
        </w:rPr>
        <w:t>ans la plupart des cas</w:t>
      </w:r>
      <w:r>
        <w:rPr>
          <w:szCs w:val="24"/>
          <w:lang w:val="fr-FR" w:eastAsia="zh-CN"/>
        </w:rPr>
        <w:t>,</w:t>
      </w:r>
      <w:r w:rsidRPr="006B3BB6">
        <w:rPr>
          <w:szCs w:val="24"/>
          <w:lang w:val="fr-FR" w:eastAsia="zh-CN"/>
        </w:rPr>
        <w:t xml:space="preserve"> </w:t>
      </w:r>
      <w:r>
        <w:rPr>
          <w:szCs w:val="24"/>
          <w:lang w:val="fr-FR" w:eastAsia="zh-CN"/>
        </w:rPr>
        <w:t xml:space="preserve">on pourrait ainsi éviter les risques de brouillage et, par conséquent, </w:t>
      </w:r>
      <w:r w:rsidR="0068708B">
        <w:rPr>
          <w:szCs w:val="24"/>
          <w:lang w:val="fr-FR" w:eastAsia="zh-CN"/>
        </w:rPr>
        <w:t>alléger la tâche</w:t>
      </w:r>
      <w:r>
        <w:rPr>
          <w:szCs w:val="24"/>
          <w:lang w:val="fr-FR" w:eastAsia="zh-CN"/>
        </w:rPr>
        <w:t xml:space="preserve"> administrative que représentent la formulation d'observations liées à la publication anticipée de renseignements</w:t>
      </w:r>
      <w:r w:rsidR="0068708B">
        <w:rPr>
          <w:szCs w:val="24"/>
          <w:lang w:val="fr-FR" w:eastAsia="zh-CN"/>
        </w:rPr>
        <w:t xml:space="preserve"> et la correspondance</w:t>
      </w:r>
      <w:r>
        <w:rPr>
          <w:szCs w:val="24"/>
          <w:lang w:val="fr-FR" w:eastAsia="zh-CN"/>
        </w:rPr>
        <w:t xml:space="preserve"> avec l'administration notificatrice</w:t>
      </w:r>
      <w:r w:rsidRPr="00951F7A">
        <w:rPr>
          <w:szCs w:val="24"/>
          <w:lang w:val="fr-FR" w:eastAsia="zh-CN"/>
        </w:rPr>
        <w:t>.</w:t>
      </w:r>
    </w:p>
    <w:p w:rsidR="00B85D79" w:rsidRPr="00951F7A" w:rsidRDefault="00B85D79" w:rsidP="0068708B">
      <w:pPr>
        <w:spacing w:before="120" w:line="240" w:lineRule="auto"/>
        <w:rPr>
          <w:szCs w:val="24"/>
          <w:lang w:val="fr-FR" w:eastAsia="zh-CN"/>
        </w:rPr>
      </w:pPr>
      <w:r>
        <w:rPr>
          <w:szCs w:val="24"/>
          <w:lang w:val="fr-FR" w:eastAsia="zh-CN"/>
        </w:rPr>
        <w:lastRenderedPageBreak/>
        <w:t xml:space="preserve">Cette </w:t>
      </w:r>
      <w:r w:rsidRPr="00951F7A">
        <w:rPr>
          <w:szCs w:val="24"/>
          <w:lang w:val="fr-FR" w:eastAsia="zh-CN"/>
        </w:rPr>
        <w:t xml:space="preserve">simplification </w:t>
      </w:r>
      <w:r>
        <w:rPr>
          <w:szCs w:val="24"/>
          <w:lang w:val="fr-FR" w:eastAsia="zh-CN"/>
        </w:rPr>
        <w:t xml:space="preserve">des activités de </w:t>
      </w:r>
      <w:r w:rsidRPr="00951F7A">
        <w:rPr>
          <w:szCs w:val="24"/>
          <w:lang w:val="fr-FR" w:eastAsia="zh-CN"/>
        </w:rPr>
        <w:t xml:space="preserve">coordination </w:t>
      </w:r>
      <w:r w:rsidR="0068708B">
        <w:rPr>
          <w:szCs w:val="24"/>
          <w:lang w:val="fr-FR" w:eastAsia="zh-CN"/>
        </w:rPr>
        <w:t>n'est pas possible</w:t>
      </w:r>
      <w:r>
        <w:rPr>
          <w:szCs w:val="24"/>
          <w:lang w:val="fr-FR" w:eastAsia="zh-CN"/>
        </w:rPr>
        <w:t xml:space="preserve"> si les nouve</w:t>
      </w:r>
      <w:r w:rsidR="0068708B">
        <w:rPr>
          <w:szCs w:val="24"/>
          <w:lang w:val="fr-FR" w:eastAsia="zh-CN"/>
        </w:rPr>
        <w:t>aux</w:t>
      </w:r>
      <w:r>
        <w:rPr>
          <w:szCs w:val="24"/>
          <w:lang w:val="fr-FR" w:eastAsia="zh-CN"/>
        </w:rPr>
        <w:t xml:space="preserve"> </w:t>
      </w:r>
      <w:r w:rsidR="0068708B">
        <w:rPr>
          <w:szCs w:val="24"/>
          <w:lang w:val="fr-FR" w:eastAsia="zh-CN"/>
        </w:rPr>
        <w:t>renseignements API concernent la totalité de la bande attribuée pour l'exploitation spatiale</w:t>
      </w:r>
      <w:r>
        <w:rPr>
          <w:szCs w:val="24"/>
          <w:lang w:val="fr-FR" w:eastAsia="zh-CN"/>
        </w:rPr>
        <w:t xml:space="preserve"> </w:t>
      </w:r>
      <w:r w:rsidR="0068708B">
        <w:rPr>
          <w:szCs w:val="24"/>
          <w:lang w:val="fr-FR"/>
        </w:rPr>
        <w:t>(2 025</w:t>
      </w:r>
      <w:r w:rsidR="0068708B" w:rsidRPr="0068708B">
        <w:rPr>
          <w:szCs w:val="24"/>
          <w:lang w:val="fr-FR"/>
        </w:rPr>
        <w:noBreakHyphen/>
      </w:r>
      <w:r w:rsidR="0068708B">
        <w:rPr>
          <w:szCs w:val="24"/>
          <w:lang w:val="fr-FR"/>
        </w:rPr>
        <w:t>2 </w:t>
      </w:r>
      <w:r w:rsidRPr="00951F7A">
        <w:rPr>
          <w:szCs w:val="24"/>
          <w:lang w:val="fr-FR"/>
        </w:rPr>
        <w:t xml:space="preserve">110 MHz </w:t>
      </w:r>
      <w:r>
        <w:rPr>
          <w:szCs w:val="24"/>
          <w:lang w:val="fr-FR"/>
        </w:rPr>
        <w:t>et</w:t>
      </w:r>
      <w:r w:rsidRPr="00951F7A">
        <w:rPr>
          <w:szCs w:val="24"/>
          <w:lang w:val="fr-FR"/>
        </w:rPr>
        <w:t xml:space="preserve"> 2 200</w:t>
      </w:r>
      <w:r w:rsidRPr="00951F7A">
        <w:rPr>
          <w:szCs w:val="24"/>
          <w:lang w:val="fr-FR"/>
        </w:rPr>
        <w:noBreakHyphen/>
        <w:t>2 290 MHz)</w:t>
      </w:r>
      <w:r w:rsidRPr="00951F7A">
        <w:rPr>
          <w:szCs w:val="24"/>
          <w:lang w:val="fr-FR" w:eastAsia="zh-CN"/>
        </w:rPr>
        <w:t xml:space="preserve">, </w:t>
      </w:r>
      <w:r>
        <w:rPr>
          <w:szCs w:val="24"/>
          <w:lang w:val="fr-FR" w:eastAsia="zh-CN"/>
        </w:rPr>
        <w:t>tendance que le</w:t>
      </w:r>
      <w:r w:rsidRPr="00951F7A">
        <w:rPr>
          <w:szCs w:val="24"/>
          <w:lang w:val="fr-FR" w:eastAsia="zh-CN"/>
        </w:rPr>
        <w:t xml:space="preserve"> Bureau </w:t>
      </w:r>
      <w:r>
        <w:rPr>
          <w:szCs w:val="24"/>
          <w:lang w:val="fr-FR" w:eastAsia="zh-CN"/>
        </w:rPr>
        <w:t xml:space="preserve">a constatée dans bon nombre de </w:t>
      </w:r>
      <w:r w:rsidR="0068708B">
        <w:rPr>
          <w:szCs w:val="24"/>
          <w:lang w:val="fr-FR" w:eastAsia="zh-CN"/>
        </w:rPr>
        <w:t>soumissions API</w:t>
      </w:r>
      <w:r>
        <w:rPr>
          <w:szCs w:val="24"/>
          <w:lang w:val="fr-FR" w:eastAsia="zh-CN"/>
        </w:rPr>
        <w:t xml:space="preserve"> récentes.</w:t>
      </w:r>
    </w:p>
    <w:p w:rsidR="00B85D79" w:rsidRPr="00951F7A" w:rsidRDefault="00B85D79" w:rsidP="00A94F22">
      <w:pPr>
        <w:spacing w:before="120" w:line="240" w:lineRule="auto"/>
        <w:rPr>
          <w:szCs w:val="24"/>
          <w:lang w:val="fr-FR"/>
        </w:rPr>
      </w:pPr>
      <w:r>
        <w:rPr>
          <w:szCs w:val="24"/>
          <w:lang w:val="fr-FR"/>
        </w:rPr>
        <w:t>La tendanc</w:t>
      </w:r>
      <w:r w:rsidR="0068708B">
        <w:rPr>
          <w:szCs w:val="24"/>
          <w:lang w:val="fr-FR"/>
        </w:rPr>
        <w:t>e consistant à communiquer des paramètres</w:t>
      </w:r>
      <w:r>
        <w:rPr>
          <w:szCs w:val="24"/>
          <w:lang w:val="fr-FR"/>
        </w:rPr>
        <w:t xml:space="preserve"> généraux dans les </w:t>
      </w:r>
      <w:r w:rsidR="0068708B">
        <w:rPr>
          <w:szCs w:val="24"/>
          <w:lang w:val="fr-FR"/>
        </w:rPr>
        <w:t>récentes</w:t>
      </w:r>
      <w:r>
        <w:rPr>
          <w:szCs w:val="24"/>
          <w:lang w:val="fr-FR"/>
        </w:rPr>
        <w:t xml:space="preserve"> </w:t>
      </w:r>
      <w:r w:rsidR="00A94F22">
        <w:rPr>
          <w:szCs w:val="24"/>
          <w:lang w:val="fr-FR"/>
        </w:rPr>
        <w:t>soumissions API</w:t>
      </w:r>
      <w:r>
        <w:rPr>
          <w:szCs w:val="24"/>
          <w:lang w:val="fr-FR"/>
        </w:rPr>
        <w:t xml:space="preserve"> se traduit notamment par le fait:</w:t>
      </w:r>
    </w:p>
    <w:p w:rsidR="00B85D79" w:rsidRPr="008C1DC2" w:rsidRDefault="008C1DC2" w:rsidP="008C1DC2">
      <w:pPr>
        <w:pStyle w:val="enumlev1"/>
        <w:rPr>
          <w:lang w:val="fr-CH"/>
        </w:rPr>
      </w:pPr>
      <w:r w:rsidRPr="008C1DC2">
        <w:rPr>
          <w:lang w:val="fr-CH"/>
        </w:rPr>
        <w:t>•</w:t>
      </w:r>
      <w:r w:rsidRPr="008C1DC2">
        <w:rPr>
          <w:lang w:val="fr-CH"/>
        </w:rPr>
        <w:tab/>
      </w:r>
      <w:r w:rsidR="00B85D79" w:rsidRPr="008C1DC2">
        <w:rPr>
          <w:lang w:val="fr-CH"/>
        </w:rPr>
        <w:t xml:space="preserve">que les </w:t>
      </w:r>
      <w:r w:rsidR="00A94F22" w:rsidRPr="008C1DC2">
        <w:rPr>
          <w:lang w:val="fr-CH"/>
        </w:rPr>
        <w:t>paramètres orbitaux</w:t>
      </w:r>
      <w:r w:rsidR="00B85D79" w:rsidRPr="008C1DC2">
        <w:rPr>
          <w:lang w:val="fr-CH"/>
        </w:rPr>
        <w:t xml:space="preserve"> portent sur un grand nombre d'orbites, ayant</w:t>
      </w:r>
      <w:r w:rsidR="00A94F22" w:rsidRPr="008C1DC2">
        <w:rPr>
          <w:lang w:val="fr-CH"/>
        </w:rPr>
        <w:t xml:space="preserve"> chacune</w:t>
      </w:r>
      <w:r w:rsidR="00B85D79" w:rsidRPr="008C1DC2">
        <w:rPr>
          <w:lang w:val="fr-CH"/>
        </w:rPr>
        <w:t xml:space="preserve"> un nombre élevé de satellites;</w:t>
      </w:r>
    </w:p>
    <w:p w:rsidR="00B85D79" w:rsidRPr="008C1DC2" w:rsidRDefault="008C1DC2" w:rsidP="008C1DC2">
      <w:pPr>
        <w:pStyle w:val="enumlev1"/>
        <w:rPr>
          <w:lang w:val="fr-CH"/>
        </w:rPr>
      </w:pPr>
      <w:r w:rsidRPr="008C1DC2">
        <w:rPr>
          <w:lang w:val="fr-CH"/>
        </w:rPr>
        <w:t>•</w:t>
      </w:r>
      <w:r w:rsidRPr="008C1DC2">
        <w:rPr>
          <w:lang w:val="fr-CH"/>
        </w:rPr>
        <w:tab/>
      </w:r>
      <w:r w:rsidR="00B85D79" w:rsidRPr="008C1DC2">
        <w:rPr>
          <w:lang w:val="fr-CH"/>
        </w:rPr>
        <w:t>que la zone de service est définie comme</w:t>
      </w:r>
      <w:r w:rsidR="00A255E6" w:rsidRPr="008C1DC2">
        <w:rPr>
          <w:lang w:val="fr-CH"/>
        </w:rPr>
        <w:t xml:space="preserve"> </w:t>
      </w:r>
      <w:r w:rsidR="00B85D79" w:rsidRPr="008C1DC2">
        <w:rPr>
          <w:lang w:val="fr-CH"/>
        </w:rPr>
        <w:t>la totalité de la surface de la Terre;</w:t>
      </w:r>
    </w:p>
    <w:p w:rsidR="00B85D79" w:rsidRPr="008C1DC2" w:rsidRDefault="008C1DC2" w:rsidP="008C1DC2">
      <w:pPr>
        <w:pStyle w:val="enumlev1"/>
        <w:rPr>
          <w:lang w:val="fr-CH"/>
        </w:rPr>
      </w:pPr>
      <w:r w:rsidRPr="008C1DC2">
        <w:rPr>
          <w:lang w:val="fr-CH"/>
        </w:rPr>
        <w:t>•</w:t>
      </w:r>
      <w:r w:rsidRPr="008C1DC2">
        <w:rPr>
          <w:lang w:val="fr-CH"/>
        </w:rPr>
        <w:tab/>
      </w:r>
      <w:r w:rsidR="00B85D79" w:rsidRPr="008C1DC2">
        <w:rPr>
          <w:lang w:val="fr-CH"/>
        </w:rPr>
        <w:t xml:space="preserve">qu'aucune station terrienne spécifique </w:t>
      </w:r>
      <w:r w:rsidR="00A94F22" w:rsidRPr="008C1DC2">
        <w:rPr>
          <w:lang w:val="fr-CH"/>
        </w:rPr>
        <w:t>n'est indiqu</w:t>
      </w:r>
      <w:r w:rsidR="00B85D79" w:rsidRPr="008C1DC2">
        <w:rPr>
          <w:lang w:val="fr-CH"/>
        </w:rPr>
        <w:t>ée (seulement des stations types);</w:t>
      </w:r>
    </w:p>
    <w:p w:rsidR="00B85D79" w:rsidRPr="008C1DC2" w:rsidRDefault="008C1DC2" w:rsidP="008C1DC2">
      <w:pPr>
        <w:pStyle w:val="enumlev1"/>
        <w:rPr>
          <w:lang w:val="fr-CH"/>
        </w:rPr>
      </w:pPr>
      <w:r w:rsidRPr="008C1DC2">
        <w:rPr>
          <w:lang w:val="fr-CH"/>
        </w:rPr>
        <w:t>•</w:t>
      </w:r>
      <w:r w:rsidRPr="008C1DC2">
        <w:rPr>
          <w:lang w:val="fr-CH"/>
        </w:rPr>
        <w:tab/>
      </w:r>
      <w:r w:rsidR="00B85D79" w:rsidRPr="008C1DC2">
        <w:rPr>
          <w:lang w:val="fr-CH"/>
        </w:rPr>
        <w:t xml:space="preserve">que </w:t>
      </w:r>
      <w:r w:rsidR="00A94F22" w:rsidRPr="008C1DC2">
        <w:rPr>
          <w:lang w:val="fr-CH"/>
        </w:rPr>
        <w:t xml:space="preserve">les plages de valeurs pour </w:t>
      </w:r>
      <w:r w:rsidR="00B85D79" w:rsidRPr="008C1DC2">
        <w:rPr>
          <w:lang w:val="fr-CH"/>
        </w:rPr>
        <w:t>les niveaux</w:t>
      </w:r>
      <w:r w:rsidR="00A94F22" w:rsidRPr="008C1DC2">
        <w:rPr>
          <w:lang w:val="fr-CH"/>
        </w:rPr>
        <w:t xml:space="preserve"> de</w:t>
      </w:r>
      <w:r w:rsidR="00B85D79" w:rsidRPr="008C1DC2">
        <w:rPr>
          <w:lang w:val="fr-CH"/>
        </w:rPr>
        <w:t xml:space="preserve"> puissance/p.i.r.e. et les largeurs de bande du signal </w:t>
      </w:r>
      <w:r w:rsidR="00A94F22" w:rsidRPr="008C1DC2">
        <w:rPr>
          <w:lang w:val="fr-CH"/>
        </w:rPr>
        <w:t xml:space="preserve">sont très </w:t>
      </w:r>
      <w:r w:rsidR="00461B9F" w:rsidRPr="008C1DC2">
        <w:rPr>
          <w:lang w:val="fr-CH"/>
        </w:rPr>
        <w:t>larges</w:t>
      </w:r>
      <w:r w:rsidR="00B85D79" w:rsidRPr="008C1DC2">
        <w:rPr>
          <w:lang w:val="fr-CH"/>
        </w:rPr>
        <w:t>.</w:t>
      </w:r>
    </w:p>
    <w:p w:rsidR="00B85D79" w:rsidRPr="00951F7A" w:rsidRDefault="00A94F22" w:rsidP="00A94F22">
      <w:pPr>
        <w:spacing w:before="120" w:line="240" w:lineRule="auto"/>
        <w:rPr>
          <w:szCs w:val="24"/>
          <w:lang w:val="fr-FR"/>
        </w:rPr>
      </w:pPr>
      <w:r>
        <w:rPr>
          <w:szCs w:val="24"/>
          <w:lang w:val="fr-FR"/>
        </w:rPr>
        <w:t>Face à</w:t>
      </w:r>
      <w:r w:rsidR="00B85D79">
        <w:rPr>
          <w:szCs w:val="24"/>
          <w:lang w:val="fr-FR"/>
        </w:rPr>
        <w:t xml:space="preserve"> de</w:t>
      </w:r>
      <w:r>
        <w:rPr>
          <w:szCs w:val="24"/>
          <w:lang w:val="fr-FR"/>
        </w:rPr>
        <w:t>s</w:t>
      </w:r>
      <w:r w:rsidR="00B85D79">
        <w:rPr>
          <w:szCs w:val="24"/>
          <w:lang w:val="fr-FR"/>
        </w:rPr>
        <w:t xml:space="preserve"> renseignements</w:t>
      </w:r>
      <w:r>
        <w:rPr>
          <w:szCs w:val="24"/>
          <w:lang w:val="fr-FR"/>
        </w:rPr>
        <w:t xml:space="preserve"> API</w:t>
      </w:r>
      <w:r w:rsidR="00B85D79">
        <w:rPr>
          <w:szCs w:val="24"/>
          <w:lang w:val="fr-FR"/>
        </w:rPr>
        <w:t xml:space="preserve"> généraux</w:t>
      </w:r>
      <w:r w:rsidR="00B85D79" w:rsidRPr="00951F7A">
        <w:rPr>
          <w:szCs w:val="24"/>
          <w:lang w:val="fr-FR"/>
        </w:rPr>
        <w:t>,</w:t>
      </w:r>
      <w:r w:rsidR="00B85D79">
        <w:rPr>
          <w:szCs w:val="24"/>
          <w:lang w:val="fr-FR"/>
        </w:rPr>
        <w:t xml:space="preserve"> les administrations et les opérateurs </w:t>
      </w:r>
      <w:r>
        <w:rPr>
          <w:szCs w:val="24"/>
          <w:lang w:val="fr-FR"/>
        </w:rPr>
        <w:t xml:space="preserve">peuvent </w:t>
      </w:r>
      <w:r w:rsidR="00B85D79">
        <w:rPr>
          <w:szCs w:val="24"/>
          <w:lang w:val="fr-FR"/>
        </w:rPr>
        <w:t xml:space="preserve">soit </w:t>
      </w:r>
      <w:r>
        <w:rPr>
          <w:szCs w:val="24"/>
          <w:lang w:val="fr-FR"/>
        </w:rPr>
        <w:t xml:space="preserve">formuler des </w:t>
      </w:r>
      <w:r w:rsidR="00B85D79">
        <w:rPr>
          <w:szCs w:val="24"/>
          <w:lang w:val="fr-FR"/>
        </w:rPr>
        <w:t xml:space="preserve">observations tout aussi générales </w:t>
      </w:r>
      <w:r>
        <w:rPr>
          <w:szCs w:val="24"/>
          <w:lang w:val="fr-FR"/>
        </w:rPr>
        <w:t>pour indiquer que</w:t>
      </w:r>
      <w:r w:rsidR="00B85D79">
        <w:rPr>
          <w:szCs w:val="24"/>
          <w:lang w:val="fr-FR"/>
        </w:rPr>
        <w:t xml:space="preserve"> des brouillages inacceptables pourraient </w:t>
      </w:r>
      <w:r>
        <w:rPr>
          <w:szCs w:val="24"/>
          <w:lang w:val="fr-FR"/>
        </w:rPr>
        <w:t>être causés à tous les réseaux à</w:t>
      </w:r>
      <w:r w:rsidR="00B85D79">
        <w:rPr>
          <w:szCs w:val="24"/>
          <w:lang w:val="fr-FR"/>
        </w:rPr>
        <w:t xml:space="preserve"> satellite qu'ils exploitent ou qu'ils ont l'intention d'exploi</w:t>
      </w:r>
      <w:r>
        <w:rPr>
          <w:szCs w:val="24"/>
          <w:lang w:val="fr-FR"/>
        </w:rPr>
        <w:t>ter dans ces bandes, soit juger</w:t>
      </w:r>
      <w:r w:rsidR="00B85D79">
        <w:rPr>
          <w:szCs w:val="24"/>
          <w:lang w:val="fr-FR"/>
        </w:rPr>
        <w:t xml:space="preserve"> inutile de formuler des observations étant donné le manque </w:t>
      </w:r>
      <w:r>
        <w:rPr>
          <w:szCs w:val="24"/>
          <w:lang w:val="fr-FR"/>
        </w:rPr>
        <w:t>d'information dans les renseignements API</w:t>
      </w:r>
      <w:r w:rsidR="00B85D79">
        <w:rPr>
          <w:szCs w:val="24"/>
          <w:lang w:val="fr-FR"/>
        </w:rPr>
        <w:t>. Dans les deux cas, l'objectif prin</w:t>
      </w:r>
      <w:r>
        <w:rPr>
          <w:szCs w:val="24"/>
          <w:lang w:val="fr-FR"/>
        </w:rPr>
        <w:t>cipal du numéro</w:t>
      </w:r>
      <w:r w:rsidR="00B85D79">
        <w:rPr>
          <w:szCs w:val="24"/>
          <w:lang w:val="fr-FR"/>
        </w:rPr>
        <w:t xml:space="preserve"> </w:t>
      </w:r>
      <w:r w:rsidR="00B85D79" w:rsidRPr="00E537D0">
        <w:rPr>
          <w:b/>
          <w:bCs/>
          <w:szCs w:val="24"/>
          <w:lang w:val="fr-FR"/>
        </w:rPr>
        <w:t>9.3</w:t>
      </w:r>
      <w:r w:rsidR="00B85D79">
        <w:rPr>
          <w:szCs w:val="24"/>
          <w:lang w:val="fr-FR"/>
        </w:rPr>
        <w:t xml:space="preserve"> du Règlement des radiocommunications n'est pas atteint.</w:t>
      </w:r>
    </w:p>
    <w:p w:rsidR="00B85D79" w:rsidRPr="00951F7A" w:rsidRDefault="00B85D79" w:rsidP="007E061A">
      <w:pPr>
        <w:spacing w:before="120" w:line="240" w:lineRule="auto"/>
        <w:rPr>
          <w:color w:val="1F497D"/>
          <w:lang w:val="fr-FR"/>
        </w:rPr>
      </w:pPr>
      <w:r>
        <w:rPr>
          <w:szCs w:val="24"/>
          <w:lang w:val="fr-FR"/>
        </w:rPr>
        <w:t>Le</w:t>
      </w:r>
      <w:r w:rsidRPr="00951F7A">
        <w:rPr>
          <w:szCs w:val="24"/>
          <w:lang w:val="fr-FR"/>
        </w:rPr>
        <w:t xml:space="preserve"> Bureau </w:t>
      </w:r>
      <w:r>
        <w:rPr>
          <w:szCs w:val="24"/>
          <w:lang w:val="fr-FR"/>
        </w:rPr>
        <w:t>est conscient que</w:t>
      </w:r>
      <w:r w:rsidRPr="00951F7A">
        <w:rPr>
          <w:szCs w:val="24"/>
          <w:lang w:val="fr-FR"/>
        </w:rPr>
        <w:t>,</w:t>
      </w:r>
      <w:r>
        <w:rPr>
          <w:szCs w:val="24"/>
          <w:lang w:val="fr-FR"/>
        </w:rPr>
        <w:t xml:space="preserve"> pour certains projets,</w:t>
      </w:r>
      <w:r w:rsidRPr="00951F7A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il peut être nécessaire de </w:t>
      </w:r>
      <w:r w:rsidR="00A94F22">
        <w:rPr>
          <w:szCs w:val="24"/>
          <w:lang w:val="fr-FR"/>
        </w:rPr>
        <w:t>soumettre dans les renseignements API une gamme de fréquence</w:t>
      </w:r>
      <w:r w:rsidR="008C1DC2">
        <w:rPr>
          <w:szCs w:val="24"/>
          <w:lang w:val="fr-FR"/>
        </w:rPr>
        <w:t>s</w:t>
      </w:r>
      <w:r w:rsidR="00A94F22">
        <w:rPr>
          <w:szCs w:val="24"/>
          <w:lang w:val="fr-FR"/>
        </w:rPr>
        <w:t xml:space="preserve"> </w:t>
      </w:r>
      <w:r w:rsidR="00C331E1">
        <w:rPr>
          <w:szCs w:val="24"/>
          <w:lang w:val="fr-FR"/>
        </w:rPr>
        <w:t xml:space="preserve">plus </w:t>
      </w:r>
      <w:r w:rsidR="00A94F22">
        <w:rPr>
          <w:szCs w:val="24"/>
          <w:lang w:val="fr-FR"/>
        </w:rPr>
        <w:t>étendue</w:t>
      </w:r>
      <w:r>
        <w:rPr>
          <w:szCs w:val="24"/>
          <w:lang w:val="fr-FR"/>
        </w:rPr>
        <w:t xml:space="preserve"> en raison des problèmes </w:t>
      </w:r>
      <w:r w:rsidR="00A94F22">
        <w:rPr>
          <w:szCs w:val="24"/>
          <w:lang w:val="fr-FR"/>
        </w:rPr>
        <w:t>auxquels on peut s'attendre</w:t>
      </w:r>
      <w:r>
        <w:rPr>
          <w:szCs w:val="24"/>
          <w:lang w:val="fr-FR"/>
        </w:rPr>
        <w:t xml:space="preserve"> lorsqu'il s'agit de définir les </w:t>
      </w:r>
      <w:r w:rsidR="007E061A">
        <w:rPr>
          <w:szCs w:val="24"/>
          <w:lang w:val="fr-FR"/>
        </w:rPr>
        <w:t xml:space="preserve">valeurs </w:t>
      </w:r>
      <w:r w:rsidR="00C331E1">
        <w:rPr>
          <w:szCs w:val="24"/>
          <w:lang w:val="fr-FR"/>
        </w:rPr>
        <w:t xml:space="preserve">définitives </w:t>
      </w:r>
      <w:r w:rsidR="007E061A">
        <w:rPr>
          <w:szCs w:val="24"/>
          <w:lang w:val="fr-FR"/>
        </w:rPr>
        <w:t xml:space="preserve">des </w:t>
      </w:r>
      <w:r>
        <w:rPr>
          <w:szCs w:val="24"/>
          <w:lang w:val="fr-FR"/>
        </w:rPr>
        <w:t xml:space="preserve">fréquences d'exploitation </w:t>
      </w:r>
      <w:r w:rsidR="007E061A">
        <w:rPr>
          <w:szCs w:val="24"/>
          <w:lang w:val="fr-FR"/>
        </w:rPr>
        <w:t>pendant la</w:t>
      </w:r>
      <w:r>
        <w:rPr>
          <w:szCs w:val="24"/>
          <w:lang w:val="fr-FR"/>
        </w:rPr>
        <w:t xml:space="preserve"> phase de coordination. Toutefois, comme on l'a souligné ci-dessus, </w:t>
      </w:r>
      <w:r w:rsidR="007E061A">
        <w:rPr>
          <w:szCs w:val="24"/>
          <w:lang w:val="fr-FR"/>
        </w:rPr>
        <w:t>le fait de soumettre dans les renseignements API une</w:t>
      </w:r>
      <w:r>
        <w:rPr>
          <w:szCs w:val="24"/>
          <w:lang w:val="fr-FR"/>
        </w:rPr>
        <w:t xml:space="preserve"> bande de fréquences</w:t>
      </w:r>
      <w:r w:rsidR="007E061A">
        <w:rPr>
          <w:szCs w:val="24"/>
          <w:lang w:val="fr-FR"/>
        </w:rPr>
        <w:t xml:space="preserve"> plus réaliste</w:t>
      </w:r>
      <w:r>
        <w:rPr>
          <w:szCs w:val="24"/>
          <w:lang w:val="fr-FR"/>
        </w:rPr>
        <w:t xml:space="preserve"> facilitera grandement cette procédure.</w:t>
      </w:r>
    </w:p>
    <w:p w:rsidR="00B85D79" w:rsidRPr="00951F7A" w:rsidRDefault="00B85D79" w:rsidP="00A255E6">
      <w:pPr>
        <w:spacing w:before="120" w:line="240" w:lineRule="auto"/>
        <w:rPr>
          <w:szCs w:val="24"/>
          <w:lang w:val="fr-FR"/>
        </w:rPr>
      </w:pPr>
      <w:r>
        <w:rPr>
          <w:szCs w:val="24"/>
          <w:lang w:val="fr-FR"/>
        </w:rPr>
        <w:t>En outre</w:t>
      </w:r>
      <w:r w:rsidRPr="00951F7A">
        <w:rPr>
          <w:szCs w:val="24"/>
          <w:lang w:val="fr-FR"/>
        </w:rPr>
        <w:t xml:space="preserve">, </w:t>
      </w:r>
      <w:r>
        <w:rPr>
          <w:szCs w:val="24"/>
          <w:lang w:val="fr-FR"/>
        </w:rPr>
        <w:t>l</w:t>
      </w:r>
      <w:r w:rsidRPr="00951F7A">
        <w:rPr>
          <w:szCs w:val="24"/>
          <w:lang w:val="fr-FR"/>
        </w:rPr>
        <w:t xml:space="preserve">e Bureau </w:t>
      </w:r>
      <w:r>
        <w:rPr>
          <w:szCs w:val="24"/>
          <w:lang w:val="fr-FR"/>
        </w:rPr>
        <w:t xml:space="preserve">propose aux opérateurs de </w:t>
      </w:r>
      <w:r w:rsidR="007E061A">
        <w:rPr>
          <w:szCs w:val="24"/>
          <w:lang w:val="fr-FR"/>
        </w:rPr>
        <w:t xml:space="preserve">soumettre dans les renseignements API des valeurs réalistes pour </w:t>
      </w:r>
      <w:r>
        <w:rPr>
          <w:szCs w:val="24"/>
          <w:lang w:val="fr-FR"/>
        </w:rPr>
        <w:t>les fréquences porteuses prévues</w:t>
      </w:r>
      <w:r w:rsidR="007E061A">
        <w:rPr>
          <w:szCs w:val="24"/>
          <w:lang w:val="fr-FR"/>
        </w:rPr>
        <w:t>,</w:t>
      </w:r>
      <w:r>
        <w:rPr>
          <w:szCs w:val="24"/>
          <w:lang w:val="fr-FR"/>
        </w:rPr>
        <w:t xml:space="preserve"> </w:t>
      </w:r>
      <w:r w:rsidR="007E061A">
        <w:rPr>
          <w:szCs w:val="24"/>
          <w:lang w:val="fr-FR"/>
        </w:rPr>
        <w:t xml:space="preserve">étant entendu qu'ils auront </w:t>
      </w:r>
      <w:r>
        <w:rPr>
          <w:szCs w:val="24"/>
          <w:lang w:val="fr-FR"/>
        </w:rPr>
        <w:t xml:space="preserve">la possibilité, tout au long de la procédure de coopération définie aux numéros </w:t>
      </w:r>
      <w:r w:rsidRPr="00C83800">
        <w:rPr>
          <w:b/>
          <w:bCs/>
          <w:szCs w:val="24"/>
          <w:lang w:val="fr-FR"/>
        </w:rPr>
        <w:t>9.3</w:t>
      </w:r>
      <w:r>
        <w:rPr>
          <w:szCs w:val="24"/>
          <w:lang w:val="fr-FR"/>
        </w:rPr>
        <w:t xml:space="preserve"> et </w:t>
      </w:r>
      <w:r w:rsidRPr="00C83800">
        <w:rPr>
          <w:b/>
          <w:bCs/>
          <w:szCs w:val="24"/>
          <w:lang w:val="fr-FR"/>
        </w:rPr>
        <w:t>9.4</w:t>
      </w:r>
      <w:r>
        <w:rPr>
          <w:szCs w:val="24"/>
          <w:lang w:val="fr-FR"/>
        </w:rPr>
        <w:t>, de les modifier dans la limite de</w:t>
      </w:r>
      <w:r w:rsidR="007E061A">
        <w:rPr>
          <w:szCs w:val="24"/>
          <w:lang w:val="fr-FR"/>
        </w:rPr>
        <w:t>s bandes de fréquences soumises</w:t>
      </w:r>
      <w:r>
        <w:rPr>
          <w:szCs w:val="24"/>
          <w:lang w:val="fr-FR"/>
        </w:rPr>
        <w:t>.</w:t>
      </w:r>
      <w:r w:rsidRPr="00951F7A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Les fréquences porteuses ainsi définies pourront alors être </w:t>
      </w:r>
      <w:r w:rsidR="007E061A">
        <w:rPr>
          <w:szCs w:val="24"/>
          <w:lang w:val="fr-FR"/>
        </w:rPr>
        <w:t>soumise</w:t>
      </w:r>
      <w:r>
        <w:rPr>
          <w:szCs w:val="24"/>
          <w:lang w:val="fr-FR"/>
        </w:rPr>
        <w:t xml:space="preserve">s en tant que fréquences assignées, </w:t>
      </w:r>
      <w:r w:rsidR="007E061A">
        <w:rPr>
          <w:szCs w:val="24"/>
          <w:lang w:val="fr-FR"/>
        </w:rPr>
        <w:t>avec une largeur</w:t>
      </w:r>
      <w:r>
        <w:rPr>
          <w:szCs w:val="24"/>
          <w:lang w:val="fr-FR"/>
        </w:rPr>
        <w:t xml:space="preserve"> de bande corre</w:t>
      </w:r>
      <w:r w:rsidR="007E061A">
        <w:rPr>
          <w:szCs w:val="24"/>
          <w:lang w:val="fr-FR"/>
        </w:rPr>
        <w:t xml:space="preserve">spondante, </w:t>
      </w:r>
      <w:r w:rsidR="00A255E6" w:rsidRPr="007C0AC6">
        <w:rPr>
          <w:szCs w:val="24"/>
          <w:lang w:val="fr-FR"/>
        </w:rPr>
        <w:t>au moment de la notification</w:t>
      </w:r>
      <w:r w:rsidR="00A255E6">
        <w:rPr>
          <w:szCs w:val="24"/>
          <w:lang w:val="fr-FR"/>
        </w:rPr>
        <w:t xml:space="preserve"> </w:t>
      </w:r>
      <w:r w:rsidR="007E061A">
        <w:rPr>
          <w:szCs w:val="24"/>
          <w:lang w:val="fr-FR"/>
        </w:rPr>
        <w:t>en vue de leur inscription</w:t>
      </w:r>
      <w:r>
        <w:rPr>
          <w:szCs w:val="24"/>
          <w:lang w:val="fr-FR"/>
        </w:rPr>
        <w:t xml:space="preserve"> dans le Fichier de référence international des fréquences</w:t>
      </w:r>
      <w:r w:rsidR="00A255E6">
        <w:rPr>
          <w:szCs w:val="24"/>
          <w:lang w:val="fr-FR"/>
        </w:rPr>
        <w:t>.</w:t>
      </w:r>
    </w:p>
    <w:p w:rsidR="00B85D79" w:rsidRPr="00951F7A" w:rsidRDefault="00B85D79" w:rsidP="00461B9F">
      <w:pPr>
        <w:spacing w:before="120" w:line="240" w:lineRule="auto"/>
        <w:rPr>
          <w:szCs w:val="24"/>
          <w:lang w:val="fr-FR"/>
        </w:rPr>
      </w:pPr>
      <w:r>
        <w:rPr>
          <w:szCs w:val="24"/>
          <w:lang w:val="fr-FR"/>
        </w:rPr>
        <w:t xml:space="preserve">La situation décrite ci-dessus étant de nature à susciter des inquiétudes quant à la viabilité du service d'exploitation spatiale dans les bandes </w:t>
      </w:r>
      <w:r>
        <w:rPr>
          <w:szCs w:val="24"/>
          <w:lang w:val="fr-FR" w:eastAsia="zh-CN"/>
        </w:rPr>
        <w:t>2 </w:t>
      </w:r>
      <w:r w:rsidR="00461B9F">
        <w:rPr>
          <w:szCs w:val="24"/>
          <w:lang w:val="fr-FR" w:eastAsia="zh-CN"/>
        </w:rPr>
        <w:t>025</w:t>
      </w:r>
      <w:r w:rsidR="00461B9F" w:rsidRPr="00461B9F">
        <w:rPr>
          <w:szCs w:val="24"/>
          <w:lang w:val="fr-FR" w:eastAsia="zh-CN"/>
        </w:rPr>
        <w:noBreakHyphen/>
      </w:r>
      <w:r>
        <w:rPr>
          <w:szCs w:val="24"/>
          <w:lang w:val="fr-FR" w:eastAsia="zh-CN"/>
        </w:rPr>
        <w:t>2 110 MHz (Terre vers espace</w:t>
      </w:r>
      <w:r w:rsidRPr="00951F7A">
        <w:rPr>
          <w:szCs w:val="24"/>
          <w:lang w:val="fr-FR" w:eastAsia="zh-CN"/>
        </w:rPr>
        <w:t xml:space="preserve">) </w:t>
      </w:r>
      <w:r w:rsidR="00461B9F">
        <w:rPr>
          <w:szCs w:val="24"/>
          <w:lang w:val="fr-FR" w:eastAsia="zh-CN"/>
        </w:rPr>
        <w:t>et 2 200</w:t>
      </w:r>
      <w:r w:rsidR="00461B9F" w:rsidRPr="00461B9F">
        <w:rPr>
          <w:szCs w:val="24"/>
          <w:lang w:val="fr-FR" w:eastAsia="zh-CN"/>
        </w:rPr>
        <w:noBreakHyphen/>
      </w:r>
      <w:r>
        <w:rPr>
          <w:szCs w:val="24"/>
          <w:lang w:val="fr-FR" w:eastAsia="zh-CN"/>
        </w:rPr>
        <w:t>2 290 MHz (espace vers Terre</w:t>
      </w:r>
      <w:r w:rsidRPr="00951F7A">
        <w:rPr>
          <w:szCs w:val="24"/>
          <w:lang w:val="fr-FR" w:eastAsia="zh-CN"/>
        </w:rPr>
        <w:t>)</w:t>
      </w:r>
      <w:r w:rsidRPr="00951F7A">
        <w:rPr>
          <w:szCs w:val="24"/>
          <w:lang w:val="fr-FR"/>
        </w:rPr>
        <w:t xml:space="preserve">, </w:t>
      </w:r>
      <w:r>
        <w:rPr>
          <w:szCs w:val="24"/>
          <w:lang w:val="fr-FR"/>
        </w:rPr>
        <w:t>j'</w:t>
      </w:r>
      <w:r w:rsidRPr="00951F7A">
        <w:rPr>
          <w:szCs w:val="24"/>
          <w:lang w:val="fr-FR"/>
        </w:rPr>
        <w:t xml:space="preserve">invite </w:t>
      </w:r>
      <w:r>
        <w:rPr>
          <w:szCs w:val="24"/>
          <w:lang w:val="fr-FR"/>
        </w:rPr>
        <w:t xml:space="preserve">les </w:t>
      </w:r>
      <w:r w:rsidRPr="00951F7A">
        <w:rPr>
          <w:szCs w:val="24"/>
          <w:lang w:val="fr-FR"/>
        </w:rPr>
        <w:t xml:space="preserve">administrations </w:t>
      </w:r>
      <w:r>
        <w:rPr>
          <w:szCs w:val="24"/>
          <w:lang w:val="fr-FR"/>
        </w:rPr>
        <w:t xml:space="preserve">à accorder une plus grande attention aux renseignements qu'elles communiquent au </w:t>
      </w:r>
      <w:r w:rsidR="00461B9F">
        <w:rPr>
          <w:szCs w:val="24"/>
          <w:lang w:val="fr-FR"/>
        </w:rPr>
        <w:t>stade</w:t>
      </w:r>
      <w:r>
        <w:rPr>
          <w:szCs w:val="24"/>
          <w:lang w:val="fr-FR"/>
        </w:rPr>
        <w:t xml:space="preserve"> de</w:t>
      </w:r>
      <w:r w:rsidR="00461B9F">
        <w:rPr>
          <w:szCs w:val="24"/>
          <w:lang w:val="fr-FR"/>
        </w:rPr>
        <w:t xml:space="preserve"> la publication anticipée</w:t>
      </w:r>
      <w:r>
        <w:rPr>
          <w:szCs w:val="24"/>
          <w:lang w:val="fr-FR"/>
        </w:rPr>
        <w:t xml:space="preserve"> aux fins de l'exploitation spatiale et à s'abstenir, autant que faire se peut, d'avoir recours à des paramètres généraux dans ce contexte. </w:t>
      </w:r>
    </w:p>
    <w:p w:rsidR="00B85D79" w:rsidRPr="00951F7A" w:rsidRDefault="00B85D79" w:rsidP="00A255E6">
      <w:pPr>
        <w:spacing w:before="80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951F7A">
        <w:rPr>
          <w:rFonts w:asciiTheme="minorHAnsi" w:hAnsiTheme="minorHAnsi" w:cstheme="minorHAnsi"/>
          <w:szCs w:val="24"/>
          <w:lang w:val="fr-FR"/>
        </w:rPr>
        <w:t>François Rancy</w:t>
      </w:r>
    </w:p>
    <w:p w:rsidR="00B85D79" w:rsidRPr="00951F7A" w:rsidRDefault="00B85D79" w:rsidP="00B85D79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951F7A">
        <w:rPr>
          <w:rFonts w:asciiTheme="minorHAnsi" w:hAnsiTheme="minorHAnsi" w:cstheme="minorHAnsi"/>
          <w:szCs w:val="24"/>
          <w:lang w:val="fr-FR"/>
        </w:rPr>
        <w:t>Direct</w:t>
      </w:r>
      <w:r>
        <w:rPr>
          <w:rFonts w:asciiTheme="minorHAnsi" w:hAnsiTheme="minorHAnsi" w:cstheme="minorHAnsi"/>
          <w:szCs w:val="24"/>
          <w:lang w:val="fr-FR"/>
        </w:rPr>
        <w:t>eu</w:t>
      </w:r>
      <w:r w:rsidRPr="00951F7A">
        <w:rPr>
          <w:rFonts w:asciiTheme="minorHAnsi" w:hAnsiTheme="minorHAnsi" w:cstheme="minorHAnsi"/>
          <w:szCs w:val="24"/>
          <w:lang w:val="fr-FR"/>
        </w:rPr>
        <w:t>r</w:t>
      </w:r>
    </w:p>
    <w:p w:rsidR="00B85D79" w:rsidRPr="008C1DC2" w:rsidRDefault="00B85D79" w:rsidP="008C1DC2">
      <w:pPr>
        <w:spacing w:before="720" w:line="240" w:lineRule="auto"/>
        <w:jc w:val="left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8C1DC2">
        <w:rPr>
          <w:rFonts w:asciiTheme="minorHAnsi" w:hAnsiTheme="minorHAnsi" w:cstheme="minorHAnsi"/>
          <w:b/>
          <w:bCs/>
          <w:sz w:val="20"/>
          <w:szCs w:val="20"/>
          <w:lang w:val="fr-FR"/>
        </w:rPr>
        <w:t>Distribution:</w:t>
      </w:r>
    </w:p>
    <w:p w:rsidR="00B85D79" w:rsidRDefault="00B85D79" w:rsidP="00A255E6">
      <w:pPr>
        <w:pStyle w:val="enumlev1"/>
        <w:tabs>
          <w:tab w:val="clear" w:pos="794"/>
          <w:tab w:val="left" w:pos="284"/>
        </w:tabs>
        <w:spacing w:line="240" w:lineRule="auto"/>
        <w:jc w:val="left"/>
        <w:rPr>
          <w:sz w:val="18"/>
          <w:szCs w:val="18"/>
          <w:lang w:val="fr-FR"/>
        </w:rPr>
      </w:pPr>
      <w:r w:rsidRPr="0029103E">
        <w:rPr>
          <w:sz w:val="18"/>
          <w:szCs w:val="18"/>
          <w:lang w:val="fr-FR"/>
        </w:rPr>
        <w:t>–</w:t>
      </w:r>
      <w:r w:rsidRPr="0029103E">
        <w:rPr>
          <w:sz w:val="18"/>
          <w:szCs w:val="18"/>
          <w:lang w:val="fr-FR"/>
        </w:rPr>
        <w:tab/>
        <w:t>Administrations des Etats Membres de l'UIT</w:t>
      </w:r>
    </w:p>
    <w:p w:rsidR="00B85D79" w:rsidRPr="003D751A" w:rsidRDefault="00B85D79" w:rsidP="008C1DC2">
      <w:pPr>
        <w:pStyle w:val="enumlev1"/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FR"/>
        </w:rPr>
      </w:pPr>
      <w:r w:rsidRPr="0029103E">
        <w:rPr>
          <w:sz w:val="18"/>
          <w:szCs w:val="18"/>
          <w:lang w:val="fr-FR"/>
        </w:rPr>
        <w:t>–</w:t>
      </w:r>
      <w:r w:rsidRPr="0029103E">
        <w:rPr>
          <w:sz w:val="18"/>
          <w:szCs w:val="18"/>
          <w:lang w:val="fr-FR"/>
        </w:rPr>
        <w:tab/>
        <w:t>Membres du Comité du Règlement des radiocommunications</w:t>
      </w:r>
    </w:p>
    <w:sectPr w:rsidR="00B85D79" w:rsidRPr="003D751A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37" w:rsidRDefault="00736037">
      <w:r>
        <w:separator/>
      </w:r>
    </w:p>
  </w:endnote>
  <w:endnote w:type="continuationSeparator" w:id="0">
    <w:p w:rsidR="00736037" w:rsidRDefault="0073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5E" w:rsidRPr="00846AE1" w:rsidRDefault="00A0495E" w:rsidP="00846AE1">
    <w:pPr>
      <w:pStyle w:val="Footer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5E" w:rsidRPr="00A0495E" w:rsidRDefault="00A0495E" w:rsidP="00A0495E">
    <w:pPr>
      <w:pStyle w:val="Footer"/>
      <w:rPr>
        <w:sz w:val="16"/>
        <w:szCs w:val="16"/>
        <w:lang w:val="es-ES"/>
      </w:rPr>
    </w:pPr>
    <w:r w:rsidRPr="00A0495E">
      <w:rPr>
        <w:sz w:val="16"/>
        <w:szCs w:val="16"/>
      </w:rPr>
      <w:fldChar w:fldCharType="begin"/>
    </w:r>
    <w:r w:rsidRPr="00A0495E">
      <w:rPr>
        <w:sz w:val="16"/>
        <w:szCs w:val="16"/>
        <w:lang w:val="es-ES"/>
      </w:rPr>
      <w:instrText xml:space="preserve"> FILENAME \p  \* MERGEFORMAT </w:instrText>
    </w:r>
    <w:r w:rsidRPr="00A0495E">
      <w:rPr>
        <w:sz w:val="16"/>
        <w:szCs w:val="16"/>
      </w:rPr>
      <w:fldChar w:fldCharType="separate"/>
    </w:r>
    <w:r w:rsidR="005564C4">
      <w:rPr>
        <w:noProof/>
        <w:sz w:val="16"/>
        <w:szCs w:val="16"/>
        <w:lang w:val="es-ES"/>
      </w:rPr>
      <w:t>Y:\APP\BR\CIRCS_DMS\CR\400\420\420F.docx</w:t>
    </w:r>
    <w:r w:rsidRPr="00A0495E">
      <w:rPr>
        <w:noProof/>
        <w:sz w:val="16"/>
        <w:szCs w:val="16"/>
      </w:rPr>
      <w:fldChar w:fldCharType="end"/>
    </w:r>
    <w:r w:rsidRPr="00A0495E">
      <w:rPr>
        <w:noProof/>
        <w:sz w:val="16"/>
        <w:szCs w:val="16"/>
        <w:lang w:val="es-ES"/>
      </w:rPr>
      <w:t xml:space="preserve"> (422838)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B85D79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B85D79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B85D79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C331E1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B85D79">
      <w:rPr>
        <w:sz w:val="18"/>
        <w:szCs w:val="18"/>
        <w:lang w:val="fr-FR"/>
      </w:rPr>
      <w:t xml:space="preserve">• Courriel: </w:t>
    </w:r>
    <w:hyperlink r:id="rId1" w:history="1">
      <w:r w:rsidRPr="00B85D79">
        <w:rPr>
          <w:rStyle w:val="Hyperlink"/>
          <w:sz w:val="18"/>
          <w:szCs w:val="18"/>
          <w:lang w:val="fr-FR"/>
        </w:rPr>
        <w:t>itumail@itu.int</w:t>
      </w:r>
    </w:hyperlink>
    <w:r w:rsidRPr="00B85D79">
      <w:rPr>
        <w:sz w:val="18"/>
        <w:szCs w:val="18"/>
        <w:lang w:val="fr-FR"/>
      </w:rPr>
      <w:t xml:space="preserve"> • </w:t>
    </w:r>
    <w:hyperlink r:id="rId2" w:history="1">
      <w:r w:rsidRPr="00B85D79">
        <w:rPr>
          <w:rStyle w:val="Hyperlink"/>
          <w:sz w:val="18"/>
          <w:szCs w:val="18"/>
          <w:lang w:val="fr-FR"/>
        </w:rPr>
        <w:t>www.itu.int</w:t>
      </w:r>
    </w:hyperlink>
    <w:r w:rsidRPr="00B85D79">
      <w:rPr>
        <w:sz w:val="18"/>
        <w:szCs w:val="18"/>
        <w:lang w:val="fr-FR"/>
      </w:rPr>
      <w:t xml:space="preserve"> </w:t>
    </w:r>
  </w:p>
  <w:p w:rsidR="005E42F8" w:rsidRPr="00B6024E" w:rsidRDefault="009F5CC2" w:rsidP="005E42F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37" w:rsidRDefault="00736037">
      <w:r>
        <w:t>____________________</w:t>
      </w:r>
    </w:p>
  </w:footnote>
  <w:footnote w:type="continuationSeparator" w:id="0">
    <w:p w:rsidR="00736037" w:rsidRDefault="00736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46AE1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0495E" w:rsidRDefault="00E915AF">
    <w:pPr>
      <w:pStyle w:val="Header"/>
      <w:rPr>
        <w:sz w:val="18"/>
        <w:szCs w:val="18"/>
      </w:rPr>
    </w:pPr>
    <w:r>
      <w:tab/>
    </w:r>
    <w:r>
      <w:tab/>
    </w:r>
    <w:r w:rsidR="00A0495E" w:rsidRPr="00A0495E">
      <w:t xml:space="preserve">- </w:t>
    </w:r>
    <w:r w:rsidR="001B42C9" w:rsidRPr="00A0495E">
      <w:rPr>
        <w:sz w:val="18"/>
        <w:szCs w:val="18"/>
      </w:rPr>
      <w:fldChar w:fldCharType="begin"/>
    </w:r>
    <w:r w:rsidRPr="00A0495E">
      <w:rPr>
        <w:sz w:val="18"/>
        <w:szCs w:val="18"/>
      </w:rPr>
      <w:instrText xml:space="preserve"> PAGE  \* MERGEFORMAT </w:instrText>
    </w:r>
    <w:r w:rsidR="001B42C9" w:rsidRPr="00A0495E">
      <w:rPr>
        <w:sz w:val="18"/>
        <w:szCs w:val="18"/>
      </w:rPr>
      <w:fldChar w:fldCharType="separate"/>
    </w:r>
    <w:r w:rsidR="00CB0099">
      <w:rPr>
        <w:noProof/>
        <w:sz w:val="18"/>
        <w:szCs w:val="18"/>
      </w:rPr>
      <w:t>3</w:t>
    </w:r>
    <w:r w:rsidR="001B42C9" w:rsidRPr="00A0495E">
      <w:rPr>
        <w:sz w:val="18"/>
        <w:szCs w:val="18"/>
      </w:rPr>
      <w:fldChar w:fldCharType="end"/>
    </w:r>
    <w:r w:rsidR="00A0495E" w:rsidRPr="00A0495E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E42F8" w:rsidTr="00FB263D">
      <w:tc>
        <w:tcPr>
          <w:tcW w:w="4961" w:type="dxa"/>
        </w:tcPr>
        <w:p w:rsidR="005E42F8" w:rsidRDefault="005E42F8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C7094D3" wp14:editId="060A67C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E42F8" w:rsidRDefault="009F5CC2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6F4ED0B" wp14:editId="2EB547E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6C3A36"/>
    <w:multiLevelType w:val="hybridMultilevel"/>
    <w:tmpl w:val="C378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85D7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1E8C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1B9F"/>
    <w:rsid w:val="004623F7"/>
    <w:rsid w:val="00480F51"/>
    <w:rsid w:val="00481124"/>
    <w:rsid w:val="004815EB"/>
    <w:rsid w:val="00487569"/>
    <w:rsid w:val="00496864"/>
    <w:rsid w:val="00496920"/>
    <w:rsid w:val="004A4496"/>
    <w:rsid w:val="004A45D3"/>
    <w:rsid w:val="004B11AB"/>
    <w:rsid w:val="004B7C9A"/>
    <w:rsid w:val="004C6779"/>
    <w:rsid w:val="004D733B"/>
    <w:rsid w:val="004E0DC4"/>
    <w:rsid w:val="004E0FB5"/>
    <w:rsid w:val="004E173B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64C4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708B"/>
    <w:rsid w:val="006A518B"/>
    <w:rsid w:val="006B0590"/>
    <w:rsid w:val="006B49DA"/>
    <w:rsid w:val="006C53F8"/>
    <w:rsid w:val="006C7CDE"/>
    <w:rsid w:val="007078D2"/>
    <w:rsid w:val="007234B1"/>
    <w:rsid w:val="00723D08"/>
    <w:rsid w:val="00725FDA"/>
    <w:rsid w:val="00727816"/>
    <w:rsid w:val="00730B9A"/>
    <w:rsid w:val="00736037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061A"/>
    <w:rsid w:val="007E1833"/>
    <w:rsid w:val="007E3F13"/>
    <w:rsid w:val="007F751A"/>
    <w:rsid w:val="00800012"/>
    <w:rsid w:val="0080261F"/>
    <w:rsid w:val="00806160"/>
    <w:rsid w:val="008143A4"/>
    <w:rsid w:val="0081513E"/>
    <w:rsid w:val="00846AE1"/>
    <w:rsid w:val="00854131"/>
    <w:rsid w:val="0085652D"/>
    <w:rsid w:val="0087694B"/>
    <w:rsid w:val="00880F4D"/>
    <w:rsid w:val="0088443B"/>
    <w:rsid w:val="008B35A3"/>
    <w:rsid w:val="008B37E1"/>
    <w:rsid w:val="008B45F8"/>
    <w:rsid w:val="008C1DC2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324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02052"/>
    <w:rsid w:val="00A0495E"/>
    <w:rsid w:val="00A119E6"/>
    <w:rsid w:val="00A20FBC"/>
    <w:rsid w:val="00A231BC"/>
    <w:rsid w:val="00A255E6"/>
    <w:rsid w:val="00A31370"/>
    <w:rsid w:val="00A34D6F"/>
    <w:rsid w:val="00A41F91"/>
    <w:rsid w:val="00A63355"/>
    <w:rsid w:val="00A7596D"/>
    <w:rsid w:val="00A94F22"/>
    <w:rsid w:val="00A963DF"/>
    <w:rsid w:val="00AA1DF0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5D79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31E1"/>
    <w:rsid w:val="00C3556B"/>
    <w:rsid w:val="00C4395E"/>
    <w:rsid w:val="00C47FFD"/>
    <w:rsid w:val="00C51E92"/>
    <w:rsid w:val="00C57E2C"/>
    <w:rsid w:val="00C608B7"/>
    <w:rsid w:val="00C66F24"/>
    <w:rsid w:val="00C7156E"/>
    <w:rsid w:val="00C76D7F"/>
    <w:rsid w:val="00C813AA"/>
    <w:rsid w:val="00C9291E"/>
    <w:rsid w:val="00CA3F44"/>
    <w:rsid w:val="00CA4E58"/>
    <w:rsid w:val="00CB0099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89A598D-D5CE-4C1E-A4DE-043AAF5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B85D79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F47D2FDC614C3EACF54D06983CB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E5B71-4CF1-479A-A107-AE8598BCF6D9}"/>
      </w:docPartPr>
      <w:docPartBody>
        <w:p w:rsidR="00D430F5" w:rsidRDefault="00D430F5">
          <w:pPr>
            <w:pStyle w:val="6FF47D2FDC614C3EACF54D06983CBFA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F5"/>
    <w:rsid w:val="00675FFD"/>
    <w:rsid w:val="00D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F47D2FDC614C3EACF54D06983CBFA3">
    <w:name w:val="6FF47D2FDC614C3EACF54D06983CB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F0B3-DFD5-4E8D-A4AE-5C8EEF76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4</TotalTime>
  <Pages>2</Pages>
  <Words>871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Bontemps, Johann</dc:creator>
  <cp:lastModifiedBy>Capdessus, Isabelle</cp:lastModifiedBy>
  <cp:revision>5</cp:revision>
  <cp:lastPrinted>2017-08-31T07:54:00Z</cp:lastPrinted>
  <dcterms:created xsi:type="dcterms:W3CDTF">2017-08-31T07:51:00Z</dcterms:created>
  <dcterms:modified xsi:type="dcterms:W3CDTF">2017-08-31T08:12:00Z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