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415CFA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029C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A354E4" w:rsidRPr="00447B3E" w:rsidRDefault="00A354E4" w:rsidP="00A354E4">
            <w:pPr>
              <w:spacing w:before="0"/>
              <w:jc w:val="left"/>
              <w:rPr>
                <w:rFonts w:asciiTheme="minorHAnsi" w:hAnsiTheme="minorHAnsi"/>
                <w:szCs w:val="24"/>
                <w:lang w:val="es-ES_tradnl"/>
              </w:rPr>
            </w:pPr>
            <w:r w:rsidRPr="00447B3E">
              <w:rPr>
                <w:rFonts w:asciiTheme="minorHAnsi" w:hAnsiTheme="minorHAnsi"/>
                <w:szCs w:val="24"/>
                <w:lang w:val="es-ES_tradnl"/>
              </w:rPr>
              <w:t>Carta Circular</w:t>
            </w:r>
          </w:p>
          <w:p w:rsidR="00E53DCE" w:rsidRPr="0033029C" w:rsidRDefault="00A354E4" w:rsidP="00A354E4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447B3E">
              <w:rPr>
                <w:rFonts w:asciiTheme="minorHAnsi" w:hAnsiTheme="minorHAnsi"/>
                <w:b/>
                <w:bCs/>
                <w:szCs w:val="24"/>
                <w:lang w:val="es-ES_tradnl"/>
              </w:rPr>
              <w:t>CR/411</w:t>
            </w:r>
          </w:p>
        </w:tc>
        <w:tc>
          <w:tcPr>
            <w:tcW w:w="2835" w:type="dxa"/>
            <w:shd w:val="clear" w:color="auto" w:fill="auto"/>
          </w:tcPr>
          <w:p w:rsidR="00E53DCE" w:rsidRPr="0033029C" w:rsidRDefault="00A354E4" w:rsidP="006160CB">
            <w:pPr>
              <w:spacing w:before="0"/>
              <w:jc w:val="right"/>
              <w:rPr>
                <w:szCs w:val="24"/>
                <w:lang w:val="en-GB"/>
              </w:rPr>
            </w:pPr>
            <w:r w:rsidRPr="00447B3E">
              <w:rPr>
                <w:rFonts w:asciiTheme="minorHAnsi" w:hAnsiTheme="minorHAnsi"/>
                <w:szCs w:val="24"/>
                <w:lang w:val="es-ES_tradnl"/>
              </w:rPr>
              <w:t>1 de diciembre de 2016</w:t>
            </w:r>
          </w:p>
        </w:tc>
      </w:tr>
      <w:tr w:rsidR="00E53DCE" w:rsidRPr="0033029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  <w:bookmarkStart w:id="0" w:name="_GoBack"/>
            <w:bookmarkEnd w:id="0"/>
          </w:p>
        </w:tc>
      </w:tr>
      <w:tr w:rsidR="00E53DCE" w:rsidRPr="0033029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16695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FE4822" w:rsidP="006160CB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33029C">
              <w:rPr>
                <w:b/>
                <w:szCs w:val="24"/>
                <w:lang w:val="es-ES"/>
              </w:rPr>
              <w:t>A las Administraciones de los Estados Miembros de la UIT</w:t>
            </w:r>
          </w:p>
          <w:p w:rsidR="00E53DCE" w:rsidRPr="0033029C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16695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16695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166957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029C" w:rsidRDefault="00311970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Asunto</w:t>
            </w:r>
            <w:proofErr w:type="spellEnd"/>
            <w:r w:rsidRPr="0033029C">
              <w:rPr>
                <w:szCs w:val="24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A354E4" w:rsidRDefault="00A354E4" w:rsidP="00286C84">
            <w:pPr>
              <w:tabs>
                <w:tab w:val="clear" w:pos="1588"/>
                <w:tab w:val="left" w:pos="1560"/>
              </w:tabs>
              <w:spacing w:before="0"/>
              <w:jc w:val="lowKashida"/>
              <w:rPr>
                <w:b/>
                <w:bCs/>
                <w:szCs w:val="24"/>
                <w:lang w:val="es-ES_tradnl"/>
              </w:rPr>
            </w:pPr>
            <w:r w:rsidRPr="00447B3E">
              <w:rPr>
                <w:rFonts w:asciiTheme="minorHAnsi" w:hAnsiTheme="minorHAnsi" w:cs="Times New Roman"/>
                <w:b/>
                <w:bCs/>
                <w:szCs w:val="24"/>
                <w:lang w:val="es-ES_tradnl" w:eastAsia="zh-CN"/>
              </w:rPr>
              <w:t>Comunicación a la Oficina de Radiocomunicaciones de la información relativ</w:t>
            </w:r>
            <w:r>
              <w:rPr>
                <w:rFonts w:asciiTheme="minorHAnsi" w:hAnsiTheme="minorHAnsi" w:cs="Times New Roman"/>
                <w:b/>
                <w:bCs/>
                <w:szCs w:val="24"/>
                <w:lang w:val="es-ES_tradnl" w:eastAsia="zh-CN"/>
              </w:rPr>
              <w:t>a</w:t>
            </w:r>
            <w:r w:rsidRPr="00447B3E">
              <w:rPr>
                <w:rFonts w:asciiTheme="minorHAnsi" w:hAnsiTheme="minorHAnsi" w:cs="Times New Roman"/>
                <w:b/>
                <w:bCs/>
                <w:szCs w:val="24"/>
                <w:lang w:val="es-ES_tradnl" w:eastAsia="zh-CN"/>
              </w:rPr>
              <w:t xml:space="preserve"> al Apéndice 4 para servicios espaciales y actualización del software y de las bases de datos correspondientes de la BR</w:t>
            </w:r>
          </w:p>
        </w:tc>
      </w:tr>
      <w:tr w:rsidR="00E53DCE" w:rsidRPr="00166957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A354E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A354E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166957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A354E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A354E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16695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A354E4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A354E4" w:rsidRPr="0016695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A354E4" w:rsidRPr="00447B3E" w:rsidRDefault="00A354E4" w:rsidP="00551D3A">
            <w:pPr>
              <w:spacing w:before="0"/>
              <w:ind w:left="1593" w:hanging="1593"/>
              <w:jc w:val="left"/>
              <w:rPr>
                <w:rFonts w:asciiTheme="minorHAnsi" w:hAnsiTheme="minorHAnsi"/>
                <w:szCs w:val="24"/>
                <w:lang w:val="es-ES_tradnl"/>
              </w:rPr>
            </w:pPr>
            <w:r w:rsidRPr="00447B3E">
              <w:rPr>
                <w:rFonts w:asciiTheme="minorHAnsi" w:hAnsiTheme="minorHAnsi" w:cs="Times New Roman"/>
                <w:szCs w:val="24"/>
                <w:lang w:val="es-ES_tradnl" w:eastAsia="zh-CN"/>
              </w:rPr>
              <w:t>Referencia:</w:t>
            </w:r>
            <w:r w:rsidRPr="00447B3E">
              <w:rPr>
                <w:rFonts w:asciiTheme="minorHAnsi" w:hAnsiTheme="minorHAnsi" w:cs="Times New Roman"/>
                <w:szCs w:val="24"/>
                <w:lang w:val="es-ES_tradnl" w:eastAsia="zh-CN"/>
              </w:rPr>
              <w:tab/>
            </w:r>
            <w:r w:rsidRPr="00447B3E">
              <w:rPr>
                <w:rFonts w:asciiTheme="minorHAnsi" w:hAnsiTheme="minorHAnsi" w:cs="Times New Roman"/>
                <w:szCs w:val="24"/>
                <w:lang w:val="es-ES_tradnl" w:eastAsia="zh-CN"/>
              </w:rPr>
              <w:tab/>
            </w:r>
            <w:r w:rsidRPr="00447B3E">
              <w:rPr>
                <w:rFonts w:asciiTheme="minorHAnsi" w:hAnsiTheme="minorHAnsi" w:cs="Times New Roman"/>
                <w:b/>
                <w:bCs/>
                <w:szCs w:val="24"/>
                <w:lang w:val="es-ES_tradnl" w:eastAsia="zh-CN"/>
              </w:rPr>
              <w:t>Apéndice 4 al Reglamento de R</w:t>
            </w:r>
            <w:r>
              <w:rPr>
                <w:rFonts w:asciiTheme="minorHAnsi" w:hAnsiTheme="minorHAnsi" w:cs="Times New Roman"/>
                <w:b/>
                <w:bCs/>
                <w:szCs w:val="24"/>
                <w:lang w:val="es-ES_tradnl" w:eastAsia="zh-CN"/>
              </w:rPr>
              <w:t>a</w:t>
            </w:r>
            <w:r w:rsidRPr="00447B3E">
              <w:rPr>
                <w:rFonts w:asciiTheme="minorHAnsi" w:hAnsiTheme="minorHAnsi" w:cs="Times New Roman"/>
                <w:b/>
                <w:bCs/>
                <w:szCs w:val="24"/>
                <w:lang w:val="es-ES_tradnl" w:eastAsia="zh-CN"/>
              </w:rPr>
              <w:t>diocomunicaciones revisado por la CMR-15 (Ginebra, 2015)</w:t>
            </w:r>
          </w:p>
        </w:tc>
      </w:tr>
    </w:tbl>
    <w:p w:rsidR="00A354E4" w:rsidRPr="00447B3E" w:rsidRDefault="00A354E4" w:rsidP="00721638">
      <w:pPr>
        <w:pStyle w:val="Heading1"/>
        <w:rPr>
          <w:lang w:val="es-ES_tradnl"/>
        </w:rPr>
      </w:pPr>
      <w:r w:rsidRPr="00447B3E">
        <w:rPr>
          <w:lang w:val="es-ES_tradnl" w:eastAsia="zh-CN"/>
        </w:rPr>
        <w:t>1</w:t>
      </w:r>
      <w:r w:rsidRPr="00447B3E">
        <w:rPr>
          <w:lang w:val="es-ES_tradnl" w:eastAsia="zh-CN"/>
        </w:rPr>
        <w:tab/>
        <w:t>Introducción</w:t>
      </w:r>
    </w:p>
    <w:p w:rsidR="00A354E4" w:rsidRPr="00447B3E" w:rsidRDefault="00A354E4" w:rsidP="004659AE">
      <w:pPr>
        <w:rPr>
          <w:lang w:val="es-ES_tradnl"/>
        </w:rPr>
      </w:pPr>
      <w:r w:rsidRPr="00447B3E">
        <w:rPr>
          <w:lang w:val="es-ES_tradnl"/>
        </w:rPr>
        <w:t>1.1</w:t>
      </w:r>
      <w:r w:rsidRPr="00447B3E">
        <w:rPr>
          <w:lang w:val="es-ES_tradnl"/>
        </w:rPr>
        <w:tab/>
        <w:t>La Conferencia Mundial de Radiocomunicaciones (Ginebra, 20</w:t>
      </w:r>
      <w:r w:rsidR="004659AE">
        <w:rPr>
          <w:lang w:val="es-ES_tradnl"/>
        </w:rPr>
        <w:t>15</w:t>
      </w:r>
      <w:r w:rsidRPr="00447B3E">
        <w:rPr>
          <w:lang w:val="es-ES_tradnl"/>
        </w:rPr>
        <w:t>) (CMR-15) revisó el Apéndice 4 del Reglamento de Radiocomunicaciones, que entrará en vigor a partir del 1 de enero de 2017.</w:t>
      </w:r>
    </w:p>
    <w:p w:rsidR="00A354E4" w:rsidRPr="00447B3E" w:rsidRDefault="00A354E4" w:rsidP="004659AE">
      <w:pPr>
        <w:rPr>
          <w:lang w:val="es-ES_tradnl"/>
        </w:rPr>
      </w:pPr>
      <w:r w:rsidRPr="00447B3E">
        <w:rPr>
          <w:rFonts w:cstheme="majorBidi"/>
          <w:lang w:val="es-ES_tradnl"/>
        </w:rPr>
        <w:t>1.2</w:t>
      </w:r>
      <w:r w:rsidRPr="00447B3E">
        <w:rPr>
          <w:rFonts w:cstheme="majorBidi"/>
          <w:lang w:val="es-ES_tradnl"/>
        </w:rPr>
        <w:tab/>
        <w:t xml:space="preserve">La Oficina de Radiocomunicaciones se complace en informar a su Administración que la versión </w:t>
      </w:r>
      <w:r w:rsidRPr="00447B3E">
        <w:rPr>
          <w:lang w:val="es-ES_tradnl"/>
        </w:rPr>
        <w:t>8.0 (SNS 8.0) de la base de datos reestructurad</w:t>
      </w:r>
      <w:r>
        <w:rPr>
          <w:lang w:val="es-ES_tradnl"/>
        </w:rPr>
        <w:t>a</w:t>
      </w:r>
      <w:r w:rsidRPr="00447B3E">
        <w:rPr>
          <w:lang w:val="es-ES_tradnl"/>
        </w:rPr>
        <w:t xml:space="preserve"> del Sistema de Redes Espaciales (SNS) así como un paquete informático </w:t>
      </w:r>
      <w:r>
        <w:rPr>
          <w:lang w:val="es-ES_tradnl"/>
        </w:rPr>
        <w:t>con</w:t>
      </w:r>
      <w:r w:rsidRPr="00447B3E">
        <w:rPr>
          <w:lang w:val="es-ES_tradnl"/>
        </w:rPr>
        <w:t xml:space="preserve"> nuevas aplicaciones informáticas de notificación electrónica</w:t>
      </w:r>
      <w:r>
        <w:rPr>
          <w:lang w:val="es-ES_tradnl"/>
        </w:rPr>
        <w:t xml:space="preserve">, examen y formulación de observaciones </w:t>
      </w:r>
      <w:proofErr w:type="spellStart"/>
      <w:r w:rsidRPr="00447B3E">
        <w:rPr>
          <w:lang w:val="es-ES_tradnl"/>
        </w:rPr>
        <w:t>Space</w:t>
      </w:r>
      <w:proofErr w:type="spellEnd"/>
      <w:r w:rsidRPr="00447B3E">
        <w:rPr>
          <w:lang w:val="es-ES_tradnl"/>
        </w:rPr>
        <w:t xml:space="preserve"> </w:t>
      </w:r>
      <w:proofErr w:type="spellStart"/>
      <w:r w:rsidRPr="00447B3E">
        <w:rPr>
          <w:lang w:val="es-ES_tradnl"/>
        </w:rPr>
        <w:t>Applications</w:t>
      </w:r>
      <w:proofErr w:type="spellEnd"/>
      <w:r w:rsidRPr="00447B3E">
        <w:rPr>
          <w:lang w:val="es-ES_tradnl"/>
        </w:rPr>
        <w:t xml:space="preserve"> Manager (SAM), </w:t>
      </w:r>
      <w:proofErr w:type="spellStart"/>
      <w:r w:rsidRPr="00447B3E">
        <w:rPr>
          <w:lang w:val="es-ES_tradnl"/>
        </w:rPr>
        <w:t>SpaceCap</w:t>
      </w:r>
      <w:proofErr w:type="spellEnd"/>
      <w:r w:rsidRPr="00447B3E">
        <w:rPr>
          <w:lang w:val="es-ES_tradnl"/>
        </w:rPr>
        <w:t xml:space="preserve">, </w:t>
      </w:r>
      <w:proofErr w:type="spellStart"/>
      <w:r w:rsidRPr="00447B3E">
        <w:rPr>
          <w:lang w:val="es-ES_tradnl"/>
        </w:rPr>
        <w:t>SpaceQry</w:t>
      </w:r>
      <w:proofErr w:type="spellEnd"/>
      <w:r w:rsidRPr="00447B3E">
        <w:rPr>
          <w:lang w:val="es-ES_tradnl"/>
        </w:rPr>
        <w:t xml:space="preserve">, </w:t>
      </w:r>
      <w:proofErr w:type="spellStart"/>
      <w:r w:rsidRPr="00447B3E">
        <w:rPr>
          <w:lang w:val="es-ES_tradnl"/>
        </w:rPr>
        <w:t>SRSConvert</w:t>
      </w:r>
      <w:proofErr w:type="spellEnd"/>
      <w:r w:rsidRPr="00447B3E">
        <w:rPr>
          <w:lang w:val="es-ES_tradnl"/>
        </w:rPr>
        <w:t xml:space="preserve">, GIBC, </w:t>
      </w:r>
      <w:proofErr w:type="spellStart"/>
      <w:r w:rsidRPr="00447B3E">
        <w:rPr>
          <w:lang w:val="es-ES_tradnl"/>
        </w:rPr>
        <w:t>SpacePub</w:t>
      </w:r>
      <w:proofErr w:type="spellEnd"/>
      <w:r w:rsidRPr="00447B3E">
        <w:rPr>
          <w:lang w:val="es-ES_tradnl"/>
        </w:rPr>
        <w:t xml:space="preserve">, </w:t>
      </w:r>
      <w:proofErr w:type="spellStart"/>
      <w:r w:rsidRPr="00447B3E">
        <w:rPr>
          <w:lang w:val="es-ES_tradnl"/>
        </w:rPr>
        <w:t>SpaceCom</w:t>
      </w:r>
      <w:proofErr w:type="spellEnd"/>
      <w:r w:rsidRPr="00447B3E">
        <w:rPr>
          <w:lang w:val="es-ES_tradnl"/>
        </w:rPr>
        <w:t xml:space="preserve"> </w:t>
      </w:r>
      <w:r w:rsidR="004659AE">
        <w:rPr>
          <w:lang w:val="es-ES_tradnl"/>
        </w:rPr>
        <w:t>y</w:t>
      </w:r>
      <w:r w:rsidRPr="00447B3E">
        <w:rPr>
          <w:lang w:val="es-ES_tradnl"/>
        </w:rPr>
        <w:t xml:space="preserve"> </w:t>
      </w:r>
      <w:proofErr w:type="spellStart"/>
      <w:r w:rsidRPr="00447B3E">
        <w:rPr>
          <w:lang w:val="es-ES_tradnl"/>
        </w:rPr>
        <w:t>SpaceVal</w:t>
      </w:r>
      <w:proofErr w:type="spellEnd"/>
      <w:r w:rsidRPr="00447B3E">
        <w:rPr>
          <w:lang w:val="es-ES_tradnl"/>
        </w:rPr>
        <w:t xml:space="preserve"> </w:t>
      </w:r>
      <w:r w:rsidR="004659AE">
        <w:rPr>
          <w:lang w:val="es-ES_tradnl"/>
        </w:rPr>
        <w:t>de</w:t>
      </w:r>
      <w:r w:rsidRPr="00447B3E">
        <w:rPr>
          <w:lang w:val="es-ES_tradnl"/>
        </w:rPr>
        <w:t xml:space="preserve"> </w:t>
      </w:r>
      <w:proofErr w:type="spellStart"/>
      <w:r w:rsidRPr="00447B3E">
        <w:rPr>
          <w:lang w:val="es-ES_tradnl"/>
        </w:rPr>
        <w:t>BRsoft</w:t>
      </w:r>
      <w:proofErr w:type="spellEnd"/>
      <w:r w:rsidRPr="00447B3E">
        <w:rPr>
          <w:lang w:val="es-ES_tradnl"/>
        </w:rPr>
        <w:t xml:space="preserve"> 8.0, que </w:t>
      </w:r>
      <w:r>
        <w:rPr>
          <w:lang w:val="es-ES_tradnl"/>
        </w:rPr>
        <w:t>incorporan</w:t>
      </w:r>
      <w:r w:rsidRPr="00447B3E">
        <w:rPr>
          <w:lang w:val="es-ES_tradnl"/>
        </w:rPr>
        <w:t xml:space="preserve"> plenamente todas las modificaciones y adiciones realizadas por la CMR</w:t>
      </w:r>
      <w:r>
        <w:rPr>
          <w:lang w:val="es-ES_tradnl"/>
        </w:rPr>
        <w:t>-15</w:t>
      </w:r>
      <w:r w:rsidRPr="00447B3E">
        <w:rPr>
          <w:lang w:val="es-ES_tradnl"/>
        </w:rPr>
        <w:t xml:space="preserve"> al Apéndice 4 del Reglamento de Radiocomunicaciones</w:t>
      </w:r>
      <w:r>
        <w:rPr>
          <w:lang w:val="es-ES_tradnl"/>
        </w:rPr>
        <w:t>,</w:t>
      </w:r>
      <w:r w:rsidRPr="00447B3E">
        <w:rPr>
          <w:rFonts w:cstheme="majorBidi"/>
          <w:lang w:val="es-ES_tradnl"/>
        </w:rPr>
        <w:t xml:space="preserve"> ya está disponible</w:t>
      </w:r>
      <w:r>
        <w:rPr>
          <w:rFonts w:cstheme="majorBidi"/>
          <w:lang w:val="es-ES_tradnl"/>
        </w:rPr>
        <w:t xml:space="preserve"> a título de prueba en el sitio web de la UIT</w:t>
      </w:r>
      <w:r w:rsidRPr="00447B3E">
        <w:rPr>
          <w:lang w:val="es-ES_tradnl"/>
        </w:rPr>
        <w:t xml:space="preserve"> </w:t>
      </w:r>
      <w:hyperlink r:id="rId8" w:history="1">
        <w:r w:rsidRPr="00447B3E">
          <w:rPr>
            <w:rStyle w:val="Hyperlink"/>
            <w:rFonts w:asciiTheme="minorHAnsi" w:hAnsiTheme="minorHAnsi" w:cs="Times New Roman"/>
            <w:szCs w:val="24"/>
            <w:lang w:val="es-ES_tradnl"/>
          </w:rPr>
          <w:t>https://www.itu.int/ITU-R/go/space-software/en</w:t>
        </w:r>
      </w:hyperlink>
      <w:r w:rsidRPr="00447B3E">
        <w:rPr>
          <w:lang w:val="es-ES_tradnl"/>
        </w:rPr>
        <w:t xml:space="preserve"> </w:t>
      </w:r>
      <w:r>
        <w:rPr>
          <w:lang w:val="es-ES_tradnl"/>
        </w:rPr>
        <w:t xml:space="preserve">y en versión </w:t>
      </w:r>
      <w:r w:rsidRPr="00447B3E">
        <w:rPr>
          <w:lang w:val="es-ES_tradnl"/>
        </w:rPr>
        <w:t xml:space="preserve">DVD </w:t>
      </w:r>
      <w:r>
        <w:rPr>
          <w:lang w:val="es-ES_tradnl"/>
        </w:rPr>
        <w:t xml:space="preserve">de la </w:t>
      </w:r>
      <w:r w:rsidRPr="00447B3E">
        <w:rPr>
          <w:lang w:val="es-ES_tradnl"/>
        </w:rPr>
        <w:t>BR IFIC (</w:t>
      </w:r>
      <w:r>
        <w:rPr>
          <w:lang w:val="es-ES_tradnl"/>
        </w:rPr>
        <w:t>Servicios espaciales</w:t>
      </w:r>
      <w:r w:rsidRPr="00447B3E">
        <w:rPr>
          <w:lang w:val="es-ES_tradnl"/>
        </w:rPr>
        <w:t xml:space="preserve">) 2833/22.11.2016 </w:t>
      </w:r>
      <w:r>
        <w:rPr>
          <w:lang w:val="es-ES_tradnl"/>
        </w:rPr>
        <w:t>y números siguientes</w:t>
      </w:r>
      <w:r w:rsidRPr="00447B3E">
        <w:rPr>
          <w:lang w:val="es-ES_tradnl"/>
        </w:rPr>
        <w:t>.</w:t>
      </w:r>
    </w:p>
    <w:p w:rsidR="00A354E4" w:rsidRPr="00447B3E" w:rsidRDefault="00A354E4" w:rsidP="004659AE">
      <w:pPr>
        <w:rPr>
          <w:rFonts w:cstheme="majorBidi"/>
          <w:lang w:val="es-ES_tradnl"/>
        </w:rPr>
      </w:pPr>
      <w:r w:rsidRPr="00447B3E">
        <w:rPr>
          <w:lang w:val="es-ES_tradnl"/>
        </w:rPr>
        <w:t>1.3</w:t>
      </w:r>
      <w:r w:rsidRPr="00447B3E">
        <w:rPr>
          <w:lang w:val="es-ES_tradnl"/>
        </w:rPr>
        <w:tab/>
      </w:r>
      <w:r>
        <w:rPr>
          <w:lang w:val="es-ES_tradnl"/>
        </w:rPr>
        <w:t xml:space="preserve">Se ruega a las </w:t>
      </w:r>
      <w:r w:rsidR="004659AE">
        <w:rPr>
          <w:lang w:val="es-ES_tradnl"/>
        </w:rPr>
        <w:t>a</w:t>
      </w:r>
      <w:r>
        <w:rPr>
          <w:lang w:val="es-ES_tradnl"/>
        </w:rPr>
        <w:t xml:space="preserve">dministraciones que a partir del </w:t>
      </w:r>
      <w:r w:rsidRPr="00447B3E">
        <w:rPr>
          <w:lang w:val="es-ES_tradnl"/>
        </w:rPr>
        <w:t xml:space="preserve">1 </w:t>
      </w:r>
      <w:r>
        <w:rPr>
          <w:lang w:val="es-ES_tradnl"/>
        </w:rPr>
        <w:t xml:space="preserve">de enero de </w:t>
      </w:r>
      <w:r w:rsidRPr="00447B3E">
        <w:rPr>
          <w:lang w:val="es-ES_tradnl"/>
        </w:rPr>
        <w:t xml:space="preserve">2017 </w:t>
      </w:r>
      <w:r>
        <w:rPr>
          <w:lang w:val="es-ES_tradnl"/>
        </w:rPr>
        <w:t xml:space="preserve">utilicen el nuevo software </w:t>
      </w:r>
      <w:proofErr w:type="spellStart"/>
      <w:r w:rsidRPr="00447B3E">
        <w:rPr>
          <w:lang w:val="es-ES_tradnl"/>
        </w:rPr>
        <w:t>BRsoft</w:t>
      </w:r>
      <w:proofErr w:type="spellEnd"/>
      <w:r w:rsidRPr="00447B3E">
        <w:rPr>
          <w:lang w:val="es-ES_tradnl"/>
        </w:rPr>
        <w:t xml:space="preserve"> 8.0 </w:t>
      </w:r>
      <w:r>
        <w:rPr>
          <w:lang w:val="es-ES_tradnl"/>
        </w:rPr>
        <w:t xml:space="preserve">cuando presente notificaciones relativas a servicios espaciales a la Oficina con arreglo a los Artículos </w:t>
      </w:r>
      <w:r w:rsidRPr="00447B3E">
        <w:rPr>
          <w:rFonts w:cstheme="majorBidi"/>
          <w:lang w:val="es-ES_tradnl"/>
        </w:rPr>
        <w:t xml:space="preserve">9 </w:t>
      </w:r>
      <w:r>
        <w:rPr>
          <w:rFonts w:cstheme="majorBidi"/>
          <w:lang w:val="es-ES_tradnl"/>
        </w:rPr>
        <w:t xml:space="preserve">y </w:t>
      </w:r>
      <w:r w:rsidRPr="00447B3E">
        <w:rPr>
          <w:rFonts w:cstheme="majorBidi"/>
          <w:lang w:val="es-ES_tradnl"/>
        </w:rPr>
        <w:t>11</w:t>
      </w:r>
      <w:r>
        <w:rPr>
          <w:rFonts w:cstheme="majorBidi"/>
          <w:lang w:val="es-ES_tradnl"/>
        </w:rPr>
        <w:t xml:space="preserve"> y los Apéndices </w:t>
      </w:r>
      <w:r w:rsidRPr="00447B3E">
        <w:rPr>
          <w:rFonts w:cstheme="majorBidi"/>
          <w:lang w:val="es-ES_tradnl"/>
        </w:rPr>
        <w:t xml:space="preserve">30, 30A </w:t>
      </w:r>
      <w:r>
        <w:rPr>
          <w:rFonts w:cstheme="majorBidi"/>
          <w:lang w:val="es-ES_tradnl"/>
        </w:rPr>
        <w:t xml:space="preserve">y </w:t>
      </w:r>
      <w:r w:rsidRPr="00447B3E">
        <w:rPr>
          <w:rFonts w:cstheme="majorBidi"/>
          <w:lang w:val="es-ES_tradnl"/>
        </w:rPr>
        <w:t xml:space="preserve">30B </w:t>
      </w:r>
      <w:r>
        <w:rPr>
          <w:rFonts w:cstheme="majorBidi"/>
          <w:lang w:val="es-ES_tradnl"/>
        </w:rPr>
        <w:t xml:space="preserve">del RR, y a las Resoluciones </w:t>
      </w:r>
      <w:r w:rsidRPr="00447B3E">
        <w:rPr>
          <w:rFonts w:cstheme="majorBidi"/>
          <w:lang w:val="es-ES_tradnl"/>
        </w:rPr>
        <w:t>49 (Rev.</w:t>
      </w:r>
      <w:r>
        <w:rPr>
          <w:rFonts w:cstheme="majorBidi"/>
          <w:lang w:val="es-ES_tradnl"/>
        </w:rPr>
        <w:t>CMR</w:t>
      </w:r>
      <w:r w:rsidR="00721638">
        <w:rPr>
          <w:rFonts w:cstheme="majorBidi"/>
          <w:lang w:val="es-ES_tradnl"/>
        </w:rPr>
        <w:noBreakHyphen/>
      </w:r>
      <w:r w:rsidRPr="00447B3E">
        <w:rPr>
          <w:rFonts w:cstheme="majorBidi"/>
          <w:lang w:val="es-ES_tradnl"/>
        </w:rPr>
        <w:t>15), 552 (Rev.</w:t>
      </w:r>
      <w:r>
        <w:rPr>
          <w:rFonts w:cstheme="majorBidi"/>
          <w:lang w:val="es-ES_tradnl"/>
        </w:rPr>
        <w:t>CMR</w:t>
      </w:r>
      <w:r w:rsidRPr="00447B3E">
        <w:rPr>
          <w:rFonts w:cstheme="majorBidi"/>
          <w:lang w:val="es-ES_tradnl"/>
        </w:rPr>
        <w:t xml:space="preserve">-15) </w:t>
      </w:r>
      <w:r>
        <w:rPr>
          <w:rFonts w:cstheme="majorBidi"/>
          <w:lang w:val="es-ES_tradnl"/>
        </w:rPr>
        <w:t xml:space="preserve">y </w:t>
      </w:r>
      <w:r w:rsidRPr="00447B3E">
        <w:rPr>
          <w:rFonts w:cstheme="majorBidi"/>
          <w:lang w:val="es-ES_tradnl"/>
        </w:rPr>
        <w:t>553 (Rev.</w:t>
      </w:r>
      <w:r>
        <w:rPr>
          <w:rFonts w:cstheme="majorBidi"/>
          <w:lang w:val="es-ES_tradnl"/>
        </w:rPr>
        <w:t>CMR</w:t>
      </w:r>
      <w:r w:rsidRPr="00447B3E">
        <w:rPr>
          <w:rFonts w:cstheme="majorBidi"/>
          <w:lang w:val="es-ES_tradnl"/>
        </w:rPr>
        <w:t>-15).</w:t>
      </w:r>
    </w:p>
    <w:p w:rsidR="00A354E4" w:rsidRPr="00447B3E" w:rsidRDefault="00A354E4" w:rsidP="00721638">
      <w:pPr>
        <w:rPr>
          <w:lang w:val="es-ES_tradnl"/>
        </w:rPr>
      </w:pPr>
      <w:r w:rsidRPr="00447B3E">
        <w:rPr>
          <w:lang w:val="es-ES_tradnl"/>
        </w:rPr>
        <w:t>1.4</w:t>
      </w:r>
      <w:r w:rsidRPr="00447B3E">
        <w:rPr>
          <w:lang w:val="es-ES_tradnl"/>
        </w:rPr>
        <w:tab/>
        <w:t xml:space="preserve">El objeto de la presente Carta Circular es </w:t>
      </w:r>
      <w:r>
        <w:rPr>
          <w:lang w:val="es-ES_tradnl"/>
        </w:rPr>
        <w:t xml:space="preserve">informar y orientar </w:t>
      </w:r>
      <w:r w:rsidRPr="00447B3E">
        <w:rPr>
          <w:lang w:val="es-ES_tradnl"/>
        </w:rPr>
        <w:t xml:space="preserve">a las administraciones y </w:t>
      </w:r>
      <w:r>
        <w:rPr>
          <w:lang w:val="es-ES_tradnl"/>
        </w:rPr>
        <w:t xml:space="preserve">otros usuarios acerca del </w:t>
      </w:r>
      <w:proofErr w:type="spellStart"/>
      <w:r w:rsidRPr="00447B3E">
        <w:rPr>
          <w:lang w:val="es-ES_tradnl"/>
        </w:rPr>
        <w:t>BRsoft</w:t>
      </w:r>
      <w:proofErr w:type="spellEnd"/>
      <w:r w:rsidRPr="00447B3E">
        <w:rPr>
          <w:lang w:val="es-ES_tradnl"/>
        </w:rPr>
        <w:t xml:space="preserve"> 8.0 </w:t>
      </w:r>
      <w:r>
        <w:rPr>
          <w:lang w:val="es-ES_tradnl"/>
        </w:rPr>
        <w:t>relativo a los servicios</w:t>
      </w:r>
      <w:r w:rsidRPr="00447B3E">
        <w:rPr>
          <w:lang w:val="es-ES_tradnl"/>
        </w:rPr>
        <w:t>.</w:t>
      </w:r>
    </w:p>
    <w:p w:rsidR="00A354E4" w:rsidRPr="00447B3E" w:rsidRDefault="00A354E4" w:rsidP="00721638">
      <w:pPr>
        <w:pStyle w:val="Heading1"/>
        <w:rPr>
          <w:lang w:val="es-ES_tradnl"/>
        </w:rPr>
      </w:pPr>
      <w:r w:rsidRPr="00447B3E">
        <w:rPr>
          <w:lang w:val="es-ES_tradnl"/>
        </w:rPr>
        <w:t>2</w:t>
      </w:r>
      <w:r w:rsidRPr="00447B3E">
        <w:rPr>
          <w:lang w:val="es-ES_tradnl"/>
        </w:rPr>
        <w:tab/>
      </w:r>
      <w:r>
        <w:rPr>
          <w:lang w:val="es-ES_tradnl"/>
        </w:rPr>
        <w:t>Descripción</w:t>
      </w:r>
    </w:p>
    <w:p w:rsidR="00A354E4" w:rsidRDefault="00A354E4" w:rsidP="004659AE">
      <w:pPr>
        <w:rPr>
          <w:rFonts w:cstheme="majorBidi"/>
          <w:lang w:val="es-ES_tradnl"/>
        </w:rPr>
      </w:pPr>
      <w:r w:rsidRPr="00447B3E">
        <w:rPr>
          <w:rFonts w:cstheme="majorBidi"/>
          <w:lang w:val="es-ES_tradnl"/>
        </w:rPr>
        <w:t>2.1</w:t>
      </w:r>
      <w:r w:rsidRPr="00447B3E">
        <w:rPr>
          <w:rFonts w:cstheme="majorBidi"/>
          <w:lang w:val="es-ES_tradnl"/>
        </w:rPr>
        <w:tab/>
      </w:r>
      <w:r>
        <w:rPr>
          <w:lang w:val="es-ES_tradnl"/>
        </w:rPr>
        <w:t xml:space="preserve">Se ruega a las Administraciones que a partir del </w:t>
      </w:r>
      <w:r w:rsidRPr="00447B3E">
        <w:rPr>
          <w:lang w:val="es-ES_tradnl"/>
        </w:rPr>
        <w:t xml:space="preserve">1 </w:t>
      </w:r>
      <w:r>
        <w:rPr>
          <w:lang w:val="es-ES_tradnl"/>
        </w:rPr>
        <w:t xml:space="preserve">de enero de </w:t>
      </w:r>
      <w:r w:rsidRPr="00447B3E">
        <w:rPr>
          <w:lang w:val="es-ES_tradnl"/>
        </w:rPr>
        <w:t xml:space="preserve">2017 </w:t>
      </w:r>
      <w:r>
        <w:rPr>
          <w:lang w:val="es-ES_tradnl"/>
        </w:rPr>
        <w:t xml:space="preserve">utilicen el nuevo software </w:t>
      </w:r>
      <w:proofErr w:type="spellStart"/>
      <w:r w:rsidRPr="00447B3E">
        <w:rPr>
          <w:lang w:val="es-ES_tradnl"/>
        </w:rPr>
        <w:t>BRsoft</w:t>
      </w:r>
      <w:proofErr w:type="spellEnd"/>
      <w:r w:rsidRPr="00447B3E">
        <w:rPr>
          <w:lang w:val="es-ES_tradnl"/>
        </w:rPr>
        <w:t xml:space="preserve"> 8.0 </w:t>
      </w:r>
      <w:r>
        <w:rPr>
          <w:lang w:val="es-ES_tradnl"/>
        </w:rPr>
        <w:t xml:space="preserve">para presentar a la Oficina toda notificación con arreglo a los Artículos </w:t>
      </w:r>
      <w:r w:rsidRPr="00447B3E">
        <w:rPr>
          <w:rFonts w:cstheme="majorBidi"/>
          <w:lang w:val="es-ES_tradnl"/>
        </w:rPr>
        <w:t xml:space="preserve">9 </w:t>
      </w:r>
      <w:r>
        <w:rPr>
          <w:rFonts w:cstheme="majorBidi"/>
          <w:lang w:val="es-ES_tradnl"/>
        </w:rPr>
        <w:t xml:space="preserve">y </w:t>
      </w:r>
      <w:r w:rsidRPr="00447B3E">
        <w:rPr>
          <w:rFonts w:cstheme="majorBidi"/>
          <w:lang w:val="es-ES_tradnl"/>
        </w:rPr>
        <w:t>11</w:t>
      </w:r>
      <w:r w:rsidR="004659AE">
        <w:rPr>
          <w:rFonts w:cstheme="majorBidi"/>
          <w:lang w:val="es-ES_tradnl"/>
        </w:rPr>
        <w:t>,</w:t>
      </w:r>
      <w:r>
        <w:rPr>
          <w:rFonts w:cstheme="majorBidi"/>
          <w:lang w:val="es-ES_tradnl"/>
        </w:rPr>
        <w:t xml:space="preserve"> </w:t>
      </w:r>
      <w:r>
        <w:rPr>
          <w:rFonts w:cstheme="majorBidi"/>
          <w:lang w:val="es-ES_tradnl"/>
        </w:rPr>
        <w:lastRenderedPageBreak/>
        <w:t xml:space="preserve">Apéndices </w:t>
      </w:r>
      <w:r w:rsidRPr="00447B3E">
        <w:rPr>
          <w:rFonts w:cstheme="majorBidi"/>
          <w:lang w:val="es-ES_tradnl"/>
        </w:rPr>
        <w:t xml:space="preserve">30, 30A </w:t>
      </w:r>
      <w:r>
        <w:rPr>
          <w:rFonts w:cstheme="majorBidi"/>
          <w:lang w:val="es-ES_tradnl"/>
        </w:rPr>
        <w:t xml:space="preserve">y </w:t>
      </w:r>
      <w:r w:rsidRPr="00447B3E">
        <w:rPr>
          <w:rFonts w:cstheme="majorBidi"/>
          <w:lang w:val="es-ES_tradnl"/>
        </w:rPr>
        <w:t xml:space="preserve">30B </w:t>
      </w:r>
      <w:r>
        <w:rPr>
          <w:rFonts w:cstheme="majorBidi"/>
          <w:lang w:val="es-ES_tradnl"/>
        </w:rPr>
        <w:t xml:space="preserve">del RR, y a las Resoluciones </w:t>
      </w:r>
      <w:r w:rsidRPr="00447B3E">
        <w:rPr>
          <w:rFonts w:cstheme="majorBidi"/>
          <w:lang w:val="es-ES_tradnl"/>
        </w:rPr>
        <w:t>49 (Rev.</w:t>
      </w:r>
      <w:r>
        <w:rPr>
          <w:rFonts w:cstheme="majorBidi"/>
          <w:lang w:val="es-ES_tradnl"/>
        </w:rPr>
        <w:t>CMR</w:t>
      </w:r>
      <w:r w:rsidRPr="00447B3E">
        <w:rPr>
          <w:rFonts w:cstheme="majorBidi"/>
          <w:lang w:val="es-ES_tradnl"/>
        </w:rPr>
        <w:t>-15), 552 (Rev.</w:t>
      </w:r>
      <w:r>
        <w:rPr>
          <w:rFonts w:cstheme="majorBidi"/>
          <w:lang w:val="es-ES_tradnl"/>
        </w:rPr>
        <w:t>CMR</w:t>
      </w:r>
      <w:r w:rsidRPr="00447B3E">
        <w:rPr>
          <w:rFonts w:cstheme="majorBidi"/>
          <w:lang w:val="es-ES_tradnl"/>
        </w:rPr>
        <w:t xml:space="preserve">-15) </w:t>
      </w:r>
      <w:r>
        <w:rPr>
          <w:rFonts w:cstheme="majorBidi"/>
          <w:lang w:val="es-ES_tradnl"/>
        </w:rPr>
        <w:t xml:space="preserve">y </w:t>
      </w:r>
      <w:r w:rsidRPr="00447B3E">
        <w:rPr>
          <w:rFonts w:cstheme="majorBidi"/>
          <w:lang w:val="es-ES_tradnl"/>
        </w:rPr>
        <w:t>553 (Rev.</w:t>
      </w:r>
      <w:r>
        <w:rPr>
          <w:rFonts w:cstheme="majorBidi"/>
          <w:lang w:val="es-ES_tradnl"/>
        </w:rPr>
        <w:t>CMR</w:t>
      </w:r>
      <w:r w:rsidRPr="00447B3E">
        <w:rPr>
          <w:rFonts w:cstheme="majorBidi"/>
          <w:lang w:val="es-ES_tradnl"/>
        </w:rPr>
        <w:t>-15)</w:t>
      </w:r>
      <w:r>
        <w:rPr>
          <w:rFonts w:cstheme="majorBidi"/>
          <w:lang w:val="es-ES_tradnl"/>
        </w:rPr>
        <w:t>, en aplicación de los procedimientos del Reglamento de Radiocomunicaciones en vigor relativos a los servicios espaciales.</w:t>
      </w:r>
    </w:p>
    <w:p w:rsidR="00A354E4" w:rsidRPr="00447B3E" w:rsidRDefault="00A354E4" w:rsidP="00721638">
      <w:pPr>
        <w:rPr>
          <w:lang w:val="es-ES_tradnl"/>
        </w:rPr>
      </w:pPr>
      <w:r w:rsidRPr="00447B3E">
        <w:rPr>
          <w:lang w:val="es-ES_tradnl"/>
        </w:rPr>
        <w:t>2.2</w:t>
      </w:r>
      <w:r w:rsidRPr="00447B3E">
        <w:rPr>
          <w:lang w:val="es-ES_tradnl"/>
        </w:rPr>
        <w:tab/>
      </w:r>
      <w:r>
        <w:rPr>
          <w:lang w:val="es-ES_tradnl"/>
        </w:rPr>
        <w:t>La nueva versión del software</w:t>
      </w:r>
      <w:r w:rsidRPr="00447B3E">
        <w:rPr>
          <w:lang w:val="es-ES_tradnl"/>
        </w:rPr>
        <w:t xml:space="preserve"> </w:t>
      </w:r>
      <w:proofErr w:type="spellStart"/>
      <w:r w:rsidRPr="00447B3E">
        <w:rPr>
          <w:lang w:val="es-ES_tradnl"/>
        </w:rPr>
        <w:t>SpaceCap</w:t>
      </w:r>
      <w:proofErr w:type="spellEnd"/>
      <w:r w:rsidRPr="00447B3E">
        <w:rPr>
          <w:lang w:val="es-ES_tradnl"/>
        </w:rPr>
        <w:t xml:space="preserve"> 8.0 </w:t>
      </w:r>
      <w:r>
        <w:rPr>
          <w:lang w:val="es-ES_tradnl"/>
        </w:rPr>
        <w:t>incluye todos los datos del Apéndice 4 nuevos y modificados, revisados por la CMR</w:t>
      </w:r>
      <w:r w:rsidRPr="00447B3E">
        <w:rPr>
          <w:lang w:val="es-ES_tradnl"/>
        </w:rPr>
        <w:t xml:space="preserve">-15. </w:t>
      </w:r>
      <w:r>
        <w:rPr>
          <w:lang w:val="es-ES_tradnl"/>
        </w:rPr>
        <w:t xml:space="preserve">Esta nueva versión permitirá a las administraciones presentar todas las notificaciones a la Oficina mencionadas en </w:t>
      </w:r>
      <w:r w:rsidRPr="00447B3E">
        <w:rPr>
          <w:lang w:val="es-ES_tradnl"/>
        </w:rPr>
        <w:t>§</w:t>
      </w:r>
      <w:r w:rsidR="004659AE">
        <w:rPr>
          <w:lang w:val="es-ES_tradnl"/>
        </w:rPr>
        <w:t> </w:t>
      </w:r>
      <w:r w:rsidRPr="00447B3E">
        <w:rPr>
          <w:lang w:val="es-ES_tradnl"/>
        </w:rPr>
        <w:t xml:space="preserve">2.1 </w:t>
      </w:r>
      <w:r w:rsidRPr="00595315">
        <w:rPr>
          <w:i/>
          <w:iCs/>
          <w:lang w:val="es-ES_tradnl"/>
        </w:rPr>
        <w:t>supra</w:t>
      </w:r>
      <w:r w:rsidRPr="00447B3E">
        <w:rPr>
          <w:lang w:val="es-ES_tradnl"/>
        </w:rPr>
        <w:t>.</w:t>
      </w:r>
    </w:p>
    <w:p w:rsidR="00A354E4" w:rsidRPr="00447B3E" w:rsidRDefault="00A354E4" w:rsidP="004659AE">
      <w:pPr>
        <w:rPr>
          <w:lang w:val="es-ES_tradnl"/>
        </w:rPr>
      </w:pPr>
      <w:r w:rsidRPr="00447B3E">
        <w:rPr>
          <w:lang w:val="es-ES_tradnl"/>
        </w:rPr>
        <w:t>2.3</w:t>
      </w:r>
      <w:r w:rsidRPr="00447B3E">
        <w:rPr>
          <w:lang w:val="es-ES_tradnl"/>
        </w:rPr>
        <w:tab/>
      </w:r>
      <w:r>
        <w:rPr>
          <w:lang w:val="es-ES_tradnl"/>
        </w:rPr>
        <w:t xml:space="preserve">La nueva aplicación informática de validación </w:t>
      </w:r>
      <w:proofErr w:type="spellStart"/>
      <w:r w:rsidRPr="00447B3E">
        <w:rPr>
          <w:lang w:val="es-ES_tradnl"/>
        </w:rPr>
        <w:t>SpaceVal</w:t>
      </w:r>
      <w:proofErr w:type="spellEnd"/>
      <w:r w:rsidRPr="00447B3E">
        <w:rPr>
          <w:lang w:val="es-ES_tradnl"/>
        </w:rPr>
        <w:t xml:space="preserve"> 8.0 </w:t>
      </w:r>
      <w:r>
        <w:rPr>
          <w:lang w:val="es-ES_tradnl"/>
        </w:rPr>
        <w:t xml:space="preserve">verifica los datos del Apéndice </w:t>
      </w:r>
      <w:r w:rsidRPr="00447B3E">
        <w:rPr>
          <w:lang w:val="es-ES_tradnl"/>
        </w:rPr>
        <w:t xml:space="preserve">4 </w:t>
      </w:r>
      <w:r>
        <w:rPr>
          <w:lang w:val="es-ES_tradnl"/>
        </w:rPr>
        <w:t>revisados por la CMR</w:t>
      </w:r>
      <w:r w:rsidRPr="00447B3E">
        <w:rPr>
          <w:lang w:val="es-ES_tradnl"/>
        </w:rPr>
        <w:t xml:space="preserve">-15. </w:t>
      </w:r>
      <w:r>
        <w:rPr>
          <w:lang w:val="es-ES_tradnl"/>
        </w:rPr>
        <w:t xml:space="preserve">Puede utilizarse en </w:t>
      </w:r>
      <w:r w:rsidRPr="00595315">
        <w:rPr>
          <w:lang w:val="es-ES_tradnl"/>
        </w:rPr>
        <w:t xml:space="preserve">modo autónomo para validar cualquier notificación electrónica del Apéndice 4 que se encuentre en el formato de la base de datos </w:t>
      </w:r>
      <w:r w:rsidRPr="00447B3E">
        <w:rPr>
          <w:lang w:val="es-ES_tradnl"/>
        </w:rPr>
        <w:t xml:space="preserve">MS-Access SNS 8.0, o </w:t>
      </w:r>
      <w:r>
        <w:rPr>
          <w:lang w:val="es-ES_tradnl"/>
        </w:rPr>
        <w:t xml:space="preserve">en </w:t>
      </w:r>
      <w:proofErr w:type="spellStart"/>
      <w:r w:rsidRPr="00447B3E">
        <w:rPr>
          <w:lang w:val="es-ES_tradnl"/>
        </w:rPr>
        <w:t>SpaceCap</w:t>
      </w:r>
      <w:proofErr w:type="spellEnd"/>
      <w:r w:rsidRPr="00447B3E">
        <w:rPr>
          <w:lang w:val="es-ES_tradnl"/>
        </w:rPr>
        <w:t xml:space="preserve"> 8.0. </w:t>
      </w:r>
      <w:r>
        <w:rPr>
          <w:lang w:val="es-ES_tradnl"/>
        </w:rPr>
        <w:t xml:space="preserve">A partir del </w:t>
      </w:r>
      <w:r w:rsidRPr="00447B3E">
        <w:rPr>
          <w:lang w:val="es-ES_tradnl"/>
        </w:rPr>
        <w:t xml:space="preserve">1 </w:t>
      </w:r>
      <w:r>
        <w:rPr>
          <w:lang w:val="es-ES_tradnl"/>
        </w:rPr>
        <w:t xml:space="preserve">de enero </w:t>
      </w:r>
      <w:r w:rsidRPr="00447B3E">
        <w:rPr>
          <w:lang w:val="es-ES_tradnl"/>
        </w:rPr>
        <w:t xml:space="preserve">2017, </w:t>
      </w:r>
      <w:r>
        <w:rPr>
          <w:lang w:val="es-ES_tradnl"/>
        </w:rPr>
        <w:t xml:space="preserve">la Oficina utilizará el software </w:t>
      </w:r>
      <w:proofErr w:type="spellStart"/>
      <w:r w:rsidRPr="00447B3E">
        <w:rPr>
          <w:lang w:val="es-ES_tradnl"/>
        </w:rPr>
        <w:t>SpaceVal</w:t>
      </w:r>
      <w:proofErr w:type="spellEnd"/>
      <w:r w:rsidRPr="00447B3E">
        <w:rPr>
          <w:lang w:val="es-ES_tradnl"/>
        </w:rPr>
        <w:t xml:space="preserve"> 8.0 </w:t>
      </w:r>
      <w:r>
        <w:rPr>
          <w:lang w:val="es-ES_tradnl"/>
        </w:rPr>
        <w:t>o una versión ulterior para validar la integridad de las notificaciones del Apéndice</w:t>
      </w:r>
      <w:r w:rsidRPr="00447B3E">
        <w:rPr>
          <w:lang w:val="es-ES_tradnl"/>
        </w:rPr>
        <w:t xml:space="preserve">. </w:t>
      </w:r>
    </w:p>
    <w:p w:rsidR="00A354E4" w:rsidRPr="00447B3E" w:rsidRDefault="00A354E4" w:rsidP="00721638">
      <w:pPr>
        <w:rPr>
          <w:lang w:val="es-ES_tradnl"/>
        </w:rPr>
      </w:pPr>
      <w:r w:rsidRPr="00447B3E">
        <w:rPr>
          <w:lang w:val="es-ES_tradnl"/>
        </w:rPr>
        <w:t>2.4</w:t>
      </w:r>
      <w:r w:rsidRPr="00447B3E">
        <w:rPr>
          <w:lang w:val="es-ES_tradnl"/>
        </w:rPr>
        <w:tab/>
      </w:r>
      <w:r>
        <w:rPr>
          <w:lang w:val="es-ES_tradnl"/>
        </w:rPr>
        <w:t xml:space="preserve">Como se indica en </w:t>
      </w:r>
      <w:r w:rsidRPr="00447B3E">
        <w:rPr>
          <w:lang w:val="es-ES_tradnl"/>
        </w:rPr>
        <w:t>§</w:t>
      </w:r>
      <w:r w:rsidR="004659AE">
        <w:rPr>
          <w:lang w:val="es-ES_tradnl"/>
        </w:rPr>
        <w:t> </w:t>
      </w:r>
      <w:r w:rsidRPr="00447B3E">
        <w:rPr>
          <w:lang w:val="es-ES_tradnl"/>
        </w:rPr>
        <w:t xml:space="preserve">3.4 </w:t>
      </w:r>
      <w:r>
        <w:rPr>
          <w:lang w:val="es-ES_tradnl"/>
        </w:rPr>
        <w:t>de las Reglas de Procedimiento relativas a la aceptabilidad de notificaciones de servicios espaciales</w:t>
      </w:r>
      <w:r w:rsidRPr="00447B3E">
        <w:rPr>
          <w:lang w:val="es-ES_tradnl"/>
        </w:rPr>
        <w:t xml:space="preserve">, </w:t>
      </w:r>
      <w:r>
        <w:rPr>
          <w:lang w:val="es-ES_tradnl"/>
        </w:rPr>
        <w:t xml:space="preserve">se insta a las administraciones a que ejecuten por su cuenta el </w:t>
      </w:r>
      <w:r w:rsidRPr="00447B3E">
        <w:rPr>
          <w:lang w:val="es-ES_tradnl"/>
        </w:rPr>
        <w:t xml:space="preserve">software </w:t>
      </w:r>
      <w:r>
        <w:rPr>
          <w:lang w:val="es-ES_tradnl"/>
        </w:rPr>
        <w:t xml:space="preserve">de validación </w:t>
      </w:r>
      <w:r w:rsidRPr="00447B3E">
        <w:rPr>
          <w:lang w:val="es-ES_tradnl"/>
        </w:rPr>
        <w:t>(</w:t>
      </w:r>
      <w:proofErr w:type="spellStart"/>
      <w:r w:rsidRPr="00447B3E">
        <w:rPr>
          <w:lang w:val="es-ES_tradnl"/>
        </w:rPr>
        <w:t>SpaceVal</w:t>
      </w:r>
      <w:proofErr w:type="spellEnd"/>
      <w:r w:rsidRPr="00447B3E">
        <w:rPr>
          <w:lang w:val="es-ES_tradnl"/>
        </w:rPr>
        <w:t xml:space="preserve"> 8.0) </w:t>
      </w:r>
      <w:r>
        <w:rPr>
          <w:lang w:val="es-ES_tradnl"/>
        </w:rPr>
        <w:t xml:space="preserve">antes de presentar a la Oficina las notificaciones electrónicas relativas al Apéndice </w:t>
      </w:r>
      <w:r w:rsidRPr="00447B3E">
        <w:rPr>
          <w:lang w:val="es-ES_tradnl"/>
        </w:rPr>
        <w:t>4</w:t>
      </w:r>
      <w:r>
        <w:rPr>
          <w:lang w:val="es-ES_tradnl"/>
        </w:rPr>
        <w:t>, a fin de que identifiquen y resuelvan cualquier problema que éstas contengan antes de presentarlas</w:t>
      </w:r>
      <w:r w:rsidRPr="00447B3E">
        <w:rPr>
          <w:lang w:val="es-ES_tradnl"/>
        </w:rPr>
        <w:t xml:space="preserve">. </w:t>
      </w:r>
      <w:r>
        <w:rPr>
          <w:lang w:val="es-ES_tradnl"/>
        </w:rPr>
        <w:t>A este respecto</w:t>
      </w:r>
      <w:r w:rsidRPr="00447B3E">
        <w:rPr>
          <w:lang w:val="es-ES_tradnl"/>
        </w:rPr>
        <w:t xml:space="preserve">, </w:t>
      </w:r>
      <w:r>
        <w:rPr>
          <w:lang w:val="es-ES_tradnl"/>
        </w:rPr>
        <w:t xml:space="preserve">se debe seleccionar la opción de validación comparativa con el fin de ejecutar la validación de la base de datos en formato </w:t>
      </w:r>
      <w:r w:rsidRPr="00447B3E">
        <w:rPr>
          <w:lang w:val="es-ES_tradnl"/>
        </w:rPr>
        <w:t xml:space="preserve">SNS </w:t>
      </w:r>
      <w:r>
        <w:rPr>
          <w:lang w:val="es-ES_tradnl"/>
        </w:rPr>
        <w:t xml:space="preserve">respecto de la base de datos en formato </w:t>
      </w:r>
      <w:r w:rsidRPr="00447B3E">
        <w:rPr>
          <w:lang w:val="es-ES_tradnl"/>
        </w:rPr>
        <w:t>GIMS.</w:t>
      </w:r>
    </w:p>
    <w:p w:rsidR="00A354E4" w:rsidRPr="00447B3E" w:rsidRDefault="00A354E4" w:rsidP="00721638">
      <w:pPr>
        <w:rPr>
          <w:lang w:val="es-ES_tradnl"/>
        </w:rPr>
      </w:pPr>
      <w:r w:rsidRPr="00447B3E">
        <w:rPr>
          <w:lang w:val="es-ES_tradnl"/>
        </w:rPr>
        <w:t>2.5</w:t>
      </w:r>
      <w:r w:rsidRPr="00447B3E">
        <w:rPr>
          <w:lang w:val="es-ES_tradnl"/>
        </w:rPr>
        <w:tab/>
      </w:r>
      <w:r>
        <w:rPr>
          <w:lang w:val="es-ES_tradnl"/>
        </w:rPr>
        <w:t xml:space="preserve">Se ruega a las Administraciones que al presentar la notificación electrónica indiquen a la Oficina, en la carta de presentación, cualquier problema que hayan encontrado al utilizar el software </w:t>
      </w:r>
      <w:proofErr w:type="spellStart"/>
      <w:r w:rsidRPr="00447B3E">
        <w:rPr>
          <w:lang w:val="es-ES_tradnl"/>
        </w:rPr>
        <w:t>SpaceVal</w:t>
      </w:r>
      <w:proofErr w:type="spellEnd"/>
      <w:r w:rsidRPr="00447B3E">
        <w:rPr>
          <w:lang w:val="es-ES_tradnl"/>
        </w:rPr>
        <w:t xml:space="preserve">, </w:t>
      </w:r>
      <w:r>
        <w:rPr>
          <w:lang w:val="es-ES_tradnl"/>
        </w:rPr>
        <w:t xml:space="preserve">especialmente los mensajes de error </w:t>
      </w:r>
      <w:r w:rsidR="00967C1D">
        <w:rPr>
          <w:lang w:val="es-ES_tradnl"/>
        </w:rPr>
        <w:t>«</w:t>
      </w:r>
      <w:r w:rsidRPr="00447B3E">
        <w:rPr>
          <w:lang w:val="es-ES_tradnl"/>
        </w:rPr>
        <w:t>fatal</w:t>
      </w:r>
      <w:r w:rsidR="00967C1D">
        <w:rPr>
          <w:lang w:val="es-ES_tradnl"/>
        </w:rPr>
        <w:t>»</w:t>
      </w:r>
      <w:r w:rsidRPr="00447B3E">
        <w:rPr>
          <w:lang w:val="es-ES_tradnl"/>
        </w:rPr>
        <w:t xml:space="preserve"> </w:t>
      </w:r>
      <w:r>
        <w:rPr>
          <w:lang w:val="es-ES_tradnl"/>
        </w:rPr>
        <w:t>sin resolver que hayan aparecido en el informe de validación</w:t>
      </w:r>
      <w:r w:rsidRPr="00447B3E">
        <w:rPr>
          <w:lang w:val="es-ES_tradnl"/>
        </w:rPr>
        <w:t>.</w:t>
      </w:r>
    </w:p>
    <w:p w:rsidR="00A354E4" w:rsidRPr="00447B3E" w:rsidRDefault="00A354E4" w:rsidP="004659AE">
      <w:pPr>
        <w:rPr>
          <w:lang w:val="es-ES_tradnl"/>
        </w:rPr>
      </w:pPr>
      <w:r w:rsidRPr="00447B3E">
        <w:rPr>
          <w:lang w:val="es-ES_tradnl"/>
        </w:rPr>
        <w:t>2.6</w:t>
      </w:r>
      <w:r w:rsidRPr="00447B3E">
        <w:rPr>
          <w:lang w:val="es-ES_tradnl"/>
        </w:rPr>
        <w:tab/>
      </w:r>
      <w:r>
        <w:rPr>
          <w:lang w:val="es-ES_tradnl"/>
        </w:rPr>
        <w:t xml:space="preserve">Las Administraciones que no utilicen el </w:t>
      </w:r>
      <w:proofErr w:type="spellStart"/>
      <w:r w:rsidRPr="00447B3E">
        <w:rPr>
          <w:lang w:val="es-ES_tradnl"/>
        </w:rPr>
        <w:t>BRsoft</w:t>
      </w:r>
      <w:proofErr w:type="spellEnd"/>
      <w:r w:rsidRPr="00447B3E">
        <w:rPr>
          <w:lang w:val="es-ES_tradnl"/>
        </w:rPr>
        <w:t xml:space="preserve"> </w:t>
      </w:r>
      <w:r>
        <w:rPr>
          <w:lang w:val="es-ES_tradnl"/>
        </w:rPr>
        <w:t xml:space="preserve">al preparar sus notificaciones deben asegurarse de que la base de datos resultante guarde conformidad con el formato publicado en la Sección </w:t>
      </w:r>
      <w:r w:rsidRPr="00447B3E">
        <w:rPr>
          <w:lang w:val="es-ES_tradnl"/>
        </w:rPr>
        <w:t xml:space="preserve">III, </w:t>
      </w:r>
      <w:r>
        <w:rPr>
          <w:lang w:val="es-ES_tradnl"/>
        </w:rPr>
        <w:t xml:space="preserve">Capítulo </w:t>
      </w:r>
      <w:r w:rsidRPr="00447B3E">
        <w:rPr>
          <w:lang w:val="es-ES_tradnl"/>
        </w:rPr>
        <w:t xml:space="preserve">1, </w:t>
      </w:r>
      <w:r>
        <w:rPr>
          <w:lang w:val="es-ES_tradnl"/>
        </w:rPr>
        <w:t xml:space="preserve">del Prefacio </w:t>
      </w:r>
      <w:r w:rsidRPr="00447B3E">
        <w:rPr>
          <w:lang w:val="es-ES_tradnl"/>
        </w:rPr>
        <w:t>(</w:t>
      </w:r>
      <w:r>
        <w:rPr>
          <w:lang w:val="es-ES_tradnl"/>
        </w:rPr>
        <w:t>servicios espaciales</w:t>
      </w:r>
      <w:r w:rsidRPr="00447B3E">
        <w:rPr>
          <w:lang w:val="es-ES_tradnl"/>
        </w:rPr>
        <w:t xml:space="preserve">). </w:t>
      </w:r>
      <w:r>
        <w:rPr>
          <w:lang w:val="es-ES_tradnl"/>
        </w:rPr>
        <w:t xml:space="preserve">Las notificaciones electrónicas presentadas por la Oficina que no se correspondan con la estructura del </w:t>
      </w:r>
      <w:r w:rsidRPr="00447B3E">
        <w:rPr>
          <w:lang w:val="es-ES_tradnl"/>
        </w:rPr>
        <w:t xml:space="preserve">SNS 8.0 </w:t>
      </w:r>
      <w:r>
        <w:rPr>
          <w:lang w:val="es-ES_tradnl"/>
        </w:rPr>
        <w:t xml:space="preserve">se devolverán a la </w:t>
      </w:r>
      <w:r w:rsidR="004659AE">
        <w:rPr>
          <w:lang w:val="es-ES_tradnl"/>
        </w:rPr>
        <w:t>a</w:t>
      </w:r>
      <w:r>
        <w:rPr>
          <w:lang w:val="es-ES_tradnl"/>
        </w:rPr>
        <w:t>dministración notificante</w:t>
      </w:r>
      <w:r w:rsidRPr="00447B3E">
        <w:rPr>
          <w:lang w:val="es-ES_tradnl"/>
        </w:rPr>
        <w:t>.</w:t>
      </w:r>
    </w:p>
    <w:p w:rsidR="00A354E4" w:rsidRPr="00447B3E" w:rsidRDefault="00A354E4" w:rsidP="00721638">
      <w:pPr>
        <w:rPr>
          <w:lang w:val="es-ES_tradnl"/>
        </w:rPr>
      </w:pPr>
      <w:r w:rsidRPr="00447B3E">
        <w:rPr>
          <w:lang w:val="es-ES_tradnl"/>
        </w:rPr>
        <w:t>2.7</w:t>
      </w:r>
      <w:r w:rsidRPr="00447B3E">
        <w:rPr>
          <w:lang w:val="es-ES_tradnl"/>
        </w:rPr>
        <w:tab/>
      </w:r>
      <w:r>
        <w:rPr>
          <w:lang w:val="es-ES_tradnl"/>
        </w:rPr>
        <w:t xml:space="preserve">La Oficina está ajustando sus procedimientos internos y el software con el fin de publicar en </w:t>
      </w:r>
      <w:r w:rsidRPr="00447B3E">
        <w:rPr>
          <w:lang w:val="es-ES_tradnl"/>
        </w:rPr>
        <w:t xml:space="preserve">DVD </w:t>
      </w:r>
      <w:r>
        <w:rPr>
          <w:lang w:val="es-ES_tradnl"/>
        </w:rPr>
        <w:t xml:space="preserve">las secciones especiales y otras notificaciones en la </w:t>
      </w:r>
      <w:r w:rsidRPr="00447B3E">
        <w:rPr>
          <w:lang w:val="es-ES_tradnl"/>
        </w:rPr>
        <w:t>BR IFIC (</w:t>
      </w:r>
      <w:r>
        <w:rPr>
          <w:lang w:val="es-ES_tradnl"/>
        </w:rPr>
        <w:t>servicios espaciales</w:t>
      </w:r>
      <w:r w:rsidRPr="00447B3E">
        <w:rPr>
          <w:lang w:val="es-ES_tradnl"/>
        </w:rPr>
        <w:t xml:space="preserve">) </w:t>
      </w:r>
      <w:r>
        <w:rPr>
          <w:lang w:val="es-ES_tradnl"/>
        </w:rPr>
        <w:t xml:space="preserve">en el formato </w:t>
      </w:r>
      <w:r w:rsidRPr="00447B3E">
        <w:rPr>
          <w:lang w:val="es-ES_tradnl"/>
        </w:rPr>
        <w:t xml:space="preserve">SNS 8.0. </w:t>
      </w:r>
      <w:r>
        <w:rPr>
          <w:lang w:val="es-ES_tradnl"/>
        </w:rPr>
        <w:t xml:space="preserve">A partir de la </w:t>
      </w:r>
      <w:r w:rsidRPr="00447B3E">
        <w:rPr>
          <w:lang w:val="es-ES_tradnl"/>
        </w:rPr>
        <w:t>BR IFIC (</w:t>
      </w:r>
      <w:r>
        <w:rPr>
          <w:lang w:val="es-ES_tradnl"/>
        </w:rPr>
        <w:t>servicios espaciales</w:t>
      </w:r>
      <w:r w:rsidRPr="00447B3E">
        <w:rPr>
          <w:lang w:val="es-ES_tradnl"/>
        </w:rPr>
        <w:t>) 2836/10.01.2017</w:t>
      </w:r>
      <w:r>
        <w:rPr>
          <w:lang w:val="es-ES_tradnl"/>
        </w:rPr>
        <w:t xml:space="preserve"> inclusive</w:t>
      </w:r>
      <w:r w:rsidRPr="00447B3E">
        <w:rPr>
          <w:lang w:val="es-ES_tradnl"/>
        </w:rPr>
        <w:t xml:space="preserve">, </w:t>
      </w:r>
      <w:r>
        <w:rPr>
          <w:lang w:val="es-ES_tradnl"/>
        </w:rPr>
        <w:t xml:space="preserve">los ficheros </w:t>
      </w:r>
      <w:r w:rsidRPr="00447B3E">
        <w:rPr>
          <w:lang w:val="es-ES_tradnl"/>
        </w:rPr>
        <w:t xml:space="preserve">IFICXXXX.mdb, SPS_ALL_IFICXXXX.mdb </w:t>
      </w:r>
      <w:r>
        <w:rPr>
          <w:lang w:val="es-ES_tradnl"/>
        </w:rPr>
        <w:t xml:space="preserve">y </w:t>
      </w:r>
      <w:r w:rsidRPr="00447B3E">
        <w:rPr>
          <w:lang w:val="es-ES_tradnl"/>
        </w:rPr>
        <w:t xml:space="preserve">30B_XXXX.mdb </w:t>
      </w:r>
      <w:r>
        <w:rPr>
          <w:lang w:val="es-ES_tradnl"/>
        </w:rPr>
        <w:t xml:space="preserve">estarán en el formato </w:t>
      </w:r>
      <w:r w:rsidRPr="00447B3E">
        <w:rPr>
          <w:lang w:val="es-ES_tradnl"/>
        </w:rPr>
        <w:t>SNS 8.0.</w:t>
      </w:r>
    </w:p>
    <w:p w:rsidR="00A354E4" w:rsidRPr="00447B3E" w:rsidRDefault="00A354E4" w:rsidP="00721638">
      <w:pPr>
        <w:rPr>
          <w:lang w:val="es-ES_tradnl"/>
        </w:rPr>
      </w:pPr>
      <w:r w:rsidRPr="00447B3E">
        <w:rPr>
          <w:lang w:val="es-ES_tradnl"/>
        </w:rPr>
        <w:t>2.8</w:t>
      </w:r>
      <w:r w:rsidRPr="00447B3E">
        <w:rPr>
          <w:lang w:val="es-ES_tradnl"/>
        </w:rPr>
        <w:tab/>
      </w:r>
      <w:r>
        <w:rPr>
          <w:lang w:val="es-ES_tradnl"/>
        </w:rPr>
        <w:t>El software de la Oficina para la formulación de observaciones</w:t>
      </w:r>
      <w:r w:rsidRPr="00447B3E">
        <w:rPr>
          <w:lang w:val="es-ES_tradnl"/>
        </w:rPr>
        <w:t xml:space="preserve">, </w:t>
      </w:r>
      <w:proofErr w:type="spellStart"/>
      <w:r w:rsidRPr="00447B3E">
        <w:rPr>
          <w:u w:val="single"/>
          <w:lang w:val="es-ES_tradnl"/>
        </w:rPr>
        <w:t>Spacecom</w:t>
      </w:r>
      <w:proofErr w:type="spellEnd"/>
      <w:r w:rsidRPr="00447B3E">
        <w:rPr>
          <w:u w:val="single"/>
          <w:lang w:val="es-ES_tradnl"/>
        </w:rPr>
        <w:t xml:space="preserve"> 8.0, </w:t>
      </w:r>
      <w:r>
        <w:rPr>
          <w:u w:val="single"/>
          <w:lang w:val="es-ES_tradnl"/>
        </w:rPr>
        <w:t xml:space="preserve">sólo funcionará con las bases de datos que estén en formato </w:t>
      </w:r>
      <w:r w:rsidRPr="00447B3E">
        <w:rPr>
          <w:u w:val="single"/>
          <w:lang w:val="es-ES_tradnl"/>
        </w:rPr>
        <w:t>SNS 8.0</w:t>
      </w:r>
      <w:r w:rsidRPr="00447B3E">
        <w:rPr>
          <w:lang w:val="es-ES_tradnl"/>
        </w:rPr>
        <w:t xml:space="preserve">. </w:t>
      </w:r>
      <w:r>
        <w:rPr>
          <w:lang w:val="es-ES_tradnl"/>
        </w:rPr>
        <w:t xml:space="preserve">Como el fichero </w:t>
      </w:r>
      <w:r w:rsidRPr="00447B3E">
        <w:rPr>
          <w:lang w:val="es-ES_tradnl"/>
        </w:rPr>
        <w:t xml:space="preserve">IFICXXXX.mdb </w:t>
      </w:r>
      <w:r>
        <w:rPr>
          <w:lang w:val="es-ES_tradnl"/>
        </w:rPr>
        <w:t xml:space="preserve">relativo a las secciones especiales publicadas hasta la </w:t>
      </w:r>
      <w:r w:rsidRPr="00447B3E">
        <w:rPr>
          <w:lang w:val="es-ES_tradnl"/>
        </w:rPr>
        <w:t xml:space="preserve">BR IFIC 2835/20.12.2016 </w:t>
      </w:r>
      <w:r>
        <w:rPr>
          <w:lang w:val="es-ES_tradnl"/>
        </w:rPr>
        <w:t xml:space="preserve">inclusive se distribuye en formato </w:t>
      </w:r>
      <w:r w:rsidRPr="00447B3E">
        <w:rPr>
          <w:lang w:val="es-ES_tradnl"/>
        </w:rPr>
        <w:t xml:space="preserve">SNS 7.0, </w:t>
      </w:r>
      <w:r>
        <w:rPr>
          <w:lang w:val="es-ES_tradnl"/>
        </w:rPr>
        <w:t xml:space="preserve">y las observaciones sobre dichas secciones especiales se han de formular dentro de los </w:t>
      </w:r>
      <w:r w:rsidRPr="00447B3E">
        <w:rPr>
          <w:lang w:val="es-ES_tradnl"/>
        </w:rPr>
        <w:t xml:space="preserve">4 </w:t>
      </w:r>
      <w:r>
        <w:rPr>
          <w:lang w:val="es-ES_tradnl"/>
        </w:rPr>
        <w:t xml:space="preserve">meses siguientes a la fecha de publicación de la correspondiente </w:t>
      </w:r>
      <w:r w:rsidRPr="00447B3E">
        <w:rPr>
          <w:lang w:val="es-ES_tradnl"/>
        </w:rPr>
        <w:t xml:space="preserve">BR IFIC, </w:t>
      </w:r>
      <w:r>
        <w:rPr>
          <w:lang w:val="es-ES_tradnl"/>
        </w:rPr>
        <w:t>las Administraciones deben utilizar la versión</w:t>
      </w:r>
      <w:r w:rsidRPr="00447B3E">
        <w:rPr>
          <w:lang w:val="es-ES_tradnl"/>
        </w:rPr>
        <w:t xml:space="preserve"> </w:t>
      </w:r>
      <w:proofErr w:type="spellStart"/>
      <w:r w:rsidRPr="00447B3E">
        <w:rPr>
          <w:lang w:val="es-ES_tradnl"/>
        </w:rPr>
        <w:t>SpaceCom</w:t>
      </w:r>
      <w:proofErr w:type="spellEnd"/>
      <w:r w:rsidRPr="00447B3E">
        <w:rPr>
          <w:lang w:val="es-ES_tradnl"/>
        </w:rPr>
        <w:t xml:space="preserve"> 7.0 </w:t>
      </w:r>
      <w:r>
        <w:rPr>
          <w:lang w:val="es-ES_tradnl"/>
        </w:rPr>
        <w:t xml:space="preserve">para preparar sus observaciones sobre la base de datos, versión </w:t>
      </w:r>
      <w:r w:rsidRPr="00447B3E">
        <w:rPr>
          <w:lang w:val="es-ES_tradnl"/>
        </w:rPr>
        <w:t>7.0.</w:t>
      </w:r>
    </w:p>
    <w:p w:rsidR="00A354E4" w:rsidRPr="00447B3E" w:rsidRDefault="00A354E4" w:rsidP="004659AE">
      <w:pPr>
        <w:rPr>
          <w:lang w:val="es-ES_tradnl"/>
        </w:rPr>
      </w:pPr>
      <w:r w:rsidRPr="00447B3E">
        <w:rPr>
          <w:lang w:val="es-ES_tradnl"/>
        </w:rPr>
        <w:t>2.9</w:t>
      </w:r>
      <w:r w:rsidRPr="00447B3E">
        <w:rPr>
          <w:lang w:val="es-ES_tradnl"/>
        </w:rPr>
        <w:tab/>
      </w:r>
      <w:r>
        <w:rPr>
          <w:lang w:val="es-ES_tradnl"/>
        </w:rPr>
        <w:t xml:space="preserve">Se recomienda a las </w:t>
      </w:r>
      <w:r w:rsidR="004659AE">
        <w:rPr>
          <w:lang w:val="es-ES_tradnl"/>
        </w:rPr>
        <w:t>a</w:t>
      </w:r>
      <w:r>
        <w:rPr>
          <w:lang w:val="es-ES_tradnl"/>
        </w:rPr>
        <w:t>dministraciones que utilicen</w:t>
      </w:r>
      <w:r w:rsidRPr="00A50192">
        <w:rPr>
          <w:lang w:val="es-ES_tradnl"/>
        </w:rPr>
        <w:t xml:space="preserve"> </w:t>
      </w:r>
      <w:r>
        <w:rPr>
          <w:lang w:val="es-ES_tradnl"/>
        </w:rPr>
        <w:t>durante el periodo de transición, en caso necesario, la herramienta de conversión</w:t>
      </w:r>
      <w:r w:rsidRPr="00447B3E">
        <w:rPr>
          <w:lang w:val="es-ES_tradnl"/>
        </w:rPr>
        <w:t xml:space="preserve"> </w:t>
      </w:r>
      <w:proofErr w:type="spellStart"/>
      <w:r w:rsidRPr="00447B3E">
        <w:rPr>
          <w:lang w:val="es-ES_tradnl"/>
        </w:rPr>
        <w:t>SRSConvert</w:t>
      </w:r>
      <w:proofErr w:type="spellEnd"/>
      <w:r w:rsidRPr="00447B3E">
        <w:rPr>
          <w:lang w:val="es-ES_tradnl"/>
        </w:rPr>
        <w:t xml:space="preserve"> </w:t>
      </w:r>
      <w:r>
        <w:rPr>
          <w:lang w:val="es-ES_tradnl"/>
        </w:rPr>
        <w:t xml:space="preserve">del </w:t>
      </w:r>
      <w:proofErr w:type="spellStart"/>
      <w:r w:rsidRPr="00447B3E">
        <w:rPr>
          <w:lang w:val="es-ES_tradnl"/>
        </w:rPr>
        <w:t>BRsoft</w:t>
      </w:r>
      <w:proofErr w:type="spellEnd"/>
      <w:r w:rsidRPr="00447B3E">
        <w:rPr>
          <w:lang w:val="es-ES_tradnl"/>
        </w:rPr>
        <w:t xml:space="preserve">. </w:t>
      </w:r>
      <w:r>
        <w:rPr>
          <w:lang w:val="es-ES_tradnl"/>
        </w:rPr>
        <w:t xml:space="preserve">Este programa de conversión de base de datos </w:t>
      </w:r>
      <w:r w:rsidRPr="00447B3E">
        <w:rPr>
          <w:lang w:val="es-ES_tradnl"/>
        </w:rPr>
        <w:t xml:space="preserve">SNS </w:t>
      </w:r>
      <w:r>
        <w:rPr>
          <w:lang w:val="es-ES_tradnl"/>
        </w:rPr>
        <w:t xml:space="preserve">es una aplicación </w:t>
      </w:r>
      <w:r w:rsidRPr="00447B3E">
        <w:rPr>
          <w:lang w:val="es-ES_tradnl"/>
        </w:rPr>
        <w:t xml:space="preserve">software </w:t>
      </w:r>
      <w:r>
        <w:rPr>
          <w:lang w:val="es-ES_tradnl"/>
        </w:rPr>
        <w:t xml:space="preserve">que permite al usuario convertir al nuevo formato </w:t>
      </w:r>
      <w:r w:rsidRPr="00447B3E">
        <w:rPr>
          <w:lang w:val="es-ES_tradnl"/>
        </w:rPr>
        <w:t>SNS</w:t>
      </w:r>
      <w:r w:rsidR="004659AE">
        <w:rPr>
          <w:lang w:val="es-ES_tradnl"/>
        </w:rPr>
        <w:t> </w:t>
      </w:r>
      <w:r w:rsidRPr="00447B3E">
        <w:rPr>
          <w:lang w:val="es-ES_tradnl"/>
        </w:rPr>
        <w:t xml:space="preserve">8.0 </w:t>
      </w:r>
      <w:r>
        <w:rPr>
          <w:lang w:val="es-ES_tradnl"/>
        </w:rPr>
        <w:t xml:space="preserve">los datos contenidos en una base de datos </w:t>
      </w:r>
      <w:r w:rsidRPr="00447B3E">
        <w:rPr>
          <w:lang w:val="es-ES_tradnl"/>
        </w:rPr>
        <w:t xml:space="preserve">SNS 7.0 </w:t>
      </w:r>
      <w:r>
        <w:rPr>
          <w:lang w:val="es-ES_tradnl"/>
        </w:rPr>
        <w:t>existente</w:t>
      </w:r>
      <w:r w:rsidRPr="00447B3E">
        <w:rPr>
          <w:lang w:val="es-ES_tradnl"/>
        </w:rPr>
        <w:t xml:space="preserve">. </w:t>
      </w:r>
      <w:r>
        <w:rPr>
          <w:lang w:val="es-ES_tradnl"/>
        </w:rPr>
        <w:t xml:space="preserve">Esta conversión es válida para cualquier base de datos </w:t>
      </w:r>
      <w:r w:rsidRPr="00447B3E">
        <w:rPr>
          <w:lang w:val="es-ES_tradnl"/>
        </w:rPr>
        <w:t xml:space="preserve">SNS 7.0 </w:t>
      </w:r>
      <w:r>
        <w:rPr>
          <w:lang w:val="es-ES_tradnl"/>
        </w:rPr>
        <w:t xml:space="preserve">generada por </w:t>
      </w:r>
      <w:proofErr w:type="spellStart"/>
      <w:r w:rsidRPr="00447B3E">
        <w:rPr>
          <w:lang w:val="es-ES_tradnl"/>
        </w:rPr>
        <w:t>SpaceCap</w:t>
      </w:r>
      <w:proofErr w:type="spellEnd"/>
      <w:r w:rsidRPr="00447B3E">
        <w:rPr>
          <w:lang w:val="es-ES_tradnl"/>
        </w:rPr>
        <w:t xml:space="preserve">, </w:t>
      </w:r>
      <w:r>
        <w:rPr>
          <w:lang w:val="es-ES_tradnl"/>
        </w:rPr>
        <w:t xml:space="preserve">así como las bases de datos </w:t>
      </w:r>
      <w:r w:rsidRPr="00447B3E">
        <w:rPr>
          <w:lang w:val="es-ES_tradnl"/>
        </w:rPr>
        <w:t xml:space="preserve">SRS (SRSxxxx.mdb) </w:t>
      </w:r>
      <w:r>
        <w:rPr>
          <w:lang w:val="es-ES_tradnl"/>
        </w:rPr>
        <w:t xml:space="preserve">y </w:t>
      </w:r>
      <w:proofErr w:type="spellStart"/>
      <w:r w:rsidRPr="00447B3E">
        <w:rPr>
          <w:lang w:val="es-ES_tradnl"/>
        </w:rPr>
        <w:t>Space</w:t>
      </w:r>
      <w:proofErr w:type="spellEnd"/>
      <w:r w:rsidRPr="00447B3E">
        <w:rPr>
          <w:lang w:val="es-ES_tradnl"/>
        </w:rPr>
        <w:t xml:space="preserve"> IFIC (IFICxxxx.mdb, SPS_ALL_IFICxxxx.mdb </w:t>
      </w:r>
      <w:r>
        <w:rPr>
          <w:lang w:val="es-ES_tradnl"/>
        </w:rPr>
        <w:t xml:space="preserve">y </w:t>
      </w:r>
      <w:r w:rsidRPr="00447B3E">
        <w:rPr>
          <w:lang w:val="es-ES_tradnl"/>
        </w:rPr>
        <w:t xml:space="preserve">30B_XXXX.mdb) </w:t>
      </w:r>
      <w:r>
        <w:rPr>
          <w:lang w:val="es-ES_tradnl"/>
        </w:rPr>
        <w:t>suministradas por la Oficina</w:t>
      </w:r>
      <w:r w:rsidRPr="00447B3E">
        <w:rPr>
          <w:lang w:val="es-ES_tradnl"/>
        </w:rPr>
        <w:t>.</w:t>
      </w:r>
    </w:p>
    <w:p w:rsidR="00A354E4" w:rsidRPr="00447B3E" w:rsidRDefault="00A354E4" w:rsidP="00721638">
      <w:pPr>
        <w:rPr>
          <w:lang w:val="es-ES_tradnl"/>
        </w:rPr>
      </w:pPr>
      <w:r w:rsidRPr="00447B3E">
        <w:rPr>
          <w:lang w:val="es-ES_tradnl"/>
        </w:rPr>
        <w:t>2.10</w:t>
      </w:r>
      <w:r w:rsidRPr="00447B3E">
        <w:rPr>
          <w:lang w:val="es-ES_tradnl"/>
        </w:rPr>
        <w:tab/>
      </w:r>
      <w:r>
        <w:rPr>
          <w:lang w:val="es-ES_tradnl"/>
        </w:rPr>
        <w:t xml:space="preserve">Convendría que las Administraciones conservaran las dos versiones </w:t>
      </w:r>
      <w:proofErr w:type="spellStart"/>
      <w:r w:rsidRPr="00447B3E">
        <w:rPr>
          <w:lang w:val="es-ES_tradnl"/>
        </w:rPr>
        <w:t>BRsoft</w:t>
      </w:r>
      <w:proofErr w:type="spellEnd"/>
      <w:r w:rsidRPr="00447B3E">
        <w:rPr>
          <w:lang w:val="es-ES_tradnl"/>
        </w:rPr>
        <w:t xml:space="preserve"> 7.0 </w:t>
      </w:r>
      <w:r>
        <w:rPr>
          <w:lang w:val="es-ES_tradnl"/>
        </w:rPr>
        <w:t xml:space="preserve">y </w:t>
      </w:r>
      <w:proofErr w:type="spellStart"/>
      <w:r w:rsidRPr="00447B3E">
        <w:rPr>
          <w:lang w:val="es-ES_tradnl"/>
        </w:rPr>
        <w:t>BRsoft</w:t>
      </w:r>
      <w:proofErr w:type="spellEnd"/>
      <w:r w:rsidRPr="00447B3E">
        <w:rPr>
          <w:lang w:val="es-ES_tradnl"/>
        </w:rPr>
        <w:t xml:space="preserve"> 8.0 </w:t>
      </w:r>
      <w:r>
        <w:rPr>
          <w:lang w:val="es-ES_tradnl"/>
        </w:rPr>
        <w:t xml:space="preserve">del </w:t>
      </w:r>
      <w:r w:rsidRPr="00447B3E">
        <w:rPr>
          <w:lang w:val="es-ES_tradnl"/>
        </w:rPr>
        <w:t xml:space="preserve">software </w:t>
      </w:r>
      <w:r>
        <w:rPr>
          <w:lang w:val="es-ES_tradnl"/>
        </w:rPr>
        <w:t xml:space="preserve">a los efectos de actualizar sus bases de datos locales y para consultar o imprimir la </w:t>
      </w:r>
      <w:r>
        <w:rPr>
          <w:lang w:val="es-ES_tradnl"/>
        </w:rPr>
        <w:lastRenderedPageBreak/>
        <w:t xml:space="preserve">información publicada en </w:t>
      </w:r>
      <w:r w:rsidRPr="00447B3E">
        <w:rPr>
          <w:lang w:val="es-ES_tradnl"/>
        </w:rPr>
        <w:t xml:space="preserve">DVD </w:t>
      </w:r>
      <w:r>
        <w:rPr>
          <w:lang w:val="es-ES_tradnl"/>
        </w:rPr>
        <w:t xml:space="preserve">en la </w:t>
      </w:r>
      <w:r w:rsidRPr="00447B3E">
        <w:rPr>
          <w:lang w:val="es-ES_tradnl"/>
        </w:rPr>
        <w:t>BR IFIC (</w:t>
      </w:r>
      <w:r>
        <w:rPr>
          <w:lang w:val="es-ES_tradnl"/>
        </w:rPr>
        <w:t>servicios espaciales</w:t>
      </w:r>
      <w:r w:rsidRPr="00447B3E">
        <w:rPr>
          <w:lang w:val="es-ES_tradnl"/>
        </w:rPr>
        <w:t xml:space="preserve">) </w:t>
      </w:r>
      <w:r>
        <w:rPr>
          <w:lang w:val="es-ES_tradnl"/>
        </w:rPr>
        <w:t>durante el periodo de transición</w:t>
      </w:r>
      <w:r w:rsidRPr="00447B3E">
        <w:rPr>
          <w:lang w:val="es-ES_tradnl"/>
        </w:rPr>
        <w:t xml:space="preserve">. </w:t>
      </w:r>
      <w:r>
        <w:rPr>
          <w:u w:val="single"/>
          <w:lang w:val="es-ES_tradnl"/>
        </w:rPr>
        <w:t>Las dos versiones,</w:t>
      </w:r>
      <w:r w:rsidRPr="00447B3E">
        <w:rPr>
          <w:u w:val="single"/>
          <w:lang w:val="es-ES_tradnl"/>
        </w:rPr>
        <w:t xml:space="preserve"> 7.0 </w:t>
      </w:r>
      <w:r>
        <w:rPr>
          <w:u w:val="single"/>
          <w:lang w:val="es-ES_tradnl"/>
        </w:rPr>
        <w:t xml:space="preserve">y </w:t>
      </w:r>
      <w:r w:rsidRPr="00447B3E">
        <w:rPr>
          <w:u w:val="single"/>
          <w:lang w:val="es-ES_tradnl"/>
        </w:rPr>
        <w:t>8.0</w:t>
      </w:r>
      <w:r>
        <w:rPr>
          <w:u w:val="single"/>
          <w:lang w:val="es-ES_tradnl"/>
        </w:rPr>
        <w:t>,</w:t>
      </w:r>
      <w:r w:rsidRPr="00447B3E">
        <w:rPr>
          <w:u w:val="single"/>
          <w:lang w:val="es-ES_tradnl"/>
        </w:rPr>
        <w:t xml:space="preserve"> </w:t>
      </w:r>
      <w:r>
        <w:rPr>
          <w:u w:val="single"/>
          <w:lang w:val="es-ES_tradnl"/>
        </w:rPr>
        <w:t xml:space="preserve">del software </w:t>
      </w:r>
      <w:r w:rsidRPr="00447B3E">
        <w:rPr>
          <w:u w:val="single"/>
          <w:lang w:val="es-ES_tradnl"/>
        </w:rPr>
        <w:t xml:space="preserve">SAM, </w:t>
      </w:r>
      <w:proofErr w:type="spellStart"/>
      <w:r w:rsidRPr="00447B3E">
        <w:rPr>
          <w:u w:val="single"/>
          <w:lang w:val="es-ES_tradnl"/>
        </w:rPr>
        <w:t>SpaceCap</w:t>
      </w:r>
      <w:proofErr w:type="spellEnd"/>
      <w:r w:rsidRPr="00447B3E">
        <w:rPr>
          <w:u w:val="single"/>
          <w:lang w:val="es-ES_tradnl"/>
        </w:rPr>
        <w:t xml:space="preserve">, </w:t>
      </w:r>
      <w:proofErr w:type="spellStart"/>
      <w:r w:rsidRPr="00447B3E">
        <w:rPr>
          <w:u w:val="single"/>
          <w:lang w:val="es-ES_tradnl"/>
        </w:rPr>
        <w:t>SpacePub</w:t>
      </w:r>
      <w:proofErr w:type="spellEnd"/>
      <w:r w:rsidRPr="00447B3E">
        <w:rPr>
          <w:u w:val="single"/>
          <w:lang w:val="es-ES_tradnl"/>
        </w:rPr>
        <w:t xml:space="preserve">, </w:t>
      </w:r>
      <w:proofErr w:type="spellStart"/>
      <w:r w:rsidRPr="00447B3E">
        <w:rPr>
          <w:u w:val="single"/>
          <w:lang w:val="es-ES_tradnl"/>
        </w:rPr>
        <w:t>SpaceVal</w:t>
      </w:r>
      <w:proofErr w:type="spellEnd"/>
      <w:r w:rsidRPr="00447B3E">
        <w:rPr>
          <w:u w:val="single"/>
          <w:lang w:val="es-ES_tradnl"/>
        </w:rPr>
        <w:t xml:space="preserve"> </w:t>
      </w:r>
      <w:r>
        <w:rPr>
          <w:u w:val="single"/>
          <w:lang w:val="es-ES_tradnl"/>
        </w:rPr>
        <w:t xml:space="preserve">y </w:t>
      </w:r>
      <w:proofErr w:type="spellStart"/>
      <w:r w:rsidRPr="00447B3E">
        <w:rPr>
          <w:u w:val="single"/>
          <w:lang w:val="es-ES_tradnl"/>
        </w:rPr>
        <w:t>SpaceCom</w:t>
      </w:r>
      <w:proofErr w:type="spellEnd"/>
      <w:r w:rsidRPr="00447B3E">
        <w:rPr>
          <w:u w:val="single"/>
          <w:lang w:val="es-ES_tradnl"/>
        </w:rPr>
        <w:t xml:space="preserve"> </w:t>
      </w:r>
      <w:r>
        <w:rPr>
          <w:u w:val="single"/>
          <w:lang w:val="es-ES_tradnl"/>
        </w:rPr>
        <w:t xml:space="preserve">pueden estar instaladas simultáneamente en el mismo </w:t>
      </w:r>
      <w:r w:rsidRPr="00447B3E">
        <w:rPr>
          <w:u w:val="single"/>
          <w:lang w:val="es-ES_tradnl"/>
        </w:rPr>
        <w:t xml:space="preserve">PC </w:t>
      </w:r>
      <w:r>
        <w:rPr>
          <w:u w:val="single"/>
          <w:lang w:val="es-ES_tradnl"/>
        </w:rPr>
        <w:t>sin que haya interferencia alguna</w:t>
      </w:r>
      <w:r w:rsidRPr="00447B3E">
        <w:rPr>
          <w:u w:val="single"/>
          <w:lang w:val="es-ES_tradnl"/>
        </w:rPr>
        <w:t>.</w:t>
      </w:r>
      <w:r w:rsidRPr="00447B3E">
        <w:rPr>
          <w:lang w:val="es-ES_tradnl"/>
        </w:rPr>
        <w:t xml:space="preserve"> </w:t>
      </w:r>
    </w:p>
    <w:p w:rsidR="00A354E4" w:rsidRPr="00447B3E" w:rsidRDefault="00A354E4" w:rsidP="004659AE">
      <w:pPr>
        <w:rPr>
          <w:lang w:val="es-ES_tradnl"/>
        </w:rPr>
      </w:pPr>
      <w:r w:rsidRPr="00447B3E">
        <w:rPr>
          <w:lang w:val="es-ES_tradnl"/>
        </w:rPr>
        <w:t>2.11</w:t>
      </w:r>
      <w:r w:rsidRPr="00447B3E">
        <w:rPr>
          <w:lang w:val="es-ES_tradnl"/>
        </w:rPr>
        <w:tab/>
      </w:r>
      <w:r>
        <w:rPr>
          <w:lang w:val="es-ES_tradnl"/>
        </w:rPr>
        <w:t xml:space="preserve">Los paquetes informáticos </w:t>
      </w:r>
      <w:proofErr w:type="spellStart"/>
      <w:r w:rsidRPr="00447B3E">
        <w:rPr>
          <w:lang w:val="es-ES_tradnl"/>
        </w:rPr>
        <w:t>BRsoft</w:t>
      </w:r>
      <w:proofErr w:type="spellEnd"/>
      <w:r w:rsidRPr="00447B3E">
        <w:rPr>
          <w:lang w:val="es-ES_tradnl"/>
        </w:rPr>
        <w:t xml:space="preserve"> 8.0 </w:t>
      </w:r>
      <w:r>
        <w:rPr>
          <w:lang w:val="es-ES_tradnl"/>
        </w:rPr>
        <w:t>se encuentran a disposición</w:t>
      </w:r>
      <w:r w:rsidRPr="00C23EC8">
        <w:rPr>
          <w:lang w:val="es-ES_tradnl"/>
        </w:rPr>
        <w:t xml:space="preserve"> </w:t>
      </w:r>
      <w:r>
        <w:rPr>
          <w:lang w:val="es-ES_tradnl"/>
        </w:rPr>
        <w:t xml:space="preserve">de las </w:t>
      </w:r>
      <w:r w:rsidR="004659AE">
        <w:rPr>
          <w:lang w:val="es-ES_tradnl"/>
        </w:rPr>
        <w:t>a</w:t>
      </w:r>
      <w:r>
        <w:rPr>
          <w:lang w:val="es-ES_tradnl"/>
        </w:rPr>
        <w:t>dministraciones y otros usuarios, a título de prueba, desde noviembre de 2016 en el sitio web de la UIT</w:t>
      </w:r>
      <w:r w:rsidRPr="00447B3E">
        <w:rPr>
          <w:lang w:val="es-ES_tradnl"/>
        </w:rPr>
        <w:t xml:space="preserve"> </w:t>
      </w:r>
      <w:hyperlink r:id="rId9" w:history="1">
        <w:r w:rsidRPr="00447B3E">
          <w:rPr>
            <w:rStyle w:val="Hyperlink"/>
            <w:rFonts w:asciiTheme="minorHAnsi" w:hAnsiTheme="minorHAnsi" w:cs="Times New Roman"/>
            <w:szCs w:val="24"/>
            <w:lang w:val="es-ES_tradnl"/>
          </w:rPr>
          <w:t>https://www.itu.int/ITU-R/go/space-software/en</w:t>
        </w:r>
      </w:hyperlink>
      <w:r w:rsidRPr="00447B3E">
        <w:rPr>
          <w:rFonts w:cs="Times New Roman"/>
          <w:lang w:val="es-ES_tradnl"/>
        </w:rPr>
        <w:t xml:space="preserve"> </w:t>
      </w:r>
      <w:r>
        <w:rPr>
          <w:lang w:val="es-ES_tradnl"/>
        </w:rPr>
        <w:t>y</w:t>
      </w:r>
      <w:r w:rsidR="004659AE">
        <w:rPr>
          <w:lang w:val="es-ES_tradnl"/>
        </w:rPr>
        <w:t xml:space="preserve"> </w:t>
      </w:r>
      <w:r>
        <w:rPr>
          <w:lang w:val="es-ES_tradnl"/>
        </w:rPr>
        <w:t xml:space="preserve">en la versión </w:t>
      </w:r>
      <w:r w:rsidRPr="00447B3E">
        <w:rPr>
          <w:lang w:val="es-ES_tradnl"/>
        </w:rPr>
        <w:t xml:space="preserve">DVD </w:t>
      </w:r>
      <w:r>
        <w:rPr>
          <w:lang w:val="es-ES_tradnl"/>
        </w:rPr>
        <w:t xml:space="preserve">de la </w:t>
      </w:r>
      <w:r w:rsidRPr="00447B3E">
        <w:rPr>
          <w:lang w:val="es-ES_tradnl"/>
        </w:rPr>
        <w:t>BR IFIC (</w:t>
      </w:r>
      <w:r>
        <w:rPr>
          <w:lang w:val="es-ES_tradnl"/>
        </w:rPr>
        <w:t>servicios espaciales</w:t>
      </w:r>
      <w:r w:rsidRPr="00447B3E">
        <w:rPr>
          <w:lang w:val="es-ES_tradnl"/>
        </w:rPr>
        <w:t xml:space="preserve">) </w:t>
      </w:r>
      <w:r w:rsidRPr="00447B3E">
        <w:rPr>
          <w:rFonts w:cs="Times New Roman"/>
          <w:lang w:val="es-ES_tradnl"/>
        </w:rPr>
        <w:t xml:space="preserve">2833/22.11.2016 </w:t>
      </w:r>
      <w:r>
        <w:rPr>
          <w:rFonts w:cs="Times New Roman"/>
          <w:lang w:val="es-ES_tradnl"/>
        </w:rPr>
        <w:t>y números siguientes</w:t>
      </w:r>
      <w:r w:rsidRPr="00447B3E">
        <w:rPr>
          <w:lang w:val="es-ES_tradnl"/>
        </w:rPr>
        <w:t>.</w:t>
      </w:r>
    </w:p>
    <w:p w:rsidR="00A354E4" w:rsidRPr="00447B3E" w:rsidRDefault="00A354E4" w:rsidP="00721638">
      <w:pPr>
        <w:rPr>
          <w:lang w:val="es-ES_tradnl"/>
        </w:rPr>
      </w:pPr>
      <w:r w:rsidRPr="00447B3E">
        <w:rPr>
          <w:lang w:val="es-ES_tradnl"/>
        </w:rPr>
        <w:t>2.12</w:t>
      </w:r>
      <w:r w:rsidRPr="00447B3E">
        <w:rPr>
          <w:lang w:val="es-ES_tradnl"/>
        </w:rPr>
        <w:tab/>
      </w:r>
      <w:r>
        <w:rPr>
          <w:lang w:val="es-ES_tradnl"/>
        </w:rPr>
        <w:t xml:space="preserve">En el Anexo 1 a la presente carta se describen los principales cambios en las versiones SNS 8.0 y </w:t>
      </w:r>
      <w:proofErr w:type="spellStart"/>
      <w:r w:rsidRPr="00447B3E">
        <w:rPr>
          <w:lang w:val="es-ES_tradnl"/>
        </w:rPr>
        <w:t>BRsoft</w:t>
      </w:r>
      <w:proofErr w:type="spellEnd"/>
      <w:r w:rsidRPr="00447B3E">
        <w:rPr>
          <w:lang w:val="es-ES_tradnl"/>
        </w:rPr>
        <w:t xml:space="preserve"> 8.0.</w:t>
      </w:r>
    </w:p>
    <w:p w:rsidR="00A354E4" w:rsidRPr="00447B3E" w:rsidRDefault="00A354E4" w:rsidP="00721638">
      <w:pPr>
        <w:rPr>
          <w:lang w:val="es-ES_tradnl"/>
        </w:rPr>
      </w:pPr>
      <w:r w:rsidRPr="00447B3E">
        <w:rPr>
          <w:lang w:val="es-ES_tradnl"/>
        </w:rPr>
        <w:t>2.13</w:t>
      </w:r>
      <w:r w:rsidRPr="00447B3E">
        <w:rPr>
          <w:lang w:val="es-ES_tradnl"/>
        </w:rPr>
        <w:tab/>
      </w:r>
      <w:r w:rsidRPr="005E6732">
        <w:rPr>
          <w:lang w:val="es-ES_tradnl"/>
        </w:rPr>
        <w:t xml:space="preserve">Se recuerda a las administraciones que la Oficina mantiene actualizada </w:t>
      </w:r>
      <w:r>
        <w:rPr>
          <w:lang w:val="es-ES_tradnl"/>
        </w:rPr>
        <w:t xml:space="preserve">el </w:t>
      </w:r>
      <w:r w:rsidRPr="005E6732">
        <w:rPr>
          <w:lang w:val="es-ES_tradnl"/>
        </w:rPr>
        <w:t xml:space="preserve">siguiente </w:t>
      </w:r>
      <w:r>
        <w:rPr>
          <w:lang w:val="es-ES_tradnl"/>
        </w:rPr>
        <w:t xml:space="preserve">sitio </w:t>
      </w:r>
      <w:r w:rsidRPr="005E6732">
        <w:rPr>
          <w:lang w:val="es-ES_tradnl"/>
        </w:rPr>
        <w:t xml:space="preserve">web </w:t>
      </w:r>
      <w:r>
        <w:rPr>
          <w:lang w:val="es-ES_tradnl"/>
        </w:rPr>
        <w:t xml:space="preserve">donde figura </w:t>
      </w:r>
      <w:r w:rsidRPr="005E6732">
        <w:rPr>
          <w:lang w:val="es-ES_tradnl"/>
        </w:rPr>
        <w:t>información útil y las «</w:t>
      </w:r>
      <w:r>
        <w:rPr>
          <w:lang w:val="es-ES_tradnl"/>
        </w:rPr>
        <w:t xml:space="preserve">preguntas </w:t>
      </w:r>
      <w:r w:rsidRPr="005E6732">
        <w:rPr>
          <w:lang w:val="es-ES_tradnl"/>
        </w:rPr>
        <w:t>más frecuentes» para ayudar a los usuarios a validar adecuadamente sus notificaciones</w:t>
      </w:r>
      <w:r>
        <w:rPr>
          <w:lang w:val="es-ES_tradnl"/>
        </w:rPr>
        <w:t>:</w:t>
      </w:r>
      <w:r w:rsidRPr="00447B3E">
        <w:rPr>
          <w:lang w:val="es-ES_tradnl"/>
        </w:rPr>
        <w:t xml:space="preserve"> </w:t>
      </w:r>
      <w:hyperlink r:id="rId10" w:history="1">
        <w:r w:rsidRPr="00447B3E">
          <w:rPr>
            <w:rStyle w:val="Hyperlink"/>
            <w:rFonts w:asciiTheme="minorHAnsi" w:hAnsiTheme="minorHAnsi" w:cstheme="majorBidi"/>
            <w:szCs w:val="24"/>
            <w:lang w:val="es-ES_tradnl"/>
          </w:rPr>
          <w:t>http://www.itu.int/ITU-R/go/space-support/en</w:t>
        </w:r>
      </w:hyperlink>
      <w:r w:rsidRPr="00447B3E">
        <w:rPr>
          <w:lang w:val="es-ES_tradnl"/>
        </w:rPr>
        <w:t>.</w:t>
      </w:r>
    </w:p>
    <w:p w:rsidR="00A354E4" w:rsidRPr="00447B3E" w:rsidRDefault="00A354E4" w:rsidP="004659AE">
      <w:pPr>
        <w:rPr>
          <w:lang w:val="es-ES_tradnl"/>
        </w:rPr>
      </w:pPr>
      <w:r w:rsidRPr="00447B3E">
        <w:rPr>
          <w:lang w:val="es-ES_tradnl"/>
        </w:rPr>
        <w:t>2.14</w:t>
      </w:r>
      <w:r w:rsidRPr="00447B3E">
        <w:rPr>
          <w:lang w:val="es-ES_tradnl"/>
        </w:rPr>
        <w:tab/>
      </w:r>
      <w:r w:rsidRPr="005E6732">
        <w:rPr>
          <w:lang w:val="es-ES_tradnl"/>
        </w:rPr>
        <w:t xml:space="preserve">La Oficina queda a disposición para ayudar a las administraciones en la presentación de notificaciones del Apéndice 4. Las consultas de índole general relativas a </w:t>
      </w:r>
      <w:r>
        <w:rPr>
          <w:lang w:val="es-ES_tradnl"/>
        </w:rPr>
        <w:t xml:space="preserve">la </w:t>
      </w:r>
      <w:r w:rsidRPr="005E6732">
        <w:rPr>
          <w:lang w:val="es-ES_tradnl"/>
        </w:rPr>
        <w:t xml:space="preserve">presentación y </w:t>
      </w:r>
      <w:r>
        <w:rPr>
          <w:lang w:val="es-ES_tradnl"/>
        </w:rPr>
        <w:t xml:space="preserve">a las reglas de </w:t>
      </w:r>
      <w:r w:rsidRPr="005E6732">
        <w:rPr>
          <w:lang w:val="es-ES_tradnl"/>
        </w:rPr>
        <w:t xml:space="preserve">validación pueden dirigirse a la persona de contacto de la UIT, Sr. </w:t>
      </w:r>
      <w:r w:rsidRPr="00447B3E">
        <w:rPr>
          <w:lang w:val="es-ES_tradnl"/>
        </w:rPr>
        <w:t xml:space="preserve">Attila Matas, </w:t>
      </w:r>
      <w:r>
        <w:rPr>
          <w:lang w:val="es-ES_tradnl"/>
        </w:rPr>
        <w:t>teléfono</w:t>
      </w:r>
      <w:r w:rsidRPr="00447B3E">
        <w:rPr>
          <w:lang w:val="es-ES_tradnl"/>
        </w:rPr>
        <w:t>:</w:t>
      </w:r>
      <w:r w:rsidR="004659AE">
        <w:rPr>
          <w:lang w:val="es-ES_tradnl"/>
        </w:rPr>
        <w:t> </w:t>
      </w:r>
      <w:r w:rsidRPr="00447B3E">
        <w:rPr>
          <w:lang w:val="es-ES_tradnl"/>
        </w:rPr>
        <w:t xml:space="preserve">+41 22 730 6105, fax: +41 22 730 57 85, </w:t>
      </w:r>
      <w:r>
        <w:rPr>
          <w:lang w:val="es-ES_tradnl"/>
        </w:rPr>
        <w:t>correo</w:t>
      </w:r>
      <w:r w:rsidR="004659AE">
        <w:rPr>
          <w:lang w:val="es-ES_tradnl"/>
        </w:rPr>
        <w:t>-e</w:t>
      </w:r>
      <w:r w:rsidRPr="00447B3E">
        <w:rPr>
          <w:lang w:val="es-ES_tradnl"/>
        </w:rPr>
        <w:t xml:space="preserve">: </w:t>
      </w:r>
      <w:hyperlink r:id="rId11" w:history="1">
        <w:r w:rsidR="00166957">
          <w:rPr>
            <w:rStyle w:val="Hyperlink"/>
            <w:rFonts w:asciiTheme="minorHAnsi" w:hAnsiTheme="minorHAnsi" w:cstheme="majorBidi"/>
            <w:szCs w:val="24"/>
            <w:lang w:val="es-ES_tradnl"/>
          </w:rPr>
          <w:t>attila.m</w:t>
        </w:r>
        <w:r w:rsidRPr="00447B3E">
          <w:rPr>
            <w:rStyle w:val="Hyperlink"/>
            <w:rFonts w:asciiTheme="minorHAnsi" w:hAnsiTheme="minorHAnsi" w:cstheme="majorBidi"/>
            <w:szCs w:val="24"/>
            <w:lang w:val="es-ES_tradnl"/>
          </w:rPr>
          <w:t>atas@itu.int</w:t>
        </w:r>
      </w:hyperlink>
      <w:r w:rsidRPr="00447B3E">
        <w:rPr>
          <w:lang w:val="es-ES_tradnl"/>
        </w:rPr>
        <w:t>.</w:t>
      </w:r>
    </w:p>
    <w:p w:rsidR="00A354E4" w:rsidRPr="00447B3E" w:rsidRDefault="00A354E4" w:rsidP="004659AE">
      <w:pPr>
        <w:rPr>
          <w:lang w:val="es-ES_tradnl"/>
        </w:rPr>
      </w:pPr>
      <w:r w:rsidRPr="005E6732">
        <w:rPr>
          <w:lang w:val="es-ES_tradnl"/>
        </w:rPr>
        <w:t xml:space="preserve">Las consultas referentes a la instalación y funcionalidad del </w:t>
      </w:r>
      <w:r>
        <w:rPr>
          <w:lang w:val="es-ES_tradnl"/>
        </w:rPr>
        <w:t xml:space="preserve">software </w:t>
      </w:r>
      <w:r w:rsidRPr="005E6732">
        <w:rPr>
          <w:lang w:val="es-ES_tradnl"/>
        </w:rPr>
        <w:t xml:space="preserve">pueden dirigirse a la persona de contacto de la UIT, Sr. </w:t>
      </w:r>
      <w:r w:rsidRPr="00447B3E">
        <w:rPr>
          <w:lang w:val="es-ES_tradnl"/>
        </w:rPr>
        <w:t xml:space="preserve">Miroslav </w:t>
      </w:r>
      <w:proofErr w:type="spellStart"/>
      <w:r w:rsidRPr="00447B3E">
        <w:rPr>
          <w:lang w:val="es-ES_tradnl"/>
        </w:rPr>
        <w:t>Ćosić</w:t>
      </w:r>
      <w:proofErr w:type="spellEnd"/>
      <w:r w:rsidRPr="00447B3E">
        <w:rPr>
          <w:lang w:val="es-ES_tradnl"/>
        </w:rPr>
        <w:t xml:space="preserve">, </w:t>
      </w:r>
      <w:r>
        <w:rPr>
          <w:lang w:val="es-ES_tradnl"/>
        </w:rPr>
        <w:t xml:space="preserve">teléfono: </w:t>
      </w:r>
      <w:r w:rsidRPr="00447B3E">
        <w:rPr>
          <w:lang w:val="es-ES_tradnl"/>
        </w:rPr>
        <w:t xml:space="preserve">+41 22 730 5789, fax: +41 22 730 62 60, </w:t>
      </w:r>
      <w:r>
        <w:rPr>
          <w:lang w:val="es-ES_tradnl"/>
        </w:rPr>
        <w:t>correo</w:t>
      </w:r>
      <w:r w:rsidR="004659AE">
        <w:rPr>
          <w:lang w:val="es-ES_tradnl"/>
        </w:rPr>
        <w:noBreakHyphen/>
        <w:t>e</w:t>
      </w:r>
      <w:r w:rsidRPr="00447B3E">
        <w:rPr>
          <w:lang w:val="es-ES_tradnl"/>
        </w:rPr>
        <w:t>:</w:t>
      </w:r>
      <w:r w:rsidR="004659AE">
        <w:rPr>
          <w:lang w:val="es-ES_tradnl"/>
        </w:rPr>
        <w:t> </w:t>
      </w:r>
      <w:hyperlink r:id="rId12" w:history="1">
        <w:r w:rsidRPr="00447B3E">
          <w:rPr>
            <w:rStyle w:val="Hyperlink"/>
            <w:rFonts w:asciiTheme="minorHAnsi" w:hAnsiTheme="minorHAnsi" w:cstheme="majorBidi"/>
            <w:szCs w:val="24"/>
            <w:lang w:val="es-ES_tradnl"/>
          </w:rPr>
          <w:t>brsas@itu.int</w:t>
        </w:r>
      </w:hyperlink>
      <w:r w:rsidRPr="00447B3E">
        <w:rPr>
          <w:lang w:val="es-ES_tradnl"/>
        </w:rPr>
        <w:t>.</w:t>
      </w:r>
    </w:p>
    <w:p w:rsidR="00A354E4" w:rsidRPr="00447B3E" w:rsidRDefault="00A354E4" w:rsidP="00721638">
      <w:pPr>
        <w:spacing w:before="1440"/>
        <w:jc w:val="left"/>
        <w:rPr>
          <w:lang w:val="es-ES_tradnl"/>
        </w:rPr>
      </w:pPr>
      <w:r w:rsidRPr="00447B3E">
        <w:rPr>
          <w:lang w:val="es-ES_tradnl"/>
        </w:rPr>
        <w:t>François Rancy</w:t>
      </w:r>
      <w:r w:rsidR="00721638">
        <w:rPr>
          <w:lang w:val="es-ES_tradnl"/>
        </w:rPr>
        <w:br/>
      </w:r>
      <w:r w:rsidRPr="00447B3E">
        <w:rPr>
          <w:lang w:val="es-ES_tradnl"/>
        </w:rPr>
        <w:t>Director</w:t>
      </w:r>
    </w:p>
    <w:p w:rsidR="00A354E4" w:rsidRPr="00721638" w:rsidRDefault="00A354E4" w:rsidP="004659AE">
      <w:pPr>
        <w:pStyle w:val="toc0"/>
        <w:spacing w:before="4800" w:line="240" w:lineRule="auto"/>
        <w:rPr>
          <w:sz w:val="18"/>
          <w:szCs w:val="18"/>
          <w:lang w:val="es-ES_tradnl"/>
        </w:rPr>
      </w:pPr>
      <w:bookmarkStart w:id="1" w:name="ddistribution"/>
      <w:bookmarkEnd w:id="1"/>
      <w:r w:rsidRPr="00721638">
        <w:rPr>
          <w:sz w:val="18"/>
          <w:szCs w:val="18"/>
          <w:lang w:val="es-ES_tradnl"/>
        </w:rPr>
        <w:t>Distribución:</w:t>
      </w:r>
    </w:p>
    <w:p w:rsidR="00A354E4" w:rsidRPr="00721638" w:rsidRDefault="00721638" w:rsidP="00721638">
      <w:pPr>
        <w:pStyle w:val="toc0"/>
        <w:tabs>
          <w:tab w:val="left" w:pos="284"/>
        </w:tabs>
        <w:spacing w:before="80" w:line="240" w:lineRule="auto"/>
        <w:rPr>
          <w:b w:val="0"/>
          <w:bCs/>
          <w:sz w:val="18"/>
          <w:szCs w:val="18"/>
          <w:lang w:val="es-ES_tradnl"/>
        </w:rPr>
      </w:pPr>
      <w:r>
        <w:rPr>
          <w:b w:val="0"/>
          <w:bCs/>
          <w:sz w:val="18"/>
          <w:szCs w:val="18"/>
          <w:lang w:val="es-ES_tradnl"/>
        </w:rPr>
        <w:t>–</w:t>
      </w:r>
      <w:r w:rsidR="00A354E4" w:rsidRPr="00721638">
        <w:rPr>
          <w:b w:val="0"/>
          <w:bCs/>
          <w:sz w:val="18"/>
          <w:szCs w:val="18"/>
          <w:lang w:val="es-ES_tradnl"/>
        </w:rPr>
        <w:tab/>
        <w:t>Administraciones de los Estados Miembros de la UIT</w:t>
      </w:r>
    </w:p>
    <w:p w:rsidR="00A354E4" w:rsidRPr="00721638" w:rsidRDefault="00721638" w:rsidP="00721638">
      <w:pPr>
        <w:pStyle w:val="toc0"/>
        <w:tabs>
          <w:tab w:val="left" w:pos="284"/>
        </w:tabs>
        <w:spacing w:before="0" w:line="240" w:lineRule="auto"/>
        <w:jc w:val="both"/>
        <w:rPr>
          <w:b w:val="0"/>
          <w:bCs/>
          <w:sz w:val="18"/>
          <w:szCs w:val="18"/>
          <w:lang w:val="es-ES_tradnl"/>
        </w:rPr>
      </w:pPr>
      <w:r>
        <w:rPr>
          <w:b w:val="0"/>
          <w:bCs/>
          <w:sz w:val="18"/>
          <w:szCs w:val="18"/>
          <w:lang w:val="es-ES_tradnl"/>
        </w:rPr>
        <w:t>–</w:t>
      </w:r>
      <w:r w:rsidR="00A354E4" w:rsidRPr="00721638">
        <w:rPr>
          <w:b w:val="0"/>
          <w:bCs/>
          <w:sz w:val="18"/>
          <w:szCs w:val="18"/>
          <w:lang w:val="es-ES_tradnl"/>
        </w:rPr>
        <w:tab/>
        <w:t>Miembros de la Junta del Reglamento de Radiocomunicaciones</w:t>
      </w:r>
    </w:p>
    <w:p w:rsidR="00A354E4" w:rsidRPr="00721638" w:rsidRDefault="00A354E4" w:rsidP="00A354E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/>
          <w:bCs/>
          <w:sz w:val="18"/>
          <w:szCs w:val="18"/>
          <w:lang w:val="es-ES_tradnl"/>
        </w:rPr>
      </w:pPr>
      <w:r w:rsidRPr="00721638">
        <w:rPr>
          <w:rFonts w:asciiTheme="minorHAnsi" w:hAnsiTheme="minorHAnsi"/>
          <w:bCs/>
          <w:sz w:val="18"/>
          <w:szCs w:val="18"/>
          <w:lang w:val="es-ES_tradnl"/>
        </w:rPr>
        <w:br w:type="page"/>
      </w:r>
    </w:p>
    <w:p w:rsidR="00A354E4" w:rsidRPr="00447B3E" w:rsidRDefault="00A354E4" w:rsidP="00967C1D">
      <w:pPr>
        <w:pStyle w:val="AnnexNoTitle"/>
        <w:rPr>
          <w:rFonts w:asciiTheme="minorHAnsi" w:hAnsiTheme="minorHAnsi"/>
          <w:b w:val="0"/>
          <w:bCs/>
          <w:szCs w:val="24"/>
          <w:lang w:val="es-ES_tradnl"/>
        </w:rPr>
      </w:pPr>
      <w:r w:rsidRPr="00447B3E">
        <w:rPr>
          <w:lang w:val="es-ES_tradnl"/>
        </w:rPr>
        <w:lastRenderedPageBreak/>
        <w:t>Anex</w:t>
      </w:r>
      <w:r>
        <w:rPr>
          <w:lang w:val="es-ES_tradnl"/>
        </w:rPr>
        <w:t>o</w:t>
      </w:r>
      <w:r w:rsidRPr="00447B3E">
        <w:rPr>
          <w:lang w:val="es-ES_tradnl"/>
        </w:rPr>
        <w:t xml:space="preserve"> 1</w:t>
      </w:r>
      <w:r w:rsidR="00967C1D">
        <w:rPr>
          <w:lang w:val="es-ES_tradnl"/>
        </w:rPr>
        <w:br/>
      </w:r>
      <w:r w:rsidR="00967C1D">
        <w:rPr>
          <w:lang w:val="es-ES_tradnl"/>
        </w:rPr>
        <w:br/>
      </w:r>
      <w:r>
        <w:rPr>
          <w:rFonts w:asciiTheme="minorHAnsi" w:hAnsiTheme="minorHAnsi"/>
          <w:bCs/>
          <w:szCs w:val="24"/>
          <w:lang w:val="es-ES_tradnl"/>
        </w:rPr>
        <w:t xml:space="preserve">Principales cambios en la base de datos </w:t>
      </w:r>
      <w:r w:rsidRPr="00447B3E">
        <w:rPr>
          <w:rFonts w:asciiTheme="minorHAnsi" w:hAnsiTheme="minorHAnsi"/>
          <w:bCs/>
          <w:szCs w:val="24"/>
          <w:lang w:val="es-ES_tradnl"/>
        </w:rPr>
        <w:t>SNS ver</w:t>
      </w:r>
      <w:r>
        <w:rPr>
          <w:rFonts w:asciiTheme="minorHAnsi" w:hAnsiTheme="minorHAnsi"/>
          <w:bCs/>
          <w:szCs w:val="24"/>
          <w:lang w:val="es-ES_tradnl"/>
        </w:rPr>
        <w:t>sió</w:t>
      </w:r>
      <w:r w:rsidRPr="00447B3E">
        <w:rPr>
          <w:rFonts w:asciiTheme="minorHAnsi" w:hAnsiTheme="minorHAnsi"/>
          <w:bCs/>
          <w:szCs w:val="24"/>
          <w:lang w:val="es-ES_tradnl"/>
        </w:rPr>
        <w:t xml:space="preserve">n 8.0 </w:t>
      </w:r>
      <w:r>
        <w:rPr>
          <w:rFonts w:asciiTheme="minorHAnsi" w:hAnsiTheme="minorHAnsi"/>
          <w:bCs/>
          <w:szCs w:val="24"/>
          <w:lang w:val="es-ES_tradnl"/>
        </w:rPr>
        <w:t xml:space="preserve">y en el </w:t>
      </w:r>
      <w:proofErr w:type="spellStart"/>
      <w:r w:rsidRPr="00447B3E">
        <w:rPr>
          <w:rFonts w:asciiTheme="minorHAnsi" w:hAnsiTheme="minorHAnsi"/>
          <w:bCs/>
          <w:szCs w:val="24"/>
          <w:lang w:val="es-ES_tradnl"/>
        </w:rPr>
        <w:t>BRsoft</w:t>
      </w:r>
      <w:proofErr w:type="spellEnd"/>
      <w:r w:rsidRPr="00447B3E">
        <w:rPr>
          <w:rFonts w:asciiTheme="minorHAnsi" w:hAnsiTheme="minorHAnsi"/>
          <w:bCs/>
          <w:szCs w:val="24"/>
          <w:lang w:val="es-ES_tradnl"/>
        </w:rPr>
        <w:t xml:space="preserve"> </w:t>
      </w:r>
      <w:r>
        <w:rPr>
          <w:rFonts w:asciiTheme="minorHAnsi" w:hAnsiTheme="minorHAnsi"/>
          <w:bCs/>
          <w:szCs w:val="24"/>
          <w:lang w:val="es-ES_tradnl"/>
        </w:rPr>
        <w:t xml:space="preserve">versión </w:t>
      </w:r>
      <w:r w:rsidRPr="00447B3E">
        <w:rPr>
          <w:rFonts w:asciiTheme="minorHAnsi" w:hAnsiTheme="minorHAnsi"/>
          <w:bCs/>
          <w:szCs w:val="24"/>
          <w:lang w:val="es-ES_tradnl"/>
        </w:rPr>
        <w:t>8.0</w:t>
      </w:r>
    </w:p>
    <w:p w:rsidR="00A354E4" w:rsidRPr="00A354E4" w:rsidRDefault="00A354E4" w:rsidP="00A354E4">
      <w:pPr>
        <w:pStyle w:val="Heading1"/>
        <w:rPr>
          <w:lang w:val="es-ES_tradnl"/>
        </w:rPr>
      </w:pPr>
      <w:r>
        <w:rPr>
          <w:lang w:val="es-ES_tradnl"/>
        </w:rPr>
        <w:t>1</w:t>
      </w:r>
      <w:r>
        <w:rPr>
          <w:lang w:val="es-ES_tradnl"/>
        </w:rPr>
        <w:tab/>
      </w:r>
      <w:r w:rsidRPr="00A354E4">
        <w:rPr>
          <w:lang w:val="es-ES_tradnl"/>
        </w:rPr>
        <w:t>Asignaciones de frecuencias para su utilización de conformidad con la Resolución 163 (CMR-15) y la Resolución 164 (CMR-15)</w:t>
      </w:r>
    </w:p>
    <w:p w:rsidR="00A354E4" w:rsidRPr="00447B3E" w:rsidRDefault="00A354E4" w:rsidP="00967C1D">
      <w:pPr>
        <w:rPr>
          <w:rFonts w:asciiTheme="minorHAnsi" w:hAnsiTheme="minorHAnsi"/>
          <w:szCs w:val="24"/>
          <w:lang w:val="es-ES_tradnl"/>
        </w:rPr>
      </w:pPr>
      <w:r>
        <w:rPr>
          <w:rFonts w:asciiTheme="minorHAnsi" w:hAnsiTheme="minorHAnsi"/>
          <w:szCs w:val="24"/>
          <w:lang w:val="es-ES_tradnl"/>
        </w:rPr>
        <w:t xml:space="preserve">Para los grupos de asignaciones de frecuencias utilizados de conformidad con la Resolución </w:t>
      </w:r>
      <w:r w:rsidRPr="00447B3E">
        <w:rPr>
          <w:rFonts w:asciiTheme="minorHAnsi" w:hAnsiTheme="minorHAnsi"/>
          <w:szCs w:val="24"/>
          <w:lang w:val="es-ES_tradnl"/>
        </w:rPr>
        <w:t>163 (</w:t>
      </w:r>
      <w:r>
        <w:rPr>
          <w:rFonts w:asciiTheme="minorHAnsi" w:hAnsiTheme="minorHAnsi"/>
          <w:szCs w:val="24"/>
          <w:lang w:val="es-ES_tradnl"/>
        </w:rPr>
        <w:t>CMR</w:t>
      </w:r>
      <w:r w:rsidRPr="00447B3E">
        <w:rPr>
          <w:rFonts w:asciiTheme="minorHAnsi" w:hAnsiTheme="minorHAnsi"/>
          <w:szCs w:val="24"/>
          <w:lang w:val="es-ES_tradnl"/>
        </w:rPr>
        <w:t xml:space="preserve">-15) </w:t>
      </w:r>
      <w:r>
        <w:rPr>
          <w:rFonts w:asciiTheme="minorHAnsi" w:hAnsiTheme="minorHAnsi"/>
          <w:szCs w:val="24"/>
          <w:lang w:val="es-ES_tradnl"/>
        </w:rPr>
        <w:t xml:space="preserve">en la banda de frecuencias </w:t>
      </w:r>
      <w:r w:rsidRPr="00447B3E">
        <w:rPr>
          <w:rFonts w:asciiTheme="minorHAnsi" w:hAnsiTheme="minorHAnsi"/>
          <w:szCs w:val="24"/>
          <w:lang w:val="es-ES_tradnl"/>
        </w:rPr>
        <w:t>14</w:t>
      </w:r>
      <w:r>
        <w:rPr>
          <w:rFonts w:asciiTheme="minorHAnsi" w:hAnsiTheme="minorHAnsi"/>
          <w:szCs w:val="24"/>
          <w:lang w:val="es-ES_tradnl"/>
        </w:rPr>
        <w:t>,</w:t>
      </w:r>
      <w:r w:rsidRPr="00447B3E">
        <w:rPr>
          <w:rFonts w:asciiTheme="minorHAnsi" w:hAnsiTheme="minorHAnsi"/>
          <w:szCs w:val="24"/>
          <w:lang w:val="es-ES_tradnl"/>
        </w:rPr>
        <w:t>5-14</w:t>
      </w:r>
      <w:r>
        <w:rPr>
          <w:rFonts w:asciiTheme="minorHAnsi" w:hAnsiTheme="minorHAnsi"/>
          <w:szCs w:val="24"/>
          <w:lang w:val="es-ES_tradnl"/>
        </w:rPr>
        <w:t>,</w:t>
      </w:r>
      <w:r w:rsidRPr="00447B3E">
        <w:rPr>
          <w:rFonts w:asciiTheme="minorHAnsi" w:hAnsiTheme="minorHAnsi"/>
          <w:szCs w:val="24"/>
          <w:lang w:val="es-ES_tradnl"/>
        </w:rPr>
        <w:t xml:space="preserve">75 GHz </w:t>
      </w:r>
      <w:r>
        <w:rPr>
          <w:rFonts w:asciiTheme="minorHAnsi" w:hAnsiTheme="minorHAnsi"/>
          <w:szCs w:val="24"/>
          <w:lang w:val="es-ES_tradnl"/>
        </w:rPr>
        <w:t xml:space="preserve">o la Resolución </w:t>
      </w:r>
      <w:r w:rsidRPr="00447B3E">
        <w:rPr>
          <w:rFonts w:asciiTheme="minorHAnsi" w:hAnsiTheme="minorHAnsi"/>
          <w:szCs w:val="24"/>
          <w:lang w:val="es-ES_tradnl"/>
        </w:rPr>
        <w:t>164 (</w:t>
      </w:r>
      <w:r>
        <w:rPr>
          <w:rFonts w:asciiTheme="minorHAnsi" w:hAnsiTheme="minorHAnsi"/>
          <w:szCs w:val="24"/>
          <w:lang w:val="es-ES_tradnl"/>
        </w:rPr>
        <w:t>CMR</w:t>
      </w:r>
      <w:r w:rsidRPr="00447B3E">
        <w:rPr>
          <w:rFonts w:asciiTheme="minorHAnsi" w:hAnsiTheme="minorHAnsi"/>
          <w:szCs w:val="24"/>
          <w:lang w:val="es-ES_tradnl"/>
        </w:rPr>
        <w:t xml:space="preserve">-15) </w:t>
      </w:r>
      <w:r>
        <w:rPr>
          <w:rFonts w:asciiTheme="minorHAnsi" w:hAnsiTheme="minorHAnsi"/>
          <w:szCs w:val="24"/>
          <w:lang w:val="es-ES_tradnl"/>
        </w:rPr>
        <w:t xml:space="preserve">en la banda de frecuencias </w:t>
      </w:r>
      <w:r w:rsidRPr="00447B3E">
        <w:rPr>
          <w:rFonts w:asciiTheme="minorHAnsi" w:hAnsiTheme="minorHAnsi"/>
          <w:szCs w:val="24"/>
          <w:lang w:val="es-ES_tradnl"/>
        </w:rPr>
        <w:t>14</w:t>
      </w:r>
      <w:r>
        <w:rPr>
          <w:rFonts w:asciiTheme="minorHAnsi" w:hAnsiTheme="minorHAnsi"/>
          <w:szCs w:val="24"/>
          <w:lang w:val="es-ES_tradnl"/>
        </w:rPr>
        <w:t>,</w:t>
      </w:r>
      <w:r w:rsidRPr="00447B3E">
        <w:rPr>
          <w:rFonts w:asciiTheme="minorHAnsi" w:hAnsiTheme="minorHAnsi"/>
          <w:szCs w:val="24"/>
          <w:lang w:val="es-ES_tradnl"/>
        </w:rPr>
        <w:t>5-14</w:t>
      </w:r>
      <w:r>
        <w:rPr>
          <w:rFonts w:asciiTheme="minorHAnsi" w:hAnsiTheme="minorHAnsi"/>
          <w:szCs w:val="24"/>
          <w:lang w:val="es-ES_tradnl"/>
        </w:rPr>
        <w:t>,</w:t>
      </w:r>
      <w:r w:rsidRPr="00447B3E">
        <w:rPr>
          <w:rFonts w:asciiTheme="minorHAnsi" w:hAnsiTheme="minorHAnsi"/>
          <w:szCs w:val="24"/>
          <w:lang w:val="es-ES_tradnl"/>
        </w:rPr>
        <w:t xml:space="preserve">8 GHz </w:t>
      </w:r>
      <w:r w:rsidRPr="000E1486">
        <w:rPr>
          <w:rFonts w:asciiTheme="minorHAnsi" w:hAnsiTheme="minorHAnsi"/>
          <w:szCs w:val="24"/>
          <w:lang w:val="es-ES_tradnl"/>
        </w:rPr>
        <w:t xml:space="preserve">para un uso distinto de los enlaces de conexión </w:t>
      </w:r>
      <w:r>
        <w:rPr>
          <w:rFonts w:asciiTheme="minorHAnsi" w:hAnsiTheme="minorHAnsi"/>
          <w:szCs w:val="24"/>
          <w:lang w:val="es-ES_tradnl"/>
        </w:rPr>
        <w:t>d</w:t>
      </w:r>
      <w:r w:rsidRPr="000E1486">
        <w:rPr>
          <w:rFonts w:asciiTheme="minorHAnsi" w:hAnsiTheme="minorHAnsi"/>
          <w:szCs w:val="24"/>
          <w:lang w:val="es-ES_tradnl"/>
        </w:rPr>
        <w:t>el servicio de radiodifusión por satélite</w:t>
      </w:r>
      <w:r w:rsidRPr="00447B3E">
        <w:rPr>
          <w:rFonts w:asciiTheme="minorHAnsi" w:hAnsiTheme="minorHAnsi"/>
          <w:szCs w:val="24"/>
          <w:lang w:val="es-ES_tradnl"/>
        </w:rPr>
        <w:t xml:space="preserve">, </w:t>
      </w:r>
      <w:r>
        <w:rPr>
          <w:rFonts w:asciiTheme="minorHAnsi" w:hAnsiTheme="minorHAnsi"/>
          <w:szCs w:val="24"/>
          <w:lang w:val="es-ES_tradnl"/>
        </w:rPr>
        <w:t xml:space="preserve">es necesario seleccionar la casilla </w:t>
      </w:r>
      <w:r w:rsidR="00967C1D">
        <w:rPr>
          <w:rFonts w:asciiTheme="minorHAnsi" w:hAnsiTheme="minorHAnsi"/>
          <w:szCs w:val="24"/>
          <w:lang w:val="es-ES_tradnl"/>
        </w:rPr>
        <w:t>«</w:t>
      </w:r>
      <w:r w:rsidRPr="00447B3E">
        <w:rPr>
          <w:rFonts w:asciiTheme="minorHAnsi" w:hAnsiTheme="minorHAnsi"/>
          <w:szCs w:val="24"/>
          <w:lang w:val="es-ES_tradnl"/>
        </w:rPr>
        <w:t xml:space="preserve">BR98 </w:t>
      </w:r>
      <w:r>
        <w:rPr>
          <w:rFonts w:asciiTheme="minorHAnsi" w:hAnsiTheme="minorHAnsi"/>
          <w:szCs w:val="24"/>
          <w:lang w:val="es-ES_tradnl"/>
        </w:rPr>
        <w:t>pa</w:t>
      </w:r>
      <w:r w:rsidRPr="000E1486">
        <w:rPr>
          <w:rFonts w:asciiTheme="minorHAnsi" w:hAnsiTheme="minorHAnsi"/>
          <w:szCs w:val="24"/>
          <w:lang w:val="es-ES_tradnl"/>
        </w:rPr>
        <w:t>ra la utilización con arreglo a la Resolución 163</w:t>
      </w:r>
      <w:r w:rsidRPr="00447B3E">
        <w:rPr>
          <w:rFonts w:asciiTheme="minorHAnsi" w:hAnsiTheme="minorHAnsi"/>
          <w:szCs w:val="24"/>
          <w:lang w:val="es-ES_tradnl"/>
        </w:rPr>
        <w:t>/164</w:t>
      </w:r>
      <w:r w:rsidR="00967C1D">
        <w:rPr>
          <w:rFonts w:asciiTheme="minorHAnsi" w:hAnsiTheme="minorHAnsi"/>
          <w:szCs w:val="24"/>
          <w:lang w:val="es-ES_tradnl"/>
        </w:rPr>
        <w:t>»</w:t>
      </w:r>
      <w:r w:rsidRPr="00447B3E">
        <w:rPr>
          <w:rFonts w:asciiTheme="minorHAnsi" w:hAnsiTheme="minorHAnsi"/>
          <w:szCs w:val="24"/>
          <w:lang w:val="es-ES_tradnl"/>
        </w:rPr>
        <w:t xml:space="preserve"> (</w:t>
      </w:r>
      <w:r>
        <w:rPr>
          <w:rFonts w:asciiTheme="minorHAnsi" w:hAnsiTheme="minorHAnsi"/>
          <w:szCs w:val="24"/>
          <w:lang w:val="es-ES_tradnl"/>
        </w:rPr>
        <w:t xml:space="preserve">correspondiente al nuevo campo </w:t>
      </w:r>
      <w:proofErr w:type="spellStart"/>
      <w:r w:rsidRPr="00447B3E">
        <w:rPr>
          <w:rFonts w:asciiTheme="minorHAnsi" w:hAnsiTheme="minorHAnsi"/>
          <w:szCs w:val="24"/>
          <w:lang w:val="es-ES_tradnl"/>
        </w:rPr>
        <w:t>grp.f_nfd_lnk</w:t>
      </w:r>
      <w:proofErr w:type="spellEnd"/>
      <w:r w:rsidRPr="00447B3E">
        <w:rPr>
          <w:rFonts w:asciiTheme="minorHAnsi" w:hAnsiTheme="minorHAnsi"/>
          <w:szCs w:val="24"/>
          <w:lang w:val="es-ES_tradnl"/>
        </w:rPr>
        <w:t xml:space="preserve">) </w:t>
      </w:r>
      <w:r>
        <w:rPr>
          <w:rFonts w:asciiTheme="minorHAnsi" w:hAnsiTheme="minorHAnsi"/>
          <w:szCs w:val="24"/>
          <w:lang w:val="es-ES_tradnl"/>
        </w:rPr>
        <w:t>en la pestaña</w:t>
      </w:r>
      <w:r w:rsidRPr="00447B3E">
        <w:rPr>
          <w:rFonts w:asciiTheme="minorHAnsi" w:hAnsiTheme="minorHAnsi"/>
          <w:szCs w:val="24"/>
          <w:lang w:val="es-ES_tradnl"/>
        </w:rPr>
        <w:t xml:space="preserve"> </w:t>
      </w:r>
      <w:r w:rsidR="00967C1D">
        <w:rPr>
          <w:rFonts w:asciiTheme="minorHAnsi" w:hAnsiTheme="minorHAnsi"/>
          <w:szCs w:val="24"/>
          <w:lang w:val="es-ES_tradnl"/>
        </w:rPr>
        <w:t>«</w:t>
      </w:r>
      <w:r w:rsidRPr="00447B3E">
        <w:rPr>
          <w:rFonts w:asciiTheme="minorHAnsi" w:hAnsiTheme="minorHAnsi"/>
          <w:szCs w:val="24"/>
          <w:lang w:val="es-ES_tradnl"/>
        </w:rPr>
        <w:t>grup</w:t>
      </w:r>
      <w:r>
        <w:rPr>
          <w:rFonts w:asciiTheme="minorHAnsi" w:hAnsiTheme="minorHAnsi"/>
          <w:szCs w:val="24"/>
          <w:lang w:val="es-ES_tradnl"/>
        </w:rPr>
        <w:t>o</w:t>
      </w:r>
      <w:r w:rsidR="00967C1D">
        <w:rPr>
          <w:rFonts w:asciiTheme="minorHAnsi" w:hAnsiTheme="minorHAnsi"/>
          <w:szCs w:val="24"/>
          <w:lang w:val="es-ES_tradnl"/>
        </w:rPr>
        <w:t>»</w:t>
      </w:r>
      <w:r w:rsidRPr="00447B3E">
        <w:rPr>
          <w:rFonts w:asciiTheme="minorHAnsi" w:hAnsiTheme="minorHAnsi"/>
          <w:szCs w:val="24"/>
          <w:lang w:val="es-ES_tradnl"/>
        </w:rPr>
        <w:t xml:space="preserve"> </w:t>
      </w:r>
      <w:r>
        <w:rPr>
          <w:rFonts w:asciiTheme="minorHAnsi" w:hAnsiTheme="minorHAnsi"/>
          <w:szCs w:val="24"/>
          <w:lang w:val="es-ES_tradnl"/>
        </w:rPr>
        <w:t xml:space="preserve">del </w:t>
      </w:r>
      <w:proofErr w:type="spellStart"/>
      <w:r w:rsidRPr="00447B3E">
        <w:rPr>
          <w:rFonts w:asciiTheme="minorHAnsi" w:hAnsiTheme="minorHAnsi"/>
          <w:szCs w:val="24"/>
          <w:lang w:val="es-ES_tradnl"/>
        </w:rPr>
        <w:t>SpaceCap</w:t>
      </w:r>
      <w:proofErr w:type="spellEnd"/>
      <w:r w:rsidRPr="00447B3E">
        <w:rPr>
          <w:rFonts w:asciiTheme="minorHAnsi" w:hAnsiTheme="minorHAnsi"/>
          <w:szCs w:val="24"/>
          <w:lang w:val="es-ES_tradnl"/>
        </w:rPr>
        <w:t>.</w:t>
      </w:r>
    </w:p>
    <w:p w:rsidR="00A354E4" w:rsidRPr="00447B3E" w:rsidRDefault="00A354E4" w:rsidP="006F4C82">
      <w:pPr>
        <w:rPr>
          <w:rFonts w:asciiTheme="minorHAnsi" w:hAnsiTheme="minorHAnsi"/>
          <w:szCs w:val="24"/>
          <w:lang w:val="es-ES_tradnl"/>
        </w:rPr>
      </w:pPr>
      <w:r>
        <w:rPr>
          <w:rFonts w:asciiTheme="minorHAnsi" w:hAnsiTheme="minorHAnsi"/>
          <w:szCs w:val="24"/>
          <w:lang w:val="es-ES_tradnl"/>
        </w:rPr>
        <w:t>Cuando esta casilla está seleccionada</w:t>
      </w:r>
      <w:r w:rsidRPr="00447B3E">
        <w:rPr>
          <w:rFonts w:asciiTheme="minorHAnsi" w:hAnsiTheme="minorHAnsi"/>
          <w:szCs w:val="24"/>
          <w:lang w:val="es-ES_tradnl"/>
        </w:rPr>
        <w:t xml:space="preserve">, </w:t>
      </w:r>
      <w:proofErr w:type="spellStart"/>
      <w:r w:rsidRPr="00447B3E">
        <w:rPr>
          <w:rFonts w:asciiTheme="minorHAnsi" w:hAnsiTheme="minorHAnsi"/>
          <w:szCs w:val="24"/>
          <w:lang w:val="es-ES_tradnl"/>
        </w:rPr>
        <w:t>SpaceVal</w:t>
      </w:r>
      <w:proofErr w:type="spellEnd"/>
      <w:r w:rsidRPr="00447B3E">
        <w:rPr>
          <w:rFonts w:asciiTheme="minorHAnsi" w:hAnsiTheme="minorHAnsi"/>
          <w:szCs w:val="24"/>
          <w:lang w:val="es-ES_tradnl"/>
        </w:rPr>
        <w:t xml:space="preserve"> </w:t>
      </w:r>
      <w:r>
        <w:rPr>
          <w:rFonts w:asciiTheme="minorHAnsi" w:hAnsiTheme="minorHAnsi"/>
          <w:szCs w:val="24"/>
          <w:lang w:val="es-ES_tradnl"/>
        </w:rPr>
        <w:t xml:space="preserve">verifica que se han suministrado los datos del </w:t>
      </w:r>
      <w:r w:rsidRPr="00447B3E">
        <w:rPr>
          <w:rFonts w:asciiTheme="minorHAnsi" w:hAnsiTheme="minorHAnsi"/>
          <w:szCs w:val="24"/>
          <w:lang w:val="es-ES_tradnl"/>
        </w:rPr>
        <w:t>AP4</w:t>
      </w:r>
      <w:r>
        <w:rPr>
          <w:rFonts w:asciiTheme="minorHAnsi" w:hAnsiTheme="minorHAnsi"/>
          <w:szCs w:val="24"/>
          <w:lang w:val="es-ES_tradnl"/>
        </w:rPr>
        <w:t>:</w:t>
      </w:r>
      <w:r w:rsidRPr="00447B3E">
        <w:rPr>
          <w:rFonts w:asciiTheme="minorHAnsi" w:hAnsiTheme="minorHAnsi"/>
          <w:szCs w:val="24"/>
          <w:lang w:val="es-ES_tradnl"/>
        </w:rPr>
        <w:t xml:space="preserve"> A.16.c </w:t>
      </w:r>
      <w:r w:rsidRPr="000E1486">
        <w:rPr>
          <w:rFonts w:asciiTheme="minorHAnsi" w:hAnsiTheme="minorHAnsi"/>
          <w:i/>
          <w:iCs/>
          <w:szCs w:val="24"/>
          <w:lang w:val="es-ES_tradnl"/>
        </w:rPr>
        <w:t xml:space="preserve">compromiso de las administraciones de que la estación terrena asociada al sistema notificado respetará la distancia de separación especificada en el número 5.509E y los límites de densidad de flujo de potencia especificados en el número </w:t>
      </w:r>
      <w:r w:rsidRPr="00447B3E">
        <w:rPr>
          <w:rFonts w:asciiTheme="minorHAnsi" w:hAnsiTheme="minorHAnsi"/>
          <w:i/>
          <w:iCs/>
          <w:szCs w:val="24"/>
          <w:lang w:val="es-ES_tradnl"/>
        </w:rPr>
        <w:t>5.509D</w:t>
      </w:r>
      <w:r w:rsidRPr="00447B3E">
        <w:rPr>
          <w:rFonts w:asciiTheme="minorHAnsi" w:hAnsiTheme="minorHAnsi"/>
          <w:b/>
          <w:bCs/>
          <w:szCs w:val="24"/>
          <w:lang w:val="es-ES_tradnl"/>
        </w:rPr>
        <w:t xml:space="preserve"> </w:t>
      </w:r>
      <w:r w:rsidRPr="00447B3E">
        <w:rPr>
          <w:rFonts w:asciiTheme="minorHAnsi" w:hAnsiTheme="minorHAnsi"/>
          <w:szCs w:val="24"/>
          <w:lang w:val="es-ES_tradnl"/>
        </w:rPr>
        <w:t>(</w:t>
      </w:r>
      <w:r>
        <w:rPr>
          <w:rFonts w:asciiTheme="minorHAnsi" w:hAnsiTheme="minorHAnsi"/>
          <w:szCs w:val="24"/>
          <w:lang w:val="es-ES_tradnl"/>
        </w:rPr>
        <w:t xml:space="preserve">nuevo campo </w:t>
      </w:r>
      <w:proofErr w:type="spellStart"/>
      <w:r w:rsidRPr="00447B3E">
        <w:rPr>
          <w:rFonts w:asciiTheme="minorHAnsi" w:hAnsiTheme="minorHAnsi"/>
          <w:szCs w:val="24"/>
          <w:lang w:val="es-ES_tradnl"/>
        </w:rPr>
        <w:t>geo.f_pfd_sep</w:t>
      </w:r>
      <w:proofErr w:type="spellEnd"/>
      <w:r w:rsidRPr="00447B3E">
        <w:rPr>
          <w:rFonts w:asciiTheme="minorHAnsi" w:hAnsiTheme="minorHAnsi"/>
          <w:szCs w:val="24"/>
          <w:lang w:val="es-ES_tradnl"/>
        </w:rPr>
        <w:t xml:space="preserve">) </w:t>
      </w:r>
      <w:r>
        <w:rPr>
          <w:rFonts w:asciiTheme="minorHAnsi" w:hAnsiTheme="minorHAnsi"/>
          <w:szCs w:val="24"/>
          <w:lang w:val="es-ES_tradnl"/>
        </w:rPr>
        <w:t xml:space="preserve">y </w:t>
      </w:r>
      <w:r w:rsidRPr="00447B3E">
        <w:rPr>
          <w:rFonts w:asciiTheme="minorHAnsi" w:hAnsiTheme="minorHAnsi"/>
          <w:szCs w:val="24"/>
          <w:lang w:val="es-ES_tradnl"/>
        </w:rPr>
        <w:t xml:space="preserve">C.10.d.7 </w:t>
      </w:r>
      <w:r>
        <w:rPr>
          <w:rFonts w:asciiTheme="minorHAnsi" w:hAnsiTheme="minorHAnsi"/>
          <w:i/>
          <w:iCs/>
          <w:szCs w:val="24"/>
          <w:lang w:val="es-ES_tradnl"/>
        </w:rPr>
        <w:t>diámetro de la antena</w:t>
      </w:r>
      <w:r w:rsidRPr="00447B3E">
        <w:rPr>
          <w:rFonts w:asciiTheme="minorHAnsi" w:hAnsiTheme="minorHAnsi"/>
          <w:szCs w:val="24"/>
          <w:lang w:val="es-ES_tradnl"/>
        </w:rPr>
        <w:t xml:space="preserve">. </w:t>
      </w:r>
    </w:p>
    <w:p w:rsidR="00A354E4" w:rsidRPr="00447B3E" w:rsidRDefault="00A354E4" w:rsidP="00551D3A">
      <w:pPr>
        <w:rPr>
          <w:rFonts w:asciiTheme="minorHAnsi" w:hAnsiTheme="minorHAnsi"/>
          <w:szCs w:val="24"/>
          <w:lang w:val="es-ES_tradnl"/>
        </w:rPr>
      </w:pPr>
      <w:r>
        <w:rPr>
          <w:rFonts w:asciiTheme="minorHAnsi" w:hAnsiTheme="minorHAnsi"/>
          <w:szCs w:val="24"/>
          <w:lang w:val="es-ES_tradnl"/>
        </w:rPr>
        <w:t xml:space="preserve">Esta casilla no debe seleccionarse si el grupo de asignaciones de frecuencias no contiene la banda </w:t>
      </w:r>
      <w:r w:rsidRPr="00447B3E">
        <w:rPr>
          <w:rFonts w:asciiTheme="minorHAnsi" w:hAnsiTheme="minorHAnsi"/>
          <w:szCs w:val="24"/>
          <w:lang w:val="es-ES_tradnl"/>
        </w:rPr>
        <w:t>14</w:t>
      </w:r>
      <w:r>
        <w:rPr>
          <w:rFonts w:asciiTheme="minorHAnsi" w:hAnsiTheme="minorHAnsi"/>
          <w:szCs w:val="24"/>
          <w:lang w:val="es-ES_tradnl"/>
        </w:rPr>
        <w:t>,</w:t>
      </w:r>
      <w:r w:rsidRPr="00447B3E">
        <w:rPr>
          <w:rFonts w:asciiTheme="minorHAnsi" w:hAnsiTheme="minorHAnsi"/>
          <w:szCs w:val="24"/>
          <w:lang w:val="es-ES_tradnl"/>
        </w:rPr>
        <w:t>5-14</w:t>
      </w:r>
      <w:r>
        <w:rPr>
          <w:rFonts w:asciiTheme="minorHAnsi" w:hAnsiTheme="minorHAnsi"/>
          <w:szCs w:val="24"/>
          <w:lang w:val="es-ES_tradnl"/>
        </w:rPr>
        <w:t>,</w:t>
      </w:r>
      <w:r w:rsidRPr="00447B3E">
        <w:rPr>
          <w:rFonts w:asciiTheme="minorHAnsi" w:hAnsiTheme="minorHAnsi"/>
          <w:szCs w:val="24"/>
          <w:lang w:val="es-ES_tradnl"/>
        </w:rPr>
        <w:t xml:space="preserve">75 GHz </w:t>
      </w:r>
      <w:r>
        <w:rPr>
          <w:rFonts w:asciiTheme="minorHAnsi" w:hAnsiTheme="minorHAnsi"/>
          <w:szCs w:val="24"/>
          <w:lang w:val="es-ES_tradnl"/>
        </w:rPr>
        <w:t xml:space="preserve">o la banda </w:t>
      </w:r>
      <w:r w:rsidRPr="00447B3E">
        <w:rPr>
          <w:rFonts w:asciiTheme="minorHAnsi" w:hAnsiTheme="minorHAnsi"/>
          <w:szCs w:val="24"/>
          <w:lang w:val="es-ES_tradnl"/>
        </w:rPr>
        <w:t>14</w:t>
      </w:r>
      <w:r>
        <w:rPr>
          <w:rFonts w:asciiTheme="minorHAnsi" w:hAnsiTheme="minorHAnsi"/>
          <w:szCs w:val="24"/>
          <w:lang w:val="es-ES_tradnl"/>
        </w:rPr>
        <w:t>,</w:t>
      </w:r>
      <w:r w:rsidRPr="00447B3E">
        <w:rPr>
          <w:rFonts w:asciiTheme="minorHAnsi" w:hAnsiTheme="minorHAnsi"/>
          <w:szCs w:val="24"/>
          <w:lang w:val="es-ES_tradnl"/>
        </w:rPr>
        <w:t>5-14</w:t>
      </w:r>
      <w:r>
        <w:rPr>
          <w:rFonts w:asciiTheme="minorHAnsi" w:hAnsiTheme="minorHAnsi"/>
          <w:szCs w:val="24"/>
          <w:lang w:val="es-ES_tradnl"/>
        </w:rPr>
        <w:t>,</w:t>
      </w:r>
      <w:r w:rsidRPr="00447B3E">
        <w:rPr>
          <w:rFonts w:asciiTheme="minorHAnsi" w:hAnsiTheme="minorHAnsi"/>
          <w:szCs w:val="24"/>
          <w:lang w:val="es-ES_tradnl"/>
        </w:rPr>
        <w:t xml:space="preserve">8 GHz, </w:t>
      </w:r>
      <w:r>
        <w:rPr>
          <w:rFonts w:asciiTheme="minorHAnsi" w:hAnsiTheme="minorHAnsi"/>
          <w:szCs w:val="24"/>
          <w:lang w:val="es-ES_tradnl"/>
        </w:rPr>
        <w:t xml:space="preserve">o si no se utiliza de conformidad con la Resolución </w:t>
      </w:r>
      <w:r w:rsidRPr="00447B3E">
        <w:rPr>
          <w:rFonts w:asciiTheme="minorHAnsi" w:hAnsiTheme="minorHAnsi"/>
          <w:szCs w:val="24"/>
          <w:lang w:val="es-ES_tradnl"/>
        </w:rPr>
        <w:t>163</w:t>
      </w:r>
      <w:r>
        <w:rPr>
          <w:rFonts w:asciiTheme="minorHAnsi" w:hAnsiTheme="minorHAnsi"/>
          <w:szCs w:val="24"/>
          <w:lang w:val="es-ES_tradnl"/>
        </w:rPr>
        <w:t xml:space="preserve"> </w:t>
      </w:r>
      <w:proofErr w:type="spellStart"/>
      <w:r>
        <w:rPr>
          <w:rFonts w:asciiTheme="minorHAnsi" w:hAnsiTheme="minorHAnsi"/>
          <w:szCs w:val="24"/>
          <w:lang w:val="es-ES_tradnl"/>
        </w:rPr>
        <w:t>ó</w:t>
      </w:r>
      <w:proofErr w:type="spellEnd"/>
      <w:r w:rsidR="00551D3A">
        <w:rPr>
          <w:rFonts w:asciiTheme="minorHAnsi" w:hAnsiTheme="minorHAnsi"/>
          <w:szCs w:val="24"/>
          <w:lang w:val="es-ES_tradnl"/>
        </w:rPr>
        <w:t> </w:t>
      </w:r>
      <w:r w:rsidRPr="00447B3E">
        <w:rPr>
          <w:rFonts w:asciiTheme="minorHAnsi" w:hAnsiTheme="minorHAnsi"/>
          <w:szCs w:val="24"/>
          <w:lang w:val="es-ES_tradnl"/>
        </w:rPr>
        <w:t>164.</w:t>
      </w:r>
    </w:p>
    <w:p w:rsidR="00A354E4" w:rsidRPr="00447B3E" w:rsidRDefault="00A354E4" w:rsidP="00967C1D">
      <w:pPr>
        <w:rPr>
          <w:rFonts w:asciiTheme="minorHAnsi" w:hAnsiTheme="minorHAnsi"/>
          <w:szCs w:val="24"/>
          <w:lang w:val="es-ES_tradnl"/>
        </w:rPr>
      </w:pPr>
      <w:r>
        <w:rPr>
          <w:rFonts w:asciiTheme="minorHAnsi" w:hAnsiTheme="minorHAnsi"/>
          <w:szCs w:val="24"/>
          <w:lang w:val="es-ES_tradnl"/>
        </w:rPr>
        <w:t>Para crear la zona de servicio</w:t>
      </w:r>
      <w:r w:rsidRPr="00447B3E">
        <w:rPr>
          <w:rFonts w:asciiTheme="minorHAnsi" w:hAnsiTheme="minorHAnsi"/>
          <w:szCs w:val="24"/>
          <w:lang w:val="es-ES_tradnl"/>
        </w:rPr>
        <w:t xml:space="preserve">, </w:t>
      </w:r>
      <w:r>
        <w:rPr>
          <w:rFonts w:asciiTheme="minorHAnsi" w:hAnsiTheme="minorHAnsi"/>
          <w:szCs w:val="24"/>
          <w:lang w:val="es-ES_tradnl"/>
        </w:rPr>
        <w:t xml:space="preserve">los usuarios pueden seleccionar crear una Región de servicio en el software </w:t>
      </w:r>
      <w:r w:rsidRPr="00447B3E">
        <w:rPr>
          <w:rFonts w:asciiTheme="minorHAnsi" w:hAnsiTheme="minorHAnsi"/>
          <w:szCs w:val="24"/>
          <w:lang w:val="es-ES_tradnl"/>
        </w:rPr>
        <w:t xml:space="preserve">GIMS </w:t>
      </w:r>
      <w:r>
        <w:rPr>
          <w:rFonts w:asciiTheme="minorHAnsi" w:hAnsiTheme="minorHAnsi"/>
          <w:szCs w:val="24"/>
          <w:lang w:val="es-ES_tradnl"/>
        </w:rPr>
        <w:t xml:space="preserve">de conformidad con la Resolución </w:t>
      </w:r>
      <w:r w:rsidRPr="00447B3E">
        <w:rPr>
          <w:rFonts w:asciiTheme="minorHAnsi" w:hAnsiTheme="minorHAnsi"/>
          <w:szCs w:val="24"/>
          <w:lang w:val="es-ES_tradnl"/>
        </w:rPr>
        <w:t xml:space="preserve">163 </w:t>
      </w:r>
      <w:proofErr w:type="spellStart"/>
      <w:r>
        <w:rPr>
          <w:rFonts w:asciiTheme="minorHAnsi" w:hAnsiTheme="minorHAnsi"/>
          <w:szCs w:val="24"/>
          <w:lang w:val="es-ES_tradnl"/>
        </w:rPr>
        <w:t>ó</w:t>
      </w:r>
      <w:proofErr w:type="spellEnd"/>
      <w:r>
        <w:rPr>
          <w:rFonts w:asciiTheme="minorHAnsi" w:hAnsiTheme="minorHAnsi"/>
          <w:szCs w:val="24"/>
          <w:lang w:val="es-ES_tradnl"/>
        </w:rPr>
        <w:t xml:space="preserve"> </w:t>
      </w:r>
      <w:r w:rsidRPr="00447B3E">
        <w:rPr>
          <w:rFonts w:asciiTheme="minorHAnsi" w:hAnsiTheme="minorHAnsi"/>
          <w:szCs w:val="24"/>
          <w:lang w:val="es-ES_tradnl"/>
        </w:rPr>
        <w:t xml:space="preserve">164, </w:t>
      </w:r>
      <w:r>
        <w:rPr>
          <w:rFonts w:asciiTheme="minorHAnsi" w:hAnsiTheme="minorHAnsi"/>
          <w:szCs w:val="24"/>
          <w:lang w:val="es-ES_tradnl"/>
        </w:rPr>
        <w:t xml:space="preserve">y todos los países enumerados en la </w:t>
      </w:r>
      <w:r w:rsidR="00967C1D">
        <w:rPr>
          <w:rFonts w:asciiTheme="minorHAnsi" w:hAnsiTheme="minorHAnsi"/>
          <w:szCs w:val="24"/>
          <w:lang w:val="es-ES_tradnl"/>
        </w:rPr>
        <w:t>r</w:t>
      </w:r>
      <w:r>
        <w:rPr>
          <w:rFonts w:asciiTheme="minorHAnsi" w:hAnsiTheme="minorHAnsi"/>
          <w:szCs w:val="24"/>
          <w:lang w:val="es-ES_tradnl"/>
        </w:rPr>
        <w:t xml:space="preserve">esolución del caso que son visibles desde la actual posición del satélite se añadirán a la </w:t>
      </w:r>
      <w:r w:rsidR="00967C1D">
        <w:rPr>
          <w:rFonts w:asciiTheme="minorHAnsi" w:hAnsiTheme="minorHAnsi"/>
          <w:szCs w:val="24"/>
          <w:lang w:val="es-ES_tradnl"/>
        </w:rPr>
        <w:t>r</w:t>
      </w:r>
      <w:r>
        <w:rPr>
          <w:rFonts w:asciiTheme="minorHAnsi" w:hAnsiTheme="minorHAnsi"/>
          <w:szCs w:val="24"/>
          <w:lang w:val="es-ES_tradnl"/>
        </w:rPr>
        <w:t>egión de servicio creada</w:t>
      </w:r>
      <w:r w:rsidRPr="00447B3E">
        <w:rPr>
          <w:rFonts w:asciiTheme="minorHAnsi" w:hAnsiTheme="minorHAnsi"/>
          <w:szCs w:val="24"/>
          <w:lang w:val="es-ES_tradnl"/>
        </w:rPr>
        <w:t>.</w:t>
      </w:r>
    </w:p>
    <w:p w:rsidR="00A354E4" w:rsidRPr="00447B3E" w:rsidRDefault="00A354E4" w:rsidP="00A354E4">
      <w:pPr>
        <w:pStyle w:val="Heading1"/>
        <w:rPr>
          <w:lang w:val="es-ES_tradnl"/>
        </w:rPr>
      </w:pPr>
      <w:r>
        <w:rPr>
          <w:lang w:val="es-ES_tradnl"/>
        </w:rPr>
        <w:t>2</w:t>
      </w:r>
      <w:r>
        <w:rPr>
          <w:lang w:val="es-ES_tradnl"/>
        </w:rPr>
        <w:tab/>
        <w:t xml:space="preserve">Compromiso con arreglo al </w:t>
      </w:r>
      <w:r>
        <w:rPr>
          <w:i/>
          <w:iCs/>
          <w:lang w:val="es-ES_tradnl"/>
        </w:rPr>
        <w:t xml:space="preserve">resuelve </w:t>
      </w:r>
      <w:r w:rsidRPr="00447B3E">
        <w:rPr>
          <w:lang w:val="es-ES_tradnl"/>
        </w:rPr>
        <w:t xml:space="preserve">1.5 </w:t>
      </w:r>
      <w:r>
        <w:rPr>
          <w:lang w:val="es-ES_tradnl"/>
        </w:rPr>
        <w:t xml:space="preserve">de la Resolución </w:t>
      </w:r>
      <w:r w:rsidRPr="00447B3E">
        <w:rPr>
          <w:lang w:val="es-ES_tradnl"/>
        </w:rPr>
        <w:t>156 (</w:t>
      </w:r>
      <w:r>
        <w:rPr>
          <w:lang w:val="es-ES_tradnl"/>
        </w:rPr>
        <w:t>CMR</w:t>
      </w:r>
      <w:r w:rsidRPr="00447B3E">
        <w:rPr>
          <w:lang w:val="es-ES_tradnl"/>
        </w:rPr>
        <w:t>-15)</w:t>
      </w:r>
    </w:p>
    <w:p w:rsidR="00A354E4" w:rsidRPr="00447B3E" w:rsidRDefault="00A354E4" w:rsidP="00A354E4">
      <w:pPr>
        <w:rPr>
          <w:rFonts w:asciiTheme="minorHAnsi" w:hAnsiTheme="minorHAnsi"/>
          <w:szCs w:val="24"/>
          <w:lang w:val="es-ES_tradnl"/>
        </w:rPr>
      </w:pPr>
      <w:r>
        <w:rPr>
          <w:rFonts w:asciiTheme="minorHAnsi" w:hAnsiTheme="minorHAnsi"/>
          <w:szCs w:val="24"/>
          <w:lang w:val="es-ES_tradnl"/>
        </w:rPr>
        <w:t xml:space="preserve">Como se indicó en la Carta </w:t>
      </w:r>
      <w:r w:rsidRPr="00447B3E">
        <w:rPr>
          <w:rFonts w:asciiTheme="minorHAnsi" w:hAnsiTheme="minorHAnsi"/>
          <w:szCs w:val="24"/>
          <w:lang w:val="es-ES_tradnl"/>
        </w:rPr>
        <w:t xml:space="preserve">Circular CR/393, </w:t>
      </w:r>
      <w:r>
        <w:rPr>
          <w:rFonts w:asciiTheme="minorHAnsi" w:hAnsiTheme="minorHAnsi"/>
          <w:szCs w:val="24"/>
          <w:lang w:val="es-ES_tradnl"/>
        </w:rPr>
        <w:t xml:space="preserve">se ha creado una nueva clase de estación </w:t>
      </w:r>
      <w:r w:rsidR="00967C1D">
        <w:rPr>
          <w:rFonts w:asciiTheme="minorHAnsi" w:hAnsiTheme="minorHAnsi"/>
          <w:szCs w:val="24"/>
          <w:lang w:val="es-ES_tradnl"/>
        </w:rPr>
        <w:t>«</w:t>
      </w:r>
      <w:r w:rsidRPr="00447B3E">
        <w:rPr>
          <w:rFonts w:asciiTheme="minorHAnsi" w:hAnsiTheme="minorHAnsi"/>
          <w:szCs w:val="24"/>
          <w:lang w:val="es-ES_tradnl"/>
        </w:rPr>
        <w:t>UF</w:t>
      </w:r>
      <w:r w:rsidR="00967C1D">
        <w:rPr>
          <w:rFonts w:asciiTheme="minorHAnsi" w:hAnsiTheme="minorHAnsi"/>
          <w:szCs w:val="24"/>
          <w:lang w:val="es-ES_tradnl"/>
        </w:rPr>
        <w:t>»</w:t>
      </w:r>
      <w:r w:rsidRPr="00447B3E">
        <w:rPr>
          <w:rFonts w:asciiTheme="minorHAnsi" w:hAnsiTheme="minorHAnsi"/>
          <w:szCs w:val="24"/>
          <w:lang w:val="es-ES_tradnl"/>
        </w:rPr>
        <w:t xml:space="preserve"> </w:t>
      </w:r>
      <w:r>
        <w:rPr>
          <w:rFonts w:asciiTheme="minorHAnsi" w:hAnsiTheme="minorHAnsi"/>
          <w:szCs w:val="24"/>
          <w:lang w:val="es-ES_tradnl"/>
        </w:rPr>
        <w:t xml:space="preserve">para estaciones terrenas en movimiento de conformidad con la Resolución </w:t>
      </w:r>
      <w:r w:rsidRPr="00447B3E">
        <w:rPr>
          <w:rFonts w:asciiTheme="minorHAnsi" w:hAnsiTheme="minorHAnsi"/>
          <w:szCs w:val="24"/>
          <w:lang w:val="es-ES_tradnl"/>
        </w:rPr>
        <w:t>156 (</w:t>
      </w:r>
      <w:r>
        <w:rPr>
          <w:rFonts w:asciiTheme="minorHAnsi" w:hAnsiTheme="minorHAnsi"/>
          <w:szCs w:val="24"/>
          <w:lang w:val="es-ES_tradnl"/>
        </w:rPr>
        <w:t>CMR</w:t>
      </w:r>
      <w:r w:rsidRPr="00447B3E">
        <w:rPr>
          <w:rFonts w:asciiTheme="minorHAnsi" w:hAnsiTheme="minorHAnsi"/>
          <w:szCs w:val="24"/>
          <w:lang w:val="es-ES_tradnl"/>
        </w:rPr>
        <w:t xml:space="preserve">-15). </w:t>
      </w:r>
      <w:r>
        <w:rPr>
          <w:rFonts w:asciiTheme="minorHAnsi" w:hAnsiTheme="minorHAnsi"/>
          <w:szCs w:val="24"/>
          <w:lang w:val="es-ES_tradnl"/>
        </w:rPr>
        <w:t xml:space="preserve">Para los formularios que contengan este tipo de estación terrena, los usuario deben seleccionar la casilla </w:t>
      </w:r>
      <w:r w:rsidR="00967C1D">
        <w:rPr>
          <w:rFonts w:asciiTheme="minorHAnsi" w:hAnsiTheme="minorHAnsi"/>
          <w:szCs w:val="24"/>
          <w:lang w:val="es-ES_tradnl"/>
        </w:rPr>
        <w:t>«</w:t>
      </w:r>
      <w:r w:rsidRPr="00447B3E">
        <w:rPr>
          <w:rFonts w:asciiTheme="minorHAnsi" w:hAnsiTheme="minorHAnsi"/>
          <w:szCs w:val="24"/>
          <w:lang w:val="es-ES_tradnl"/>
        </w:rPr>
        <w:t xml:space="preserve">BR 96 </w:t>
      </w:r>
      <w:r>
        <w:rPr>
          <w:rFonts w:asciiTheme="minorHAnsi" w:hAnsiTheme="minorHAnsi"/>
          <w:szCs w:val="24"/>
          <w:lang w:val="es-ES_tradnl"/>
        </w:rPr>
        <w:t xml:space="preserve">Compromiso con arreglo al </w:t>
      </w:r>
      <w:r w:rsidRPr="00967C1D">
        <w:rPr>
          <w:rFonts w:asciiTheme="minorHAnsi" w:hAnsiTheme="minorHAnsi"/>
          <w:i/>
          <w:iCs/>
          <w:szCs w:val="24"/>
          <w:lang w:val="es-ES_tradnl"/>
        </w:rPr>
        <w:t>resuelve</w:t>
      </w:r>
      <w:r>
        <w:rPr>
          <w:rFonts w:asciiTheme="minorHAnsi" w:hAnsiTheme="minorHAnsi"/>
          <w:szCs w:val="24"/>
          <w:lang w:val="es-ES_tradnl"/>
        </w:rPr>
        <w:t xml:space="preserve"> </w:t>
      </w:r>
      <w:r w:rsidRPr="00447B3E">
        <w:rPr>
          <w:rFonts w:asciiTheme="minorHAnsi" w:hAnsiTheme="minorHAnsi"/>
          <w:szCs w:val="24"/>
          <w:lang w:val="es-ES_tradnl"/>
        </w:rPr>
        <w:t xml:space="preserve">1.5 </w:t>
      </w:r>
      <w:r>
        <w:rPr>
          <w:rFonts w:asciiTheme="minorHAnsi" w:hAnsiTheme="minorHAnsi"/>
          <w:szCs w:val="24"/>
          <w:lang w:val="es-ES_tradnl"/>
        </w:rPr>
        <w:t xml:space="preserve">de la </w:t>
      </w:r>
      <w:r w:rsidRPr="00447B3E">
        <w:rPr>
          <w:rFonts w:asciiTheme="minorHAnsi" w:hAnsiTheme="minorHAnsi"/>
          <w:szCs w:val="24"/>
          <w:lang w:val="es-ES_tradnl"/>
        </w:rPr>
        <w:t>Res</w:t>
      </w:r>
      <w:r w:rsidR="004978D5">
        <w:rPr>
          <w:rFonts w:asciiTheme="minorHAnsi" w:hAnsiTheme="minorHAnsi"/>
          <w:szCs w:val="24"/>
          <w:lang w:val="es-ES_tradnl"/>
        </w:rPr>
        <w:t>.</w:t>
      </w:r>
      <w:r w:rsidRPr="00447B3E">
        <w:rPr>
          <w:rFonts w:asciiTheme="minorHAnsi" w:hAnsiTheme="minorHAnsi"/>
          <w:szCs w:val="24"/>
          <w:lang w:val="es-ES_tradnl"/>
        </w:rPr>
        <w:t xml:space="preserve"> 156</w:t>
      </w:r>
      <w:r w:rsidR="00967C1D">
        <w:rPr>
          <w:rFonts w:asciiTheme="minorHAnsi" w:hAnsiTheme="minorHAnsi"/>
          <w:szCs w:val="24"/>
          <w:lang w:val="es-ES_tradnl"/>
        </w:rPr>
        <w:t>»</w:t>
      </w:r>
      <w:r w:rsidRPr="00447B3E">
        <w:rPr>
          <w:rFonts w:asciiTheme="minorHAnsi" w:hAnsiTheme="minorHAnsi"/>
          <w:szCs w:val="24"/>
          <w:lang w:val="es-ES_tradnl"/>
        </w:rPr>
        <w:t xml:space="preserve"> (</w:t>
      </w:r>
      <w:r>
        <w:rPr>
          <w:rFonts w:asciiTheme="minorHAnsi" w:hAnsiTheme="minorHAnsi"/>
          <w:szCs w:val="24"/>
          <w:lang w:val="es-ES_tradnl"/>
        </w:rPr>
        <w:t xml:space="preserve">correspondiente al nuevo campo </w:t>
      </w:r>
      <w:proofErr w:type="spellStart"/>
      <w:r w:rsidRPr="00447B3E">
        <w:rPr>
          <w:rFonts w:asciiTheme="minorHAnsi" w:hAnsiTheme="minorHAnsi"/>
          <w:szCs w:val="24"/>
          <w:lang w:val="es-ES_tradnl"/>
        </w:rPr>
        <w:t>geo.f_esim</w:t>
      </w:r>
      <w:proofErr w:type="spellEnd"/>
      <w:r w:rsidRPr="00447B3E">
        <w:rPr>
          <w:rFonts w:asciiTheme="minorHAnsi" w:hAnsiTheme="minorHAnsi"/>
          <w:szCs w:val="24"/>
          <w:lang w:val="es-ES_tradnl"/>
        </w:rPr>
        <w:t xml:space="preserve">) </w:t>
      </w:r>
      <w:r>
        <w:rPr>
          <w:rFonts w:asciiTheme="minorHAnsi" w:hAnsiTheme="minorHAnsi"/>
          <w:szCs w:val="24"/>
          <w:lang w:val="es-ES_tradnl"/>
        </w:rPr>
        <w:t xml:space="preserve">en la pestaña </w:t>
      </w:r>
      <w:r w:rsidR="00967C1D">
        <w:rPr>
          <w:rFonts w:asciiTheme="minorHAnsi" w:hAnsiTheme="minorHAnsi"/>
          <w:szCs w:val="24"/>
          <w:lang w:val="es-ES_tradnl"/>
        </w:rPr>
        <w:t>«</w:t>
      </w:r>
      <w:r>
        <w:rPr>
          <w:rFonts w:asciiTheme="minorHAnsi" w:hAnsiTheme="minorHAnsi"/>
          <w:szCs w:val="24"/>
          <w:lang w:val="es-ES_tradnl"/>
        </w:rPr>
        <w:t>estación</w:t>
      </w:r>
      <w:r w:rsidR="00967C1D">
        <w:rPr>
          <w:rFonts w:asciiTheme="minorHAnsi" w:hAnsiTheme="minorHAnsi"/>
          <w:szCs w:val="24"/>
          <w:lang w:val="es-ES_tradnl"/>
        </w:rPr>
        <w:t>»</w:t>
      </w:r>
      <w:r w:rsidRPr="00447B3E">
        <w:rPr>
          <w:rFonts w:asciiTheme="minorHAnsi" w:hAnsiTheme="minorHAnsi"/>
          <w:szCs w:val="24"/>
          <w:lang w:val="es-ES_tradnl"/>
        </w:rPr>
        <w:t xml:space="preserve"> </w:t>
      </w:r>
      <w:r>
        <w:rPr>
          <w:rFonts w:asciiTheme="minorHAnsi" w:hAnsiTheme="minorHAnsi"/>
          <w:szCs w:val="24"/>
          <w:lang w:val="es-ES_tradnl"/>
        </w:rPr>
        <w:t xml:space="preserve">de </w:t>
      </w:r>
      <w:proofErr w:type="spellStart"/>
      <w:r w:rsidRPr="00447B3E">
        <w:rPr>
          <w:rFonts w:asciiTheme="minorHAnsi" w:hAnsiTheme="minorHAnsi"/>
          <w:szCs w:val="24"/>
          <w:lang w:val="es-ES_tradnl"/>
        </w:rPr>
        <w:t>SpaceCap</w:t>
      </w:r>
      <w:proofErr w:type="spellEnd"/>
      <w:r w:rsidRPr="00447B3E">
        <w:rPr>
          <w:rFonts w:asciiTheme="minorHAnsi" w:hAnsiTheme="minorHAnsi"/>
          <w:szCs w:val="24"/>
          <w:lang w:val="es-ES_tradnl"/>
        </w:rPr>
        <w:t xml:space="preserve"> </w:t>
      </w:r>
      <w:r>
        <w:rPr>
          <w:rFonts w:asciiTheme="minorHAnsi" w:hAnsiTheme="minorHAnsi"/>
          <w:szCs w:val="24"/>
          <w:lang w:val="es-ES_tradnl"/>
        </w:rPr>
        <w:t xml:space="preserve">a fin de indicar su compromiso, como exige el </w:t>
      </w:r>
      <w:r w:rsidRPr="002F3D2B">
        <w:rPr>
          <w:rFonts w:asciiTheme="minorHAnsi" w:hAnsiTheme="minorHAnsi"/>
          <w:i/>
          <w:iCs/>
          <w:szCs w:val="24"/>
          <w:lang w:val="es-ES_tradnl"/>
        </w:rPr>
        <w:t>resuelve</w:t>
      </w:r>
      <w:r>
        <w:rPr>
          <w:rFonts w:asciiTheme="minorHAnsi" w:hAnsiTheme="minorHAnsi"/>
          <w:szCs w:val="24"/>
          <w:lang w:val="es-ES_tradnl"/>
        </w:rPr>
        <w:t xml:space="preserve"> </w:t>
      </w:r>
      <w:r w:rsidRPr="00447B3E">
        <w:rPr>
          <w:rFonts w:asciiTheme="minorHAnsi" w:hAnsiTheme="minorHAnsi"/>
          <w:szCs w:val="24"/>
          <w:lang w:val="es-ES_tradnl"/>
        </w:rPr>
        <w:t xml:space="preserve">1.5 </w:t>
      </w:r>
      <w:r>
        <w:rPr>
          <w:rFonts w:asciiTheme="minorHAnsi" w:hAnsiTheme="minorHAnsi"/>
          <w:szCs w:val="24"/>
          <w:lang w:val="es-ES_tradnl"/>
        </w:rPr>
        <w:t xml:space="preserve">de la Resolución </w:t>
      </w:r>
      <w:r w:rsidRPr="00447B3E">
        <w:rPr>
          <w:rFonts w:asciiTheme="minorHAnsi" w:hAnsiTheme="minorHAnsi"/>
          <w:szCs w:val="24"/>
          <w:lang w:val="es-ES_tradnl"/>
        </w:rPr>
        <w:t xml:space="preserve">156. </w:t>
      </w:r>
    </w:p>
    <w:p w:rsidR="00A354E4" w:rsidRPr="00447B3E" w:rsidRDefault="00A354E4" w:rsidP="00A354E4">
      <w:pPr>
        <w:pStyle w:val="Heading1"/>
        <w:rPr>
          <w:lang w:val="es-ES_tradnl"/>
        </w:rPr>
      </w:pPr>
      <w:r>
        <w:rPr>
          <w:lang w:val="es-ES_tradnl"/>
        </w:rPr>
        <w:t>3</w:t>
      </w:r>
      <w:r>
        <w:rPr>
          <w:lang w:val="es-ES_tradnl"/>
        </w:rPr>
        <w:tab/>
        <w:t>Descripción del método para cumplir los límites de DFP de haces orientables</w:t>
      </w:r>
    </w:p>
    <w:p w:rsidR="00A354E4" w:rsidRPr="00447B3E" w:rsidRDefault="00A354E4" w:rsidP="00967C1D">
      <w:pPr>
        <w:rPr>
          <w:rFonts w:asciiTheme="minorHAnsi" w:hAnsiTheme="minorHAnsi"/>
          <w:szCs w:val="24"/>
          <w:lang w:val="es-ES_tradnl"/>
        </w:rPr>
      </w:pPr>
      <w:r>
        <w:rPr>
          <w:rFonts w:asciiTheme="minorHAnsi" w:hAnsiTheme="minorHAnsi"/>
          <w:szCs w:val="24"/>
          <w:lang w:val="es-ES_tradnl"/>
        </w:rPr>
        <w:t>La CMR</w:t>
      </w:r>
      <w:r w:rsidRPr="00447B3E">
        <w:rPr>
          <w:rFonts w:asciiTheme="minorHAnsi" w:hAnsiTheme="minorHAnsi"/>
          <w:szCs w:val="24"/>
          <w:lang w:val="es-ES_tradnl"/>
        </w:rPr>
        <w:t xml:space="preserve">-15 </w:t>
      </w:r>
      <w:r>
        <w:rPr>
          <w:rFonts w:asciiTheme="minorHAnsi" w:hAnsiTheme="minorHAnsi"/>
          <w:szCs w:val="24"/>
          <w:lang w:val="es-ES_tradnl"/>
        </w:rPr>
        <w:t xml:space="preserve">añadió la referencia </w:t>
      </w:r>
      <w:r w:rsidR="00967C1D">
        <w:rPr>
          <w:rFonts w:asciiTheme="minorHAnsi" w:hAnsiTheme="minorHAnsi"/>
          <w:szCs w:val="24"/>
          <w:lang w:val="es-ES_tradnl"/>
        </w:rPr>
        <w:t xml:space="preserve">a </w:t>
      </w:r>
      <w:r>
        <w:rPr>
          <w:rFonts w:asciiTheme="minorHAnsi" w:hAnsiTheme="minorHAnsi"/>
          <w:szCs w:val="24"/>
          <w:lang w:val="es-ES_tradnl"/>
        </w:rPr>
        <w:t xml:space="preserve">la Regla de Procedimiento </w:t>
      </w:r>
      <w:r w:rsidRPr="00447B3E">
        <w:rPr>
          <w:rFonts w:asciiTheme="minorHAnsi" w:hAnsiTheme="minorHAnsi"/>
          <w:szCs w:val="24"/>
          <w:lang w:val="es-ES_tradnl"/>
        </w:rPr>
        <w:t>(</w:t>
      </w:r>
      <w:proofErr w:type="spellStart"/>
      <w:r w:rsidRPr="00447B3E">
        <w:rPr>
          <w:rFonts w:asciiTheme="minorHAnsi" w:hAnsiTheme="minorHAnsi"/>
          <w:szCs w:val="24"/>
          <w:lang w:val="es-ES_tradnl"/>
        </w:rPr>
        <w:t>RoP</w:t>
      </w:r>
      <w:proofErr w:type="spellEnd"/>
      <w:r w:rsidRPr="00447B3E">
        <w:rPr>
          <w:rFonts w:asciiTheme="minorHAnsi" w:hAnsiTheme="minorHAnsi"/>
          <w:szCs w:val="24"/>
          <w:lang w:val="es-ES_tradnl"/>
        </w:rPr>
        <w:t xml:space="preserve">) </w:t>
      </w:r>
      <w:r>
        <w:rPr>
          <w:rFonts w:asciiTheme="minorHAnsi" w:hAnsiTheme="minorHAnsi"/>
          <w:szCs w:val="24"/>
          <w:lang w:val="es-ES_tradnl"/>
        </w:rPr>
        <w:t xml:space="preserve">relativa al </w:t>
      </w:r>
      <w:r w:rsidR="00967C1D">
        <w:rPr>
          <w:rFonts w:asciiTheme="minorHAnsi" w:hAnsiTheme="minorHAnsi"/>
          <w:szCs w:val="24"/>
          <w:lang w:val="es-ES_tradnl"/>
        </w:rPr>
        <w:t xml:space="preserve">número </w:t>
      </w:r>
      <w:r w:rsidRPr="00447B3E">
        <w:rPr>
          <w:rFonts w:asciiTheme="minorHAnsi" w:hAnsiTheme="minorHAnsi"/>
          <w:b/>
          <w:bCs/>
          <w:szCs w:val="24"/>
          <w:lang w:val="es-ES_tradnl"/>
        </w:rPr>
        <w:t>21.16</w:t>
      </w:r>
      <w:r w:rsidRPr="00447B3E">
        <w:rPr>
          <w:rFonts w:asciiTheme="minorHAnsi" w:hAnsiTheme="minorHAnsi"/>
          <w:szCs w:val="24"/>
          <w:lang w:val="es-ES_tradnl"/>
        </w:rPr>
        <w:t xml:space="preserve"> </w:t>
      </w:r>
      <w:r>
        <w:rPr>
          <w:rFonts w:asciiTheme="minorHAnsi" w:hAnsiTheme="minorHAnsi"/>
          <w:szCs w:val="24"/>
          <w:lang w:val="es-ES_tradnl"/>
        </w:rPr>
        <w:t xml:space="preserve">en la descripción de los datos </w:t>
      </w:r>
      <w:r w:rsidRPr="00447B3E">
        <w:rPr>
          <w:rFonts w:asciiTheme="minorHAnsi" w:hAnsiTheme="minorHAnsi"/>
          <w:szCs w:val="24"/>
          <w:lang w:val="es-ES_tradnl"/>
        </w:rPr>
        <w:t>B.3.b.1</w:t>
      </w:r>
      <w:r>
        <w:rPr>
          <w:rFonts w:asciiTheme="minorHAnsi" w:hAnsiTheme="minorHAnsi"/>
          <w:szCs w:val="24"/>
          <w:lang w:val="es-ES_tradnl"/>
        </w:rPr>
        <w:t xml:space="preserve"> del AP4</w:t>
      </w:r>
      <w:r w:rsidRPr="00447B3E">
        <w:rPr>
          <w:rFonts w:asciiTheme="minorHAnsi" w:hAnsiTheme="minorHAnsi"/>
          <w:szCs w:val="24"/>
          <w:lang w:val="es-ES_tradnl"/>
        </w:rPr>
        <w:t xml:space="preserve">. </w:t>
      </w:r>
      <w:r>
        <w:rPr>
          <w:rFonts w:asciiTheme="minorHAnsi" w:hAnsiTheme="minorHAnsi"/>
          <w:szCs w:val="24"/>
          <w:lang w:val="es-ES_tradnl"/>
        </w:rPr>
        <w:t>En el caso de haces orientables</w:t>
      </w:r>
      <w:r w:rsidRPr="00447B3E">
        <w:rPr>
          <w:rFonts w:asciiTheme="minorHAnsi" w:hAnsiTheme="minorHAnsi"/>
          <w:szCs w:val="24"/>
          <w:lang w:val="es-ES_tradnl"/>
        </w:rPr>
        <w:t xml:space="preserve">, </w:t>
      </w:r>
      <w:r>
        <w:rPr>
          <w:rFonts w:asciiTheme="minorHAnsi" w:hAnsiTheme="minorHAnsi"/>
          <w:szCs w:val="24"/>
          <w:lang w:val="es-ES_tradnl"/>
        </w:rPr>
        <w:t xml:space="preserve">la </w:t>
      </w:r>
      <w:proofErr w:type="spellStart"/>
      <w:r w:rsidRPr="00447B3E">
        <w:rPr>
          <w:rFonts w:asciiTheme="minorHAnsi" w:hAnsiTheme="minorHAnsi"/>
          <w:szCs w:val="24"/>
          <w:lang w:val="es-ES_tradnl"/>
        </w:rPr>
        <w:t>RoP</w:t>
      </w:r>
      <w:proofErr w:type="spellEnd"/>
      <w:r w:rsidRPr="00447B3E">
        <w:rPr>
          <w:rFonts w:asciiTheme="minorHAnsi" w:hAnsiTheme="minorHAnsi"/>
          <w:szCs w:val="24"/>
          <w:lang w:val="es-ES_tradnl"/>
        </w:rPr>
        <w:t xml:space="preserve"> </w:t>
      </w:r>
      <w:r>
        <w:rPr>
          <w:rFonts w:asciiTheme="minorHAnsi" w:hAnsiTheme="minorHAnsi"/>
          <w:szCs w:val="24"/>
          <w:lang w:val="es-ES_tradnl"/>
        </w:rPr>
        <w:t>exige que la Administración declare los límites de DFP que cumplirá al aplicar el método</w:t>
      </w:r>
      <w:r w:rsidRPr="00447B3E">
        <w:rPr>
          <w:rFonts w:asciiTheme="minorHAnsi" w:hAnsiTheme="minorHAnsi"/>
          <w:szCs w:val="24"/>
          <w:lang w:val="es-ES_tradnl"/>
        </w:rPr>
        <w:t xml:space="preserve">, </w:t>
      </w:r>
      <w:r>
        <w:rPr>
          <w:rFonts w:asciiTheme="minorHAnsi" w:hAnsiTheme="minorHAnsi"/>
          <w:szCs w:val="24"/>
          <w:lang w:val="es-ES_tradnl"/>
        </w:rPr>
        <w:t>cuya descripción debe comunicarse a la Oficina</w:t>
      </w:r>
      <w:r w:rsidRPr="00447B3E">
        <w:rPr>
          <w:rFonts w:asciiTheme="minorHAnsi" w:hAnsiTheme="minorHAnsi"/>
          <w:szCs w:val="24"/>
          <w:lang w:val="es-ES_tradnl"/>
        </w:rPr>
        <w:t xml:space="preserve">. </w:t>
      </w:r>
    </w:p>
    <w:p w:rsidR="00A354E4" w:rsidRPr="00447B3E" w:rsidRDefault="00A354E4" w:rsidP="00967C1D">
      <w:pPr>
        <w:rPr>
          <w:rFonts w:asciiTheme="minorHAnsi" w:hAnsiTheme="minorHAnsi"/>
          <w:szCs w:val="24"/>
          <w:lang w:val="es-ES_tradnl"/>
        </w:rPr>
      </w:pPr>
      <w:r>
        <w:rPr>
          <w:rFonts w:asciiTheme="minorHAnsi" w:hAnsiTheme="minorHAnsi"/>
          <w:szCs w:val="24"/>
          <w:lang w:val="es-ES_tradnl"/>
        </w:rPr>
        <w:t xml:space="preserve">La Oficina ha revisado las bases de datos y el </w:t>
      </w:r>
      <w:r w:rsidRPr="00447B3E">
        <w:rPr>
          <w:rFonts w:asciiTheme="minorHAnsi" w:hAnsiTheme="minorHAnsi"/>
          <w:szCs w:val="24"/>
          <w:lang w:val="es-ES_tradnl"/>
        </w:rPr>
        <w:t xml:space="preserve">software </w:t>
      </w:r>
      <w:r>
        <w:rPr>
          <w:rFonts w:asciiTheme="minorHAnsi" w:hAnsiTheme="minorHAnsi"/>
          <w:szCs w:val="24"/>
          <w:lang w:val="es-ES_tradnl"/>
        </w:rPr>
        <w:t>de adquisición para facilitar la recopilación de esta información en el formulario electrónico</w:t>
      </w:r>
      <w:r w:rsidRPr="00447B3E">
        <w:rPr>
          <w:rFonts w:asciiTheme="minorHAnsi" w:hAnsiTheme="minorHAnsi"/>
          <w:szCs w:val="24"/>
          <w:lang w:val="es-ES_tradnl"/>
        </w:rPr>
        <w:t xml:space="preserve">. </w:t>
      </w:r>
      <w:r>
        <w:rPr>
          <w:rFonts w:asciiTheme="minorHAnsi" w:hAnsiTheme="minorHAnsi"/>
          <w:szCs w:val="24"/>
          <w:lang w:val="es-ES_tradnl"/>
        </w:rPr>
        <w:t xml:space="preserve">En el caso de un haz transmisor marcado como </w:t>
      </w:r>
      <w:r w:rsidR="00967C1D">
        <w:rPr>
          <w:rFonts w:asciiTheme="minorHAnsi" w:hAnsiTheme="minorHAnsi"/>
          <w:szCs w:val="24"/>
          <w:lang w:val="es-ES_tradnl"/>
        </w:rPr>
        <w:t>«</w:t>
      </w:r>
      <w:r>
        <w:rPr>
          <w:rFonts w:asciiTheme="minorHAnsi" w:hAnsiTheme="minorHAnsi"/>
          <w:szCs w:val="24"/>
          <w:lang w:val="es-ES_tradnl"/>
        </w:rPr>
        <w:t>orientable</w:t>
      </w:r>
      <w:r w:rsidR="00967C1D">
        <w:rPr>
          <w:rFonts w:asciiTheme="minorHAnsi" w:hAnsiTheme="minorHAnsi"/>
          <w:szCs w:val="24"/>
          <w:lang w:val="es-ES_tradnl"/>
        </w:rPr>
        <w:t>»</w:t>
      </w:r>
      <w:r w:rsidRPr="00447B3E">
        <w:rPr>
          <w:rFonts w:asciiTheme="minorHAnsi" w:hAnsiTheme="minorHAnsi"/>
          <w:szCs w:val="24"/>
          <w:lang w:val="es-ES_tradnl"/>
        </w:rPr>
        <w:t xml:space="preserve">, </w:t>
      </w:r>
      <w:r>
        <w:rPr>
          <w:rFonts w:asciiTheme="minorHAnsi" w:hAnsiTheme="minorHAnsi"/>
          <w:szCs w:val="24"/>
          <w:lang w:val="es-ES_tradnl"/>
        </w:rPr>
        <w:t xml:space="preserve">si el usuario desea recabar la información de que se cumplirán los límites de DFP aplicando el método descrito en el Anexo </w:t>
      </w:r>
      <w:r w:rsidRPr="00447B3E">
        <w:rPr>
          <w:rFonts w:asciiTheme="minorHAnsi" w:hAnsiTheme="minorHAnsi"/>
          <w:szCs w:val="24"/>
          <w:lang w:val="es-ES_tradnl"/>
        </w:rPr>
        <w:t xml:space="preserve">1 </w:t>
      </w:r>
      <w:r>
        <w:rPr>
          <w:rFonts w:asciiTheme="minorHAnsi" w:hAnsiTheme="minorHAnsi"/>
          <w:szCs w:val="24"/>
          <w:lang w:val="es-ES_tradnl"/>
        </w:rPr>
        <w:t xml:space="preserve">a la </w:t>
      </w:r>
      <w:proofErr w:type="spellStart"/>
      <w:r w:rsidRPr="00447B3E">
        <w:rPr>
          <w:rFonts w:asciiTheme="minorHAnsi" w:hAnsiTheme="minorHAnsi"/>
          <w:szCs w:val="24"/>
          <w:lang w:val="es-ES_tradnl"/>
        </w:rPr>
        <w:t>RoP</w:t>
      </w:r>
      <w:proofErr w:type="spellEnd"/>
      <w:r w:rsidRPr="00447B3E">
        <w:rPr>
          <w:rFonts w:asciiTheme="minorHAnsi" w:hAnsiTheme="minorHAnsi"/>
          <w:szCs w:val="24"/>
          <w:lang w:val="es-ES_tradnl"/>
        </w:rPr>
        <w:t xml:space="preserve"> </w:t>
      </w:r>
      <w:r>
        <w:rPr>
          <w:rFonts w:asciiTheme="minorHAnsi" w:hAnsiTheme="minorHAnsi"/>
          <w:szCs w:val="24"/>
          <w:lang w:val="es-ES_tradnl"/>
        </w:rPr>
        <w:t xml:space="preserve">relativa al </w:t>
      </w:r>
      <w:r w:rsidR="00967C1D">
        <w:rPr>
          <w:rFonts w:asciiTheme="minorHAnsi" w:hAnsiTheme="minorHAnsi"/>
          <w:szCs w:val="24"/>
          <w:lang w:val="es-ES_tradnl"/>
        </w:rPr>
        <w:t xml:space="preserve">número </w:t>
      </w:r>
      <w:r w:rsidRPr="00447B3E">
        <w:rPr>
          <w:rFonts w:asciiTheme="minorHAnsi" w:hAnsiTheme="minorHAnsi"/>
          <w:b/>
          <w:bCs/>
          <w:szCs w:val="24"/>
          <w:lang w:val="es-ES_tradnl"/>
        </w:rPr>
        <w:t>21.16</w:t>
      </w:r>
      <w:r w:rsidRPr="00447B3E">
        <w:rPr>
          <w:rFonts w:asciiTheme="minorHAnsi" w:hAnsiTheme="minorHAnsi"/>
          <w:szCs w:val="24"/>
          <w:lang w:val="es-ES_tradnl"/>
        </w:rPr>
        <w:t xml:space="preserve">, </w:t>
      </w:r>
      <w:r>
        <w:rPr>
          <w:rFonts w:asciiTheme="minorHAnsi" w:hAnsiTheme="minorHAnsi"/>
          <w:szCs w:val="24"/>
          <w:lang w:val="es-ES_tradnl"/>
        </w:rPr>
        <w:t xml:space="preserve">deben asegurarse de que se ha seleccionado la casilla </w:t>
      </w:r>
      <w:r w:rsidR="00967C1D">
        <w:rPr>
          <w:rFonts w:asciiTheme="minorHAnsi" w:hAnsiTheme="minorHAnsi"/>
          <w:szCs w:val="24"/>
          <w:lang w:val="es-ES_tradnl"/>
        </w:rPr>
        <w:t>«</w:t>
      </w:r>
      <w:r w:rsidRPr="00447B3E">
        <w:rPr>
          <w:rFonts w:asciiTheme="minorHAnsi" w:hAnsiTheme="minorHAnsi"/>
          <w:szCs w:val="24"/>
          <w:lang w:val="es-ES_tradnl"/>
        </w:rPr>
        <w:t xml:space="preserve">B3b1b </w:t>
      </w:r>
      <w:r>
        <w:rPr>
          <w:rFonts w:asciiTheme="minorHAnsi" w:hAnsiTheme="minorHAnsi"/>
          <w:szCs w:val="24"/>
          <w:lang w:val="es-ES_tradnl"/>
        </w:rPr>
        <w:t xml:space="preserve">Método necesario en la </w:t>
      </w:r>
      <w:proofErr w:type="spellStart"/>
      <w:r w:rsidRPr="00447B3E">
        <w:rPr>
          <w:rFonts w:asciiTheme="minorHAnsi" w:hAnsiTheme="minorHAnsi"/>
          <w:szCs w:val="24"/>
          <w:lang w:val="es-ES_tradnl"/>
        </w:rPr>
        <w:t>R</w:t>
      </w:r>
      <w:r>
        <w:rPr>
          <w:rFonts w:asciiTheme="minorHAnsi" w:hAnsiTheme="minorHAnsi"/>
          <w:szCs w:val="24"/>
          <w:lang w:val="es-ES_tradnl"/>
        </w:rPr>
        <w:t>o</w:t>
      </w:r>
      <w:r w:rsidRPr="00447B3E">
        <w:rPr>
          <w:rFonts w:asciiTheme="minorHAnsi" w:hAnsiTheme="minorHAnsi"/>
          <w:szCs w:val="24"/>
          <w:lang w:val="es-ES_tradnl"/>
        </w:rPr>
        <w:t>P</w:t>
      </w:r>
      <w:proofErr w:type="spellEnd"/>
      <w:r w:rsidRPr="00447B3E">
        <w:rPr>
          <w:rFonts w:asciiTheme="minorHAnsi" w:hAnsiTheme="minorHAnsi"/>
          <w:szCs w:val="24"/>
          <w:lang w:val="es-ES_tradnl"/>
        </w:rPr>
        <w:t xml:space="preserve"> 21.16, </w:t>
      </w:r>
      <w:r>
        <w:rPr>
          <w:rFonts w:asciiTheme="minorHAnsi" w:hAnsiTheme="minorHAnsi"/>
          <w:szCs w:val="24"/>
          <w:lang w:val="es-ES_tradnl"/>
        </w:rPr>
        <w:t xml:space="preserve">la </w:t>
      </w:r>
      <w:r w:rsidRPr="00447B3E">
        <w:rPr>
          <w:rFonts w:asciiTheme="minorHAnsi" w:hAnsiTheme="minorHAnsi"/>
          <w:szCs w:val="24"/>
          <w:lang w:val="es-ES_tradnl"/>
        </w:rPr>
        <w:t xml:space="preserve">PFD </w:t>
      </w:r>
      <w:r>
        <w:rPr>
          <w:rFonts w:asciiTheme="minorHAnsi" w:hAnsiTheme="minorHAnsi"/>
          <w:szCs w:val="24"/>
          <w:lang w:val="es-ES_tradnl"/>
        </w:rPr>
        <w:t xml:space="preserve">aplicable se cumplirá mediante el método del </w:t>
      </w:r>
      <w:r w:rsidRPr="00447B3E">
        <w:rPr>
          <w:rFonts w:asciiTheme="minorHAnsi" w:hAnsiTheme="minorHAnsi"/>
          <w:szCs w:val="24"/>
          <w:lang w:val="es-ES_tradnl"/>
        </w:rPr>
        <w:t>Anex</w:t>
      </w:r>
      <w:r>
        <w:rPr>
          <w:rFonts w:asciiTheme="minorHAnsi" w:hAnsiTheme="minorHAnsi"/>
          <w:szCs w:val="24"/>
          <w:lang w:val="es-ES_tradnl"/>
        </w:rPr>
        <w:t>o</w:t>
      </w:r>
      <w:r w:rsidRPr="00447B3E">
        <w:rPr>
          <w:rFonts w:asciiTheme="minorHAnsi" w:hAnsiTheme="minorHAnsi"/>
          <w:szCs w:val="24"/>
          <w:lang w:val="es-ES_tradnl"/>
        </w:rPr>
        <w:t xml:space="preserve"> 1 </w:t>
      </w:r>
      <w:r>
        <w:rPr>
          <w:rFonts w:asciiTheme="minorHAnsi" w:hAnsiTheme="minorHAnsi"/>
          <w:szCs w:val="24"/>
          <w:lang w:val="es-ES_tradnl"/>
        </w:rPr>
        <w:t xml:space="preserve">a la </w:t>
      </w:r>
      <w:proofErr w:type="spellStart"/>
      <w:r w:rsidRPr="00447B3E">
        <w:rPr>
          <w:rFonts w:asciiTheme="minorHAnsi" w:hAnsiTheme="minorHAnsi"/>
          <w:szCs w:val="24"/>
          <w:lang w:val="es-ES_tradnl"/>
        </w:rPr>
        <w:t>R</w:t>
      </w:r>
      <w:r>
        <w:rPr>
          <w:rFonts w:asciiTheme="minorHAnsi" w:hAnsiTheme="minorHAnsi"/>
          <w:szCs w:val="24"/>
          <w:lang w:val="es-ES_tradnl"/>
        </w:rPr>
        <w:t>o</w:t>
      </w:r>
      <w:r w:rsidRPr="00447B3E">
        <w:rPr>
          <w:rFonts w:asciiTheme="minorHAnsi" w:hAnsiTheme="minorHAnsi"/>
          <w:szCs w:val="24"/>
          <w:lang w:val="es-ES_tradnl"/>
        </w:rPr>
        <w:t>P</w:t>
      </w:r>
      <w:proofErr w:type="spellEnd"/>
      <w:r w:rsidR="00967C1D">
        <w:rPr>
          <w:rFonts w:asciiTheme="minorHAnsi" w:hAnsiTheme="minorHAnsi"/>
          <w:szCs w:val="24"/>
          <w:lang w:val="es-ES_tradnl"/>
        </w:rPr>
        <w:t>»</w:t>
      </w:r>
      <w:r w:rsidRPr="00447B3E">
        <w:rPr>
          <w:rFonts w:asciiTheme="minorHAnsi" w:hAnsiTheme="minorHAnsi"/>
          <w:szCs w:val="24"/>
          <w:lang w:val="es-ES_tradnl"/>
        </w:rPr>
        <w:t xml:space="preserve"> (</w:t>
      </w:r>
      <w:r>
        <w:rPr>
          <w:rFonts w:asciiTheme="minorHAnsi" w:hAnsiTheme="minorHAnsi"/>
          <w:szCs w:val="24"/>
          <w:lang w:val="es-ES_tradnl"/>
        </w:rPr>
        <w:t xml:space="preserve">que corresponde al nuevo campo </w:t>
      </w:r>
      <w:proofErr w:type="spellStart"/>
      <w:r w:rsidRPr="00447B3E">
        <w:rPr>
          <w:rFonts w:asciiTheme="minorHAnsi" w:hAnsiTheme="minorHAnsi"/>
          <w:szCs w:val="24"/>
          <w:lang w:val="es-ES_tradnl"/>
        </w:rPr>
        <w:lastRenderedPageBreak/>
        <w:t>f_pfd_steer_default</w:t>
      </w:r>
      <w:proofErr w:type="spellEnd"/>
      <w:r w:rsidRPr="00447B3E">
        <w:rPr>
          <w:rFonts w:asciiTheme="minorHAnsi" w:hAnsiTheme="minorHAnsi"/>
          <w:szCs w:val="24"/>
          <w:lang w:val="es-ES_tradnl"/>
        </w:rPr>
        <w:t xml:space="preserve">) </w:t>
      </w:r>
      <w:r>
        <w:rPr>
          <w:rFonts w:asciiTheme="minorHAnsi" w:hAnsiTheme="minorHAnsi"/>
          <w:szCs w:val="24"/>
          <w:lang w:val="es-ES_tradnl"/>
        </w:rPr>
        <w:t xml:space="preserve">en la pestaña </w:t>
      </w:r>
      <w:r w:rsidR="00967C1D">
        <w:rPr>
          <w:rFonts w:asciiTheme="minorHAnsi" w:hAnsiTheme="minorHAnsi"/>
          <w:szCs w:val="24"/>
          <w:lang w:val="es-ES_tradnl"/>
        </w:rPr>
        <w:t>«</w:t>
      </w:r>
      <w:r>
        <w:rPr>
          <w:rFonts w:asciiTheme="minorHAnsi" w:hAnsiTheme="minorHAnsi"/>
          <w:szCs w:val="24"/>
          <w:lang w:val="es-ES_tradnl"/>
        </w:rPr>
        <w:t>haz</w:t>
      </w:r>
      <w:r w:rsidR="00967C1D">
        <w:rPr>
          <w:rFonts w:asciiTheme="minorHAnsi" w:hAnsiTheme="minorHAnsi"/>
          <w:szCs w:val="24"/>
          <w:lang w:val="es-ES_tradnl"/>
        </w:rPr>
        <w:t>»</w:t>
      </w:r>
      <w:r w:rsidRPr="00447B3E">
        <w:rPr>
          <w:rFonts w:asciiTheme="minorHAnsi" w:hAnsiTheme="minorHAnsi"/>
          <w:szCs w:val="24"/>
          <w:lang w:val="es-ES_tradnl"/>
        </w:rPr>
        <w:t xml:space="preserve"> </w:t>
      </w:r>
      <w:r>
        <w:rPr>
          <w:rFonts w:asciiTheme="minorHAnsi" w:hAnsiTheme="minorHAnsi"/>
          <w:szCs w:val="24"/>
          <w:lang w:val="es-ES_tradnl"/>
        </w:rPr>
        <w:t xml:space="preserve">de </w:t>
      </w:r>
      <w:proofErr w:type="spellStart"/>
      <w:r w:rsidRPr="00447B3E">
        <w:rPr>
          <w:rFonts w:asciiTheme="minorHAnsi" w:hAnsiTheme="minorHAnsi"/>
          <w:szCs w:val="24"/>
          <w:lang w:val="es-ES_tradnl"/>
        </w:rPr>
        <w:t>SpaceCap</w:t>
      </w:r>
      <w:proofErr w:type="spellEnd"/>
      <w:r w:rsidRPr="00447B3E">
        <w:rPr>
          <w:rFonts w:asciiTheme="minorHAnsi" w:hAnsiTheme="minorHAnsi"/>
          <w:szCs w:val="24"/>
          <w:lang w:val="es-ES_tradnl"/>
        </w:rPr>
        <w:t xml:space="preserve">. </w:t>
      </w:r>
      <w:r>
        <w:rPr>
          <w:rFonts w:asciiTheme="minorHAnsi" w:hAnsiTheme="minorHAnsi"/>
          <w:szCs w:val="24"/>
          <w:lang w:val="es-ES_tradnl"/>
        </w:rPr>
        <w:t>Al seleccionar esta casilla</w:t>
      </w:r>
      <w:r w:rsidRPr="00447B3E">
        <w:rPr>
          <w:rFonts w:asciiTheme="minorHAnsi" w:hAnsiTheme="minorHAnsi"/>
          <w:szCs w:val="24"/>
          <w:lang w:val="es-ES_tradnl"/>
        </w:rPr>
        <w:t xml:space="preserve">, </w:t>
      </w:r>
      <w:r>
        <w:rPr>
          <w:rFonts w:asciiTheme="minorHAnsi" w:hAnsiTheme="minorHAnsi"/>
          <w:szCs w:val="24"/>
          <w:lang w:val="es-ES_tradnl"/>
        </w:rPr>
        <w:t xml:space="preserve">la administración estipula que los límites de </w:t>
      </w:r>
      <w:r w:rsidRPr="00447B3E">
        <w:rPr>
          <w:rFonts w:asciiTheme="minorHAnsi" w:hAnsiTheme="minorHAnsi"/>
          <w:szCs w:val="24"/>
          <w:lang w:val="es-ES_tradnl"/>
        </w:rPr>
        <w:t xml:space="preserve">PFD </w:t>
      </w:r>
      <w:r>
        <w:rPr>
          <w:rFonts w:asciiTheme="minorHAnsi" w:hAnsiTheme="minorHAnsi"/>
          <w:szCs w:val="24"/>
          <w:lang w:val="es-ES_tradnl"/>
        </w:rPr>
        <w:t xml:space="preserve">se cumplirán mediante el método descrito en el Anexo </w:t>
      </w:r>
      <w:r w:rsidRPr="00447B3E">
        <w:rPr>
          <w:rFonts w:asciiTheme="minorHAnsi" w:hAnsiTheme="minorHAnsi"/>
          <w:szCs w:val="24"/>
          <w:lang w:val="es-ES_tradnl"/>
        </w:rPr>
        <w:t xml:space="preserve">1 </w:t>
      </w:r>
      <w:r>
        <w:rPr>
          <w:rFonts w:asciiTheme="minorHAnsi" w:hAnsiTheme="minorHAnsi"/>
          <w:szCs w:val="24"/>
          <w:lang w:val="es-ES_tradnl"/>
        </w:rPr>
        <w:t xml:space="preserve">a la </w:t>
      </w:r>
      <w:proofErr w:type="spellStart"/>
      <w:r w:rsidRPr="00447B3E">
        <w:rPr>
          <w:rFonts w:asciiTheme="minorHAnsi" w:hAnsiTheme="minorHAnsi"/>
          <w:szCs w:val="24"/>
          <w:lang w:val="es-ES_tradnl"/>
        </w:rPr>
        <w:t>RoP</w:t>
      </w:r>
      <w:proofErr w:type="spellEnd"/>
      <w:r w:rsidRPr="00447B3E">
        <w:rPr>
          <w:rFonts w:asciiTheme="minorHAnsi" w:hAnsiTheme="minorHAnsi"/>
          <w:szCs w:val="24"/>
          <w:lang w:val="es-ES_tradnl"/>
        </w:rPr>
        <w:t xml:space="preserve"> </w:t>
      </w:r>
      <w:r>
        <w:rPr>
          <w:rFonts w:asciiTheme="minorHAnsi" w:hAnsiTheme="minorHAnsi"/>
          <w:szCs w:val="24"/>
          <w:lang w:val="es-ES_tradnl"/>
        </w:rPr>
        <w:t xml:space="preserve">relativa al </w:t>
      </w:r>
      <w:r w:rsidR="00967C1D">
        <w:rPr>
          <w:rFonts w:asciiTheme="minorHAnsi" w:hAnsiTheme="minorHAnsi"/>
          <w:szCs w:val="24"/>
          <w:lang w:val="es-ES_tradnl"/>
        </w:rPr>
        <w:t>número</w:t>
      </w:r>
      <w:r w:rsidRPr="00447B3E">
        <w:rPr>
          <w:rFonts w:asciiTheme="minorHAnsi" w:hAnsiTheme="minorHAnsi"/>
          <w:b/>
          <w:bCs/>
          <w:szCs w:val="24"/>
          <w:lang w:val="es-ES_tradnl"/>
        </w:rPr>
        <w:t xml:space="preserve"> 21.16</w:t>
      </w:r>
      <w:r w:rsidRPr="00447B3E">
        <w:rPr>
          <w:rFonts w:asciiTheme="minorHAnsi" w:hAnsiTheme="minorHAnsi"/>
          <w:szCs w:val="24"/>
          <w:lang w:val="es-ES_tradnl"/>
        </w:rPr>
        <w:t xml:space="preserve">. </w:t>
      </w:r>
      <w:r>
        <w:rPr>
          <w:rFonts w:asciiTheme="minorHAnsi" w:hAnsiTheme="minorHAnsi"/>
          <w:szCs w:val="24"/>
          <w:lang w:val="es-ES_tradnl"/>
        </w:rPr>
        <w:t xml:space="preserve">Si el usuario desea aportar sus propias notas sobre el cumplimiento de esta </w:t>
      </w:r>
      <w:proofErr w:type="spellStart"/>
      <w:r w:rsidRPr="00447B3E">
        <w:rPr>
          <w:rFonts w:asciiTheme="minorHAnsi" w:hAnsiTheme="minorHAnsi"/>
          <w:szCs w:val="24"/>
          <w:lang w:val="es-ES_tradnl"/>
        </w:rPr>
        <w:t>RoP</w:t>
      </w:r>
      <w:proofErr w:type="spellEnd"/>
      <w:r w:rsidRPr="00447B3E">
        <w:rPr>
          <w:rFonts w:asciiTheme="minorHAnsi" w:hAnsiTheme="minorHAnsi"/>
          <w:szCs w:val="24"/>
          <w:lang w:val="es-ES_tradnl"/>
        </w:rPr>
        <w:t xml:space="preserve">, </w:t>
      </w:r>
      <w:r>
        <w:rPr>
          <w:rFonts w:asciiTheme="minorHAnsi" w:hAnsiTheme="minorHAnsi"/>
          <w:szCs w:val="24"/>
          <w:lang w:val="es-ES_tradnl"/>
        </w:rPr>
        <w:t>no debe seleccionar esta casilla</w:t>
      </w:r>
      <w:r w:rsidRPr="00447B3E">
        <w:rPr>
          <w:rFonts w:asciiTheme="minorHAnsi" w:hAnsiTheme="minorHAnsi"/>
          <w:szCs w:val="24"/>
          <w:lang w:val="es-ES_tradnl"/>
        </w:rPr>
        <w:t xml:space="preserve">, </w:t>
      </w:r>
      <w:r>
        <w:rPr>
          <w:rFonts w:asciiTheme="minorHAnsi" w:hAnsiTheme="minorHAnsi"/>
          <w:szCs w:val="24"/>
          <w:lang w:val="es-ES_tradnl"/>
        </w:rPr>
        <w:t xml:space="preserve">debe escribir un número de adjunto en el campo </w:t>
      </w:r>
      <w:r w:rsidR="00967C1D">
        <w:rPr>
          <w:rFonts w:asciiTheme="minorHAnsi" w:hAnsiTheme="minorHAnsi"/>
          <w:szCs w:val="24"/>
          <w:lang w:val="es-ES_tradnl"/>
        </w:rPr>
        <w:t>«</w:t>
      </w:r>
      <w:r>
        <w:rPr>
          <w:rFonts w:asciiTheme="minorHAnsi" w:hAnsiTheme="minorHAnsi"/>
          <w:szCs w:val="24"/>
          <w:lang w:val="es-ES_tradnl"/>
        </w:rPr>
        <w:t>Introduzca el número de adjunto</w:t>
      </w:r>
      <w:r w:rsidR="00967C1D">
        <w:rPr>
          <w:rFonts w:asciiTheme="minorHAnsi" w:hAnsiTheme="minorHAnsi"/>
          <w:szCs w:val="24"/>
          <w:lang w:val="es-ES_tradnl"/>
        </w:rPr>
        <w:t>»</w:t>
      </w:r>
      <w:r w:rsidRPr="00447B3E">
        <w:rPr>
          <w:rFonts w:asciiTheme="minorHAnsi" w:hAnsiTheme="minorHAnsi"/>
          <w:szCs w:val="24"/>
          <w:lang w:val="es-ES_tradnl"/>
        </w:rPr>
        <w:t xml:space="preserve"> (</w:t>
      </w:r>
      <w:r>
        <w:rPr>
          <w:rFonts w:asciiTheme="minorHAnsi" w:hAnsiTheme="minorHAnsi"/>
          <w:szCs w:val="24"/>
          <w:lang w:val="es-ES_tradnl"/>
        </w:rPr>
        <w:t xml:space="preserve">nuevo campo </w:t>
      </w:r>
      <w:proofErr w:type="spellStart"/>
      <w:r w:rsidRPr="00447B3E">
        <w:rPr>
          <w:rFonts w:asciiTheme="minorHAnsi" w:hAnsiTheme="minorHAnsi"/>
          <w:szCs w:val="24"/>
          <w:lang w:val="es-ES_tradnl"/>
        </w:rPr>
        <w:t>s_beam.attch_pfd_steer</w:t>
      </w:r>
      <w:proofErr w:type="spellEnd"/>
      <w:r w:rsidRPr="00447B3E">
        <w:rPr>
          <w:rFonts w:asciiTheme="minorHAnsi" w:hAnsiTheme="minorHAnsi"/>
          <w:szCs w:val="24"/>
          <w:lang w:val="es-ES_tradnl"/>
        </w:rPr>
        <w:t xml:space="preserve">) </w:t>
      </w:r>
      <w:r>
        <w:rPr>
          <w:rFonts w:asciiTheme="minorHAnsi" w:hAnsiTheme="minorHAnsi"/>
          <w:szCs w:val="24"/>
          <w:lang w:val="es-ES_tradnl"/>
        </w:rPr>
        <w:t>y debe proporcionar en dicho adjunto la declaración de cumplimiento de la DFP y una descripción del método utilizado para cumplir los límites de DFP</w:t>
      </w:r>
      <w:r w:rsidRPr="00447B3E">
        <w:rPr>
          <w:rFonts w:asciiTheme="minorHAnsi" w:hAnsiTheme="minorHAnsi"/>
          <w:szCs w:val="24"/>
          <w:lang w:val="es-ES_tradnl"/>
        </w:rPr>
        <w:t>.</w:t>
      </w:r>
    </w:p>
    <w:p w:rsidR="00A354E4" w:rsidRPr="00447B3E" w:rsidRDefault="00A354E4" w:rsidP="00A354E4">
      <w:pPr>
        <w:pStyle w:val="Heading1"/>
        <w:rPr>
          <w:lang w:val="es-ES_tradnl"/>
        </w:rPr>
      </w:pPr>
      <w:r>
        <w:rPr>
          <w:lang w:val="es-ES_tradnl"/>
        </w:rPr>
        <w:t>4</w:t>
      </w:r>
      <w:r>
        <w:rPr>
          <w:lang w:val="es-ES_tradnl"/>
        </w:rPr>
        <w:tab/>
        <w:t>Número de adjunto para los diagramas gráficos de redes de satélites geoestacionarias</w:t>
      </w:r>
      <w:r w:rsidRPr="00447B3E">
        <w:rPr>
          <w:lang w:val="es-ES_tradnl"/>
        </w:rPr>
        <w:t xml:space="preserve"> </w:t>
      </w:r>
    </w:p>
    <w:p w:rsidR="00A354E4" w:rsidRPr="00447B3E" w:rsidRDefault="00A354E4" w:rsidP="00A354E4">
      <w:pPr>
        <w:rPr>
          <w:rFonts w:asciiTheme="minorHAnsi" w:hAnsiTheme="minorHAnsi"/>
          <w:szCs w:val="24"/>
          <w:lang w:val="es-ES_tradnl"/>
        </w:rPr>
      </w:pPr>
      <w:r>
        <w:rPr>
          <w:rFonts w:asciiTheme="minorHAnsi" w:hAnsiTheme="minorHAnsi"/>
          <w:szCs w:val="24"/>
          <w:lang w:val="es-ES_tradnl"/>
        </w:rPr>
        <w:t>En las nuevas notificaciones de redes de satélites geoestacionarios</w:t>
      </w:r>
      <w:r w:rsidRPr="00447B3E">
        <w:rPr>
          <w:rFonts w:asciiTheme="minorHAnsi" w:hAnsiTheme="minorHAnsi"/>
          <w:szCs w:val="24"/>
          <w:lang w:val="es-ES_tradnl"/>
        </w:rPr>
        <w:t xml:space="preserve">, </w:t>
      </w:r>
      <w:r>
        <w:rPr>
          <w:rFonts w:asciiTheme="minorHAnsi" w:hAnsiTheme="minorHAnsi"/>
          <w:szCs w:val="24"/>
          <w:lang w:val="es-ES_tradnl"/>
        </w:rPr>
        <w:t xml:space="preserve">es obligatorio comunicar los diagramas de los contornos de ganancia de la antena </w:t>
      </w:r>
      <w:r w:rsidRPr="00447B3E">
        <w:rPr>
          <w:rFonts w:asciiTheme="minorHAnsi" w:hAnsiTheme="minorHAnsi"/>
          <w:szCs w:val="24"/>
          <w:lang w:val="es-ES_tradnl"/>
        </w:rPr>
        <w:t xml:space="preserve">(B.3.b.1) </w:t>
      </w:r>
      <w:r>
        <w:rPr>
          <w:rFonts w:asciiTheme="minorHAnsi" w:hAnsiTheme="minorHAnsi"/>
          <w:szCs w:val="24"/>
          <w:lang w:val="es-ES_tradnl"/>
        </w:rPr>
        <w:t xml:space="preserve">y los diagramas de la ganancia hacia el arco OSG </w:t>
      </w:r>
      <w:r w:rsidRPr="00447B3E">
        <w:rPr>
          <w:rFonts w:asciiTheme="minorHAnsi" w:hAnsiTheme="minorHAnsi"/>
          <w:szCs w:val="24"/>
          <w:lang w:val="es-ES_tradnl"/>
        </w:rPr>
        <w:t xml:space="preserve">(B.3.e) </w:t>
      </w:r>
      <w:r>
        <w:rPr>
          <w:rFonts w:asciiTheme="minorHAnsi" w:hAnsiTheme="minorHAnsi"/>
          <w:szCs w:val="24"/>
          <w:lang w:val="es-ES_tradnl"/>
        </w:rPr>
        <w:t xml:space="preserve">el formato </w:t>
      </w:r>
      <w:proofErr w:type="spellStart"/>
      <w:r>
        <w:rPr>
          <w:rFonts w:asciiTheme="minorHAnsi" w:hAnsiTheme="minorHAnsi"/>
          <w:szCs w:val="24"/>
          <w:lang w:val="es-ES_tradnl"/>
        </w:rPr>
        <w:t>mdb</w:t>
      </w:r>
      <w:proofErr w:type="spellEnd"/>
      <w:r>
        <w:rPr>
          <w:rFonts w:asciiTheme="minorHAnsi" w:hAnsiTheme="minorHAnsi"/>
          <w:szCs w:val="24"/>
          <w:lang w:val="es-ES_tradnl"/>
        </w:rPr>
        <w:t xml:space="preserve"> de </w:t>
      </w:r>
      <w:r w:rsidRPr="00447B3E">
        <w:rPr>
          <w:rFonts w:asciiTheme="minorHAnsi" w:hAnsiTheme="minorHAnsi"/>
          <w:szCs w:val="24"/>
          <w:lang w:val="es-ES_tradnl"/>
        </w:rPr>
        <w:t xml:space="preserve">GIMS. </w:t>
      </w:r>
      <w:r>
        <w:rPr>
          <w:rFonts w:asciiTheme="minorHAnsi" w:hAnsiTheme="minorHAnsi"/>
          <w:szCs w:val="24"/>
          <w:lang w:val="es-ES_tradnl"/>
        </w:rPr>
        <w:t>Análogamente</w:t>
      </w:r>
      <w:r w:rsidRPr="00447B3E">
        <w:rPr>
          <w:rFonts w:asciiTheme="minorHAnsi" w:hAnsiTheme="minorHAnsi"/>
          <w:szCs w:val="24"/>
          <w:lang w:val="es-ES_tradnl"/>
        </w:rPr>
        <w:t xml:space="preserve">, </w:t>
      </w:r>
      <w:r>
        <w:rPr>
          <w:rFonts w:asciiTheme="minorHAnsi" w:hAnsiTheme="minorHAnsi"/>
          <w:szCs w:val="24"/>
          <w:lang w:val="es-ES_tradnl"/>
        </w:rPr>
        <w:t xml:space="preserve">es obligatorio suministrar los diagramas de la zona de servicio </w:t>
      </w:r>
      <w:r w:rsidRPr="00447B3E">
        <w:rPr>
          <w:rFonts w:asciiTheme="minorHAnsi" w:hAnsiTheme="minorHAnsi"/>
          <w:szCs w:val="24"/>
          <w:lang w:val="es-ES_tradnl"/>
        </w:rPr>
        <w:t xml:space="preserve">(C.11.a) </w:t>
      </w:r>
      <w:r>
        <w:rPr>
          <w:rFonts w:asciiTheme="minorHAnsi" w:hAnsiTheme="minorHAnsi"/>
          <w:szCs w:val="24"/>
          <w:lang w:val="es-ES_tradnl"/>
        </w:rPr>
        <w:t xml:space="preserve">en el fichero </w:t>
      </w:r>
      <w:proofErr w:type="spellStart"/>
      <w:r>
        <w:rPr>
          <w:rFonts w:asciiTheme="minorHAnsi" w:hAnsiTheme="minorHAnsi"/>
          <w:szCs w:val="24"/>
          <w:lang w:val="es-ES_tradnl"/>
        </w:rPr>
        <w:t>mdb</w:t>
      </w:r>
      <w:proofErr w:type="spellEnd"/>
      <w:r>
        <w:rPr>
          <w:rFonts w:asciiTheme="minorHAnsi" w:hAnsiTheme="minorHAnsi"/>
          <w:szCs w:val="24"/>
          <w:lang w:val="es-ES_tradnl"/>
        </w:rPr>
        <w:t xml:space="preserve"> </w:t>
      </w:r>
      <w:r w:rsidRPr="00447B3E">
        <w:rPr>
          <w:rFonts w:asciiTheme="minorHAnsi" w:hAnsiTheme="minorHAnsi"/>
          <w:szCs w:val="24"/>
          <w:lang w:val="es-ES_tradnl"/>
        </w:rPr>
        <w:t>GIMS</w:t>
      </w:r>
      <w:r>
        <w:rPr>
          <w:rFonts w:asciiTheme="minorHAnsi" w:hAnsiTheme="minorHAnsi"/>
          <w:szCs w:val="24"/>
          <w:lang w:val="es-ES_tradnl"/>
        </w:rPr>
        <w:t xml:space="preserve">, si las zonas de servicio no figuran como nombres de país en la base de datos de formato </w:t>
      </w:r>
      <w:r w:rsidRPr="00447B3E">
        <w:rPr>
          <w:rFonts w:asciiTheme="minorHAnsi" w:hAnsiTheme="minorHAnsi"/>
          <w:szCs w:val="24"/>
          <w:lang w:val="es-ES_tradnl"/>
        </w:rPr>
        <w:t xml:space="preserve">SNS. </w:t>
      </w:r>
    </w:p>
    <w:p w:rsidR="00A354E4" w:rsidRPr="00447B3E" w:rsidRDefault="00A354E4" w:rsidP="00A354E4">
      <w:pPr>
        <w:rPr>
          <w:rFonts w:asciiTheme="minorHAnsi" w:hAnsiTheme="minorHAnsi"/>
          <w:szCs w:val="24"/>
          <w:lang w:val="es-ES_tradnl"/>
        </w:rPr>
      </w:pPr>
      <w:r>
        <w:rPr>
          <w:rFonts w:asciiTheme="minorHAnsi" w:hAnsiTheme="minorHAnsi"/>
          <w:szCs w:val="24"/>
          <w:lang w:val="es-ES_tradnl"/>
        </w:rPr>
        <w:t xml:space="preserve">Si se comunican todos los diagramas gráficos en un mismo fichero </w:t>
      </w:r>
      <w:proofErr w:type="spellStart"/>
      <w:r>
        <w:rPr>
          <w:rFonts w:asciiTheme="minorHAnsi" w:hAnsiTheme="minorHAnsi"/>
          <w:szCs w:val="24"/>
          <w:lang w:val="es-ES_tradnl"/>
        </w:rPr>
        <w:t>mdb</w:t>
      </w:r>
      <w:proofErr w:type="spellEnd"/>
      <w:r>
        <w:rPr>
          <w:rFonts w:asciiTheme="minorHAnsi" w:hAnsiTheme="minorHAnsi"/>
          <w:szCs w:val="24"/>
          <w:lang w:val="es-ES_tradnl"/>
        </w:rPr>
        <w:t xml:space="preserve"> </w:t>
      </w:r>
      <w:r w:rsidRPr="00447B3E">
        <w:rPr>
          <w:rFonts w:asciiTheme="minorHAnsi" w:hAnsiTheme="minorHAnsi"/>
          <w:szCs w:val="24"/>
          <w:lang w:val="es-ES_tradnl"/>
        </w:rPr>
        <w:t xml:space="preserve">GIMS </w:t>
      </w:r>
      <w:r>
        <w:rPr>
          <w:rFonts w:asciiTheme="minorHAnsi" w:hAnsiTheme="minorHAnsi"/>
          <w:szCs w:val="24"/>
          <w:lang w:val="es-ES_tradnl"/>
        </w:rPr>
        <w:t xml:space="preserve">y se activa la función de validación en </w:t>
      </w:r>
      <w:proofErr w:type="spellStart"/>
      <w:r w:rsidRPr="00447B3E">
        <w:rPr>
          <w:rFonts w:asciiTheme="minorHAnsi" w:hAnsiTheme="minorHAnsi"/>
          <w:szCs w:val="24"/>
          <w:lang w:val="es-ES_tradnl"/>
        </w:rPr>
        <w:t>SpaceVal</w:t>
      </w:r>
      <w:proofErr w:type="spellEnd"/>
      <w:r>
        <w:rPr>
          <w:rFonts w:asciiTheme="minorHAnsi" w:hAnsiTheme="minorHAnsi"/>
          <w:szCs w:val="24"/>
          <w:lang w:val="es-ES_tradnl"/>
        </w:rPr>
        <w:t>, que verifica si se han presentado todos los diagramas necesarios</w:t>
      </w:r>
      <w:r w:rsidRPr="00447B3E">
        <w:rPr>
          <w:rFonts w:asciiTheme="minorHAnsi" w:hAnsiTheme="minorHAnsi"/>
          <w:szCs w:val="24"/>
          <w:lang w:val="es-ES_tradnl"/>
        </w:rPr>
        <w:t xml:space="preserve">, </w:t>
      </w:r>
      <w:r>
        <w:rPr>
          <w:rFonts w:asciiTheme="minorHAnsi" w:hAnsiTheme="minorHAnsi"/>
          <w:szCs w:val="24"/>
          <w:lang w:val="es-ES_tradnl"/>
        </w:rPr>
        <w:t xml:space="preserve">ya no es necesario indicar el número de adjunto del diagrama en la base de datos de formato </w:t>
      </w:r>
      <w:r w:rsidRPr="00447B3E">
        <w:rPr>
          <w:rFonts w:asciiTheme="minorHAnsi" w:hAnsiTheme="minorHAnsi"/>
          <w:szCs w:val="24"/>
          <w:lang w:val="es-ES_tradnl"/>
        </w:rPr>
        <w:t xml:space="preserve">SNS. </w:t>
      </w:r>
      <w:r>
        <w:rPr>
          <w:rFonts w:asciiTheme="minorHAnsi" w:hAnsiTheme="minorHAnsi"/>
          <w:szCs w:val="24"/>
          <w:lang w:val="es-ES_tradnl"/>
        </w:rPr>
        <w:t>El número de adjunto ya no es, por ende, necesario en la base de datos SNS de redes de satélites geoestacionarios</w:t>
      </w:r>
      <w:r w:rsidRPr="00447B3E">
        <w:rPr>
          <w:rFonts w:asciiTheme="minorHAnsi" w:hAnsiTheme="minorHAnsi"/>
          <w:szCs w:val="24"/>
          <w:lang w:val="es-ES_tradnl"/>
        </w:rPr>
        <w:t xml:space="preserve">. </w:t>
      </w:r>
    </w:p>
    <w:p w:rsidR="00A354E4" w:rsidRPr="00447B3E" w:rsidRDefault="00A354E4" w:rsidP="00A354E4">
      <w:pPr>
        <w:rPr>
          <w:rFonts w:asciiTheme="minorHAnsi" w:hAnsiTheme="minorHAnsi"/>
          <w:szCs w:val="24"/>
          <w:lang w:val="es-ES_tradnl"/>
        </w:rPr>
      </w:pPr>
      <w:r>
        <w:rPr>
          <w:rFonts w:asciiTheme="minorHAnsi" w:hAnsiTheme="minorHAnsi"/>
          <w:szCs w:val="24"/>
          <w:lang w:val="es-ES_tradnl"/>
        </w:rPr>
        <w:t>Para la modificación de notificaciones de redes de satélites geoestacionarios</w:t>
      </w:r>
      <w:r w:rsidRPr="00447B3E">
        <w:rPr>
          <w:rFonts w:asciiTheme="minorHAnsi" w:hAnsiTheme="minorHAnsi"/>
          <w:szCs w:val="24"/>
          <w:lang w:val="es-ES_tradnl"/>
        </w:rPr>
        <w:t xml:space="preserve">, </w:t>
      </w:r>
      <w:r>
        <w:rPr>
          <w:rFonts w:asciiTheme="minorHAnsi" w:hAnsiTheme="minorHAnsi"/>
          <w:szCs w:val="24"/>
          <w:lang w:val="es-ES_tradnl"/>
        </w:rPr>
        <w:t xml:space="preserve">si alguno de los diagramas </w:t>
      </w:r>
      <w:r w:rsidRPr="00447B3E">
        <w:rPr>
          <w:rFonts w:asciiTheme="minorHAnsi" w:hAnsiTheme="minorHAnsi"/>
          <w:szCs w:val="24"/>
          <w:lang w:val="es-ES_tradnl"/>
        </w:rPr>
        <w:t xml:space="preserve">GIMS </w:t>
      </w:r>
      <w:r>
        <w:rPr>
          <w:rFonts w:asciiTheme="minorHAnsi" w:hAnsiTheme="minorHAnsi"/>
          <w:szCs w:val="24"/>
          <w:lang w:val="es-ES_tradnl"/>
        </w:rPr>
        <w:t>se modifican respecto de los diagramas antes publicados</w:t>
      </w:r>
      <w:r w:rsidRPr="00447B3E">
        <w:rPr>
          <w:rFonts w:asciiTheme="minorHAnsi" w:hAnsiTheme="minorHAnsi"/>
          <w:szCs w:val="24"/>
          <w:lang w:val="es-ES_tradnl"/>
        </w:rPr>
        <w:t xml:space="preserve">, </w:t>
      </w:r>
      <w:r>
        <w:rPr>
          <w:rFonts w:asciiTheme="minorHAnsi" w:hAnsiTheme="minorHAnsi"/>
          <w:szCs w:val="24"/>
          <w:lang w:val="es-ES_tradnl"/>
        </w:rPr>
        <w:t xml:space="preserve">es necesario indicar que los diagramas se han modificado en </w:t>
      </w:r>
      <w:proofErr w:type="spellStart"/>
      <w:r w:rsidRPr="00447B3E">
        <w:rPr>
          <w:rFonts w:asciiTheme="minorHAnsi" w:hAnsiTheme="minorHAnsi"/>
          <w:szCs w:val="24"/>
          <w:lang w:val="es-ES_tradnl"/>
        </w:rPr>
        <w:t>SpaceCap</w:t>
      </w:r>
      <w:proofErr w:type="spellEnd"/>
      <w:r w:rsidRPr="00447B3E">
        <w:rPr>
          <w:rFonts w:asciiTheme="minorHAnsi" w:hAnsiTheme="minorHAnsi"/>
          <w:szCs w:val="24"/>
          <w:lang w:val="es-ES_tradnl"/>
        </w:rPr>
        <w:t xml:space="preserve"> (</w:t>
      </w:r>
      <w:r>
        <w:rPr>
          <w:rFonts w:asciiTheme="minorHAnsi" w:hAnsiTheme="minorHAnsi"/>
          <w:szCs w:val="24"/>
          <w:lang w:val="es-ES_tradnl"/>
        </w:rPr>
        <w:t xml:space="preserve">los nuevos campos son </w:t>
      </w:r>
      <w:proofErr w:type="spellStart"/>
      <w:r w:rsidRPr="00447B3E">
        <w:rPr>
          <w:rFonts w:asciiTheme="minorHAnsi" w:hAnsiTheme="minorHAnsi"/>
          <w:szCs w:val="24"/>
          <w:lang w:val="es-ES_tradnl"/>
        </w:rPr>
        <w:t>s_beam.f_co_change</w:t>
      </w:r>
      <w:proofErr w:type="spellEnd"/>
      <w:r w:rsidRPr="00447B3E">
        <w:rPr>
          <w:rFonts w:asciiTheme="minorHAnsi" w:hAnsiTheme="minorHAnsi"/>
          <w:szCs w:val="24"/>
          <w:lang w:val="es-ES_tradnl"/>
        </w:rPr>
        <w:t xml:space="preserve">, </w:t>
      </w:r>
      <w:proofErr w:type="spellStart"/>
      <w:r w:rsidRPr="00447B3E">
        <w:rPr>
          <w:rFonts w:asciiTheme="minorHAnsi" w:hAnsiTheme="minorHAnsi"/>
          <w:szCs w:val="24"/>
          <w:lang w:val="es-ES_tradnl"/>
        </w:rPr>
        <w:t>s_beam.f_aggso_change</w:t>
      </w:r>
      <w:proofErr w:type="spellEnd"/>
      <w:r w:rsidRPr="00447B3E">
        <w:rPr>
          <w:rFonts w:asciiTheme="minorHAnsi" w:hAnsiTheme="minorHAnsi"/>
          <w:szCs w:val="24"/>
          <w:lang w:val="es-ES_tradnl"/>
        </w:rPr>
        <w:t xml:space="preserve"> </w:t>
      </w:r>
      <w:r>
        <w:rPr>
          <w:rFonts w:asciiTheme="minorHAnsi" w:hAnsiTheme="minorHAnsi"/>
          <w:szCs w:val="24"/>
          <w:lang w:val="es-ES_tradnl"/>
        </w:rPr>
        <w:t xml:space="preserve">y </w:t>
      </w:r>
      <w:proofErr w:type="spellStart"/>
      <w:r w:rsidRPr="00447B3E">
        <w:rPr>
          <w:rFonts w:asciiTheme="minorHAnsi" w:hAnsiTheme="minorHAnsi"/>
          <w:szCs w:val="24"/>
          <w:lang w:val="es-ES_tradnl"/>
        </w:rPr>
        <w:t>grp.sa_change</w:t>
      </w:r>
      <w:proofErr w:type="spellEnd"/>
      <w:r w:rsidRPr="00447B3E">
        <w:rPr>
          <w:rFonts w:asciiTheme="minorHAnsi" w:hAnsiTheme="minorHAnsi"/>
          <w:szCs w:val="24"/>
          <w:lang w:val="es-ES_tradnl"/>
        </w:rPr>
        <w:t>).</w:t>
      </w:r>
    </w:p>
    <w:p w:rsidR="00A354E4" w:rsidRPr="00447B3E" w:rsidRDefault="00A354E4" w:rsidP="00A354E4">
      <w:pPr>
        <w:rPr>
          <w:rFonts w:asciiTheme="minorHAnsi" w:hAnsiTheme="minorHAnsi"/>
          <w:szCs w:val="24"/>
          <w:lang w:val="es-ES_tradnl"/>
        </w:rPr>
      </w:pPr>
      <w:r>
        <w:rPr>
          <w:rFonts w:asciiTheme="minorHAnsi" w:hAnsiTheme="minorHAnsi"/>
          <w:szCs w:val="24"/>
          <w:lang w:val="es-ES_tradnl"/>
        </w:rPr>
        <w:t>Ahora bien, en el caso de redes de satélites no geoestacionarios</w:t>
      </w:r>
      <w:r w:rsidRPr="00447B3E">
        <w:rPr>
          <w:rFonts w:asciiTheme="minorHAnsi" w:hAnsiTheme="minorHAnsi"/>
          <w:szCs w:val="24"/>
          <w:lang w:val="es-ES_tradnl"/>
        </w:rPr>
        <w:t xml:space="preserve">, </w:t>
      </w:r>
      <w:r>
        <w:rPr>
          <w:rFonts w:asciiTheme="minorHAnsi" w:hAnsiTheme="minorHAnsi"/>
          <w:szCs w:val="24"/>
          <w:lang w:val="es-ES_tradnl"/>
        </w:rPr>
        <w:t xml:space="preserve">sigue siendo necesario indicar el número de adjunto dado que los diagramas no figuran en un fichero </w:t>
      </w:r>
      <w:proofErr w:type="spellStart"/>
      <w:r>
        <w:rPr>
          <w:rFonts w:asciiTheme="minorHAnsi" w:hAnsiTheme="minorHAnsi"/>
          <w:szCs w:val="24"/>
          <w:lang w:val="es-ES_tradnl"/>
        </w:rPr>
        <w:t>mdb</w:t>
      </w:r>
      <w:proofErr w:type="spellEnd"/>
      <w:r>
        <w:rPr>
          <w:rFonts w:asciiTheme="minorHAnsi" w:hAnsiTheme="minorHAnsi"/>
          <w:szCs w:val="24"/>
          <w:lang w:val="es-ES_tradnl"/>
        </w:rPr>
        <w:t xml:space="preserve"> </w:t>
      </w:r>
      <w:r w:rsidRPr="00447B3E">
        <w:rPr>
          <w:rFonts w:asciiTheme="minorHAnsi" w:hAnsiTheme="minorHAnsi"/>
          <w:szCs w:val="24"/>
          <w:lang w:val="es-ES_tradnl"/>
        </w:rPr>
        <w:t>GIMS.</w:t>
      </w:r>
    </w:p>
    <w:p w:rsidR="00A354E4" w:rsidRPr="00447B3E" w:rsidRDefault="00A354E4" w:rsidP="00A354E4">
      <w:pPr>
        <w:pStyle w:val="Heading1"/>
        <w:rPr>
          <w:lang w:val="es-ES_tradnl"/>
        </w:rPr>
      </w:pPr>
      <w:r>
        <w:rPr>
          <w:lang w:val="es-ES_tradnl"/>
        </w:rPr>
        <w:t>5</w:t>
      </w:r>
      <w:r>
        <w:rPr>
          <w:lang w:val="es-ES_tradnl"/>
        </w:rPr>
        <w:tab/>
        <w:t>Notificaciones de redes de satélites no geoestacionarios</w:t>
      </w:r>
    </w:p>
    <w:p w:rsidR="00A354E4" w:rsidRPr="00447B3E" w:rsidRDefault="00A354E4" w:rsidP="00967C1D">
      <w:pPr>
        <w:rPr>
          <w:rFonts w:asciiTheme="minorHAnsi" w:hAnsiTheme="minorHAnsi"/>
          <w:b/>
          <w:bCs/>
          <w:szCs w:val="24"/>
          <w:lang w:val="es-ES_tradnl"/>
        </w:rPr>
      </w:pPr>
      <w:r>
        <w:rPr>
          <w:rFonts w:asciiTheme="minorHAnsi" w:hAnsiTheme="minorHAnsi"/>
          <w:szCs w:val="24"/>
          <w:lang w:val="es-ES_tradnl"/>
        </w:rPr>
        <w:t xml:space="preserve">Como se describe en el </w:t>
      </w:r>
      <w:r w:rsidR="00967C1D">
        <w:rPr>
          <w:rFonts w:asciiTheme="minorHAnsi" w:hAnsiTheme="minorHAnsi"/>
          <w:szCs w:val="24"/>
          <w:lang w:val="es-ES_tradnl"/>
        </w:rPr>
        <w:t>I</w:t>
      </w:r>
      <w:r>
        <w:rPr>
          <w:rFonts w:asciiTheme="minorHAnsi" w:hAnsiTheme="minorHAnsi"/>
          <w:szCs w:val="24"/>
          <w:lang w:val="es-ES_tradnl"/>
        </w:rPr>
        <w:t>nforme del Director a la CMR</w:t>
      </w:r>
      <w:r w:rsidRPr="00447B3E">
        <w:rPr>
          <w:rFonts w:asciiTheme="minorHAnsi" w:hAnsiTheme="minorHAnsi"/>
          <w:szCs w:val="24"/>
          <w:lang w:val="es-ES_tradnl"/>
        </w:rPr>
        <w:t xml:space="preserve">-15, </w:t>
      </w:r>
      <w:r>
        <w:rPr>
          <w:rFonts w:asciiTheme="minorHAnsi" w:hAnsiTheme="minorHAnsi"/>
          <w:szCs w:val="24"/>
          <w:lang w:val="es-ES_tradnl"/>
        </w:rPr>
        <w:t>y refrendado por la CMR</w:t>
      </w:r>
      <w:r w:rsidRPr="00447B3E">
        <w:rPr>
          <w:rFonts w:asciiTheme="minorHAnsi" w:hAnsiTheme="minorHAnsi"/>
          <w:szCs w:val="24"/>
          <w:lang w:val="es-ES_tradnl"/>
        </w:rPr>
        <w:t xml:space="preserve">-15, </w:t>
      </w:r>
      <w:r>
        <w:rPr>
          <w:rFonts w:asciiTheme="minorHAnsi" w:hAnsiTheme="minorHAnsi"/>
          <w:szCs w:val="24"/>
          <w:lang w:val="es-ES_tradnl"/>
        </w:rPr>
        <w:t>en el caso de redes de satélites no geoestacionarios con múltiples conjuntos de parámetros orbitales, la Oficina pide a la administración notificante que explique si las asignaciones de frecuencia funcionaran simultáneamente con diferentes conjuntos de parámetros orbitales</w:t>
      </w:r>
      <w:r w:rsidRPr="00447B3E">
        <w:rPr>
          <w:rFonts w:asciiTheme="minorHAnsi" w:hAnsiTheme="minorHAnsi"/>
          <w:szCs w:val="24"/>
          <w:lang w:val="es-ES_tradnl" w:eastAsia="zh-CN"/>
        </w:rPr>
        <w:t xml:space="preserve">. </w:t>
      </w:r>
      <w:r>
        <w:rPr>
          <w:rFonts w:asciiTheme="minorHAnsi" w:hAnsiTheme="minorHAnsi"/>
          <w:szCs w:val="24"/>
          <w:lang w:val="es-ES_tradnl" w:eastAsia="zh-CN"/>
        </w:rPr>
        <w:t>A tal efecto</w:t>
      </w:r>
      <w:r w:rsidRPr="00447B3E">
        <w:rPr>
          <w:rFonts w:asciiTheme="minorHAnsi" w:hAnsiTheme="minorHAnsi"/>
          <w:szCs w:val="24"/>
          <w:lang w:val="es-ES_tradnl" w:eastAsia="zh-CN"/>
        </w:rPr>
        <w:t xml:space="preserve">, </w:t>
      </w:r>
      <w:r>
        <w:rPr>
          <w:rFonts w:asciiTheme="minorHAnsi" w:hAnsiTheme="minorHAnsi"/>
          <w:szCs w:val="24"/>
          <w:lang w:val="es-ES_tradnl" w:eastAsia="zh-CN"/>
        </w:rPr>
        <w:t xml:space="preserve">las administraciones que presentan la solicitud de coordinación o la notificación de redes de satélites no geoestacionarios que contiene más de un plano orbital deben indicar si las asignaciones de frecuencias funcionarán simultáneamente con diferentes </w:t>
      </w:r>
      <w:r>
        <w:rPr>
          <w:rFonts w:asciiTheme="minorHAnsi" w:hAnsiTheme="minorHAnsi"/>
          <w:szCs w:val="24"/>
          <w:lang w:val="es-ES_tradnl"/>
        </w:rPr>
        <w:t>conjuntos</w:t>
      </w:r>
      <w:r>
        <w:rPr>
          <w:rFonts w:asciiTheme="minorHAnsi" w:hAnsiTheme="minorHAnsi"/>
          <w:szCs w:val="24"/>
          <w:lang w:val="es-ES_tradnl" w:eastAsia="zh-CN"/>
        </w:rPr>
        <w:t xml:space="preserve"> de parámetros orbitales</w:t>
      </w:r>
      <w:r w:rsidRPr="00447B3E">
        <w:rPr>
          <w:rFonts w:asciiTheme="minorHAnsi" w:hAnsiTheme="minorHAnsi"/>
          <w:szCs w:val="24"/>
          <w:lang w:val="es-ES_tradnl" w:eastAsia="zh-CN"/>
        </w:rPr>
        <w:t xml:space="preserve">, </w:t>
      </w:r>
      <w:r>
        <w:rPr>
          <w:rFonts w:asciiTheme="minorHAnsi" w:hAnsiTheme="minorHAnsi"/>
          <w:szCs w:val="24"/>
          <w:lang w:val="es-ES_tradnl" w:eastAsia="zh-CN"/>
        </w:rPr>
        <w:t xml:space="preserve">y escribir el número de adjunto en el campo </w:t>
      </w:r>
      <w:r w:rsidR="00967C1D">
        <w:rPr>
          <w:rFonts w:asciiTheme="minorHAnsi" w:hAnsiTheme="minorHAnsi"/>
          <w:szCs w:val="24"/>
          <w:lang w:val="es-ES_tradnl"/>
        </w:rPr>
        <w:t>«</w:t>
      </w:r>
      <w:r w:rsidRPr="00447B3E">
        <w:rPr>
          <w:rFonts w:asciiTheme="minorHAnsi" w:hAnsiTheme="minorHAnsi"/>
          <w:szCs w:val="24"/>
          <w:lang w:val="es-ES_tradnl"/>
        </w:rPr>
        <w:t xml:space="preserve">BR43 </w:t>
      </w:r>
      <w:r>
        <w:rPr>
          <w:rFonts w:asciiTheme="minorHAnsi" w:hAnsiTheme="minorHAnsi"/>
          <w:szCs w:val="24"/>
          <w:lang w:val="es-ES_tradnl"/>
        </w:rPr>
        <w:t>Descripción de si todos los satélites en la red de satélites funcionarán al mismo tiempo</w:t>
      </w:r>
      <w:r w:rsidR="00967C1D">
        <w:rPr>
          <w:rFonts w:asciiTheme="minorHAnsi" w:hAnsiTheme="minorHAnsi"/>
          <w:szCs w:val="24"/>
          <w:lang w:val="es-ES_tradnl"/>
        </w:rPr>
        <w:t>»</w:t>
      </w:r>
      <w:r w:rsidRPr="00447B3E">
        <w:rPr>
          <w:rFonts w:asciiTheme="minorHAnsi" w:hAnsiTheme="minorHAnsi"/>
          <w:szCs w:val="24"/>
          <w:lang w:val="es-ES_tradnl"/>
        </w:rPr>
        <w:t xml:space="preserve"> </w:t>
      </w:r>
      <w:r>
        <w:rPr>
          <w:rFonts w:asciiTheme="minorHAnsi" w:hAnsiTheme="minorHAnsi"/>
          <w:szCs w:val="24"/>
          <w:lang w:val="es-ES_tradnl"/>
        </w:rPr>
        <w:t xml:space="preserve">en la pestaña </w:t>
      </w:r>
      <w:r w:rsidR="00967C1D">
        <w:rPr>
          <w:rFonts w:asciiTheme="minorHAnsi" w:hAnsiTheme="minorHAnsi"/>
          <w:szCs w:val="24"/>
          <w:lang w:val="es-ES_tradnl"/>
        </w:rPr>
        <w:t>«</w:t>
      </w:r>
      <w:r>
        <w:rPr>
          <w:rFonts w:asciiTheme="minorHAnsi" w:hAnsiTheme="minorHAnsi"/>
          <w:szCs w:val="24"/>
          <w:lang w:val="es-ES_tradnl"/>
        </w:rPr>
        <w:t>estación</w:t>
      </w:r>
      <w:r w:rsidR="00967C1D">
        <w:rPr>
          <w:rFonts w:asciiTheme="minorHAnsi" w:hAnsiTheme="minorHAnsi"/>
          <w:szCs w:val="24"/>
          <w:lang w:val="es-ES_tradnl"/>
        </w:rPr>
        <w:t>»</w:t>
      </w:r>
      <w:r w:rsidRPr="00447B3E">
        <w:rPr>
          <w:rFonts w:asciiTheme="minorHAnsi" w:hAnsiTheme="minorHAnsi"/>
          <w:szCs w:val="24"/>
          <w:lang w:val="es-ES_tradnl"/>
        </w:rPr>
        <w:t xml:space="preserve"> </w:t>
      </w:r>
      <w:r>
        <w:rPr>
          <w:rFonts w:asciiTheme="minorHAnsi" w:hAnsiTheme="minorHAnsi"/>
          <w:szCs w:val="24"/>
          <w:lang w:val="es-ES_tradnl"/>
        </w:rPr>
        <w:t xml:space="preserve">de </w:t>
      </w:r>
      <w:proofErr w:type="spellStart"/>
      <w:r w:rsidRPr="00447B3E">
        <w:rPr>
          <w:rFonts w:asciiTheme="minorHAnsi" w:hAnsiTheme="minorHAnsi"/>
          <w:szCs w:val="24"/>
          <w:lang w:val="es-ES_tradnl"/>
        </w:rPr>
        <w:t>SpaceCap</w:t>
      </w:r>
      <w:proofErr w:type="spellEnd"/>
      <w:r w:rsidRPr="00447B3E">
        <w:rPr>
          <w:rFonts w:asciiTheme="minorHAnsi" w:hAnsiTheme="minorHAnsi"/>
          <w:szCs w:val="24"/>
          <w:lang w:val="es-ES_tradnl"/>
        </w:rPr>
        <w:t>.</w:t>
      </w:r>
    </w:p>
    <w:p w:rsidR="00A354E4" w:rsidRPr="00447B3E" w:rsidRDefault="00A354E4" w:rsidP="00A354E4">
      <w:pPr>
        <w:pStyle w:val="Heading1"/>
        <w:rPr>
          <w:lang w:val="es-ES_tradnl"/>
        </w:rPr>
      </w:pPr>
      <w:r>
        <w:rPr>
          <w:lang w:val="es-ES_tradnl"/>
        </w:rPr>
        <w:t>6</w:t>
      </w:r>
      <w:r>
        <w:rPr>
          <w:lang w:val="es-ES_tradnl"/>
        </w:rPr>
        <w:tab/>
        <w:t xml:space="preserve">Tramitación de la parte </w:t>
      </w:r>
      <w:r w:rsidRPr="00447B3E">
        <w:rPr>
          <w:lang w:val="es-ES_tradnl"/>
        </w:rPr>
        <w:t>21</w:t>
      </w:r>
      <w:r>
        <w:rPr>
          <w:lang w:val="es-ES_tradnl"/>
        </w:rPr>
        <w:t>,</w:t>
      </w:r>
      <w:r w:rsidRPr="00447B3E">
        <w:rPr>
          <w:lang w:val="es-ES_tradnl"/>
        </w:rPr>
        <w:t xml:space="preserve">4-22 GHz </w:t>
      </w:r>
      <w:r>
        <w:rPr>
          <w:lang w:val="es-ES_tradnl"/>
        </w:rPr>
        <w:t>de una solicitud de coordinación</w:t>
      </w:r>
    </w:p>
    <w:p w:rsidR="00A354E4" w:rsidRPr="00447B3E" w:rsidRDefault="00A354E4" w:rsidP="00967C1D">
      <w:pPr>
        <w:rPr>
          <w:rFonts w:asciiTheme="minorHAnsi" w:hAnsiTheme="minorHAnsi"/>
          <w:szCs w:val="24"/>
          <w:lang w:val="es-ES_tradnl"/>
        </w:rPr>
      </w:pPr>
      <w:r>
        <w:rPr>
          <w:rFonts w:asciiTheme="minorHAnsi" w:hAnsiTheme="minorHAnsi"/>
          <w:szCs w:val="24"/>
          <w:lang w:val="es-ES_tradnl"/>
        </w:rPr>
        <w:t xml:space="preserve">De conformidad con la Carta </w:t>
      </w:r>
      <w:r w:rsidRPr="00447B3E">
        <w:rPr>
          <w:rFonts w:asciiTheme="minorHAnsi" w:hAnsiTheme="minorHAnsi"/>
          <w:szCs w:val="24"/>
          <w:lang w:val="es-ES_tradnl"/>
        </w:rPr>
        <w:t xml:space="preserve">Circular CR/336, </w:t>
      </w:r>
      <w:r>
        <w:rPr>
          <w:rFonts w:asciiTheme="minorHAnsi" w:hAnsiTheme="minorHAnsi"/>
          <w:szCs w:val="24"/>
          <w:lang w:val="es-ES_tradnl"/>
        </w:rPr>
        <w:t xml:space="preserve">a fin de abordar la posibilidad de comunicaciones para el procedimiento especial estipulado en la Resolución </w:t>
      </w:r>
      <w:r w:rsidRPr="00447B3E">
        <w:rPr>
          <w:rFonts w:asciiTheme="minorHAnsi" w:hAnsiTheme="minorHAnsi"/>
          <w:szCs w:val="24"/>
          <w:lang w:val="es-ES_tradnl"/>
        </w:rPr>
        <w:t xml:space="preserve">553, </w:t>
      </w:r>
      <w:r>
        <w:rPr>
          <w:rFonts w:asciiTheme="minorHAnsi" w:hAnsiTheme="minorHAnsi"/>
          <w:szCs w:val="24"/>
          <w:lang w:val="es-ES_tradnl"/>
        </w:rPr>
        <w:t xml:space="preserve">la Oficina ha suprimido la parte </w:t>
      </w:r>
      <w:r w:rsidRPr="00447B3E">
        <w:rPr>
          <w:rFonts w:asciiTheme="minorHAnsi" w:hAnsiTheme="minorHAnsi"/>
          <w:szCs w:val="24"/>
          <w:lang w:val="es-ES_tradnl"/>
        </w:rPr>
        <w:t>21</w:t>
      </w:r>
      <w:r>
        <w:rPr>
          <w:rFonts w:asciiTheme="minorHAnsi" w:hAnsiTheme="minorHAnsi"/>
          <w:szCs w:val="24"/>
          <w:lang w:val="es-ES_tradnl"/>
        </w:rPr>
        <w:t>,</w:t>
      </w:r>
      <w:r w:rsidRPr="00447B3E">
        <w:rPr>
          <w:rFonts w:asciiTheme="minorHAnsi" w:hAnsiTheme="minorHAnsi"/>
          <w:szCs w:val="24"/>
          <w:lang w:val="es-ES_tradnl"/>
        </w:rPr>
        <w:t>4</w:t>
      </w:r>
      <w:r w:rsidR="00967C1D">
        <w:rPr>
          <w:rFonts w:asciiTheme="minorHAnsi" w:hAnsiTheme="minorHAnsi"/>
          <w:szCs w:val="24"/>
          <w:lang w:val="es-ES_tradnl"/>
        </w:rPr>
        <w:noBreakHyphen/>
      </w:r>
      <w:r w:rsidRPr="00447B3E">
        <w:rPr>
          <w:rFonts w:asciiTheme="minorHAnsi" w:hAnsiTheme="minorHAnsi"/>
          <w:szCs w:val="24"/>
          <w:lang w:val="es-ES_tradnl"/>
        </w:rPr>
        <w:t>22</w:t>
      </w:r>
      <w:r w:rsidR="00967C1D">
        <w:rPr>
          <w:rFonts w:asciiTheme="minorHAnsi" w:hAnsiTheme="minorHAnsi"/>
          <w:szCs w:val="24"/>
          <w:lang w:val="es-ES_tradnl"/>
        </w:rPr>
        <w:t> </w:t>
      </w:r>
      <w:r w:rsidRPr="00447B3E">
        <w:rPr>
          <w:rFonts w:asciiTheme="minorHAnsi" w:hAnsiTheme="minorHAnsi"/>
          <w:szCs w:val="24"/>
          <w:lang w:val="es-ES_tradnl"/>
        </w:rPr>
        <w:t xml:space="preserve">GHz </w:t>
      </w:r>
      <w:r>
        <w:rPr>
          <w:rFonts w:asciiTheme="minorHAnsi" w:hAnsiTheme="minorHAnsi"/>
          <w:szCs w:val="24"/>
          <w:lang w:val="es-ES_tradnl"/>
        </w:rPr>
        <w:t>de las solicitudes de coordinación y la tramita en un formulario aparte con el nombre del satélite y el sufijo</w:t>
      </w:r>
      <w:r w:rsidRPr="00447B3E">
        <w:rPr>
          <w:rFonts w:asciiTheme="minorHAnsi" w:hAnsiTheme="minorHAnsi"/>
          <w:szCs w:val="24"/>
          <w:lang w:val="es-ES_tradnl"/>
        </w:rPr>
        <w:t xml:space="preserve"> </w:t>
      </w:r>
      <w:r w:rsidR="00967C1D">
        <w:rPr>
          <w:rFonts w:asciiTheme="minorHAnsi" w:hAnsiTheme="minorHAnsi"/>
          <w:szCs w:val="24"/>
          <w:lang w:val="es-ES_tradnl"/>
        </w:rPr>
        <w:t>«</w:t>
      </w:r>
      <w:r w:rsidRPr="00447B3E">
        <w:rPr>
          <w:rFonts w:asciiTheme="minorHAnsi" w:hAnsiTheme="minorHAnsi"/>
          <w:szCs w:val="24"/>
          <w:lang w:val="es-ES_tradnl"/>
        </w:rPr>
        <w:t>_1</w:t>
      </w:r>
      <w:r w:rsidR="00967C1D">
        <w:rPr>
          <w:rFonts w:asciiTheme="minorHAnsi" w:hAnsiTheme="minorHAnsi"/>
          <w:szCs w:val="24"/>
          <w:lang w:val="es-ES_tradnl"/>
        </w:rPr>
        <w:t>»</w:t>
      </w:r>
      <w:r w:rsidRPr="00447B3E">
        <w:rPr>
          <w:rFonts w:asciiTheme="minorHAnsi" w:hAnsiTheme="minorHAnsi"/>
          <w:szCs w:val="24"/>
          <w:lang w:val="es-ES_tradnl"/>
        </w:rPr>
        <w:t xml:space="preserve">. </w:t>
      </w:r>
      <w:r>
        <w:rPr>
          <w:rFonts w:asciiTheme="minorHAnsi" w:hAnsiTheme="minorHAnsi"/>
          <w:szCs w:val="24"/>
          <w:lang w:val="es-ES_tradnl"/>
        </w:rPr>
        <w:t>Esta forma de proceder a dado lugar a cierta confusión</w:t>
      </w:r>
      <w:r w:rsidRPr="00447B3E">
        <w:rPr>
          <w:rFonts w:asciiTheme="minorHAnsi" w:hAnsiTheme="minorHAnsi"/>
          <w:szCs w:val="24"/>
          <w:lang w:val="es-ES_tradnl"/>
        </w:rPr>
        <w:t xml:space="preserve">, </w:t>
      </w:r>
      <w:r>
        <w:rPr>
          <w:rFonts w:asciiTheme="minorHAnsi" w:hAnsiTheme="minorHAnsi"/>
          <w:szCs w:val="24"/>
          <w:lang w:val="es-ES_tradnl"/>
        </w:rPr>
        <w:t>ya que una parte de la red de satélites tiene un nombre y la otra un nombre distinto</w:t>
      </w:r>
      <w:r w:rsidRPr="00447B3E">
        <w:rPr>
          <w:rFonts w:asciiTheme="minorHAnsi" w:hAnsiTheme="minorHAnsi"/>
          <w:szCs w:val="24"/>
          <w:lang w:val="es-ES_tradnl"/>
        </w:rPr>
        <w:t xml:space="preserve">, </w:t>
      </w:r>
      <w:r>
        <w:rPr>
          <w:rFonts w:asciiTheme="minorHAnsi" w:hAnsiTheme="minorHAnsi"/>
          <w:szCs w:val="24"/>
          <w:lang w:val="es-ES_tradnl"/>
        </w:rPr>
        <w:t>aun cuando las dos partes se comunican en la misma fecha y se examinan siguiendo el mismo procedimiento</w:t>
      </w:r>
      <w:r w:rsidRPr="00447B3E">
        <w:rPr>
          <w:rFonts w:asciiTheme="minorHAnsi" w:hAnsiTheme="minorHAnsi"/>
          <w:szCs w:val="24"/>
          <w:lang w:val="es-ES_tradnl"/>
        </w:rPr>
        <w:t xml:space="preserve">. </w:t>
      </w:r>
      <w:r>
        <w:rPr>
          <w:rFonts w:asciiTheme="minorHAnsi" w:hAnsiTheme="minorHAnsi"/>
          <w:szCs w:val="24"/>
          <w:lang w:val="es-ES_tradnl"/>
        </w:rPr>
        <w:t xml:space="preserve">El Consejo de la </w:t>
      </w:r>
      <w:r>
        <w:rPr>
          <w:rFonts w:asciiTheme="minorHAnsi" w:hAnsiTheme="minorHAnsi"/>
          <w:szCs w:val="24"/>
          <w:lang w:val="es-ES_tradnl"/>
        </w:rPr>
        <w:lastRenderedPageBreak/>
        <w:t>U</w:t>
      </w:r>
      <w:r w:rsidRPr="00447B3E">
        <w:rPr>
          <w:rFonts w:asciiTheme="minorHAnsi" w:hAnsiTheme="minorHAnsi"/>
          <w:szCs w:val="24"/>
          <w:lang w:val="es-ES_tradnl"/>
        </w:rPr>
        <w:t xml:space="preserve">IT </w:t>
      </w:r>
      <w:r>
        <w:rPr>
          <w:rFonts w:asciiTheme="minorHAnsi" w:hAnsiTheme="minorHAnsi"/>
          <w:szCs w:val="24"/>
          <w:lang w:val="es-ES_tradnl"/>
        </w:rPr>
        <w:t>también decidió que esta parte separada de la red no debe dar lugar a una tasa separada de recuperación de coste además de la aplicada al resto de la notificación</w:t>
      </w:r>
      <w:r w:rsidRPr="00447B3E">
        <w:rPr>
          <w:rFonts w:asciiTheme="minorHAnsi" w:hAnsiTheme="minorHAnsi"/>
          <w:szCs w:val="24"/>
          <w:lang w:val="es-ES_tradnl"/>
        </w:rPr>
        <w:t>.</w:t>
      </w:r>
    </w:p>
    <w:p w:rsidR="00A354E4" w:rsidRPr="00447B3E" w:rsidRDefault="00A354E4" w:rsidP="00A354E4">
      <w:pPr>
        <w:rPr>
          <w:rFonts w:asciiTheme="minorHAnsi" w:hAnsiTheme="minorHAnsi"/>
          <w:szCs w:val="24"/>
          <w:lang w:val="es-ES_tradnl"/>
        </w:rPr>
      </w:pPr>
      <w:r>
        <w:rPr>
          <w:rFonts w:asciiTheme="minorHAnsi" w:hAnsiTheme="minorHAnsi"/>
          <w:szCs w:val="24"/>
          <w:lang w:val="es-ES_tradnl"/>
        </w:rPr>
        <w:t xml:space="preserve">La Oficina se complace en informar a las administraciones de que la práctica de tramitar la parte </w:t>
      </w:r>
      <w:r w:rsidRPr="00447B3E">
        <w:rPr>
          <w:rFonts w:asciiTheme="minorHAnsi" w:hAnsiTheme="minorHAnsi"/>
          <w:szCs w:val="24"/>
          <w:lang w:val="es-ES_tradnl"/>
        </w:rPr>
        <w:t xml:space="preserve"> 21</w:t>
      </w:r>
      <w:r>
        <w:rPr>
          <w:rFonts w:asciiTheme="minorHAnsi" w:hAnsiTheme="minorHAnsi"/>
          <w:szCs w:val="24"/>
          <w:lang w:val="es-ES_tradnl"/>
        </w:rPr>
        <w:t>,</w:t>
      </w:r>
      <w:r w:rsidRPr="00447B3E">
        <w:rPr>
          <w:rFonts w:asciiTheme="minorHAnsi" w:hAnsiTheme="minorHAnsi"/>
          <w:szCs w:val="24"/>
          <w:lang w:val="es-ES_tradnl"/>
        </w:rPr>
        <w:t xml:space="preserve">4-22 GHz </w:t>
      </w:r>
      <w:r>
        <w:rPr>
          <w:rFonts w:asciiTheme="minorHAnsi" w:hAnsiTheme="minorHAnsi"/>
          <w:szCs w:val="24"/>
          <w:lang w:val="es-ES_tradnl"/>
        </w:rPr>
        <w:t xml:space="preserve">en un formulario aparte cesará para todas las solicitudes de coordinación que se reciban a partir del </w:t>
      </w:r>
      <w:r w:rsidRPr="00447B3E">
        <w:rPr>
          <w:rFonts w:asciiTheme="minorHAnsi" w:hAnsiTheme="minorHAnsi"/>
          <w:szCs w:val="24"/>
          <w:lang w:val="es-ES_tradnl"/>
        </w:rPr>
        <w:t xml:space="preserve">1 </w:t>
      </w:r>
      <w:r>
        <w:rPr>
          <w:rFonts w:asciiTheme="minorHAnsi" w:hAnsiTheme="minorHAnsi"/>
          <w:szCs w:val="24"/>
          <w:lang w:val="es-ES_tradnl"/>
        </w:rPr>
        <w:t xml:space="preserve">de enero de </w:t>
      </w:r>
      <w:r w:rsidRPr="00447B3E">
        <w:rPr>
          <w:rFonts w:asciiTheme="minorHAnsi" w:hAnsiTheme="minorHAnsi"/>
          <w:szCs w:val="24"/>
          <w:lang w:val="es-ES_tradnl"/>
        </w:rPr>
        <w:t xml:space="preserve">2017; </w:t>
      </w:r>
      <w:r>
        <w:rPr>
          <w:rFonts w:asciiTheme="minorHAnsi" w:hAnsiTheme="minorHAnsi"/>
          <w:szCs w:val="24"/>
          <w:lang w:val="es-ES_tradnl"/>
        </w:rPr>
        <w:t xml:space="preserve">es decir, las solicitudes de coordinación se tramitarán y publicarán en su totalidad en una sección especial </w:t>
      </w:r>
      <w:r w:rsidRPr="00447B3E">
        <w:rPr>
          <w:rFonts w:asciiTheme="minorHAnsi" w:hAnsiTheme="minorHAnsi"/>
          <w:szCs w:val="24"/>
          <w:lang w:val="es-ES_tradnl"/>
        </w:rPr>
        <w:t xml:space="preserve">CR/C. </w:t>
      </w:r>
    </w:p>
    <w:p w:rsidR="00A354E4" w:rsidRPr="00447B3E" w:rsidRDefault="00A354E4" w:rsidP="00967C1D">
      <w:pPr>
        <w:rPr>
          <w:rFonts w:asciiTheme="minorHAnsi" w:hAnsiTheme="minorHAnsi"/>
          <w:szCs w:val="24"/>
          <w:lang w:val="es-ES_tradnl"/>
        </w:rPr>
      </w:pPr>
      <w:r>
        <w:rPr>
          <w:rFonts w:asciiTheme="minorHAnsi" w:hAnsiTheme="minorHAnsi"/>
          <w:szCs w:val="24"/>
          <w:lang w:val="es-ES_tradnl"/>
        </w:rPr>
        <w:t>A este respecto</w:t>
      </w:r>
      <w:r w:rsidRPr="00447B3E">
        <w:rPr>
          <w:rFonts w:asciiTheme="minorHAnsi" w:hAnsiTheme="minorHAnsi"/>
          <w:szCs w:val="24"/>
          <w:lang w:val="es-ES_tradnl"/>
        </w:rPr>
        <w:t xml:space="preserve">, </w:t>
      </w:r>
      <w:r>
        <w:rPr>
          <w:rFonts w:asciiTheme="minorHAnsi" w:hAnsiTheme="minorHAnsi"/>
          <w:szCs w:val="24"/>
          <w:lang w:val="es-ES_tradnl"/>
        </w:rPr>
        <w:t xml:space="preserve">a fin de facilitar la comunicación de modificaciones de solicitudes de coordinación y de formularios de notificación, para todas las solicitudes de coordinación presentadas desde </w:t>
      </w:r>
      <w:r w:rsidRPr="00447B3E">
        <w:rPr>
          <w:rFonts w:asciiTheme="minorHAnsi" w:hAnsiTheme="minorHAnsi"/>
          <w:szCs w:val="24"/>
          <w:lang w:val="es-ES_tradnl"/>
        </w:rPr>
        <w:t xml:space="preserve">2012 </w:t>
      </w:r>
      <w:r>
        <w:rPr>
          <w:rFonts w:asciiTheme="minorHAnsi" w:hAnsiTheme="minorHAnsi"/>
          <w:szCs w:val="24"/>
          <w:lang w:val="es-ES_tradnl"/>
        </w:rPr>
        <w:t xml:space="preserve">cuya parte </w:t>
      </w:r>
      <w:r w:rsidRPr="00447B3E">
        <w:rPr>
          <w:rFonts w:asciiTheme="minorHAnsi" w:hAnsiTheme="minorHAnsi"/>
          <w:szCs w:val="24"/>
          <w:lang w:val="es-ES_tradnl"/>
        </w:rPr>
        <w:t>21</w:t>
      </w:r>
      <w:r w:rsidR="00967C1D">
        <w:rPr>
          <w:rFonts w:asciiTheme="minorHAnsi" w:hAnsiTheme="minorHAnsi"/>
          <w:szCs w:val="24"/>
          <w:lang w:val="es-ES_tradnl"/>
        </w:rPr>
        <w:t>,</w:t>
      </w:r>
      <w:r w:rsidRPr="00447B3E">
        <w:rPr>
          <w:rFonts w:asciiTheme="minorHAnsi" w:hAnsiTheme="minorHAnsi"/>
          <w:szCs w:val="24"/>
          <w:lang w:val="es-ES_tradnl"/>
        </w:rPr>
        <w:t xml:space="preserve">4-22 GHz </w:t>
      </w:r>
      <w:r>
        <w:rPr>
          <w:rFonts w:asciiTheme="minorHAnsi" w:hAnsiTheme="minorHAnsi"/>
          <w:szCs w:val="24"/>
          <w:lang w:val="es-ES_tradnl"/>
        </w:rPr>
        <w:t>se publicó separadamente del formulario principal</w:t>
      </w:r>
      <w:r w:rsidRPr="00447B3E">
        <w:rPr>
          <w:rFonts w:asciiTheme="minorHAnsi" w:hAnsiTheme="minorHAnsi"/>
          <w:szCs w:val="24"/>
          <w:lang w:val="es-ES_tradnl"/>
        </w:rPr>
        <w:t xml:space="preserve">, </w:t>
      </w:r>
      <w:r>
        <w:rPr>
          <w:rFonts w:asciiTheme="minorHAnsi" w:hAnsiTheme="minorHAnsi"/>
          <w:szCs w:val="24"/>
          <w:lang w:val="es-ES_tradnl"/>
        </w:rPr>
        <w:t xml:space="preserve">la Oficina refundirá los datos de la parte </w:t>
      </w:r>
      <w:r w:rsidRPr="00447B3E">
        <w:rPr>
          <w:rFonts w:asciiTheme="minorHAnsi" w:hAnsiTheme="minorHAnsi"/>
          <w:szCs w:val="24"/>
          <w:lang w:val="es-ES_tradnl"/>
        </w:rPr>
        <w:t>21</w:t>
      </w:r>
      <w:r w:rsidR="00967C1D">
        <w:rPr>
          <w:rFonts w:asciiTheme="minorHAnsi" w:hAnsiTheme="minorHAnsi"/>
          <w:szCs w:val="24"/>
          <w:lang w:val="es-ES_tradnl"/>
        </w:rPr>
        <w:t>,</w:t>
      </w:r>
      <w:r w:rsidRPr="00447B3E">
        <w:rPr>
          <w:rFonts w:asciiTheme="minorHAnsi" w:hAnsiTheme="minorHAnsi"/>
          <w:szCs w:val="24"/>
          <w:lang w:val="es-ES_tradnl"/>
        </w:rPr>
        <w:t xml:space="preserve">4-22 GHz </w:t>
      </w:r>
      <w:r>
        <w:rPr>
          <w:rFonts w:asciiTheme="minorHAnsi" w:hAnsiTheme="minorHAnsi"/>
          <w:szCs w:val="24"/>
          <w:lang w:val="es-ES_tradnl"/>
        </w:rPr>
        <w:t xml:space="preserve">con los datos del formulario principal en la base de datos </w:t>
      </w:r>
      <w:r w:rsidRPr="00447B3E">
        <w:rPr>
          <w:rFonts w:asciiTheme="minorHAnsi" w:hAnsiTheme="minorHAnsi"/>
          <w:szCs w:val="24"/>
          <w:lang w:val="es-ES_tradnl"/>
        </w:rPr>
        <w:t xml:space="preserve">SRS </w:t>
      </w:r>
      <w:r>
        <w:rPr>
          <w:rFonts w:asciiTheme="minorHAnsi" w:hAnsiTheme="minorHAnsi"/>
          <w:szCs w:val="24"/>
          <w:lang w:val="es-ES_tradnl"/>
        </w:rPr>
        <w:t xml:space="preserve">a partir de la </w:t>
      </w:r>
      <w:r w:rsidRPr="00447B3E">
        <w:rPr>
          <w:rFonts w:asciiTheme="minorHAnsi" w:hAnsiTheme="minorHAnsi"/>
          <w:szCs w:val="24"/>
          <w:lang w:val="es-ES_tradnl"/>
        </w:rPr>
        <w:t xml:space="preserve">BR IFIC 2836/10.01.2017. </w:t>
      </w:r>
      <w:r>
        <w:rPr>
          <w:rFonts w:asciiTheme="minorHAnsi" w:hAnsiTheme="minorHAnsi"/>
          <w:szCs w:val="24"/>
          <w:lang w:val="es-ES_tradnl"/>
        </w:rPr>
        <w:t>De este modo</w:t>
      </w:r>
      <w:r w:rsidRPr="00447B3E">
        <w:rPr>
          <w:rFonts w:asciiTheme="minorHAnsi" w:hAnsiTheme="minorHAnsi"/>
          <w:szCs w:val="24"/>
          <w:lang w:val="es-ES_tradnl"/>
        </w:rPr>
        <w:t xml:space="preserve">, </w:t>
      </w:r>
      <w:r>
        <w:rPr>
          <w:rFonts w:asciiTheme="minorHAnsi" w:hAnsiTheme="minorHAnsi"/>
          <w:szCs w:val="24"/>
          <w:lang w:val="es-ES_tradnl"/>
        </w:rPr>
        <w:t xml:space="preserve">toda administración que desee modificar una red de satélites que incluya la banda </w:t>
      </w:r>
      <w:r w:rsidRPr="00447B3E">
        <w:rPr>
          <w:rFonts w:asciiTheme="minorHAnsi" w:hAnsiTheme="minorHAnsi"/>
          <w:szCs w:val="24"/>
          <w:lang w:val="es-ES_tradnl"/>
        </w:rPr>
        <w:t>21</w:t>
      </w:r>
      <w:r>
        <w:rPr>
          <w:rFonts w:asciiTheme="minorHAnsi" w:hAnsiTheme="minorHAnsi"/>
          <w:szCs w:val="24"/>
          <w:lang w:val="es-ES_tradnl"/>
        </w:rPr>
        <w:t>,</w:t>
      </w:r>
      <w:r w:rsidRPr="00447B3E">
        <w:rPr>
          <w:rFonts w:asciiTheme="minorHAnsi" w:hAnsiTheme="minorHAnsi"/>
          <w:szCs w:val="24"/>
          <w:lang w:val="es-ES_tradnl"/>
        </w:rPr>
        <w:t xml:space="preserve">4-22 GHz </w:t>
      </w:r>
      <w:r>
        <w:rPr>
          <w:rFonts w:asciiTheme="minorHAnsi" w:hAnsiTheme="minorHAnsi"/>
          <w:szCs w:val="24"/>
          <w:lang w:val="es-ES_tradnl"/>
        </w:rPr>
        <w:t xml:space="preserve">sólo tendrá que utilizar el formulario principal en la base de datos </w:t>
      </w:r>
      <w:r w:rsidRPr="00447B3E">
        <w:rPr>
          <w:rFonts w:asciiTheme="minorHAnsi" w:hAnsiTheme="minorHAnsi"/>
          <w:szCs w:val="24"/>
          <w:lang w:val="es-ES_tradnl"/>
        </w:rPr>
        <w:t xml:space="preserve">SRS </w:t>
      </w:r>
      <w:r>
        <w:rPr>
          <w:rFonts w:asciiTheme="minorHAnsi" w:hAnsiTheme="minorHAnsi"/>
          <w:szCs w:val="24"/>
          <w:lang w:val="es-ES_tradnl"/>
        </w:rPr>
        <w:t>para preparar la modificación a fin de presentarla a la Oficina</w:t>
      </w:r>
      <w:r w:rsidRPr="00447B3E">
        <w:rPr>
          <w:rFonts w:asciiTheme="minorHAnsi" w:hAnsiTheme="minorHAnsi"/>
          <w:szCs w:val="24"/>
          <w:lang w:val="es-ES_tradnl"/>
        </w:rPr>
        <w:t>.</w:t>
      </w:r>
    </w:p>
    <w:p w:rsidR="00A354E4" w:rsidRPr="00447B3E" w:rsidRDefault="00A354E4" w:rsidP="00A354E4">
      <w:pPr>
        <w:rPr>
          <w:rFonts w:asciiTheme="minorHAnsi" w:hAnsiTheme="minorHAnsi"/>
          <w:szCs w:val="24"/>
          <w:lang w:val="es-ES_tradnl"/>
        </w:rPr>
      </w:pPr>
      <w:r>
        <w:rPr>
          <w:rFonts w:asciiTheme="minorHAnsi" w:hAnsiTheme="minorHAnsi"/>
          <w:szCs w:val="24"/>
          <w:lang w:val="es-ES_tradnl"/>
        </w:rPr>
        <w:t>Ahora bien</w:t>
      </w:r>
      <w:r w:rsidRPr="00447B3E">
        <w:rPr>
          <w:rFonts w:asciiTheme="minorHAnsi" w:hAnsiTheme="minorHAnsi"/>
          <w:szCs w:val="24"/>
          <w:lang w:val="es-ES_tradnl"/>
        </w:rPr>
        <w:t xml:space="preserve">, </w:t>
      </w:r>
      <w:r>
        <w:rPr>
          <w:rFonts w:asciiTheme="minorHAnsi" w:hAnsiTheme="minorHAnsi"/>
          <w:szCs w:val="24"/>
          <w:lang w:val="es-ES_tradnl"/>
        </w:rPr>
        <w:t xml:space="preserve">en el caso de solicitudes de coordinación para las que se haya solicitado el procedimiento especial con arreglo a la Resolución </w:t>
      </w:r>
      <w:r w:rsidRPr="00447B3E">
        <w:rPr>
          <w:rFonts w:asciiTheme="minorHAnsi" w:hAnsiTheme="minorHAnsi"/>
          <w:szCs w:val="24"/>
          <w:lang w:val="es-ES_tradnl"/>
        </w:rPr>
        <w:t xml:space="preserve">553, </w:t>
      </w:r>
      <w:r>
        <w:rPr>
          <w:rFonts w:asciiTheme="minorHAnsi" w:hAnsiTheme="minorHAnsi"/>
          <w:szCs w:val="24"/>
          <w:lang w:val="es-ES_tradnl"/>
        </w:rPr>
        <w:t xml:space="preserve">dicha parte seguirá tramitándose independientemente y se publicará en una sección especial </w:t>
      </w:r>
      <w:r w:rsidRPr="00447B3E">
        <w:rPr>
          <w:rFonts w:asciiTheme="minorHAnsi" w:hAnsiTheme="minorHAnsi"/>
          <w:szCs w:val="24"/>
          <w:lang w:val="es-ES_tradnl"/>
        </w:rPr>
        <w:t>CR/</w:t>
      </w:r>
      <w:r>
        <w:rPr>
          <w:rFonts w:asciiTheme="minorHAnsi" w:hAnsiTheme="minorHAnsi"/>
          <w:szCs w:val="24"/>
          <w:lang w:val="es-ES_tradnl"/>
        </w:rPr>
        <w:t>F</w:t>
      </w:r>
      <w:r w:rsidRPr="00447B3E">
        <w:rPr>
          <w:rFonts w:asciiTheme="minorHAnsi" w:hAnsiTheme="minorHAnsi"/>
          <w:szCs w:val="24"/>
          <w:lang w:val="es-ES_tradnl"/>
        </w:rPr>
        <w:t>.</w:t>
      </w:r>
    </w:p>
    <w:p w:rsidR="00A354E4" w:rsidRPr="00447B3E" w:rsidRDefault="00A354E4" w:rsidP="00A354E4">
      <w:pPr>
        <w:pStyle w:val="Heading1"/>
        <w:rPr>
          <w:lang w:val="es-ES_tradnl"/>
        </w:rPr>
      </w:pPr>
      <w:r>
        <w:rPr>
          <w:lang w:val="es-ES_tradnl"/>
        </w:rPr>
        <w:t>7</w:t>
      </w:r>
      <w:r>
        <w:rPr>
          <w:lang w:val="es-ES_tradnl"/>
        </w:rPr>
        <w:tab/>
        <w:t xml:space="preserve">Diagrama de antena </w:t>
      </w:r>
      <w:proofErr w:type="spellStart"/>
      <w:r>
        <w:rPr>
          <w:lang w:val="es-ES_tradnl"/>
        </w:rPr>
        <w:t>c</w:t>
      </w:r>
      <w:r w:rsidRPr="00447B3E">
        <w:rPr>
          <w:lang w:val="es-ES_tradnl"/>
        </w:rPr>
        <w:t>opolar</w:t>
      </w:r>
      <w:proofErr w:type="spellEnd"/>
      <w:r w:rsidRPr="00447B3E">
        <w:rPr>
          <w:lang w:val="es-ES_tradnl"/>
        </w:rPr>
        <w:t xml:space="preserve"> </w:t>
      </w:r>
      <w:r>
        <w:rPr>
          <w:lang w:val="es-ES_tradnl"/>
        </w:rPr>
        <w:t>de una estación terrena asociada</w:t>
      </w:r>
    </w:p>
    <w:p w:rsidR="00A354E4" w:rsidRPr="00447B3E" w:rsidRDefault="00A354E4" w:rsidP="00F939AF">
      <w:pPr>
        <w:spacing w:after="120" w:line="240" w:lineRule="auto"/>
        <w:rPr>
          <w:rFonts w:asciiTheme="minorHAnsi" w:hAnsiTheme="minorHAnsi"/>
          <w:szCs w:val="24"/>
          <w:lang w:val="es-ES_tradnl"/>
        </w:rPr>
      </w:pPr>
      <w:r>
        <w:rPr>
          <w:rFonts w:asciiTheme="minorHAnsi" w:hAnsiTheme="minorHAnsi"/>
          <w:szCs w:val="24"/>
          <w:lang w:val="es-ES_tradnl"/>
        </w:rPr>
        <w:t xml:space="preserve">Anteriormente, cuando se comunicaba en formato gráfico el diagrama de radiación </w:t>
      </w:r>
      <w:proofErr w:type="spellStart"/>
      <w:r>
        <w:rPr>
          <w:rFonts w:asciiTheme="minorHAnsi" w:hAnsiTheme="minorHAnsi"/>
          <w:szCs w:val="24"/>
          <w:lang w:val="es-ES_tradnl"/>
        </w:rPr>
        <w:t>copolar</w:t>
      </w:r>
      <w:proofErr w:type="spellEnd"/>
      <w:r>
        <w:rPr>
          <w:rFonts w:asciiTheme="minorHAnsi" w:hAnsiTheme="minorHAnsi"/>
          <w:szCs w:val="24"/>
          <w:lang w:val="es-ES_tradnl"/>
        </w:rPr>
        <w:t xml:space="preserve"> medido de una antena o el diagrama de radiación de referencia </w:t>
      </w:r>
      <w:proofErr w:type="spellStart"/>
      <w:r>
        <w:rPr>
          <w:rFonts w:asciiTheme="minorHAnsi" w:hAnsiTheme="minorHAnsi"/>
          <w:szCs w:val="24"/>
          <w:lang w:val="es-ES_tradnl"/>
        </w:rPr>
        <w:t>copolar</w:t>
      </w:r>
      <w:proofErr w:type="spellEnd"/>
      <w:r>
        <w:rPr>
          <w:rFonts w:asciiTheme="minorHAnsi" w:hAnsiTheme="minorHAnsi"/>
          <w:szCs w:val="24"/>
          <w:lang w:val="es-ES_tradnl"/>
        </w:rPr>
        <w:t xml:space="preserve"> </w:t>
      </w:r>
      <w:r w:rsidRPr="00447B3E">
        <w:rPr>
          <w:rFonts w:asciiTheme="minorHAnsi" w:hAnsiTheme="minorHAnsi"/>
          <w:szCs w:val="24"/>
          <w:lang w:val="es-ES_tradnl"/>
        </w:rPr>
        <w:t xml:space="preserve">(C.10.d.5.a) </w:t>
      </w:r>
      <w:r>
        <w:rPr>
          <w:rFonts w:asciiTheme="minorHAnsi" w:hAnsiTheme="minorHAnsi"/>
          <w:szCs w:val="24"/>
          <w:lang w:val="es-ES_tradnl"/>
        </w:rPr>
        <w:t>de la correspondiente estación terrena</w:t>
      </w:r>
      <w:r w:rsidRPr="00447B3E">
        <w:rPr>
          <w:rFonts w:asciiTheme="minorHAnsi" w:hAnsiTheme="minorHAnsi"/>
          <w:szCs w:val="24"/>
          <w:lang w:val="es-ES_tradnl"/>
        </w:rPr>
        <w:t xml:space="preserve">, </w:t>
      </w:r>
      <w:r>
        <w:rPr>
          <w:rFonts w:asciiTheme="minorHAnsi" w:hAnsiTheme="minorHAnsi"/>
          <w:szCs w:val="24"/>
          <w:lang w:val="es-ES_tradnl"/>
        </w:rPr>
        <w:t>dicho diagrama se publicaba en un adjunto a la notificación de la red de satélites</w:t>
      </w:r>
      <w:r w:rsidRPr="00447B3E">
        <w:rPr>
          <w:rFonts w:asciiTheme="minorHAnsi" w:hAnsiTheme="minorHAnsi"/>
          <w:szCs w:val="24"/>
          <w:lang w:val="es-ES_tradnl"/>
        </w:rPr>
        <w:t xml:space="preserve">. </w:t>
      </w:r>
      <w:r>
        <w:rPr>
          <w:rFonts w:asciiTheme="minorHAnsi" w:hAnsiTheme="minorHAnsi"/>
          <w:szCs w:val="24"/>
          <w:lang w:val="es-ES_tradnl"/>
        </w:rPr>
        <w:t>En tal caso</w:t>
      </w:r>
      <w:r w:rsidRPr="00447B3E">
        <w:rPr>
          <w:rFonts w:asciiTheme="minorHAnsi" w:hAnsiTheme="minorHAnsi"/>
          <w:szCs w:val="24"/>
          <w:lang w:val="es-ES_tradnl"/>
        </w:rPr>
        <w:t xml:space="preserve">, </w:t>
      </w:r>
      <w:r>
        <w:rPr>
          <w:rFonts w:asciiTheme="minorHAnsi" w:hAnsiTheme="minorHAnsi"/>
          <w:szCs w:val="24"/>
          <w:lang w:val="es-ES_tradnl"/>
        </w:rPr>
        <w:t xml:space="preserve">cuando se examinaba la asignación de frecuencia con el fin de determinar las necesidades de coordinación o de identificar la posible interferencia perjudicial con arreglo al </w:t>
      </w:r>
      <w:r w:rsidR="00F939AF">
        <w:rPr>
          <w:rFonts w:asciiTheme="minorHAnsi" w:hAnsiTheme="minorHAnsi"/>
          <w:szCs w:val="24"/>
          <w:lang w:val="es-ES_tradnl"/>
        </w:rPr>
        <w:t>número </w:t>
      </w:r>
      <w:r w:rsidRPr="00447B3E">
        <w:rPr>
          <w:rFonts w:asciiTheme="minorHAnsi" w:hAnsiTheme="minorHAnsi"/>
          <w:b/>
          <w:bCs/>
          <w:szCs w:val="24"/>
          <w:lang w:val="es-ES_tradnl"/>
        </w:rPr>
        <w:t>11.32A</w:t>
      </w:r>
      <w:r w:rsidRPr="00447B3E">
        <w:rPr>
          <w:rFonts w:asciiTheme="minorHAnsi" w:hAnsiTheme="minorHAnsi"/>
          <w:szCs w:val="24"/>
          <w:lang w:val="es-ES_tradnl"/>
        </w:rPr>
        <w:t xml:space="preserve">, </w:t>
      </w:r>
      <w:r>
        <w:rPr>
          <w:rFonts w:asciiTheme="minorHAnsi" w:hAnsiTheme="minorHAnsi"/>
          <w:szCs w:val="24"/>
          <w:lang w:val="es-ES_tradnl"/>
        </w:rPr>
        <w:t>a falta de representación matemática del diagrama de antena se utilizaba en su lugar el diagrama de antena por omisión del Anexo III del Apéndice 8 al RR</w:t>
      </w:r>
      <w:r w:rsidRPr="00447B3E">
        <w:rPr>
          <w:rFonts w:asciiTheme="minorHAnsi" w:hAnsiTheme="minorHAnsi"/>
          <w:szCs w:val="24"/>
          <w:lang w:val="es-ES_tradnl"/>
        </w:rPr>
        <w:t xml:space="preserve">. </w:t>
      </w:r>
    </w:p>
    <w:p w:rsidR="00A354E4" w:rsidRPr="00447B3E" w:rsidRDefault="00A354E4" w:rsidP="00F939AF">
      <w:pPr>
        <w:spacing w:after="120" w:line="240" w:lineRule="auto"/>
        <w:rPr>
          <w:rFonts w:asciiTheme="minorHAnsi" w:hAnsiTheme="minorHAnsi"/>
          <w:szCs w:val="24"/>
          <w:lang w:val="es-ES_tradnl"/>
        </w:rPr>
      </w:pPr>
      <w:r>
        <w:rPr>
          <w:rFonts w:asciiTheme="minorHAnsi" w:hAnsiTheme="minorHAnsi"/>
          <w:szCs w:val="24"/>
          <w:lang w:val="es-ES_tradnl"/>
        </w:rPr>
        <w:t>A fin de evitar estas situaciones</w:t>
      </w:r>
      <w:r w:rsidRPr="00447B3E">
        <w:rPr>
          <w:rFonts w:asciiTheme="minorHAnsi" w:hAnsiTheme="minorHAnsi"/>
          <w:szCs w:val="24"/>
          <w:lang w:val="es-ES_tradnl"/>
        </w:rPr>
        <w:t xml:space="preserve">, </w:t>
      </w:r>
      <w:r>
        <w:rPr>
          <w:rFonts w:asciiTheme="minorHAnsi" w:hAnsiTheme="minorHAnsi"/>
          <w:szCs w:val="24"/>
          <w:lang w:val="es-ES_tradnl"/>
        </w:rPr>
        <w:t>cuando se presenta un diagrama de antena en formato gráfico</w:t>
      </w:r>
      <w:r w:rsidRPr="00447B3E">
        <w:rPr>
          <w:rFonts w:asciiTheme="minorHAnsi" w:hAnsiTheme="minorHAnsi"/>
          <w:szCs w:val="24"/>
          <w:lang w:val="es-ES_tradnl"/>
        </w:rPr>
        <w:t xml:space="preserve">, </w:t>
      </w:r>
      <w:r>
        <w:rPr>
          <w:rFonts w:asciiTheme="minorHAnsi" w:hAnsiTheme="minorHAnsi"/>
          <w:szCs w:val="24"/>
          <w:lang w:val="es-ES_tradnl"/>
        </w:rPr>
        <w:t xml:space="preserve">la Oficina pide ahora a las </w:t>
      </w:r>
      <w:r w:rsidR="00F939AF">
        <w:rPr>
          <w:rFonts w:asciiTheme="minorHAnsi" w:hAnsiTheme="minorHAnsi"/>
          <w:szCs w:val="24"/>
          <w:lang w:val="es-ES_tradnl"/>
        </w:rPr>
        <w:t>a</w:t>
      </w:r>
      <w:r>
        <w:rPr>
          <w:rFonts w:asciiTheme="minorHAnsi" w:hAnsiTheme="minorHAnsi"/>
          <w:szCs w:val="24"/>
          <w:lang w:val="es-ES_tradnl"/>
        </w:rPr>
        <w:t>dministraciones que comuniquen diagramas de antena que procedan de la biblioteca de diagramas de antena estándar o ecuaciones del diagrama de ganancia que puedan incorporarse en el software de examen de la Oficina</w:t>
      </w:r>
      <w:r w:rsidRPr="00447B3E">
        <w:rPr>
          <w:rFonts w:asciiTheme="minorHAnsi" w:hAnsiTheme="minorHAnsi"/>
          <w:szCs w:val="24"/>
          <w:lang w:val="es-ES_tradnl"/>
        </w:rPr>
        <w:t xml:space="preserve">. </w:t>
      </w:r>
    </w:p>
    <w:p w:rsidR="00A354E4" w:rsidRPr="00447B3E" w:rsidRDefault="00A354E4" w:rsidP="00A354E4">
      <w:pPr>
        <w:spacing w:after="120" w:line="240" w:lineRule="auto"/>
        <w:rPr>
          <w:rFonts w:asciiTheme="minorHAnsi" w:hAnsiTheme="minorHAnsi" w:cstheme="majorBidi"/>
          <w:szCs w:val="24"/>
          <w:lang w:val="es-ES_tradnl"/>
        </w:rPr>
      </w:pPr>
      <w:r>
        <w:rPr>
          <w:rFonts w:asciiTheme="minorHAnsi" w:hAnsiTheme="minorHAnsi"/>
          <w:szCs w:val="24"/>
          <w:lang w:val="es-ES_tradnl"/>
        </w:rPr>
        <w:t>Para más información sobre la</w:t>
      </w:r>
      <w:r w:rsidRPr="00447B3E">
        <w:rPr>
          <w:rFonts w:asciiTheme="minorHAnsi" w:hAnsiTheme="minorHAnsi"/>
          <w:szCs w:val="24"/>
          <w:lang w:val="es-ES_tradnl"/>
        </w:rPr>
        <w:t xml:space="preserve"> </w:t>
      </w:r>
      <w:r>
        <w:rPr>
          <w:rFonts w:asciiTheme="minorHAnsi" w:hAnsiTheme="minorHAnsi"/>
          <w:szCs w:val="24"/>
          <w:lang w:val="es-ES_tradnl"/>
        </w:rPr>
        <w:t xml:space="preserve">librería de diagrama de la antena </w:t>
      </w:r>
      <w:r w:rsidRPr="00447B3E">
        <w:rPr>
          <w:rFonts w:asciiTheme="minorHAnsi" w:hAnsiTheme="minorHAnsi"/>
          <w:szCs w:val="24"/>
          <w:lang w:val="es-ES_tradnl"/>
        </w:rPr>
        <w:t xml:space="preserve">(APL), </w:t>
      </w:r>
      <w:r>
        <w:rPr>
          <w:rFonts w:asciiTheme="minorHAnsi" w:hAnsiTheme="minorHAnsi"/>
          <w:szCs w:val="24"/>
          <w:lang w:val="es-ES_tradnl"/>
        </w:rPr>
        <w:t>consulte el sitio web de la Oficina</w:t>
      </w:r>
      <w:r w:rsidRPr="00447B3E">
        <w:rPr>
          <w:rFonts w:asciiTheme="minorHAnsi" w:hAnsiTheme="minorHAnsi"/>
          <w:szCs w:val="24"/>
          <w:lang w:val="es-ES_tradnl"/>
        </w:rPr>
        <w:t>:</w:t>
      </w:r>
      <w:r w:rsidRPr="00447B3E">
        <w:rPr>
          <w:rFonts w:asciiTheme="minorHAnsi" w:hAnsiTheme="minorHAnsi" w:cstheme="majorBidi"/>
          <w:szCs w:val="24"/>
          <w:lang w:val="es-ES_tradnl"/>
        </w:rPr>
        <w:t xml:space="preserve"> </w:t>
      </w:r>
      <w:hyperlink r:id="rId13" w:history="1">
        <w:r w:rsidRPr="00447B3E">
          <w:rPr>
            <w:rStyle w:val="Hyperlink"/>
            <w:rFonts w:asciiTheme="minorHAnsi" w:hAnsiTheme="minorHAnsi" w:cstheme="majorBidi"/>
            <w:szCs w:val="24"/>
            <w:lang w:val="es-ES_tradnl"/>
          </w:rPr>
          <w:t>http://www.itu.int/en/ITU-R/software/Pages/ant-pattern.aspx</w:t>
        </w:r>
      </w:hyperlink>
      <w:r w:rsidR="00F939AF">
        <w:rPr>
          <w:rFonts w:asciiTheme="minorHAnsi" w:hAnsiTheme="minorHAnsi" w:cstheme="majorBidi"/>
          <w:szCs w:val="24"/>
          <w:lang w:val="es-ES_tradnl"/>
        </w:rPr>
        <w:t>.</w:t>
      </w:r>
    </w:p>
    <w:p w:rsidR="00A354E4" w:rsidRPr="00447B3E" w:rsidRDefault="00A354E4" w:rsidP="00A354E4">
      <w:pPr>
        <w:pStyle w:val="Heading1"/>
        <w:rPr>
          <w:lang w:val="es-ES_tradnl"/>
        </w:rPr>
      </w:pPr>
      <w:r>
        <w:rPr>
          <w:lang w:val="es-ES_tradnl"/>
        </w:rPr>
        <w:t>8</w:t>
      </w:r>
      <w:r>
        <w:rPr>
          <w:lang w:val="es-ES_tradnl"/>
        </w:rPr>
        <w:tab/>
      </w:r>
      <w:r w:rsidRPr="00447B3E">
        <w:rPr>
          <w:lang w:val="es-ES_tradnl"/>
        </w:rPr>
        <w:t xml:space="preserve">Software GIMS: </w:t>
      </w:r>
      <w:r>
        <w:rPr>
          <w:lang w:val="es-ES_tradnl"/>
        </w:rPr>
        <w:t>adquisición de información gráfica</w:t>
      </w:r>
    </w:p>
    <w:p w:rsidR="00A354E4" w:rsidRPr="00447B3E" w:rsidRDefault="00A354E4" w:rsidP="00A354E4">
      <w:pPr>
        <w:rPr>
          <w:rFonts w:asciiTheme="minorHAnsi" w:hAnsiTheme="minorHAnsi"/>
          <w:color w:val="538135"/>
          <w:szCs w:val="24"/>
          <w:lang w:val="es-ES_tradnl" w:eastAsia="zh-CN"/>
        </w:rPr>
      </w:pPr>
      <w:r>
        <w:rPr>
          <w:rFonts w:asciiTheme="minorHAnsi" w:hAnsiTheme="minorHAnsi"/>
          <w:szCs w:val="24"/>
          <w:lang w:val="es-ES_tradnl"/>
        </w:rPr>
        <w:t xml:space="preserve">Ahora es posible capturar el contorno de ganancia y otros diagramas en </w:t>
      </w:r>
      <w:r w:rsidRPr="00447B3E">
        <w:rPr>
          <w:rFonts w:asciiTheme="minorHAnsi" w:hAnsiTheme="minorHAnsi"/>
          <w:szCs w:val="24"/>
          <w:lang w:val="es-ES_tradnl"/>
        </w:rPr>
        <w:t xml:space="preserve">GIMS </w:t>
      </w:r>
      <w:r>
        <w:rPr>
          <w:rFonts w:asciiTheme="minorHAnsi" w:hAnsiTheme="minorHAnsi"/>
          <w:szCs w:val="24"/>
          <w:lang w:val="es-ES_tradnl"/>
        </w:rPr>
        <w:t>utilizando el ratón sin necesidad de utilizar un digitalizador</w:t>
      </w:r>
      <w:r w:rsidRPr="00447B3E">
        <w:rPr>
          <w:rFonts w:asciiTheme="minorHAnsi" w:hAnsiTheme="minorHAnsi"/>
          <w:szCs w:val="24"/>
          <w:lang w:val="es-ES_tradnl"/>
        </w:rPr>
        <w:t xml:space="preserve">. </w:t>
      </w:r>
      <w:r>
        <w:rPr>
          <w:rFonts w:asciiTheme="minorHAnsi" w:hAnsiTheme="minorHAnsi"/>
          <w:szCs w:val="24"/>
          <w:lang w:val="es-ES_tradnl"/>
        </w:rPr>
        <w:t xml:space="preserve">Para más información, incluido vídeos didácticos sobre esta nueva función, véase </w:t>
      </w:r>
      <w:hyperlink r:id="rId14" w:history="1">
        <w:r w:rsidRPr="00447B3E">
          <w:rPr>
            <w:rStyle w:val="Hyperlink"/>
            <w:rFonts w:asciiTheme="minorHAnsi" w:hAnsiTheme="minorHAnsi"/>
            <w:szCs w:val="24"/>
            <w:lang w:val="es-ES_tradnl" w:eastAsia="zh-CN"/>
          </w:rPr>
          <w:t>http://www.itu.int/en/ITU-R/software/Pages/gims_tutorial.aspx</w:t>
        </w:r>
      </w:hyperlink>
      <w:r w:rsidRPr="00447B3E">
        <w:rPr>
          <w:rFonts w:asciiTheme="minorHAnsi" w:hAnsiTheme="minorHAnsi"/>
          <w:color w:val="538135"/>
          <w:szCs w:val="24"/>
          <w:lang w:val="es-ES_tradnl" w:eastAsia="zh-CN"/>
        </w:rPr>
        <w:t>.</w:t>
      </w:r>
    </w:p>
    <w:p w:rsidR="00A354E4" w:rsidRPr="00447B3E" w:rsidRDefault="00A354E4" w:rsidP="00A354E4">
      <w:pPr>
        <w:pStyle w:val="Heading1"/>
        <w:rPr>
          <w:lang w:val="es-ES_tradnl" w:eastAsia="zh-CN"/>
        </w:rPr>
      </w:pPr>
      <w:r>
        <w:rPr>
          <w:lang w:val="es-ES_tradnl"/>
        </w:rPr>
        <w:t>9</w:t>
      </w:r>
      <w:r>
        <w:rPr>
          <w:lang w:val="es-ES_tradnl"/>
        </w:rPr>
        <w:tab/>
        <w:t>Cifras decimales para ciertos campos de Planes espaciales</w:t>
      </w:r>
    </w:p>
    <w:p w:rsidR="00A354E4" w:rsidRPr="00447B3E" w:rsidRDefault="00A354E4" w:rsidP="00A354E4">
      <w:pPr>
        <w:rPr>
          <w:rFonts w:asciiTheme="minorHAnsi" w:hAnsiTheme="minorHAnsi"/>
          <w:szCs w:val="24"/>
          <w:lang w:val="es-ES_tradnl"/>
        </w:rPr>
      </w:pPr>
      <w:r>
        <w:rPr>
          <w:rFonts w:asciiTheme="minorHAnsi" w:hAnsiTheme="minorHAnsi"/>
          <w:szCs w:val="24"/>
          <w:lang w:val="es-ES_tradnl"/>
        </w:rPr>
        <w:t>Para los siguientes campos relacionados con la potencia</w:t>
      </w:r>
      <w:r w:rsidRPr="00447B3E">
        <w:rPr>
          <w:rFonts w:asciiTheme="minorHAnsi" w:hAnsiTheme="minorHAnsi"/>
          <w:szCs w:val="24"/>
          <w:lang w:val="es-ES_tradnl"/>
        </w:rPr>
        <w:t xml:space="preserve">: </w:t>
      </w:r>
      <w:proofErr w:type="spellStart"/>
      <w:r w:rsidRPr="00447B3E">
        <w:rPr>
          <w:rFonts w:asciiTheme="minorHAnsi" w:hAnsiTheme="minorHAnsi"/>
          <w:szCs w:val="24"/>
          <w:lang w:val="es-ES_tradnl"/>
        </w:rPr>
        <w:t>emiss.pep_max</w:t>
      </w:r>
      <w:proofErr w:type="spellEnd"/>
      <w:r w:rsidRPr="00447B3E">
        <w:rPr>
          <w:rFonts w:asciiTheme="minorHAnsi" w:hAnsiTheme="minorHAnsi"/>
          <w:szCs w:val="24"/>
          <w:lang w:val="es-ES_tradnl"/>
        </w:rPr>
        <w:t xml:space="preserve">, </w:t>
      </w:r>
      <w:proofErr w:type="spellStart"/>
      <w:r w:rsidRPr="00447B3E">
        <w:rPr>
          <w:rFonts w:asciiTheme="minorHAnsi" w:hAnsiTheme="minorHAnsi"/>
          <w:szCs w:val="24"/>
          <w:lang w:val="es-ES_tradnl"/>
        </w:rPr>
        <w:t>emiss.pwr_ds_max</w:t>
      </w:r>
      <w:proofErr w:type="spellEnd"/>
      <w:r w:rsidRPr="00447B3E">
        <w:rPr>
          <w:rFonts w:asciiTheme="minorHAnsi" w:hAnsiTheme="minorHAnsi"/>
          <w:szCs w:val="24"/>
          <w:lang w:val="es-ES_tradnl"/>
        </w:rPr>
        <w:t xml:space="preserve">, </w:t>
      </w:r>
      <w:proofErr w:type="spellStart"/>
      <w:r w:rsidRPr="00447B3E">
        <w:rPr>
          <w:rFonts w:asciiTheme="minorHAnsi" w:hAnsiTheme="minorHAnsi"/>
          <w:szCs w:val="24"/>
          <w:lang w:val="es-ES_tradnl"/>
        </w:rPr>
        <w:t>emiss.pwr_ds_nbw</w:t>
      </w:r>
      <w:proofErr w:type="spellEnd"/>
      <w:r w:rsidRPr="00447B3E">
        <w:rPr>
          <w:rFonts w:asciiTheme="minorHAnsi" w:hAnsiTheme="minorHAnsi"/>
          <w:szCs w:val="24"/>
          <w:lang w:val="es-ES_tradnl"/>
        </w:rPr>
        <w:t xml:space="preserve"> </w:t>
      </w:r>
      <w:r>
        <w:rPr>
          <w:rFonts w:asciiTheme="minorHAnsi" w:hAnsiTheme="minorHAnsi"/>
          <w:szCs w:val="24"/>
          <w:lang w:val="es-ES_tradnl"/>
        </w:rPr>
        <w:t xml:space="preserve">y </w:t>
      </w:r>
      <w:proofErr w:type="spellStart"/>
      <w:r w:rsidRPr="00447B3E">
        <w:rPr>
          <w:rFonts w:asciiTheme="minorHAnsi" w:hAnsiTheme="minorHAnsi"/>
          <w:szCs w:val="24"/>
          <w:lang w:val="es-ES_tradnl"/>
        </w:rPr>
        <w:t>emiss.pwr_ds_nbc</w:t>
      </w:r>
      <w:proofErr w:type="spellEnd"/>
      <w:r w:rsidRPr="00447B3E">
        <w:rPr>
          <w:rFonts w:asciiTheme="minorHAnsi" w:hAnsiTheme="minorHAnsi"/>
          <w:szCs w:val="24"/>
          <w:lang w:val="es-ES_tradnl"/>
        </w:rPr>
        <w:t xml:space="preserve">, </w:t>
      </w:r>
      <w:r>
        <w:rPr>
          <w:rFonts w:asciiTheme="minorHAnsi" w:hAnsiTheme="minorHAnsi"/>
          <w:szCs w:val="24"/>
          <w:lang w:val="es-ES_tradnl"/>
        </w:rPr>
        <w:t xml:space="preserve">el número de cifras decimales aplicables se ha aumentado de </w:t>
      </w:r>
      <w:r w:rsidRPr="00447B3E">
        <w:rPr>
          <w:rFonts w:asciiTheme="minorHAnsi" w:hAnsiTheme="minorHAnsi"/>
          <w:szCs w:val="24"/>
          <w:lang w:val="es-ES_tradnl"/>
        </w:rPr>
        <w:t xml:space="preserve">1 </w:t>
      </w:r>
      <w:r>
        <w:rPr>
          <w:rFonts w:asciiTheme="minorHAnsi" w:hAnsiTheme="minorHAnsi"/>
          <w:szCs w:val="24"/>
          <w:lang w:val="es-ES_tradnl"/>
        </w:rPr>
        <w:t xml:space="preserve">a </w:t>
      </w:r>
      <w:r w:rsidRPr="00447B3E">
        <w:rPr>
          <w:rFonts w:asciiTheme="minorHAnsi" w:hAnsiTheme="minorHAnsi"/>
          <w:szCs w:val="24"/>
          <w:lang w:val="es-ES_tradnl"/>
        </w:rPr>
        <w:t xml:space="preserve">2 </w:t>
      </w:r>
      <w:r>
        <w:rPr>
          <w:rFonts w:asciiTheme="minorHAnsi" w:hAnsiTheme="minorHAnsi"/>
          <w:szCs w:val="24"/>
          <w:lang w:val="es-ES_tradnl"/>
        </w:rPr>
        <w:t>para todos los formularios de notificación que se presenten con arreglo a los Artículo</w:t>
      </w:r>
      <w:r w:rsidR="00F939AF">
        <w:rPr>
          <w:rFonts w:asciiTheme="minorHAnsi" w:hAnsiTheme="minorHAnsi"/>
          <w:szCs w:val="24"/>
          <w:lang w:val="es-ES_tradnl"/>
        </w:rPr>
        <w:t>s</w:t>
      </w:r>
      <w:r>
        <w:rPr>
          <w:rFonts w:asciiTheme="minorHAnsi" w:hAnsiTheme="minorHAnsi"/>
          <w:szCs w:val="24"/>
          <w:lang w:val="es-ES_tradnl"/>
        </w:rPr>
        <w:t xml:space="preserve"> </w:t>
      </w:r>
      <w:r w:rsidRPr="00447B3E">
        <w:rPr>
          <w:rFonts w:asciiTheme="minorHAnsi" w:hAnsiTheme="minorHAnsi"/>
          <w:szCs w:val="24"/>
          <w:lang w:val="es-ES_tradnl"/>
        </w:rPr>
        <w:t xml:space="preserve">4 </w:t>
      </w:r>
      <w:r>
        <w:rPr>
          <w:rFonts w:asciiTheme="minorHAnsi" w:hAnsiTheme="minorHAnsi"/>
          <w:szCs w:val="24"/>
          <w:lang w:val="es-ES_tradnl"/>
        </w:rPr>
        <w:t xml:space="preserve">y </w:t>
      </w:r>
      <w:r w:rsidRPr="00447B3E">
        <w:rPr>
          <w:rFonts w:asciiTheme="minorHAnsi" w:hAnsiTheme="minorHAnsi"/>
          <w:szCs w:val="24"/>
          <w:lang w:val="es-ES_tradnl"/>
        </w:rPr>
        <w:t xml:space="preserve">5 </w:t>
      </w:r>
      <w:r>
        <w:rPr>
          <w:rFonts w:asciiTheme="minorHAnsi" w:hAnsiTheme="minorHAnsi"/>
          <w:szCs w:val="24"/>
          <w:lang w:val="es-ES_tradnl"/>
        </w:rPr>
        <w:t xml:space="preserve">del </w:t>
      </w:r>
      <w:r w:rsidRPr="00447B3E">
        <w:rPr>
          <w:rFonts w:asciiTheme="minorHAnsi" w:hAnsiTheme="minorHAnsi"/>
          <w:szCs w:val="24"/>
          <w:lang w:val="es-ES_tradnl"/>
        </w:rPr>
        <w:t xml:space="preserve">AP30/30A </w:t>
      </w:r>
      <w:r>
        <w:rPr>
          <w:rFonts w:asciiTheme="minorHAnsi" w:hAnsiTheme="minorHAnsi"/>
          <w:szCs w:val="24"/>
          <w:lang w:val="es-ES_tradnl"/>
        </w:rPr>
        <w:t xml:space="preserve">y a los Artículos </w:t>
      </w:r>
      <w:r w:rsidRPr="00447B3E">
        <w:rPr>
          <w:rFonts w:asciiTheme="minorHAnsi" w:hAnsiTheme="minorHAnsi"/>
          <w:szCs w:val="24"/>
          <w:lang w:val="es-ES_tradnl"/>
        </w:rPr>
        <w:t xml:space="preserve">6 </w:t>
      </w:r>
      <w:r>
        <w:rPr>
          <w:rFonts w:asciiTheme="minorHAnsi" w:hAnsiTheme="minorHAnsi"/>
          <w:szCs w:val="24"/>
          <w:lang w:val="es-ES_tradnl"/>
        </w:rPr>
        <w:t xml:space="preserve">y </w:t>
      </w:r>
      <w:r w:rsidRPr="00447B3E">
        <w:rPr>
          <w:rFonts w:asciiTheme="minorHAnsi" w:hAnsiTheme="minorHAnsi"/>
          <w:szCs w:val="24"/>
          <w:lang w:val="es-ES_tradnl"/>
        </w:rPr>
        <w:t xml:space="preserve">8 </w:t>
      </w:r>
      <w:r>
        <w:rPr>
          <w:rFonts w:asciiTheme="minorHAnsi" w:hAnsiTheme="minorHAnsi"/>
          <w:szCs w:val="24"/>
          <w:lang w:val="es-ES_tradnl"/>
        </w:rPr>
        <w:t xml:space="preserve">del </w:t>
      </w:r>
      <w:r w:rsidRPr="00447B3E">
        <w:rPr>
          <w:rFonts w:asciiTheme="minorHAnsi" w:hAnsiTheme="minorHAnsi"/>
          <w:szCs w:val="24"/>
          <w:lang w:val="es-ES_tradnl"/>
        </w:rPr>
        <w:t xml:space="preserve">AP30B, </w:t>
      </w:r>
      <w:r>
        <w:rPr>
          <w:rFonts w:asciiTheme="minorHAnsi" w:hAnsiTheme="minorHAnsi"/>
          <w:szCs w:val="24"/>
          <w:lang w:val="es-ES_tradnl"/>
        </w:rPr>
        <w:t>a fin de armonizar el número de cifras decimales con los criterios que determinan las asignaciones o adjudicaciones afectadas</w:t>
      </w:r>
      <w:r w:rsidRPr="00447B3E">
        <w:rPr>
          <w:rFonts w:asciiTheme="minorHAnsi" w:hAnsiTheme="minorHAnsi"/>
          <w:szCs w:val="24"/>
          <w:lang w:val="es-ES_tradnl"/>
        </w:rPr>
        <w:t xml:space="preserve">. </w:t>
      </w:r>
      <w:r>
        <w:rPr>
          <w:rFonts w:asciiTheme="minorHAnsi" w:hAnsiTheme="minorHAnsi"/>
          <w:szCs w:val="24"/>
          <w:lang w:val="es-ES_tradnl"/>
        </w:rPr>
        <w:t xml:space="preserve">En el caso de redes de </w:t>
      </w:r>
      <w:r>
        <w:rPr>
          <w:rFonts w:asciiTheme="minorHAnsi" w:hAnsiTheme="minorHAnsi"/>
          <w:szCs w:val="24"/>
          <w:lang w:val="es-ES_tradnl"/>
        </w:rPr>
        <w:lastRenderedPageBreak/>
        <w:t xml:space="preserve">satélites comunicadas con arreglo a los Artículos </w:t>
      </w:r>
      <w:r w:rsidRPr="00447B3E">
        <w:rPr>
          <w:rFonts w:asciiTheme="minorHAnsi" w:hAnsiTheme="minorHAnsi"/>
          <w:szCs w:val="24"/>
          <w:lang w:val="es-ES_tradnl"/>
        </w:rPr>
        <w:t xml:space="preserve">9 </w:t>
      </w:r>
      <w:r>
        <w:rPr>
          <w:rFonts w:asciiTheme="minorHAnsi" w:hAnsiTheme="minorHAnsi"/>
          <w:szCs w:val="24"/>
          <w:lang w:val="es-ES_tradnl"/>
        </w:rPr>
        <w:t xml:space="preserve">y </w:t>
      </w:r>
      <w:r w:rsidRPr="00447B3E">
        <w:rPr>
          <w:rFonts w:asciiTheme="minorHAnsi" w:hAnsiTheme="minorHAnsi"/>
          <w:szCs w:val="24"/>
          <w:lang w:val="es-ES_tradnl"/>
        </w:rPr>
        <w:t xml:space="preserve">11, </w:t>
      </w:r>
      <w:r>
        <w:rPr>
          <w:rFonts w:asciiTheme="minorHAnsi" w:hAnsiTheme="minorHAnsi"/>
          <w:szCs w:val="24"/>
          <w:lang w:val="es-ES_tradnl"/>
        </w:rPr>
        <w:t>estos campos continúan necesitando una precisión de una cifra decimal habida cuenta de la precisión de los criterios y límites de los servicios no incluidos en el Plan</w:t>
      </w:r>
      <w:r w:rsidRPr="00447B3E">
        <w:rPr>
          <w:rFonts w:asciiTheme="minorHAnsi" w:hAnsiTheme="minorHAnsi"/>
          <w:szCs w:val="24"/>
          <w:lang w:val="es-ES_tradnl"/>
        </w:rPr>
        <w:t xml:space="preserve">. </w:t>
      </w:r>
    </w:p>
    <w:p w:rsidR="00A354E4" w:rsidRDefault="00A354E4" w:rsidP="00F939AF">
      <w:pPr>
        <w:rPr>
          <w:rFonts w:asciiTheme="minorHAnsi" w:hAnsiTheme="minorHAnsi"/>
          <w:szCs w:val="24"/>
          <w:lang w:val="es-ES_tradnl"/>
        </w:rPr>
      </w:pPr>
      <w:r>
        <w:rPr>
          <w:rFonts w:asciiTheme="minorHAnsi" w:hAnsiTheme="minorHAnsi"/>
          <w:szCs w:val="24"/>
          <w:lang w:val="es-ES_tradnl"/>
        </w:rPr>
        <w:t xml:space="preserve">En los exámenes técnicos y reglamentarios que lleva a cabo la Oficina, las tolerancias de cálculo </w:t>
      </w:r>
      <w:r w:rsidRPr="00447B3E">
        <w:rPr>
          <w:rFonts w:asciiTheme="minorHAnsi" w:hAnsiTheme="minorHAnsi"/>
          <w:szCs w:val="24"/>
          <w:lang w:val="es-ES_tradnl"/>
        </w:rPr>
        <w:t xml:space="preserve"> </w:t>
      </w:r>
      <w:r>
        <w:rPr>
          <w:rFonts w:asciiTheme="minorHAnsi" w:hAnsiTheme="minorHAnsi"/>
          <w:szCs w:val="24"/>
          <w:lang w:val="es-ES_tradnl"/>
        </w:rPr>
        <w:t>suelen ser en general de una cifra decimal adicional respecto de los valores y los límites estrictos con los que se miden</w:t>
      </w:r>
      <w:r w:rsidRPr="00447B3E">
        <w:rPr>
          <w:rFonts w:asciiTheme="minorHAnsi" w:hAnsiTheme="minorHAnsi"/>
          <w:szCs w:val="24"/>
          <w:lang w:val="es-ES_tradnl"/>
        </w:rPr>
        <w:t xml:space="preserve">. </w:t>
      </w:r>
      <w:r>
        <w:rPr>
          <w:rFonts w:asciiTheme="minorHAnsi" w:hAnsiTheme="minorHAnsi"/>
          <w:szCs w:val="24"/>
          <w:lang w:val="es-ES_tradnl"/>
        </w:rPr>
        <w:t>Sin embargo</w:t>
      </w:r>
      <w:r w:rsidRPr="00447B3E">
        <w:rPr>
          <w:rFonts w:asciiTheme="minorHAnsi" w:hAnsiTheme="minorHAnsi"/>
          <w:szCs w:val="24"/>
          <w:lang w:val="es-ES_tradnl"/>
        </w:rPr>
        <w:t xml:space="preserve">, </w:t>
      </w:r>
      <w:r>
        <w:rPr>
          <w:rFonts w:asciiTheme="minorHAnsi" w:hAnsiTheme="minorHAnsi"/>
          <w:szCs w:val="24"/>
          <w:lang w:val="es-ES_tradnl"/>
        </w:rPr>
        <w:t>no se aplican tolerancias de cálculo cuando los valores calculados se comparan con umbrales y criterios o límites calculados</w:t>
      </w:r>
      <w:r w:rsidRPr="00447B3E">
        <w:rPr>
          <w:rFonts w:asciiTheme="minorHAnsi" w:hAnsiTheme="minorHAnsi"/>
          <w:szCs w:val="24"/>
          <w:lang w:val="es-ES_tradnl"/>
        </w:rPr>
        <w:t>.</w:t>
      </w:r>
    </w:p>
    <w:p w:rsidR="00F939AF" w:rsidRDefault="00F939AF" w:rsidP="00F939AF">
      <w:pPr>
        <w:rPr>
          <w:rFonts w:asciiTheme="minorHAnsi" w:hAnsiTheme="minorHAnsi"/>
          <w:szCs w:val="24"/>
          <w:lang w:val="es-ES_tradnl"/>
        </w:rPr>
      </w:pPr>
    </w:p>
    <w:p w:rsidR="00F939AF" w:rsidRPr="006C2B63" w:rsidRDefault="00F939AF" w:rsidP="0032202E">
      <w:pPr>
        <w:pStyle w:val="Reasons"/>
        <w:rPr>
          <w:lang w:val="es-ES_tradnl"/>
        </w:rPr>
      </w:pPr>
    </w:p>
    <w:p w:rsidR="00F939AF" w:rsidRDefault="00F939AF">
      <w:pPr>
        <w:jc w:val="center"/>
      </w:pPr>
      <w:r>
        <w:t>______________</w:t>
      </w:r>
    </w:p>
    <w:p w:rsidR="00F939AF" w:rsidRPr="00447B3E" w:rsidRDefault="00F939AF" w:rsidP="00F939AF">
      <w:pPr>
        <w:rPr>
          <w:rFonts w:asciiTheme="minorHAnsi" w:hAnsiTheme="minorHAnsi"/>
          <w:szCs w:val="24"/>
          <w:lang w:val="es-ES_tradnl"/>
        </w:rPr>
      </w:pPr>
    </w:p>
    <w:sectPr w:rsidR="00F939AF" w:rsidRPr="00447B3E" w:rsidSect="00031E64">
      <w:headerReference w:type="even" r:id="rId15"/>
      <w:headerReference w:type="default" r:id="rId16"/>
      <w:headerReference w:type="first" r:id="rId17"/>
      <w:footerReference w:type="first" r:id="rId18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4E4" w:rsidRDefault="00A354E4">
      <w:r>
        <w:separator/>
      </w:r>
    </w:p>
  </w:endnote>
  <w:endnote w:type="continuationSeparator" w:id="0">
    <w:p w:rsidR="00A354E4" w:rsidRDefault="00A35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EFE" w:rsidRPr="00912DAB" w:rsidRDefault="00912DAB" w:rsidP="000D3F3B">
    <w:pPr>
      <w:pStyle w:val="FirstFooter"/>
      <w:spacing w:line="240" w:lineRule="auto"/>
      <w:ind w:left="-397" w:right="-397"/>
      <w:jc w:val="center"/>
      <w:rPr>
        <w:sz w:val="18"/>
        <w:szCs w:val="18"/>
        <w:lang w:val="es-ES_tradnl"/>
      </w:rPr>
    </w:pPr>
    <w:r w:rsidRPr="00311970">
      <w:rPr>
        <w:color w:val="3E8EDE"/>
        <w:sz w:val="18"/>
        <w:szCs w:val="18"/>
        <w:lang w:val="es-ES"/>
      </w:rPr>
      <w:t>Unión Internacional</w:t>
    </w:r>
    <w:r w:rsidRPr="00345938">
      <w:rPr>
        <w:sz w:val="18"/>
        <w:szCs w:val="18"/>
        <w:lang w:val="es-ES_tradnl"/>
      </w:rPr>
      <w:t xml:space="preserve"> </w:t>
    </w:r>
    <w:r w:rsidRPr="00311970">
      <w:rPr>
        <w:color w:val="3E8EDE"/>
        <w:sz w:val="18"/>
        <w:szCs w:val="18"/>
        <w:lang w:val="es-ES"/>
      </w:rPr>
      <w:t xml:space="preserve">de Telecomunicaciones • Place des </w:t>
    </w:r>
    <w:proofErr w:type="spellStart"/>
    <w:r w:rsidRPr="00311970">
      <w:rPr>
        <w:color w:val="3E8EDE"/>
        <w:sz w:val="18"/>
        <w:szCs w:val="18"/>
        <w:lang w:val="es-ES"/>
      </w:rPr>
      <w:t>Nations</w:t>
    </w:r>
    <w:proofErr w:type="spellEnd"/>
    <w:r w:rsidRPr="00311970">
      <w:rPr>
        <w:color w:val="3E8EDE"/>
        <w:sz w:val="18"/>
        <w:szCs w:val="18"/>
        <w:lang w:val="es-ES"/>
      </w:rPr>
      <w:t xml:space="preserve"> • CH</w:t>
    </w:r>
    <w:r w:rsidRPr="00311970">
      <w:rPr>
        <w:color w:val="3E8EDE"/>
        <w:sz w:val="18"/>
        <w:szCs w:val="18"/>
        <w:lang w:val="es-ES"/>
      </w:rPr>
      <w:noBreakHyphen/>
      <w:t>1211 Ginebra 20 • Suiza</w:t>
    </w:r>
    <w:r w:rsidRPr="00311970">
      <w:rPr>
        <w:color w:val="3E8EDE"/>
        <w:sz w:val="18"/>
        <w:szCs w:val="18"/>
        <w:lang w:val="es-ES"/>
      </w:rPr>
      <w:br/>
      <w:t xml:space="preserve">Tel: +41 22 730 5111 • Fax: +41 22 733 7256 • </w:t>
    </w:r>
    <w:r w:rsidR="000D3F3B" w:rsidRPr="00311970">
      <w:rPr>
        <w:color w:val="3E8EDE"/>
        <w:sz w:val="18"/>
        <w:szCs w:val="18"/>
        <w:lang w:val="es-ES"/>
      </w:rPr>
      <w:br/>
    </w:r>
    <w:r w:rsidRPr="00311970">
      <w:rPr>
        <w:color w:val="3E8EDE"/>
        <w:sz w:val="18"/>
        <w:szCs w:val="18"/>
        <w:lang w:val="es-ES"/>
      </w:rPr>
      <w:t>Correo-e:</w:t>
    </w:r>
    <w:r w:rsidRPr="00345938">
      <w:rPr>
        <w:sz w:val="18"/>
        <w:szCs w:val="18"/>
        <w:lang w:val="es-ES_tradnl"/>
      </w:rPr>
      <w:t xml:space="preserve"> </w:t>
    </w:r>
    <w:hyperlink r:id="rId1" w:history="1">
      <w:r w:rsidR="000D3F3B" w:rsidRPr="00311970">
        <w:rPr>
          <w:rStyle w:val="Hyperlink"/>
          <w:color w:val="3E8EDE"/>
          <w:sz w:val="18"/>
          <w:szCs w:val="18"/>
          <w:lang w:val="es-ES"/>
        </w:rPr>
        <w:t>itumail@itu.int</w:t>
      </w:r>
    </w:hyperlink>
    <w:r w:rsidR="000D3F3B" w:rsidRPr="00311970">
      <w:rPr>
        <w:color w:val="3E8EDE"/>
        <w:sz w:val="18"/>
        <w:szCs w:val="18"/>
        <w:lang w:val="es-ES"/>
      </w:rPr>
      <w:t xml:space="preserve"> • </w:t>
    </w:r>
    <w:hyperlink r:id="rId2" w:history="1">
      <w:r w:rsidR="000D3F3B" w:rsidRPr="00311970">
        <w:rPr>
          <w:rStyle w:val="Hyperlink"/>
          <w:color w:val="3E8EDE"/>
          <w:sz w:val="18"/>
          <w:szCs w:val="18"/>
          <w:lang w:val="es-ES"/>
        </w:rPr>
        <w:t>www.itu.int</w:t>
      </w:r>
    </w:hyperlink>
    <w:r w:rsidR="000D3F3B" w:rsidRPr="00311970">
      <w:rPr>
        <w:color w:val="3E8EDE"/>
        <w:sz w:val="18"/>
        <w:szCs w:val="18"/>
        <w:lang w:val="es-ES"/>
      </w:rPr>
      <w:t xml:space="preserve"> • </w:t>
    </w:r>
    <w:hyperlink r:id="rId3" w:history="1">
      <w:r w:rsidR="000D3F3B" w:rsidRPr="00311970">
        <w:rPr>
          <w:rStyle w:val="Hyperlink"/>
          <w:color w:val="3E8EDE"/>
          <w:sz w:val="18"/>
          <w:szCs w:val="18"/>
          <w:lang w:val="es-ES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4E4" w:rsidRDefault="00A354E4">
      <w:r>
        <w:t>____________________</w:t>
      </w:r>
    </w:p>
  </w:footnote>
  <w:footnote w:type="continuationSeparator" w:id="0">
    <w:p w:rsidR="00A354E4" w:rsidRDefault="00A354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D239B4" w:rsidRDefault="00E915AF" w:rsidP="00D63BFF">
    <w:pPr>
      <w:pStyle w:val="Header"/>
      <w:rPr>
        <w:sz w:val="18"/>
        <w:szCs w:val="16"/>
      </w:rPr>
    </w:pPr>
    <w:r w:rsidRPr="00D239B4">
      <w:rPr>
        <w:sz w:val="18"/>
        <w:szCs w:val="16"/>
      </w:rPr>
      <w:tab/>
    </w:r>
    <w:r w:rsidRPr="00D239B4">
      <w:rPr>
        <w:sz w:val="18"/>
        <w:szCs w:val="16"/>
      </w:rPr>
      <w:tab/>
    </w:r>
    <w:r w:rsidR="00D97EF5"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286C84">
      <w:rPr>
        <w:rStyle w:val="PageNumber"/>
        <w:noProof/>
        <w:sz w:val="18"/>
        <w:szCs w:val="16"/>
      </w:rPr>
      <w:t>6</w:t>
    </w:r>
    <w:r w:rsidR="001B42C9" w:rsidRPr="00D239B4">
      <w:rPr>
        <w:rStyle w:val="PageNumber"/>
        <w:sz w:val="18"/>
        <w:szCs w:val="16"/>
      </w:rPr>
      <w:fldChar w:fldCharType="end"/>
    </w:r>
    <w:r w:rsidR="00D97EF5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 w:rsidP="008F7C5C">
    <w:pPr>
      <w:pStyle w:val="Header"/>
    </w:pPr>
    <w:r>
      <w:tab/>
    </w:r>
    <w:r>
      <w:tab/>
    </w:r>
    <w:r w:rsidR="008F7C5C">
      <w:rPr>
        <w:sz w:val="18"/>
        <w:szCs w:val="16"/>
      </w:rPr>
      <w:t xml:space="preserve">- </w:t>
    </w:r>
    <w:r w:rsidR="008F7C5C" w:rsidRPr="00D239B4">
      <w:rPr>
        <w:rStyle w:val="PageNumber"/>
        <w:sz w:val="18"/>
        <w:szCs w:val="16"/>
      </w:rPr>
      <w:fldChar w:fldCharType="begin"/>
    </w:r>
    <w:r w:rsidR="008F7C5C" w:rsidRPr="00D239B4">
      <w:rPr>
        <w:rStyle w:val="PageNumber"/>
        <w:sz w:val="18"/>
        <w:szCs w:val="16"/>
      </w:rPr>
      <w:instrText xml:space="preserve"> PAGE </w:instrText>
    </w:r>
    <w:r w:rsidR="008F7C5C" w:rsidRPr="00D239B4">
      <w:rPr>
        <w:rStyle w:val="PageNumber"/>
        <w:sz w:val="18"/>
        <w:szCs w:val="16"/>
      </w:rPr>
      <w:fldChar w:fldCharType="separate"/>
    </w:r>
    <w:r w:rsidR="00286C84">
      <w:rPr>
        <w:rStyle w:val="PageNumber"/>
        <w:noProof/>
        <w:sz w:val="18"/>
        <w:szCs w:val="16"/>
      </w:rPr>
      <w:t>7</w:t>
    </w:r>
    <w:r w:rsidR="008F7C5C" w:rsidRPr="00D239B4">
      <w:rPr>
        <w:rStyle w:val="PageNumber"/>
        <w:sz w:val="18"/>
        <w:szCs w:val="16"/>
      </w:rPr>
      <w:fldChar w:fldCharType="end"/>
    </w:r>
    <w:r w:rsidR="008F7C5C"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0D3F3B" w:rsidTr="000D3F3B">
      <w:tc>
        <w:tcPr>
          <w:tcW w:w="5031" w:type="dxa"/>
        </w:tcPr>
        <w:p w:rsidR="000D3F3B" w:rsidRDefault="000D3F3B" w:rsidP="000D3F3B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fr-CH" w:eastAsia="zh-CN"/>
            </w:rPr>
            <w:drawing>
              <wp:inline distT="0" distB="0" distL="0" distR="0" wp14:anchorId="30E84A83" wp14:editId="5A7F4347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0D3F3B" w:rsidRDefault="000D3F3B" w:rsidP="000D3F3B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val="fr-CH" w:eastAsia="zh-CN"/>
            </w:rPr>
            <w:drawing>
              <wp:inline distT="0" distB="0" distL="0" distR="0" wp14:anchorId="5F44E3C4" wp14:editId="70E2C266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0D3F3B" w:rsidRDefault="00E915AF" w:rsidP="000D3F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88964B1"/>
    <w:multiLevelType w:val="hybridMultilevel"/>
    <w:tmpl w:val="796A5A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A354E4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66957"/>
    <w:rsid w:val="00182B8E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6C84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06452"/>
    <w:rsid w:val="00311970"/>
    <w:rsid w:val="00316935"/>
    <w:rsid w:val="003266ED"/>
    <w:rsid w:val="00326C68"/>
    <w:rsid w:val="0033029C"/>
    <w:rsid w:val="003370B8"/>
    <w:rsid w:val="00345D38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659AE"/>
    <w:rsid w:val="00480F51"/>
    <w:rsid w:val="00481124"/>
    <w:rsid w:val="004815EB"/>
    <w:rsid w:val="00487569"/>
    <w:rsid w:val="00496864"/>
    <w:rsid w:val="00496920"/>
    <w:rsid w:val="004978D5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1D3A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2B63"/>
    <w:rsid w:val="006C53F8"/>
    <w:rsid w:val="006C7CDE"/>
    <w:rsid w:val="006F4C82"/>
    <w:rsid w:val="00721638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4658"/>
    <w:rsid w:val="00805A02"/>
    <w:rsid w:val="00806160"/>
    <w:rsid w:val="008143A4"/>
    <w:rsid w:val="0081513E"/>
    <w:rsid w:val="00851116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8F7C5C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3D9D"/>
    <w:rsid w:val="00967C1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354E4"/>
    <w:rsid w:val="00A41F91"/>
    <w:rsid w:val="00A63355"/>
    <w:rsid w:val="00A7596D"/>
    <w:rsid w:val="00A80EFE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579B0"/>
    <w:rsid w:val="00B57D11"/>
    <w:rsid w:val="00B649D7"/>
    <w:rsid w:val="00B7010D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5308"/>
    <w:rsid w:val="00D97EF5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6184F"/>
    <w:rsid w:val="00F8310E"/>
    <w:rsid w:val="00F914DD"/>
    <w:rsid w:val="00F939AF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7693958B-A366-4F1E-9324-BB6C6A2C7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qFormat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54E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sz w:val="22"/>
      <w:lang w:eastAsia="zh-CN"/>
    </w:rPr>
  </w:style>
  <w:style w:type="character" w:customStyle="1" w:styleId="enumlev1Char">
    <w:name w:val="enumlev1 Char"/>
    <w:basedOn w:val="DefaultParagraphFont"/>
    <w:link w:val="enumlev1"/>
    <w:locked/>
    <w:rsid w:val="00A354E4"/>
    <w:rPr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F939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ITU-R/go/space-software/en" TargetMode="External"/><Relationship Id="rId13" Type="http://schemas.openxmlformats.org/officeDocument/2006/relationships/hyperlink" Target="http://www.itu.int/en/ITU-R/software/Pages/ant-pattern.asp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rsas@itu.in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tas@itu.in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itu.int/ITU-R/go/space-support/e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tu.int/ITU-R/go/space-software/en" TargetMode="External"/><Relationship Id="rId14" Type="http://schemas.openxmlformats.org/officeDocument/2006/relationships/hyperlink" Target="http://www.itu.int/en/ITU-R/software/Pages/gims_tutorial.aspx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e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6EB1D-9E00-47DC-ABCF-BFCFCC71D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4</TotalTime>
  <Pages>7</Pages>
  <Words>2982</Words>
  <Characters>16277</Characters>
  <Application>Microsoft Office Word</Application>
  <DocSecurity>0</DocSecurity>
  <Lines>135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19221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christe</dc:creator>
  <cp:lastModifiedBy>Marchetti, Caroline</cp:lastModifiedBy>
  <cp:revision>5</cp:revision>
  <cp:lastPrinted>2016-11-30T06:19:00Z</cp:lastPrinted>
  <dcterms:created xsi:type="dcterms:W3CDTF">2016-11-29T10:58:00Z</dcterms:created>
  <dcterms:modified xsi:type="dcterms:W3CDTF">2016-11-30T13:54:00Z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