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34"/>
        <w:gridCol w:w="5494"/>
        <w:gridCol w:w="2835"/>
      </w:tblGrid>
      <w:tr w:rsidR="00E53DCE" w:rsidRPr="000E2F0A" w:rsidTr="003B7F18">
        <w:tc>
          <w:tcPr>
            <w:tcW w:w="9889" w:type="dxa"/>
            <w:gridSpan w:val="4"/>
            <w:shd w:val="clear" w:color="auto" w:fill="auto"/>
          </w:tcPr>
          <w:p w:rsidR="00E53DCE" w:rsidRPr="000E2F0A" w:rsidRDefault="00E53DCE" w:rsidP="003B7F18">
            <w:pPr>
              <w:spacing w:before="0"/>
              <w:jc w:val="left"/>
              <w:rPr>
                <w:rFonts w:cstheme="minorHAnsi"/>
                <w:b/>
                <w:bCs/>
                <w:color w:val="808080"/>
                <w:sz w:val="28"/>
                <w:szCs w:val="28"/>
                <w:lang w:val="fr-FR"/>
              </w:rPr>
            </w:pPr>
            <w:r w:rsidRPr="000E2F0A">
              <w:rPr>
                <w:rFonts w:cstheme="minorHAnsi"/>
                <w:b/>
                <w:bCs/>
                <w:color w:val="808080"/>
                <w:sz w:val="28"/>
                <w:szCs w:val="28"/>
                <w:lang w:val="fr-FR"/>
              </w:rPr>
              <w:t>Bureau des radiocommunications (BR)</w:t>
            </w:r>
          </w:p>
          <w:p w:rsidR="00E53DCE" w:rsidRPr="000E2F0A" w:rsidRDefault="00E53DCE" w:rsidP="003B7F18">
            <w:pPr>
              <w:spacing w:before="0"/>
              <w:jc w:val="left"/>
              <w:rPr>
                <w:rFonts w:cstheme="minorHAnsi"/>
                <w:b/>
                <w:bCs/>
                <w:color w:val="808080"/>
                <w:sz w:val="28"/>
                <w:szCs w:val="28"/>
                <w:lang w:val="fr-FR"/>
              </w:rPr>
            </w:pPr>
          </w:p>
          <w:p w:rsidR="00E53DCE" w:rsidRPr="000E2F0A" w:rsidRDefault="00E53DCE" w:rsidP="003B7F18">
            <w:pPr>
              <w:spacing w:before="0"/>
              <w:jc w:val="left"/>
              <w:rPr>
                <w:rFonts w:cs="Times New Roman Bold"/>
                <w:b/>
                <w:bCs/>
                <w:color w:val="808080"/>
                <w:sz w:val="28"/>
                <w:szCs w:val="28"/>
                <w:lang w:val="fr-FR"/>
              </w:rPr>
            </w:pPr>
          </w:p>
        </w:tc>
      </w:tr>
      <w:tr w:rsidR="00E53DCE" w:rsidRPr="000E2F0A" w:rsidTr="003B7F18">
        <w:tc>
          <w:tcPr>
            <w:tcW w:w="7054" w:type="dxa"/>
            <w:gridSpan w:val="3"/>
            <w:shd w:val="clear" w:color="auto" w:fill="auto"/>
          </w:tcPr>
          <w:p w:rsidR="00E53DCE" w:rsidRPr="000E2F0A" w:rsidRDefault="00E53DCE" w:rsidP="003B7F18">
            <w:pPr>
              <w:spacing w:before="0"/>
              <w:jc w:val="left"/>
              <w:rPr>
                <w:sz w:val="28"/>
                <w:szCs w:val="28"/>
                <w:lang w:val="fr-FR"/>
              </w:rPr>
            </w:pPr>
            <w:r w:rsidRPr="000E2F0A">
              <w:rPr>
                <w:szCs w:val="24"/>
                <w:lang w:val="fr-FR"/>
              </w:rPr>
              <w:t>Circulaire administrative</w:t>
            </w:r>
          </w:p>
          <w:p w:rsidR="00E53DCE" w:rsidRPr="000E2F0A" w:rsidRDefault="007A1E4C" w:rsidP="003B7F18">
            <w:pPr>
              <w:spacing w:before="0"/>
              <w:jc w:val="left"/>
              <w:rPr>
                <w:b/>
                <w:bCs/>
                <w:sz w:val="28"/>
                <w:szCs w:val="28"/>
                <w:lang w:val="fr-FR"/>
              </w:rPr>
            </w:pPr>
            <w:r w:rsidRPr="000E2F0A">
              <w:rPr>
                <w:b/>
                <w:bCs/>
                <w:szCs w:val="24"/>
                <w:lang w:val="fr-FR"/>
              </w:rPr>
              <w:t>CR</w:t>
            </w:r>
            <w:r w:rsidR="00E53DCE" w:rsidRPr="000E2F0A">
              <w:rPr>
                <w:b/>
                <w:bCs/>
                <w:szCs w:val="24"/>
                <w:lang w:val="fr-FR"/>
              </w:rPr>
              <w:t>/</w:t>
            </w:r>
            <w:r w:rsidRPr="000E2F0A">
              <w:rPr>
                <w:b/>
                <w:bCs/>
                <w:szCs w:val="24"/>
                <w:lang w:val="fr-FR"/>
              </w:rPr>
              <w:t>376</w:t>
            </w:r>
          </w:p>
        </w:tc>
        <w:tc>
          <w:tcPr>
            <w:tcW w:w="2835" w:type="dxa"/>
            <w:shd w:val="clear" w:color="auto" w:fill="auto"/>
          </w:tcPr>
          <w:p w:rsidR="00E53DCE" w:rsidRPr="000E2F0A" w:rsidRDefault="00D15569" w:rsidP="007A1E4C">
            <w:pPr>
              <w:spacing w:before="0"/>
              <w:jc w:val="right"/>
              <w:rPr>
                <w:sz w:val="28"/>
                <w:szCs w:val="28"/>
                <w:lang w:val="fr-FR"/>
              </w:rPr>
            </w:pPr>
            <w:r>
              <w:rPr>
                <w:szCs w:val="24"/>
                <w:lang w:val="fr-FR"/>
              </w:rPr>
              <w:t>L</w:t>
            </w:r>
            <w:r w:rsidR="00E53DCE" w:rsidRPr="000E2F0A">
              <w:rPr>
                <w:szCs w:val="24"/>
                <w:lang w:val="fr-FR"/>
              </w:rPr>
              <w:t xml:space="preserve">e </w:t>
            </w:r>
            <w:sdt>
              <w:sdtPr>
                <w:rPr>
                  <w:rFonts w:cs="Arial"/>
                  <w:szCs w:val="24"/>
                  <w:lang w:val="fr-FR"/>
                </w:rPr>
                <w:alias w:val="Date"/>
                <w:tag w:val="Date"/>
                <w:id w:val="444659277"/>
                <w:placeholder>
                  <w:docPart w:val="EA8279E810F0432DBB3B9BC44A133914"/>
                </w:placeholder>
                <w:date>
                  <w:dateFormat w:val="d MMMM yyyy"/>
                  <w:lid w:val="fr-FR"/>
                  <w:storeMappedDataAs w:val="date"/>
                  <w:calendar w:val="gregorian"/>
                </w:date>
              </w:sdtPr>
              <w:sdtEndPr/>
              <w:sdtContent>
                <w:r w:rsidR="007A1E4C" w:rsidRPr="000E2F0A">
                  <w:rPr>
                    <w:rFonts w:cs="Arial"/>
                    <w:szCs w:val="24"/>
                    <w:lang w:val="fr-FR"/>
                  </w:rPr>
                  <w:t>22 décembre 2014</w:t>
                </w:r>
              </w:sdtContent>
            </w:sdt>
          </w:p>
        </w:tc>
      </w:tr>
      <w:tr w:rsidR="00E53DCE" w:rsidRPr="000E2F0A" w:rsidTr="003B7F18">
        <w:tc>
          <w:tcPr>
            <w:tcW w:w="9889" w:type="dxa"/>
            <w:gridSpan w:val="4"/>
            <w:shd w:val="clear" w:color="auto" w:fill="auto"/>
          </w:tcPr>
          <w:p w:rsidR="00E53DCE" w:rsidRPr="000E2F0A" w:rsidRDefault="00E53DCE" w:rsidP="003B7F18">
            <w:pPr>
              <w:spacing w:before="0"/>
              <w:jc w:val="left"/>
              <w:rPr>
                <w:rFonts w:cs="Arial"/>
                <w:szCs w:val="24"/>
                <w:lang w:val="fr-FR"/>
              </w:rPr>
            </w:pPr>
          </w:p>
        </w:tc>
      </w:tr>
      <w:tr w:rsidR="00E53DCE" w:rsidRPr="000E2F0A" w:rsidTr="003B7F18">
        <w:tc>
          <w:tcPr>
            <w:tcW w:w="9889" w:type="dxa"/>
            <w:gridSpan w:val="4"/>
            <w:shd w:val="clear" w:color="auto" w:fill="auto"/>
          </w:tcPr>
          <w:p w:rsidR="00E53DCE" w:rsidRPr="000E2F0A" w:rsidRDefault="00E53DCE" w:rsidP="003B7F18">
            <w:pPr>
              <w:spacing w:before="0"/>
              <w:jc w:val="left"/>
              <w:rPr>
                <w:szCs w:val="24"/>
                <w:lang w:val="fr-FR"/>
              </w:rPr>
            </w:pPr>
          </w:p>
        </w:tc>
      </w:tr>
      <w:tr w:rsidR="00E53DCE" w:rsidRPr="005A35E6" w:rsidTr="003B7F18">
        <w:tc>
          <w:tcPr>
            <w:tcW w:w="9889" w:type="dxa"/>
            <w:gridSpan w:val="4"/>
            <w:shd w:val="clear" w:color="auto" w:fill="auto"/>
          </w:tcPr>
          <w:p w:rsidR="00E53DCE" w:rsidRPr="000E2F0A" w:rsidRDefault="00EE1A57" w:rsidP="003B7F18">
            <w:pPr>
              <w:spacing w:before="0"/>
              <w:jc w:val="left"/>
              <w:rPr>
                <w:b/>
                <w:bCs/>
                <w:szCs w:val="24"/>
                <w:lang w:val="fr-FR"/>
              </w:rPr>
            </w:pPr>
            <w:r w:rsidRPr="000E2F0A">
              <w:rPr>
                <w:b/>
                <w:bCs/>
                <w:szCs w:val="24"/>
                <w:lang w:val="fr-FR"/>
              </w:rPr>
              <w:t>Aux Administrations des Etats Membres de l'UIT</w:t>
            </w:r>
          </w:p>
          <w:p w:rsidR="00E53DCE" w:rsidRPr="000E2F0A" w:rsidRDefault="00E53DCE" w:rsidP="003B7F18">
            <w:pPr>
              <w:spacing w:before="0"/>
              <w:jc w:val="left"/>
              <w:rPr>
                <w:b/>
                <w:bCs/>
                <w:szCs w:val="24"/>
                <w:lang w:val="fr-FR"/>
              </w:rPr>
            </w:pPr>
          </w:p>
        </w:tc>
      </w:tr>
      <w:tr w:rsidR="00E53DCE" w:rsidRPr="005A35E6" w:rsidTr="003B7F18">
        <w:tc>
          <w:tcPr>
            <w:tcW w:w="9889" w:type="dxa"/>
            <w:gridSpan w:val="4"/>
            <w:shd w:val="clear" w:color="auto" w:fill="auto"/>
          </w:tcPr>
          <w:p w:rsidR="00E53DCE" w:rsidRPr="000E2F0A" w:rsidRDefault="00E53DCE" w:rsidP="003B7F18">
            <w:pPr>
              <w:spacing w:before="0"/>
              <w:jc w:val="left"/>
              <w:rPr>
                <w:szCs w:val="24"/>
                <w:lang w:val="fr-FR"/>
              </w:rPr>
            </w:pPr>
          </w:p>
        </w:tc>
      </w:tr>
      <w:tr w:rsidR="00E53DCE" w:rsidRPr="005A35E6" w:rsidTr="00E71E71">
        <w:trPr>
          <w:trHeight w:val="318"/>
        </w:trPr>
        <w:tc>
          <w:tcPr>
            <w:tcW w:w="9889" w:type="dxa"/>
            <w:gridSpan w:val="4"/>
            <w:shd w:val="clear" w:color="auto" w:fill="auto"/>
          </w:tcPr>
          <w:p w:rsidR="00E53DCE" w:rsidRPr="000E2F0A" w:rsidRDefault="00E53DCE" w:rsidP="003B7F18">
            <w:pPr>
              <w:spacing w:before="0"/>
              <w:jc w:val="left"/>
              <w:rPr>
                <w:szCs w:val="24"/>
                <w:lang w:val="fr-FR"/>
              </w:rPr>
            </w:pPr>
          </w:p>
        </w:tc>
      </w:tr>
      <w:tr w:rsidR="00E53DCE" w:rsidRPr="005A35E6" w:rsidTr="003B7F18">
        <w:tc>
          <w:tcPr>
            <w:tcW w:w="1526" w:type="dxa"/>
            <w:shd w:val="clear" w:color="auto" w:fill="auto"/>
          </w:tcPr>
          <w:p w:rsidR="00E53DCE" w:rsidRPr="000E2F0A" w:rsidRDefault="00E53DCE" w:rsidP="003B7F18">
            <w:pPr>
              <w:tabs>
                <w:tab w:val="clear" w:pos="1588"/>
                <w:tab w:val="left" w:pos="1560"/>
              </w:tabs>
              <w:spacing w:before="0"/>
              <w:jc w:val="left"/>
              <w:rPr>
                <w:szCs w:val="24"/>
                <w:lang w:val="fr-FR"/>
              </w:rPr>
            </w:pPr>
            <w:r w:rsidRPr="000E2F0A">
              <w:rPr>
                <w:szCs w:val="24"/>
                <w:lang w:val="fr-FR"/>
              </w:rPr>
              <w:t>Sujet:</w:t>
            </w:r>
          </w:p>
        </w:tc>
        <w:tc>
          <w:tcPr>
            <w:tcW w:w="8363" w:type="dxa"/>
            <w:gridSpan w:val="3"/>
            <w:vMerge w:val="restart"/>
            <w:shd w:val="clear" w:color="auto" w:fill="auto"/>
          </w:tcPr>
          <w:p w:rsidR="007A1E4C" w:rsidRPr="000E2F0A" w:rsidRDefault="007A1E4C" w:rsidP="00E71E71">
            <w:pPr>
              <w:tabs>
                <w:tab w:val="clear" w:pos="1588"/>
                <w:tab w:val="left" w:pos="1560"/>
              </w:tabs>
              <w:spacing w:before="0"/>
              <w:rPr>
                <w:szCs w:val="24"/>
                <w:lang w:val="fr-FR"/>
              </w:rPr>
            </w:pPr>
            <w:r w:rsidRPr="000E2F0A">
              <w:rPr>
                <w:b/>
                <w:bCs/>
                <w:szCs w:val="24"/>
                <w:lang w:val="fr-FR"/>
              </w:rPr>
              <w:t xml:space="preserve">Mise en </w:t>
            </w:r>
            <w:r w:rsidR="0015593D">
              <w:rPr>
                <w:b/>
                <w:bCs/>
                <w:szCs w:val="24"/>
                <w:lang w:val="fr-FR"/>
              </w:rPr>
              <w:t>oe</w:t>
            </w:r>
            <w:r w:rsidRPr="000E2F0A">
              <w:rPr>
                <w:b/>
                <w:bCs/>
                <w:szCs w:val="24"/>
                <w:lang w:val="fr-FR"/>
              </w:rPr>
              <w:t>uvre de la</w:t>
            </w:r>
            <w:r w:rsidR="005D76CF" w:rsidRPr="000E2F0A">
              <w:rPr>
                <w:b/>
                <w:bCs/>
                <w:szCs w:val="24"/>
                <w:lang w:val="fr-FR"/>
              </w:rPr>
              <w:t xml:space="preserve"> </w:t>
            </w:r>
            <w:r w:rsidRPr="000E2F0A">
              <w:rPr>
                <w:b/>
                <w:bCs/>
                <w:szCs w:val="24"/>
                <w:lang w:val="fr-FR"/>
              </w:rPr>
              <w:t>soumission</w:t>
            </w:r>
            <w:r w:rsidR="005D76CF" w:rsidRPr="000E2F0A">
              <w:rPr>
                <w:b/>
                <w:bCs/>
                <w:szCs w:val="24"/>
                <w:lang w:val="fr-FR"/>
              </w:rPr>
              <w:t xml:space="preserve"> </w:t>
            </w:r>
            <w:r w:rsidRPr="000E2F0A">
              <w:rPr>
                <w:b/>
                <w:bCs/>
                <w:szCs w:val="24"/>
                <w:lang w:val="fr-FR"/>
              </w:rPr>
              <w:t>en ligne</w:t>
            </w:r>
            <w:r w:rsidR="005D76CF" w:rsidRPr="000E2F0A">
              <w:rPr>
                <w:b/>
                <w:bCs/>
                <w:szCs w:val="24"/>
                <w:lang w:val="fr-FR"/>
              </w:rPr>
              <w:t xml:space="preserve"> </w:t>
            </w:r>
            <w:r w:rsidR="00E71E71" w:rsidRPr="000E2F0A">
              <w:rPr>
                <w:b/>
                <w:bCs/>
                <w:szCs w:val="24"/>
                <w:lang w:val="fr-FR"/>
              </w:rPr>
              <w:t xml:space="preserve">(SpaceWISC) </w:t>
            </w:r>
            <w:r w:rsidRPr="000E2F0A">
              <w:rPr>
                <w:b/>
                <w:bCs/>
                <w:szCs w:val="24"/>
                <w:lang w:val="fr-FR"/>
              </w:rPr>
              <w:t>des fiches de notification pour la publication anticipée (API) au titre de la sous-section IB de l</w:t>
            </w:r>
            <w:r w:rsidR="00B8234C" w:rsidRPr="000E2F0A">
              <w:rPr>
                <w:b/>
                <w:bCs/>
                <w:szCs w:val="24"/>
                <w:lang w:val="fr-FR"/>
              </w:rPr>
              <w:t>'</w:t>
            </w:r>
            <w:r w:rsidRPr="000E2F0A">
              <w:rPr>
                <w:b/>
                <w:bCs/>
                <w:szCs w:val="24"/>
                <w:lang w:val="fr-FR"/>
              </w:rPr>
              <w:t xml:space="preserve">Article 9 du RR pour les réseaux à satellite ou les systèmes à satellites assujettis à la procédure de coordination et des observations formulées par les administrations conformément au numéro 9.5B du RR </w:t>
            </w:r>
          </w:p>
        </w:tc>
      </w:tr>
      <w:tr w:rsidR="00E53DCE" w:rsidRPr="005A35E6" w:rsidTr="003B7F18">
        <w:tc>
          <w:tcPr>
            <w:tcW w:w="1526" w:type="dxa"/>
            <w:shd w:val="clear" w:color="auto" w:fill="auto"/>
          </w:tcPr>
          <w:p w:rsidR="00E53DCE" w:rsidRPr="000E2F0A" w:rsidRDefault="00E53DCE" w:rsidP="003B7F18">
            <w:pPr>
              <w:tabs>
                <w:tab w:val="clear" w:pos="1588"/>
                <w:tab w:val="left" w:pos="1560"/>
              </w:tabs>
              <w:spacing w:before="0"/>
              <w:jc w:val="left"/>
              <w:rPr>
                <w:b/>
                <w:bCs/>
                <w:szCs w:val="24"/>
                <w:lang w:val="fr-FR"/>
              </w:rPr>
            </w:pPr>
          </w:p>
        </w:tc>
        <w:tc>
          <w:tcPr>
            <w:tcW w:w="8363" w:type="dxa"/>
            <w:gridSpan w:val="3"/>
            <w:vMerge/>
            <w:shd w:val="clear" w:color="auto" w:fill="auto"/>
          </w:tcPr>
          <w:p w:rsidR="00E53DCE" w:rsidRPr="000E2F0A" w:rsidRDefault="00E53DCE" w:rsidP="003B7F18">
            <w:pPr>
              <w:tabs>
                <w:tab w:val="clear" w:pos="1588"/>
                <w:tab w:val="left" w:pos="1560"/>
              </w:tabs>
              <w:spacing w:before="0"/>
              <w:rPr>
                <w:b/>
                <w:bCs/>
                <w:szCs w:val="24"/>
                <w:lang w:val="fr-FR"/>
              </w:rPr>
            </w:pPr>
          </w:p>
        </w:tc>
      </w:tr>
      <w:tr w:rsidR="00E53DCE" w:rsidRPr="005A35E6" w:rsidTr="003B7F18">
        <w:tc>
          <w:tcPr>
            <w:tcW w:w="1526" w:type="dxa"/>
            <w:shd w:val="clear" w:color="auto" w:fill="auto"/>
          </w:tcPr>
          <w:p w:rsidR="00E53DCE" w:rsidRPr="000E2F0A" w:rsidRDefault="00E53DCE" w:rsidP="003B7F18">
            <w:pPr>
              <w:tabs>
                <w:tab w:val="clear" w:pos="1588"/>
                <w:tab w:val="left" w:pos="1560"/>
              </w:tabs>
              <w:spacing w:before="0"/>
              <w:jc w:val="left"/>
              <w:rPr>
                <w:b/>
                <w:bCs/>
                <w:szCs w:val="24"/>
                <w:lang w:val="fr-FR"/>
              </w:rPr>
            </w:pPr>
          </w:p>
        </w:tc>
        <w:tc>
          <w:tcPr>
            <w:tcW w:w="8363" w:type="dxa"/>
            <w:gridSpan w:val="3"/>
            <w:vMerge/>
            <w:shd w:val="clear" w:color="auto" w:fill="auto"/>
          </w:tcPr>
          <w:p w:rsidR="00E53DCE" w:rsidRPr="000E2F0A" w:rsidRDefault="00E53DCE" w:rsidP="003B7F18">
            <w:pPr>
              <w:tabs>
                <w:tab w:val="clear" w:pos="1588"/>
                <w:tab w:val="left" w:pos="1560"/>
              </w:tabs>
              <w:spacing w:before="0"/>
              <w:rPr>
                <w:b/>
                <w:bCs/>
                <w:szCs w:val="24"/>
                <w:lang w:val="fr-FR"/>
              </w:rPr>
            </w:pPr>
          </w:p>
        </w:tc>
      </w:tr>
      <w:tr w:rsidR="00E53DCE" w:rsidRPr="005A35E6" w:rsidTr="003B7F18">
        <w:tc>
          <w:tcPr>
            <w:tcW w:w="9889" w:type="dxa"/>
            <w:gridSpan w:val="4"/>
            <w:shd w:val="clear" w:color="auto" w:fill="auto"/>
          </w:tcPr>
          <w:p w:rsidR="00E53DCE" w:rsidRPr="000E2F0A" w:rsidRDefault="00E53DCE" w:rsidP="00E53DCE">
            <w:pPr>
              <w:tabs>
                <w:tab w:val="clear" w:pos="1588"/>
                <w:tab w:val="left" w:pos="1560"/>
              </w:tabs>
              <w:spacing w:before="0"/>
              <w:jc w:val="left"/>
              <w:rPr>
                <w:szCs w:val="24"/>
                <w:lang w:val="fr-FR"/>
              </w:rPr>
            </w:pPr>
          </w:p>
        </w:tc>
      </w:tr>
      <w:tr w:rsidR="007A1E4C" w:rsidRPr="005A35E6" w:rsidTr="007A1E4C">
        <w:tc>
          <w:tcPr>
            <w:tcW w:w="1560" w:type="dxa"/>
            <w:gridSpan w:val="2"/>
            <w:shd w:val="clear" w:color="auto" w:fill="auto"/>
          </w:tcPr>
          <w:p w:rsidR="007A1E4C" w:rsidRPr="000E2F0A" w:rsidRDefault="007A1E4C" w:rsidP="007A1E4C">
            <w:pPr>
              <w:spacing w:before="0"/>
              <w:jc w:val="left"/>
              <w:rPr>
                <w:szCs w:val="24"/>
                <w:lang w:val="fr-FR"/>
              </w:rPr>
            </w:pPr>
            <w:r w:rsidRPr="000E2F0A">
              <w:rPr>
                <w:szCs w:val="24"/>
                <w:lang w:val="fr-FR"/>
              </w:rPr>
              <w:t>Référence:</w:t>
            </w:r>
          </w:p>
        </w:tc>
        <w:tc>
          <w:tcPr>
            <w:tcW w:w="8329" w:type="dxa"/>
            <w:gridSpan w:val="2"/>
            <w:shd w:val="clear" w:color="auto" w:fill="auto"/>
          </w:tcPr>
          <w:p w:rsidR="007A1E4C" w:rsidRPr="000E2F0A" w:rsidRDefault="007A1E4C" w:rsidP="003B7F18">
            <w:pPr>
              <w:spacing w:before="0"/>
              <w:jc w:val="left"/>
              <w:rPr>
                <w:szCs w:val="24"/>
                <w:lang w:val="fr-FR"/>
              </w:rPr>
            </w:pPr>
            <w:r w:rsidRPr="000E2F0A">
              <w:rPr>
                <w:szCs w:val="24"/>
                <w:lang w:val="fr-FR"/>
              </w:rPr>
              <w:t>Lettre circulaire CR/363 du BR en date du 11 avril 2014</w:t>
            </w:r>
          </w:p>
        </w:tc>
      </w:tr>
    </w:tbl>
    <w:p w:rsidR="007A1E4C" w:rsidRPr="000E2F0A" w:rsidRDefault="007A1E4C" w:rsidP="000C3C0D">
      <w:pPr>
        <w:tabs>
          <w:tab w:val="left" w:pos="720"/>
        </w:tabs>
        <w:overflowPunct/>
        <w:spacing w:before="360" w:line="240" w:lineRule="auto"/>
        <w:rPr>
          <w:rFonts w:asciiTheme="minorHAnsi" w:hAnsiTheme="minorHAnsi"/>
          <w:szCs w:val="24"/>
          <w:lang w:val="fr-FR"/>
        </w:rPr>
      </w:pPr>
      <w:r w:rsidRPr="000E2F0A">
        <w:rPr>
          <w:rFonts w:asciiTheme="minorHAnsi" w:hAnsiTheme="minorHAnsi" w:cstheme="majorBidi"/>
          <w:szCs w:val="24"/>
          <w:lang w:val="fr-FR"/>
        </w:rPr>
        <w:t>A l'issue de</w:t>
      </w:r>
      <w:r w:rsidRPr="000E2F0A">
        <w:rPr>
          <w:lang w:val="fr-FR"/>
        </w:rPr>
        <w:t xml:space="preserve"> </w:t>
      </w:r>
      <w:r w:rsidRPr="000E2F0A">
        <w:rPr>
          <w:rFonts w:asciiTheme="minorHAnsi" w:hAnsiTheme="minorHAnsi" w:cstheme="majorBidi"/>
          <w:szCs w:val="24"/>
          <w:lang w:val="fr-FR"/>
        </w:rPr>
        <w:t>tests concluants effectués par les administrations et le Bureau des radiocommunications (dénommé</w:t>
      </w:r>
      <w:r w:rsidR="005D76CF" w:rsidRPr="000E2F0A">
        <w:rPr>
          <w:rFonts w:asciiTheme="minorHAnsi" w:hAnsiTheme="minorHAnsi" w:cstheme="majorBidi"/>
          <w:szCs w:val="24"/>
          <w:lang w:val="fr-FR"/>
        </w:rPr>
        <w:t xml:space="preserve"> </w:t>
      </w:r>
      <w:r w:rsidRPr="000E2F0A">
        <w:rPr>
          <w:rFonts w:asciiTheme="minorHAnsi" w:hAnsiTheme="minorHAnsi" w:cstheme="majorBidi"/>
          <w:szCs w:val="24"/>
          <w:lang w:val="fr-FR"/>
        </w:rPr>
        <w:t xml:space="preserve">ci-après </w:t>
      </w:r>
      <w:r w:rsidR="005D76CF" w:rsidRPr="000E2F0A">
        <w:rPr>
          <w:rFonts w:asciiTheme="minorHAnsi" w:hAnsiTheme="minorHAnsi" w:cstheme="majorBidi"/>
          <w:szCs w:val="24"/>
          <w:lang w:val="fr-FR"/>
        </w:rPr>
        <w:t>«</w:t>
      </w:r>
      <w:r w:rsidRPr="000E2F0A">
        <w:rPr>
          <w:rFonts w:asciiTheme="minorHAnsi" w:hAnsiTheme="minorHAnsi" w:cstheme="majorBidi"/>
          <w:szCs w:val="24"/>
          <w:lang w:val="fr-FR"/>
        </w:rPr>
        <w:t>le Bureau</w:t>
      </w:r>
      <w:r w:rsidR="005D76CF" w:rsidRPr="000E2F0A">
        <w:rPr>
          <w:rFonts w:asciiTheme="minorHAnsi" w:hAnsiTheme="minorHAnsi" w:cstheme="majorBidi"/>
          <w:szCs w:val="24"/>
          <w:lang w:val="fr-FR"/>
        </w:rPr>
        <w:t>»</w:t>
      </w:r>
      <w:r w:rsidRPr="000E2F0A">
        <w:rPr>
          <w:rFonts w:asciiTheme="minorHAnsi" w:hAnsiTheme="minorHAnsi" w:cstheme="majorBidi"/>
          <w:szCs w:val="24"/>
          <w:lang w:val="fr-FR"/>
        </w:rPr>
        <w:t>)</w:t>
      </w:r>
      <w:r w:rsidR="006C0BBF" w:rsidRPr="000E2F0A">
        <w:rPr>
          <w:rFonts w:asciiTheme="minorHAnsi" w:hAnsiTheme="minorHAnsi" w:cstheme="majorBidi"/>
          <w:szCs w:val="24"/>
          <w:lang w:val="fr-FR"/>
        </w:rPr>
        <w:t>,</w:t>
      </w:r>
      <w:r w:rsidRPr="000E2F0A">
        <w:rPr>
          <w:rFonts w:asciiTheme="minorHAnsi" w:hAnsiTheme="minorHAnsi" w:cstheme="majorBidi"/>
          <w:szCs w:val="24"/>
          <w:lang w:val="fr-FR"/>
        </w:rPr>
        <w:t xml:space="preserve"> et suite à l'approbation par le Comité du Règlement des radiocommunications à sa 66</w:t>
      </w:r>
      <w:r w:rsidR="000C3C0D">
        <w:rPr>
          <w:rFonts w:asciiTheme="minorHAnsi" w:hAnsiTheme="minorHAnsi" w:cstheme="majorBidi"/>
          <w:szCs w:val="24"/>
          <w:lang w:val="fr-FR"/>
        </w:rPr>
        <w:t>ème</w:t>
      </w:r>
      <w:r w:rsidRPr="000E2F0A">
        <w:rPr>
          <w:rFonts w:asciiTheme="minorHAnsi" w:hAnsiTheme="minorHAnsi" w:cstheme="majorBidi"/>
          <w:szCs w:val="24"/>
          <w:lang w:val="fr-FR"/>
        </w:rPr>
        <w:t xml:space="preserve"> réunion (30 juillet-5 août 2014) de Règles de procédure, nouvelles ou révisées, sur la recevabilité des fiches de notification et sur les numéros</w:t>
      </w:r>
      <w:r w:rsidR="005D76CF" w:rsidRPr="000E2F0A">
        <w:rPr>
          <w:rFonts w:asciiTheme="minorHAnsi" w:hAnsiTheme="minorHAnsi" w:cstheme="majorBidi"/>
          <w:szCs w:val="24"/>
          <w:lang w:val="fr-FR"/>
        </w:rPr>
        <w:t xml:space="preserve"> </w:t>
      </w:r>
      <w:r w:rsidRPr="000E2F0A">
        <w:rPr>
          <w:rFonts w:asciiTheme="minorHAnsi" w:hAnsiTheme="minorHAnsi"/>
          <w:b/>
          <w:bCs/>
          <w:szCs w:val="24"/>
          <w:lang w:val="fr-FR"/>
        </w:rPr>
        <w:t>9.2B</w:t>
      </w:r>
      <w:r w:rsidRPr="000E2F0A">
        <w:rPr>
          <w:rFonts w:asciiTheme="minorHAnsi" w:hAnsiTheme="minorHAnsi"/>
          <w:szCs w:val="24"/>
          <w:lang w:val="fr-FR"/>
        </w:rPr>
        <w:t xml:space="preserve"> et </w:t>
      </w:r>
      <w:r w:rsidRPr="000E2F0A">
        <w:rPr>
          <w:rFonts w:asciiTheme="minorHAnsi" w:hAnsiTheme="minorHAnsi"/>
          <w:b/>
          <w:bCs/>
          <w:szCs w:val="24"/>
          <w:lang w:val="fr-FR"/>
        </w:rPr>
        <w:t>9.5B</w:t>
      </w:r>
      <w:r w:rsidR="006C0BBF" w:rsidRPr="000E2F0A">
        <w:rPr>
          <w:rFonts w:asciiTheme="minorHAnsi" w:hAnsiTheme="minorHAnsi"/>
          <w:szCs w:val="24"/>
          <w:lang w:val="fr-FR"/>
        </w:rPr>
        <w:t>,</w:t>
      </w:r>
      <w:r w:rsidR="006C0BBF" w:rsidRPr="000E2F0A">
        <w:rPr>
          <w:rFonts w:asciiTheme="minorHAnsi" w:hAnsiTheme="minorHAnsi" w:cstheme="majorBidi"/>
          <w:szCs w:val="24"/>
          <w:lang w:val="fr-FR"/>
        </w:rPr>
        <w:t xml:space="preserve"> le Bureau a</w:t>
      </w:r>
      <w:r w:rsidRPr="000E2F0A">
        <w:rPr>
          <w:rFonts w:asciiTheme="minorHAnsi" w:hAnsiTheme="minorHAnsi" w:cstheme="majorBidi"/>
          <w:szCs w:val="24"/>
          <w:lang w:val="fr-FR"/>
        </w:rPr>
        <w:t xml:space="preserve"> l'honneur de communiquer aux administrations la version opérationnelle de l'interface logicielle appelée</w:t>
      </w:r>
      <w:r w:rsidR="005D76CF" w:rsidRPr="000E2F0A">
        <w:rPr>
          <w:rFonts w:asciiTheme="minorHAnsi" w:hAnsiTheme="minorHAnsi" w:cstheme="majorBidi"/>
          <w:szCs w:val="24"/>
          <w:lang w:val="fr-FR"/>
        </w:rPr>
        <w:t xml:space="preserve"> </w:t>
      </w:r>
      <w:r w:rsidRPr="000E2F0A">
        <w:rPr>
          <w:rFonts w:asciiTheme="minorHAnsi" w:hAnsiTheme="minorHAnsi"/>
          <w:szCs w:val="24"/>
          <w:lang w:val="fr-FR"/>
        </w:rPr>
        <w:t>SpaceWISC (</w:t>
      </w:r>
      <w:r w:rsidR="006C0BBF" w:rsidRPr="000E2F0A">
        <w:rPr>
          <w:rFonts w:asciiTheme="minorHAnsi" w:hAnsiTheme="minorHAnsi"/>
          <w:szCs w:val="24"/>
          <w:lang w:val="fr-FR"/>
        </w:rPr>
        <w:t>i</w:t>
      </w:r>
      <w:r w:rsidRPr="000E2F0A">
        <w:rPr>
          <w:rFonts w:asciiTheme="minorHAnsi" w:hAnsiTheme="minorHAnsi"/>
          <w:szCs w:val="24"/>
          <w:lang w:val="fr-FR"/>
        </w:rPr>
        <w:t>nterface de communication sécurisée en ligne concernant les services spatiaux).</w:t>
      </w:r>
    </w:p>
    <w:p w:rsidR="007A1E4C" w:rsidRPr="000E2F0A" w:rsidRDefault="005D76CF" w:rsidP="004720FA">
      <w:pPr>
        <w:tabs>
          <w:tab w:val="left" w:pos="720"/>
        </w:tabs>
        <w:overflowPunct/>
        <w:spacing w:line="240" w:lineRule="auto"/>
        <w:rPr>
          <w:szCs w:val="24"/>
          <w:lang w:val="fr-FR"/>
        </w:rPr>
      </w:pPr>
      <w:r w:rsidRPr="000E2F0A">
        <w:rPr>
          <w:rFonts w:asciiTheme="minorHAnsi" w:hAnsiTheme="minorHAnsi"/>
          <w:szCs w:val="24"/>
          <w:lang w:val="fr-FR"/>
        </w:rPr>
        <w:t>A</w:t>
      </w:r>
      <w:r w:rsidR="007A1E4C" w:rsidRPr="000E2F0A">
        <w:rPr>
          <w:rFonts w:asciiTheme="minorHAnsi" w:hAnsiTheme="minorHAnsi"/>
          <w:szCs w:val="24"/>
          <w:lang w:val="fr-FR"/>
        </w:rPr>
        <w:t xml:space="preserve"> compter du 1er mars 2015,</w:t>
      </w:r>
      <w:r w:rsidRPr="000E2F0A">
        <w:rPr>
          <w:rFonts w:asciiTheme="minorHAnsi" w:hAnsiTheme="minorHAnsi"/>
          <w:szCs w:val="24"/>
          <w:lang w:val="fr-FR"/>
        </w:rPr>
        <w:t xml:space="preserve"> </w:t>
      </w:r>
      <w:r w:rsidR="007A1E4C" w:rsidRPr="000E2F0A">
        <w:rPr>
          <w:rFonts w:asciiTheme="minorHAnsi" w:hAnsiTheme="minorHAnsi"/>
          <w:bCs/>
          <w:szCs w:val="24"/>
          <w:lang w:val="fr-FR"/>
        </w:rPr>
        <w:t>la</w:t>
      </w:r>
      <w:r w:rsidRPr="000E2F0A">
        <w:rPr>
          <w:rFonts w:asciiTheme="minorHAnsi" w:hAnsiTheme="minorHAnsi"/>
          <w:bCs/>
          <w:szCs w:val="24"/>
          <w:lang w:val="fr-FR"/>
        </w:rPr>
        <w:t xml:space="preserve"> </w:t>
      </w:r>
      <w:r w:rsidR="007A1E4C" w:rsidRPr="000E2F0A">
        <w:rPr>
          <w:rFonts w:asciiTheme="minorHAnsi" w:hAnsiTheme="minorHAnsi"/>
          <w:bCs/>
          <w:szCs w:val="24"/>
          <w:lang w:val="fr-FR"/>
        </w:rPr>
        <w:t>soumission</w:t>
      </w:r>
      <w:r w:rsidRPr="000E2F0A">
        <w:rPr>
          <w:rFonts w:asciiTheme="minorHAnsi" w:hAnsiTheme="minorHAnsi"/>
          <w:bCs/>
          <w:szCs w:val="24"/>
          <w:lang w:val="fr-FR"/>
        </w:rPr>
        <w:t xml:space="preserve"> </w:t>
      </w:r>
      <w:r w:rsidR="007A1E4C" w:rsidRPr="000E2F0A">
        <w:rPr>
          <w:rFonts w:asciiTheme="minorHAnsi" w:hAnsiTheme="minorHAnsi"/>
          <w:bCs/>
          <w:szCs w:val="24"/>
          <w:lang w:val="fr-FR"/>
        </w:rPr>
        <w:t>des fiches de notification pour la publication anticipée (API) au titre de la sous-section IB de l</w:t>
      </w:r>
      <w:r w:rsidR="00B8234C" w:rsidRPr="000E2F0A">
        <w:rPr>
          <w:rFonts w:asciiTheme="minorHAnsi" w:hAnsiTheme="minorHAnsi"/>
          <w:bCs/>
          <w:szCs w:val="24"/>
          <w:lang w:val="fr-FR"/>
        </w:rPr>
        <w:t>'</w:t>
      </w:r>
      <w:r w:rsidR="007A1E4C" w:rsidRPr="000E2F0A">
        <w:rPr>
          <w:rFonts w:asciiTheme="minorHAnsi" w:hAnsiTheme="minorHAnsi"/>
          <w:bCs/>
          <w:szCs w:val="24"/>
          <w:lang w:val="fr-FR"/>
        </w:rPr>
        <w:t>Article 9 du RR pour les réseaux à satellite ou les systèmes à satellites assujettis à la procédure de coordination</w:t>
      </w:r>
      <w:r w:rsidRPr="000E2F0A">
        <w:rPr>
          <w:rFonts w:asciiTheme="minorHAnsi" w:hAnsiTheme="minorHAnsi"/>
          <w:bCs/>
          <w:szCs w:val="24"/>
          <w:lang w:val="fr-FR"/>
        </w:rPr>
        <w:t xml:space="preserve"> </w:t>
      </w:r>
      <w:r w:rsidR="007A1E4C" w:rsidRPr="000E2F0A">
        <w:rPr>
          <w:rFonts w:asciiTheme="minorHAnsi" w:hAnsiTheme="minorHAnsi"/>
          <w:bCs/>
          <w:szCs w:val="24"/>
          <w:lang w:val="fr-FR"/>
        </w:rPr>
        <w:t xml:space="preserve">et des observations formulées par les administrations conformément au numéro </w:t>
      </w:r>
      <w:r w:rsidR="007A1E4C" w:rsidRPr="000E2F0A">
        <w:rPr>
          <w:rFonts w:asciiTheme="minorHAnsi" w:hAnsiTheme="minorHAnsi"/>
          <w:b/>
          <w:szCs w:val="24"/>
          <w:lang w:val="fr-FR"/>
        </w:rPr>
        <w:t>9.5B</w:t>
      </w:r>
      <w:r w:rsidR="007A1E4C" w:rsidRPr="000E2F0A">
        <w:rPr>
          <w:rFonts w:asciiTheme="minorHAnsi" w:hAnsiTheme="minorHAnsi"/>
          <w:bCs/>
          <w:szCs w:val="24"/>
          <w:lang w:val="fr-FR"/>
        </w:rPr>
        <w:t xml:space="preserve"> du RR</w:t>
      </w:r>
      <w:r w:rsidR="007A1E4C" w:rsidRPr="000E2F0A">
        <w:rPr>
          <w:rFonts w:asciiTheme="minorHAnsi" w:hAnsiTheme="minorHAnsi"/>
          <w:b/>
          <w:bCs/>
          <w:szCs w:val="24"/>
          <w:lang w:val="fr-FR"/>
        </w:rPr>
        <w:t xml:space="preserve"> </w:t>
      </w:r>
      <w:r w:rsidR="006C0BBF" w:rsidRPr="000E2F0A">
        <w:rPr>
          <w:rFonts w:asciiTheme="minorHAnsi" w:hAnsiTheme="minorHAnsi"/>
          <w:szCs w:val="24"/>
          <w:lang w:val="fr-FR"/>
        </w:rPr>
        <w:t>devra être effectuée</w:t>
      </w:r>
      <w:r w:rsidR="007A1E4C" w:rsidRPr="000E2F0A">
        <w:rPr>
          <w:rFonts w:asciiTheme="minorHAnsi" w:hAnsiTheme="minorHAnsi"/>
          <w:bCs/>
          <w:szCs w:val="24"/>
          <w:lang w:val="fr-FR"/>
        </w:rPr>
        <w:t xml:space="preserve"> exclusivement via l'interface </w:t>
      </w:r>
      <w:r w:rsidR="007A1E4C" w:rsidRPr="000E2F0A">
        <w:rPr>
          <w:rFonts w:asciiTheme="minorHAnsi" w:hAnsiTheme="minorHAnsi"/>
          <w:color w:val="000000"/>
          <w:szCs w:val="24"/>
          <w:lang w:val="fr-FR" w:eastAsia="zh-CN"/>
        </w:rPr>
        <w:t>SpaceWISC</w:t>
      </w:r>
      <w:r w:rsidR="007A1E4C" w:rsidRPr="000E2F0A">
        <w:rPr>
          <w:rFonts w:asciiTheme="minorHAnsi" w:hAnsiTheme="minorHAnsi"/>
          <w:bCs/>
          <w:szCs w:val="24"/>
          <w:lang w:val="fr-FR"/>
        </w:rPr>
        <w:t xml:space="preserve"> de l'UIT, disponible à l</w:t>
      </w:r>
      <w:r w:rsidRPr="000E2F0A">
        <w:rPr>
          <w:rFonts w:asciiTheme="minorHAnsi" w:hAnsiTheme="minorHAnsi"/>
          <w:bCs/>
          <w:szCs w:val="24"/>
          <w:lang w:val="fr-FR"/>
        </w:rPr>
        <w:t>'</w:t>
      </w:r>
      <w:r w:rsidR="007A1E4C" w:rsidRPr="000E2F0A">
        <w:rPr>
          <w:rFonts w:asciiTheme="minorHAnsi" w:hAnsiTheme="minorHAnsi"/>
          <w:bCs/>
          <w:szCs w:val="24"/>
          <w:lang w:val="fr-FR"/>
        </w:rPr>
        <w:t>adresse</w:t>
      </w:r>
      <w:r w:rsidRPr="000E2F0A">
        <w:rPr>
          <w:rFonts w:asciiTheme="minorHAnsi" w:hAnsiTheme="minorHAnsi"/>
          <w:bCs/>
          <w:szCs w:val="24"/>
          <w:lang w:val="fr-FR"/>
        </w:rPr>
        <w:t xml:space="preserve">: </w:t>
      </w:r>
      <w:hyperlink r:id="rId9" w:history="1">
        <w:r w:rsidR="007A1E4C" w:rsidRPr="000E2F0A">
          <w:rPr>
            <w:rStyle w:val="Hyperlink"/>
            <w:rFonts w:asciiTheme="minorHAnsi" w:eastAsiaTheme="majorEastAsia" w:hAnsiTheme="minorHAnsi"/>
            <w:szCs w:val="24"/>
            <w:lang w:val="fr-FR" w:eastAsia="zh-CN"/>
          </w:rPr>
          <w:t>https://extranet.itu.int/itu-r/spacewisc</w:t>
        </w:r>
      </w:hyperlink>
      <w:r w:rsidR="007A1E4C" w:rsidRPr="000E2F0A">
        <w:rPr>
          <w:rFonts w:eastAsiaTheme="majorEastAsia"/>
          <w:lang w:val="fr-FR"/>
        </w:rPr>
        <w:t>,</w:t>
      </w:r>
      <w:r w:rsidRPr="000E2F0A">
        <w:rPr>
          <w:lang w:val="fr-FR"/>
        </w:rPr>
        <w:t xml:space="preserve"> </w:t>
      </w:r>
      <w:r w:rsidR="006C0BBF" w:rsidRPr="000E2F0A">
        <w:rPr>
          <w:lang w:val="fr-FR"/>
        </w:rPr>
        <w:t>et non plus</w:t>
      </w:r>
      <w:r w:rsidR="006C0BBF" w:rsidRPr="000E2F0A">
        <w:rPr>
          <w:rFonts w:asciiTheme="minorHAnsi" w:hAnsiTheme="minorHAnsi"/>
          <w:color w:val="0000FF"/>
          <w:szCs w:val="24"/>
          <w:lang w:val="fr-FR" w:eastAsia="zh-CN"/>
        </w:rPr>
        <w:t xml:space="preserve"> </w:t>
      </w:r>
      <w:r w:rsidR="006C0BBF" w:rsidRPr="000E2F0A">
        <w:rPr>
          <w:rFonts w:asciiTheme="minorHAnsi" w:hAnsiTheme="minorHAnsi"/>
          <w:bCs/>
          <w:szCs w:val="24"/>
          <w:lang w:val="fr-FR"/>
        </w:rPr>
        <w:t>par courrier électronique ou par courrier de surface</w:t>
      </w:r>
      <w:r w:rsidR="004720FA">
        <w:rPr>
          <w:rFonts w:asciiTheme="minorHAnsi" w:hAnsiTheme="minorHAnsi"/>
          <w:bCs/>
          <w:szCs w:val="24"/>
          <w:lang w:val="fr-FR"/>
        </w:rPr>
        <w:t>.</w:t>
      </w:r>
      <w:r w:rsidR="006C0BBF" w:rsidRPr="000E2F0A">
        <w:rPr>
          <w:rFonts w:asciiTheme="minorHAnsi" w:hAnsiTheme="minorHAnsi"/>
          <w:color w:val="000000"/>
          <w:szCs w:val="24"/>
          <w:lang w:val="fr-FR" w:eastAsia="zh-CN"/>
        </w:rPr>
        <w:t xml:space="preserve"> </w:t>
      </w:r>
      <w:r w:rsidR="007A1E4C" w:rsidRPr="000E2F0A">
        <w:rPr>
          <w:rFonts w:asciiTheme="minorHAnsi" w:hAnsiTheme="minorHAnsi"/>
          <w:color w:val="000000"/>
          <w:szCs w:val="24"/>
          <w:lang w:val="fr-FR" w:eastAsia="zh-CN"/>
        </w:rPr>
        <w:t>Conformément aux points 1.1 et 2b de la Règle de procédure actualisée sur la recevabilité des fiches de notification, il ne sera plus nécessaire de soumettre une télécopie ou une lettre de confirmation pour les soumissions</w:t>
      </w:r>
      <w:r w:rsidRPr="000E2F0A">
        <w:rPr>
          <w:rFonts w:asciiTheme="minorHAnsi" w:hAnsiTheme="minorHAnsi"/>
          <w:color w:val="000000"/>
          <w:szCs w:val="24"/>
          <w:lang w:val="fr-FR" w:eastAsia="zh-CN"/>
        </w:rPr>
        <w:t xml:space="preserve"> </w:t>
      </w:r>
      <w:r w:rsidR="007A1E4C" w:rsidRPr="000E2F0A">
        <w:rPr>
          <w:szCs w:val="24"/>
          <w:lang w:val="fr-FR"/>
        </w:rPr>
        <w:t xml:space="preserve">SpaceWISC. Un accusé de réception automatique de la soumission API via l'interface SpaceWISC sera envoyé aux titulaires de comptes de courrier électronique TIES </w:t>
      </w:r>
      <w:r w:rsidR="006C0BBF" w:rsidRPr="000E2F0A">
        <w:rPr>
          <w:szCs w:val="24"/>
          <w:lang w:val="fr-FR"/>
        </w:rPr>
        <w:t xml:space="preserve">ayant un profil «Manager» </w:t>
      </w:r>
      <w:r w:rsidR="007A1E4C" w:rsidRPr="000E2F0A">
        <w:rPr>
          <w:szCs w:val="24"/>
          <w:lang w:val="fr-FR"/>
        </w:rPr>
        <w:t>(</w:t>
      </w:r>
      <w:r w:rsidRPr="000E2F0A">
        <w:rPr>
          <w:szCs w:val="24"/>
          <w:lang w:val="fr-FR"/>
        </w:rPr>
        <w:t>«</w:t>
      </w:r>
      <w:r w:rsidR="007A1E4C" w:rsidRPr="000E2F0A">
        <w:rPr>
          <w:szCs w:val="24"/>
          <w:lang w:val="fr-FR"/>
        </w:rPr>
        <w:t>Gestionnaire</w:t>
      </w:r>
      <w:r w:rsidRPr="000E2F0A">
        <w:rPr>
          <w:szCs w:val="24"/>
          <w:lang w:val="fr-FR"/>
        </w:rPr>
        <w:t>»</w:t>
      </w:r>
      <w:r w:rsidR="006C0BBF" w:rsidRPr="000E2F0A">
        <w:rPr>
          <w:szCs w:val="24"/>
          <w:lang w:val="fr-FR"/>
        </w:rPr>
        <w:t>)</w:t>
      </w:r>
      <w:r w:rsidR="007A1E4C" w:rsidRPr="000E2F0A">
        <w:rPr>
          <w:szCs w:val="24"/>
          <w:lang w:val="fr-FR"/>
        </w:rPr>
        <w:t xml:space="preserve"> et</w:t>
      </w:r>
      <w:r w:rsidRPr="000E2F0A">
        <w:rPr>
          <w:szCs w:val="24"/>
          <w:lang w:val="fr-FR"/>
        </w:rPr>
        <w:t xml:space="preserve"> «</w:t>
      </w:r>
      <w:r w:rsidR="007A1E4C" w:rsidRPr="000E2F0A">
        <w:rPr>
          <w:szCs w:val="24"/>
          <w:lang w:val="fr-FR"/>
        </w:rPr>
        <w:t>Administration</w:t>
      </w:r>
      <w:r w:rsidRPr="000E2F0A">
        <w:rPr>
          <w:szCs w:val="24"/>
          <w:lang w:val="fr-FR"/>
        </w:rPr>
        <w:t>»</w:t>
      </w:r>
      <w:r w:rsidR="007A1E4C" w:rsidRPr="000E2F0A">
        <w:rPr>
          <w:szCs w:val="24"/>
          <w:lang w:val="fr-FR"/>
        </w:rPr>
        <w:t xml:space="preserve"> </w:t>
      </w:r>
      <w:r w:rsidR="006C0BBF" w:rsidRPr="000E2F0A">
        <w:rPr>
          <w:szCs w:val="24"/>
          <w:lang w:val="fr-FR"/>
        </w:rPr>
        <w:t>dans le système SpaceWISC.</w:t>
      </w:r>
    </w:p>
    <w:p w:rsidR="007A1E4C" w:rsidRPr="000E2F0A" w:rsidRDefault="00DF5FC5" w:rsidP="00B8234C">
      <w:pPr>
        <w:tabs>
          <w:tab w:val="left" w:pos="720"/>
        </w:tabs>
        <w:overflowPunct/>
        <w:spacing w:line="240" w:lineRule="auto"/>
        <w:rPr>
          <w:szCs w:val="24"/>
          <w:u w:val="single"/>
          <w:lang w:val="fr-FR"/>
        </w:rPr>
      </w:pPr>
      <w:r w:rsidRPr="000E2F0A">
        <w:rPr>
          <w:rFonts w:asciiTheme="minorHAnsi" w:hAnsiTheme="minorHAnsi"/>
          <w:szCs w:val="24"/>
          <w:lang w:val="fr-FR"/>
        </w:rPr>
        <w:t>A</w:t>
      </w:r>
      <w:r w:rsidR="007A1E4C" w:rsidRPr="000E2F0A">
        <w:rPr>
          <w:rFonts w:asciiTheme="minorHAnsi" w:hAnsiTheme="minorHAnsi"/>
          <w:szCs w:val="24"/>
          <w:lang w:val="fr-FR"/>
        </w:rPr>
        <w:t>vant de soumettre des fiches de notification API au moyen de la plate-forme SpaceWISC,</w:t>
      </w:r>
      <w:r w:rsidR="005D76CF" w:rsidRPr="000E2F0A">
        <w:rPr>
          <w:rFonts w:asciiTheme="minorHAnsi" w:hAnsiTheme="minorHAnsi"/>
          <w:szCs w:val="24"/>
          <w:lang w:val="fr-FR"/>
        </w:rPr>
        <w:t xml:space="preserve"> </w:t>
      </w:r>
      <w:r w:rsidR="00B8234C" w:rsidRPr="000E2F0A">
        <w:rPr>
          <w:rFonts w:asciiTheme="minorHAnsi" w:hAnsiTheme="minorHAnsi"/>
          <w:szCs w:val="24"/>
          <w:lang w:val="fr-FR"/>
        </w:rPr>
        <w:t xml:space="preserve">les administrations devront au préalable </w:t>
      </w:r>
      <w:r w:rsidR="007A1E4C" w:rsidRPr="000E2F0A">
        <w:rPr>
          <w:rFonts w:asciiTheme="minorHAnsi" w:hAnsiTheme="minorHAnsi"/>
          <w:szCs w:val="24"/>
          <w:lang w:val="fr-FR"/>
        </w:rPr>
        <w:t xml:space="preserve">désigner un ou plusieurs </w:t>
      </w:r>
      <w:r w:rsidR="00B8234C" w:rsidRPr="000E2F0A">
        <w:rPr>
          <w:rFonts w:asciiTheme="minorHAnsi" w:hAnsiTheme="minorHAnsi"/>
          <w:szCs w:val="24"/>
          <w:lang w:val="fr-FR"/>
        </w:rPr>
        <w:t xml:space="preserve">utilisateurs du système </w:t>
      </w:r>
      <w:r w:rsidR="007A1E4C" w:rsidRPr="000E2F0A">
        <w:rPr>
          <w:rFonts w:asciiTheme="minorHAnsi" w:hAnsiTheme="minorHAnsi"/>
          <w:szCs w:val="24"/>
          <w:lang w:val="fr-FR"/>
        </w:rPr>
        <w:t>TIES auxquels attribuer un profil «Manager» (Gestionnaire) (voir l</w:t>
      </w:r>
      <w:r w:rsidR="00B8234C" w:rsidRPr="000E2F0A">
        <w:rPr>
          <w:rFonts w:asciiTheme="minorHAnsi" w:hAnsiTheme="minorHAnsi"/>
          <w:szCs w:val="24"/>
          <w:lang w:val="fr-FR"/>
        </w:rPr>
        <w:t>'</w:t>
      </w:r>
      <w:r w:rsidR="007A1E4C" w:rsidRPr="000E2F0A">
        <w:rPr>
          <w:rFonts w:asciiTheme="minorHAnsi" w:hAnsiTheme="minorHAnsi"/>
          <w:szCs w:val="24"/>
          <w:lang w:val="fr-FR"/>
        </w:rPr>
        <w:t xml:space="preserve">Annexe </w:t>
      </w:r>
      <w:r w:rsidR="007A1E4C" w:rsidRPr="004720FA">
        <w:rPr>
          <w:rFonts w:asciiTheme="minorHAnsi" w:hAnsiTheme="minorHAnsi"/>
          <w:b/>
          <w:bCs/>
          <w:szCs w:val="24"/>
          <w:lang w:val="fr-FR"/>
        </w:rPr>
        <w:t>1</w:t>
      </w:r>
      <w:r w:rsidR="007A1E4C" w:rsidRPr="000E2F0A">
        <w:rPr>
          <w:rFonts w:asciiTheme="minorHAnsi" w:hAnsiTheme="minorHAnsi"/>
          <w:szCs w:val="24"/>
          <w:lang w:val="fr-FR"/>
        </w:rPr>
        <w:t>)</w:t>
      </w:r>
      <w:r w:rsidR="007A1E4C" w:rsidRPr="000E2F0A">
        <w:rPr>
          <w:szCs w:val="24"/>
          <w:lang w:val="fr-FR"/>
        </w:rPr>
        <w:t>.</w:t>
      </w:r>
    </w:p>
    <w:p w:rsidR="00CD5D95" w:rsidRPr="000E2F0A" w:rsidRDefault="007A1E4C" w:rsidP="003A2321">
      <w:pPr>
        <w:tabs>
          <w:tab w:val="left" w:pos="720"/>
        </w:tabs>
        <w:overflowPunct/>
        <w:spacing w:line="240" w:lineRule="auto"/>
        <w:rPr>
          <w:rFonts w:asciiTheme="minorHAnsi" w:hAnsiTheme="minorHAnsi"/>
          <w:szCs w:val="24"/>
          <w:lang w:val="fr-FR" w:eastAsia="zh-CN"/>
        </w:rPr>
      </w:pPr>
      <w:r w:rsidRPr="000E2F0A">
        <w:rPr>
          <w:rFonts w:asciiTheme="minorHAnsi" w:hAnsiTheme="minorHAnsi"/>
          <w:color w:val="000000"/>
          <w:szCs w:val="24"/>
          <w:lang w:val="fr-FR" w:eastAsia="zh-CN"/>
        </w:rPr>
        <w:t>Toutes les fiches de notification API</w:t>
      </w:r>
      <w:r w:rsidR="005D76CF" w:rsidRPr="000E2F0A">
        <w:rPr>
          <w:rFonts w:asciiTheme="minorHAnsi" w:hAnsiTheme="minorHAnsi"/>
          <w:color w:val="000000"/>
          <w:szCs w:val="24"/>
          <w:lang w:val="fr-FR" w:eastAsia="zh-CN"/>
        </w:rPr>
        <w:t xml:space="preserve"> </w:t>
      </w:r>
      <w:r w:rsidRPr="000E2F0A">
        <w:rPr>
          <w:rFonts w:asciiTheme="minorHAnsi" w:hAnsiTheme="minorHAnsi"/>
          <w:color w:val="000000"/>
          <w:szCs w:val="24"/>
          <w:lang w:val="fr-FR" w:eastAsia="zh-CN"/>
        </w:rPr>
        <w:t>soumises via l'interface</w:t>
      </w:r>
      <w:r w:rsidR="005D76CF" w:rsidRPr="000E2F0A">
        <w:rPr>
          <w:rFonts w:asciiTheme="minorHAnsi" w:hAnsiTheme="minorHAnsi"/>
          <w:color w:val="000000"/>
          <w:szCs w:val="24"/>
          <w:lang w:val="fr-FR" w:eastAsia="zh-CN"/>
        </w:rPr>
        <w:t xml:space="preserve"> </w:t>
      </w:r>
      <w:r w:rsidRPr="000E2F0A">
        <w:rPr>
          <w:rFonts w:asciiTheme="minorHAnsi" w:hAnsiTheme="minorHAnsi"/>
          <w:color w:val="000000"/>
          <w:szCs w:val="24"/>
          <w:lang w:val="fr-FR" w:eastAsia="zh-CN"/>
        </w:rPr>
        <w:t>SpaceWISC seront publiées</w:t>
      </w:r>
      <w:r w:rsidR="005D76CF" w:rsidRPr="000E2F0A">
        <w:rPr>
          <w:rFonts w:asciiTheme="minorHAnsi" w:hAnsiTheme="minorHAnsi"/>
          <w:color w:val="000000"/>
          <w:szCs w:val="24"/>
          <w:lang w:val="fr-FR" w:eastAsia="zh-CN"/>
        </w:rPr>
        <w:t>,</w:t>
      </w:r>
      <w:r w:rsidR="000E2F0A">
        <w:rPr>
          <w:rFonts w:asciiTheme="minorHAnsi" w:hAnsiTheme="minorHAnsi"/>
          <w:color w:val="000000"/>
          <w:szCs w:val="24"/>
          <w:lang w:val="fr-FR" w:eastAsia="zh-CN"/>
        </w:rPr>
        <w:t xml:space="preserve"> </w:t>
      </w:r>
      <w:r w:rsidRPr="000E2F0A">
        <w:rPr>
          <w:rFonts w:asciiTheme="minorHAnsi" w:hAnsiTheme="minorHAnsi"/>
          <w:color w:val="000000"/>
          <w:szCs w:val="24"/>
          <w:lang w:val="fr-FR" w:eastAsia="zh-CN"/>
        </w:rPr>
        <w:t xml:space="preserve">dans un délai de trois mois, dans une </w:t>
      </w:r>
      <w:r w:rsidR="00B8234C" w:rsidRPr="000E2F0A">
        <w:rPr>
          <w:rFonts w:asciiTheme="minorHAnsi" w:hAnsiTheme="minorHAnsi"/>
          <w:color w:val="000000"/>
          <w:szCs w:val="24"/>
          <w:lang w:val="fr-FR" w:eastAsia="zh-CN"/>
        </w:rPr>
        <w:t>s</w:t>
      </w:r>
      <w:r w:rsidRPr="000E2F0A">
        <w:rPr>
          <w:rFonts w:asciiTheme="minorHAnsi" w:hAnsiTheme="minorHAnsi"/>
          <w:color w:val="000000"/>
          <w:szCs w:val="24"/>
          <w:lang w:val="fr-FR" w:eastAsia="zh-CN"/>
        </w:rPr>
        <w:t>ection spéciale API/A sur le site web de l'interface SpaceWISC (</w:t>
      </w:r>
      <w:hyperlink r:id="rId10" w:history="1">
        <w:r w:rsidR="003A2321" w:rsidRPr="003A2321">
          <w:rPr>
            <w:rStyle w:val="Hyperlink"/>
            <w:rFonts w:asciiTheme="minorHAnsi" w:hAnsiTheme="minorHAnsi" w:cs="Times New Roman"/>
            <w:szCs w:val="24"/>
            <w:lang w:val="fr-CH" w:eastAsia="zh-CN"/>
          </w:rPr>
          <w:t>https://extranet.itu.int/itu-r/spacewisc</w:t>
        </w:r>
      </w:hyperlink>
      <w:r w:rsidRPr="000E2F0A">
        <w:rPr>
          <w:rFonts w:asciiTheme="minorHAnsi" w:hAnsiTheme="minorHAnsi"/>
          <w:color w:val="000000"/>
          <w:szCs w:val="24"/>
          <w:lang w:val="fr-FR" w:eastAsia="zh-CN"/>
        </w:rPr>
        <w:t>). Des liens vers les renseignements ainsi publiés</w:t>
      </w:r>
      <w:r w:rsidR="005D76CF" w:rsidRPr="000E2F0A">
        <w:rPr>
          <w:rFonts w:asciiTheme="minorHAnsi" w:hAnsiTheme="minorHAnsi"/>
          <w:color w:val="000000"/>
          <w:szCs w:val="24"/>
          <w:lang w:val="fr-FR" w:eastAsia="zh-CN"/>
        </w:rPr>
        <w:t xml:space="preserve"> </w:t>
      </w:r>
      <w:r w:rsidRPr="000E2F0A">
        <w:rPr>
          <w:rFonts w:asciiTheme="minorHAnsi" w:hAnsiTheme="minorHAnsi"/>
          <w:color w:val="000000"/>
          <w:szCs w:val="24"/>
          <w:lang w:val="fr-FR" w:eastAsia="zh-CN"/>
        </w:rPr>
        <w:t xml:space="preserve">seront </w:t>
      </w:r>
      <w:r w:rsidR="00FF7568" w:rsidRPr="000E2F0A">
        <w:rPr>
          <w:rFonts w:asciiTheme="minorHAnsi" w:hAnsiTheme="minorHAnsi"/>
          <w:color w:val="000000"/>
          <w:szCs w:val="24"/>
          <w:lang w:val="fr-FR" w:eastAsia="zh-CN"/>
        </w:rPr>
        <w:t>également fournis dans la t</w:t>
      </w:r>
      <w:r w:rsidRPr="000E2F0A">
        <w:rPr>
          <w:rFonts w:asciiTheme="minorHAnsi" w:hAnsiTheme="minorHAnsi"/>
          <w:color w:val="000000"/>
          <w:szCs w:val="24"/>
          <w:lang w:val="fr-FR" w:eastAsia="zh-CN"/>
        </w:rPr>
        <w:t>able des matières de la BR IFIC correspondante (</w:t>
      </w:r>
      <w:r w:rsidR="004720FA" w:rsidRPr="000E2F0A">
        <w:rPr>
          <w:rFonts w:asciiTheme="minorHAnsi" w:hAnsiTheme="minorHAnsi"/>
          <w:color w:val="000000"/>
          <w:szCs w:val="24"/>
          <w:lang w:val="fr-FR" w:eastAsia="zh-CN"/>
        </w:rPr>
        <w:t>S</w:t>
      </w:r>
      <w:r w:rsidRPr="000E2F0A">
        <w:rPr>
          <w:rFonts w:asciiTheme="minorHAnsi" w:hAnsiTheme="minorHAnsi"/>
          <w:color w:val="000000"/>
          <w:szCs w:val="24"/>
          <w:lang w:val="fr-FR" w:eastAsia="zh-CN"/>
        </w:rPr>
        <w:t>ervices spatiaux)</w:t>
      </w:r>
      <w:r w:rsidR="005D76CF" w:rsidRPr="000E2F0A">
        <w:rPr>
          <w:rFonts w:asciiTheme="minorHAnsi" w:hAnsiTheme="minorHAnsi"/>
          <w:color w:val="000000"/>
          <w:szCs w:val="24"/>
          <w:lang w:val="fr-FR" w:eastAsia="zh-CN"/>
        </w:rPr>
        <w:t>.</w:t>
      </w:r>
      <w:r w:rsidRPr="000E2F0A">
        <w:rPr>
          <w:rFonts w:asciiTheme="minorHAnsi" w:hAnsiTheme="minorHAnsi"/>
          <w:color w:val="000000"/>
          <w:szCs w:val="24"/>
          <w:lang w:val="fr-FR" w:eastAsia="zh-CN"/>
        </w:rPr>
        <w:t xml:space="preserve"> Pour plus de renseignements, voir l'</w:t>
      </w:r>
      <w:r w:rsidR="00FF7568" w:rsidRPr="000E2F0A">
        <w:rPr>
          <w:rFonts w:asciiTheme="minorHAnsi" w:hAnsiTheme="minorHAnsi"/>
          <w:color w:val="000000"/>
          <w:szCs w:val="24"/>
          <w:lang w:val="fr-FR" w:eastAsia="zh-CN"/>
        </w:rPr>
        <w:t>A</w:t>
      </w:r>
      <w:r w:rsidRPr="000E2F0A">
        <w:rPr>
          <w:rFonts w:asciiTheme="minorHAnsi" w:hAnsiTheme="minorHAnsi"/>
          <w:color w:val="000000"/>
          <w:szCs w:val="24"/>
          <w:lang w:val="fr-FR" w:eastAsia="zh-CN"/>
        </w:rPr>
        <w:t xml:space="preserve">nnexe </w:t>
      </w:r>
      <w:r w:rsidRPr="004720FA">
        <w:rPr>
          <w:rFonts w:asciiTheme="minorHAnsi" w:hAnsiTheme="minorHAnsi"/>
          <w:b/>
          <w:bCs/>
          <w:szCs w:val="24"/>
          <w:lang w:val="fr-FR" w:eastAsia="zh-CN"/>
        </w:rPr>
        <w:t>2</w:t>
      </w:r>
      <w:r w:rsidR="00CD5D95" w:rsidRPr="000E2F0A">
        <w:rPr>
          <w:rFonts w:asciiTheme="minorHAnsi" w:hAnsiTheme="minorHAnsi"/>
          <w:szCs w:val="24"/>
          <w:lang w:val="fr-FR" w:eastAsia="zh-CN"/>
        </w:rPr>
        <w:t>.</w:t>
      </w:r>
    </w:p>
    <w:p w:rsidR="007A1E4C" w:rsidRPr="000E2F0A" w:rsidRDefault="007A1E4C" w:rsidP="00FF7568">
      <w:pPr>
        <w:tabs>
          <w:tab w:val="left" w:pos="720"/>
        </w:tabs>
        <w:overflowPunct/>
        <w:spacing w:line="240" w:lineRule="auto"/>
        <w:rPr>
          <w:rFonts w:asciiTheme="minorHAnsi" w:hAnsiTheme="minorHAnsi"/>
          <w:szCs w:val="24"/>
          <w:lang w:val="fr-FR"/>
        </w:rPr>
      </w:pPr>
      <w:r w:rsidRPr="000E2F0A">
        <w:rPr>
          <w:szCs w:val="24"/>
          <w:lang w:val="fr-FR"/>
        </w:rPr>
        <w:lastRenderedPageBreak/>
        <w:t xml:space="preserve">Les observations éventuelles soumises par les administrations </w:t>
      </w:r>
      <w:r w:rsidR="00FF7568" w:rsidRPr="000E2F0A">
        <w:rPr>
          <w:szCs w:val="24"/>
          <w:lang w:val="fr-FR"/>
        </w:rPr>
        <w:t xml:space="preserve">via l'interface SpaceWISC </w:t>
      </w:r>
      <w:r w:rsidRPr="000E2F0A">
        <w:rPr>
          <w:szCs w:val="24"/>
          <w:lang w:val="fr-FR"/>
        </w:rPr>
        <w:t xml:space="preserve">au titre du numéro </w:t>
      </w:r>
      <w:r w:rsidRPr="004720FA">
        <w:rPr>
          <w:b/>
          <w:bCs/>
          <w:szCs w:val="24"/>
          <w:lang w:val="fr-FR"/>
        </w:rPr>
        <w:t>9.5B</w:t>
      </w:r>
      <w:r w:rsidRPr="000E2F0A">
        <w:rPr>
          <w:szCs w:val="24"/>
          <w:lang w:val="fr-FR"/>
        </w:rPr>
        <w:t xml:space="preserve"> du RR seront considérées comme «une copie</w:t>
      </w:r>
      <w:r w:rsidR="00FF7568" w:rsidRPr="000E2F0A">
        <w:rPr>
          <w:szCs w:val="24"/>
          <w:lang w:val="fr-FR"/>
        </w:rPr>
        <w:t xml:space="preserve"> de ces observations au Bureau», </w:t>
      </w:r>
      <w:r w:rsidRPr="000E2F0A">
        <w:rPr>
          <w:szCs w:val="24"/>
          <w:lang w:val="fr-FR"/>
        </w:rPr>
        <w:t xml:space="preserve">conformément au numéro </w:t>
      </w:r>
      <w:r w:rsidRPr="000E2F0A">
        <w:rPr>
          <w:b/>
          <w:bCs/>
          <w:szCs w:val="24"/>
          <w:lang w:val="fr-FR"/>
        </w:rPr>
        <w:t>9.5B</w:t>
      </w:r>
      <w:r w:rsidRPr="000E2F0A">
        <w:rPr>
          <w:szCs w:val="24"/>
          <w:lang w:val="fr-FR"/>
        </w:rPr>
        <w:t xml:space="preserve"> du RR</w:t>
      </w:r>
      <w:r w:rsidR="00FF7568" w:rsidRPr="000E2F0A">
        <w:rPr>
          <w:szCs w:val="24"/>
          <w:lang w:val="fr-FR"/>
        </w:rPr>
        <w:t>,</w:t>
      </w:r>
      <w:r w:rsidRPr="000E2F0A">
        <w:rPr>
          <w:szCs w:val="24"/>
          <w:lang w:val="fr-FR"/>
        </w:rPr>
        <w:t xml:space="preserve"> et seront mises à disposition sur le site web de l'interface SpaceWISC. La Règle de procédure relative au</w:t>
      </w:r>
      <w:r w:rsidR="005D76CF" w:rsidRPr="000E2F0A">
        <w:rPr>
          <w:szCs w:val="24"/>
          <w:lang w:val="fr-FR"/>
        </w:rPr>
        <w:t xml:space="preserve"> </w:t>
      </w:r>
      <w:r w:rsidR="00FF7568" w:rsidRPr="000E2F0A">
        <w:rPr>
          <w:szCs w:val="24"/>
          <w:lang w:val="fr-FR"/>
        </w:rPr>
        <w:t xml:space="preserve">numéro </w:t>
      </w:r>
      <w:r w:rsidR="00FF7568" w:rsidRPr="000E2F0A">
        <w:rPr>
          <w:b/>
          <w:bCs/>
          <w:szCs w:val="24"/>
          <w:lang w:val="fr-FR"/>
        </w:rPr>
        <w:t>9.</w:t>
      </w:r>
      <w:r w:rsidRPr="000E2F0A">
        <w:rPr>
          <w:b/>
          <w:bCs/>
          <w:szCs w:val="24"/>
          <w:lang w:val="fr-FR"/>
        </w:rPr>
        <w:t>5B</w:t>
      </w:r>
      <w:r w:rsidRPr="000E2F0A">
        <w:rPr>
          <w:szCs w:val="24"/>
          <w:lang w:val="fr-FR"/>
        </w:rPr>
        <w:t xml:space="preserve"> (</w:t>
      </w:r>
      <w:r w:rsidR="00FF7568" w:rsidRPr="000E2F0A">
        <w:rPr>
          <w:szCs w:val="24"/>
          <w:lang w:val="fr-FR"/>
        </w:rPr>
        <w:t>§ </w:t>
      </w:r>
      <w:r w:rsidRPr="000E2F0A">
        <w:rPr>
          <w:szCs w:val="24"/>
          <w:lang w:val="fr-FR"/>
        </w:rPr>
        <w:t>2)</w:t>
      </w:r>
      <w:r w:rsidR="005D76CF" w:rsidRPr="000E2F0A">
        <w:rPr>
          <w:szCs w:val="24"/>
          <w:lang w:val="fr-FR"/>
        </w:rPr>
        <w:t xml:space="preserve"> </w:t>
      </w:r>
      <w:r w:rsidR="00FF7568" w:rsidRPr="000E2F0A">
        <w:rPr>
          <w:szCs w:val="24"/>
          <w:lang w:val="fr-FR"/>
        </w:rPr>
        <w:t xml:space="preserve">est </w:t>
      </w:r>
      <w:r w:rsidRPr="000E2F0A">
        <w:rPr>
          <w:szCs w:val="24"/>
          <w:lang w:val="fr-FR"/>
        </w:rPr>
        <w:t>appli</w:t>
      </w:r>
      <w:r w:rsidR="00FF7568" w:rsidRPr="000E2F0A">
        <w:rPr>
          <w:szCs w:val="24"/>
          <w:lang w:val="fr-FR"/>
        </w:rPr>
        <w:t>cabl</w:t>
      </w:r>
      <w:r w:rsidRPr="000E2F0A">
        <w:rPr>
          <w:szCs w:val="24"/>
          <w:lang w:val="fr-FR"/>
        </w:rPr>
        <w:t>e</w:t>
      </w:r>
      <w:r w:rsidR="005D76CF" w:rsidRPr="000E2F0A">
        <w:rPr>
          <w:szCs w:val="24"/>
          <w:lang w:val="fr-FR"/>
        </w:rPr>
        <w:t>.</w:t>
      </w:r>
      <w:r w:rsidRPr="000E2F0A">
        <w:rPr>
          <w:szCs w:val="24"/>
          <w:lang w:val="fr-FR"/>
        </w:rPr>
        <w:t xml:space="preserve"> Pour plus de renseignements, voir l'</w:t>
      </w:r>
      <w:r w:rsidR="00FF7568" w:rsidRPr="000E2F0A">
        <w:rPr>
          <w:szCs w:val="24"/>
          <w:lang w:val="fr-FR"/>
        </w:rPr>
        <w:t>A</w:t>
      </w:r>
      <w:r w:rsidRPr="000E2F0A">
        <w:rPr>
          <w:szCs w:val="24"/>
          <w:lang w:val="fr-FR"/>
        </w:rPr>
        <w:t xml:space="preserve">nnexe </w:t>
      </w:r>
      <w:r w:rsidRPr="004720FA">
        <w:rPr>
          <w:b/>
          <w:bCs/>
          <w:szCs w:val="24"/>
          <w:lang w:val="fr-FR"/>
        </w:rPr>
        <w:t>3</w:t>
      </w:r>
      <w:r w:rsidRPr="000E2F0A">
        <w:rPr>
          <w:szCs w:val="24"/>
          <w:lang w:val="fr-FR"/>
        </w:rPr>
        <w:t>.</w:t>
      </w:r>
    </w:p>
    <w:p w:rsidR="007A1E4C" w:rsidRPr="000E2F0A" w:rsidRDefault="007A1E4C" w:rsidP="008F6F96">
      <w:pPr>
        <w:tabs>
          <w:tab w:val="left" w:pos="720"/>
        </w:tabs>
        <w:overflowPunct/>
        <w:spacing w:line="240" w:lineRule="auto"/>
        <w:rPr>
          <w:rFonts w:asciiTheme="minorHAnsi" w:hAnsiTheme="minorHAnsi"/>
          <w:szCs w:val="24"/>
          <w:lang w:val="fr-FR"/>
        </w:rPr>
      </w:pPr>
      <w:r w:rsidRPr="000E2F0A">
        <w:rPr>
          <w:rFonts w:asciiTheme="minorHAnsi" w:hAnsiTheme="minorHAnsi"/>
          <w:bCs/>
          <w:szCs w:val="24"/>
          <w:lang w:val="fr-FR"/>
        </w:rPr>
        <w:t>La</w:t>
      </w:r>
      <w:r w:rsidR="005D76CF" w:rsidRPr="000E2F0A">
        <w:rPr>
          <w:rFonts w:asciiTheme="minorHAnsi" w:hAnsiTheme="minorHAnsi"/>
          <w:bCs/>
          <w:szCs w:val="24"/>
          <w:lang w:val="fr-FR"/>
        </w:rPr>
        <w:t xml:space="preserve"> </w:t>
      </w:r>
      <w:r w:rsidRPr="000E2F0A">
        <w:rPr>
          <w:rFonts w:asciiTheme="minorHAnsi" w:hAnsiTheme="minorHAnsi"/>
          <w:bCs/>
          <w:szCs w:val="24"/>
          <w:lang w:val="fr-FR"/>
        </w:rPr>
        <w:t>soumission</w:t>
      </w:r>
      <w:r w:rsidR="005D76CF" w:rsidRPr="000E2F0A">
        <w:rPr>
          <w:rFonts w:asciiTheme="minorHAnsi" w:hAnsiTheme="minorHAnsi"/>
          <w:bCs/>
          <w:szCs w:val="24"/>
          <w:lang w:val="fr-FR"/>
        </w:rPr>
        <w:t xml:space="preserve"> </w:t>
      </w:r>
      <w:r w:rsidRPr="000E2F0A">
        <w:rPr>
          <w:rFonts w:asciiTheme="minorHAnsi" w:hAnsiTheme="minorHAnsi"/>
          <w:bCs/>
          <w:szCs w:val="24"/>
          <w:lang w:val="fr-FR"/>
        </w:rPr>
        <w:t>des fiches de notification</w:t>
      </w:r>
      <w:r w:rsidR="005D76CF" w:rsidRPr="000E2F0A">
        <w:rPr>
          <w:rFonts w:asciiTheme="minorHAnsi" w:hAnsiTheme="minorHAnsi"/>
          <w:bCs/>
          <w:szCs w:val="24"/>
          <w:lang w:val="fr-FR"/>
        </w:rPr>
        <w:t xml:space="preserve"> </w:t>
      </w:r>
      <w:r w:rsidRPr="000E2F0A">
        <w:rPr>
          <w:rFonts w:asciiTheme="minorHAnsi" w:hAnsiTheme="minorHAnsi"/>
          <w:bCs/>
          <w:szCs w:val="24"/>
          <w:lang w:val="fr-FR"/>
        </w:rPr>
        <w:t>API</w:t>
      </w:r>
      <w:r w:rsidR="005D76CF" w:rsidRPr="000E2F0A">
        <w:rPr>
          <w:rFonts w:asciiTheme="minorHAnsi" w:hAnsiTheme="minorHAnsi"/>
          <w:bCs/>
          <w:szCs w:val="24"/>
          <w:lang w:val="fr-FR"/>
        </w:rPr>
        <w:t xml:space="preserve"> </w:t>
      </w:r>
      <w:r w:rsidRPr="000E2F0A">
        <w:rPr>
          <w:rFonts w:asciiTheme="minorHAnsi" w:hAnsiTheme="minorHAnsi"/>
          <w:bCs/>
          <w:szCs w:val="24"/>
          <w:lang w:val="fr-FR"/>
        </w:rPr>
        <w:t xml:space="preserve">au titre de la sous-section </w:t>
      </w:r>
      <w:r w:rsidR="004720FA">
        <w:rPr>
          <w:rFonts w:asciiTheme="minorHAnsi" w:hAnsiTheme="minorHAnsi"/>
          <w:bCs/>
          <w:szCs w:val="24"/>
          <w:lang w:val="fr-FR"/>
        </w:rPr>
        <w:t>I</w:t>
      </w:r>
      <w:r w:rsidR="008F6F96" w:rsidRPr="000E2F0A">
        <w:rPr>
          <w:rFonts w:asciiTheme="minorHAnsi" w:hAnsiTheme="minorHAnsi"/>
          <w:bCs/>
          <w:szCs w:val="24"/>
          <w:lang w:val="fr-FR"/>
        </w:rPr>
        <w:t>A</w:t>
      </w:r>
      <w:r w:rsidRPr="000E2F0A">
        <w:rPr>
          <w:rFonts w:asciiTheme="minorHAnsi" w:hAnsiTheme="minorHAnsi"/>
          <w:bCs/>
          <w:szCs w:val="24"/>
          <w:lang w:val="fr-FR"/>
        </w:rPr>
        <w:t xml:space="preserve"> de l</w:t>
      </w:r>
      <w:r w:rsidR="00B8234C" w:rsidRPr="000E2F0A">
        <w:rPr>
          <w:rFonts w:asciiTheme="minorHAnsi" w:hAnsiTheme="minorHAnsi"/>
          <w:bCs/>
          <w:szCs w:val="24"/>
          <w:lang w:val="fr-FR"/>
        </w:rPr>
        <w:t>'</w:t>
      </w:r>
      <w:r w:rsidRPr="000E2F0A">
        <w:rPr>
          <w:rFonts w:asciiTheme="minorHAnsi" w:hAnsiTheme="minorHAnsi"/>
          <w:bCs/>
          <w:szCs w:val="24"/>
          <w:lang w:val="fr-FR"/>
        </w:rPr>
        <w:t xml:space="preserve">Article </w:t>
      </w:r>
      <w:r w:rsidRPr="004720FA">
        <w:rPr>
          <w:rFonts w:asciiTheme="minorHAnsi" w:hAnsiTheme="minorHAnsi"/>
          <w:b/>
          <w:szCs w:val="24"/>
          <w:lang w:val="fr-FR"/>
        </w:rPr>
        <w:t>9</w:t>
      </w:r>
      <w:r w:rsidRPr="000E2F0A">
        <w:rPr>
          <w:rFonts w:asciiTheme="minorHAnsi" w:hAnsiTheme="minorHAnsi"/>
          <w:bCs/>
          <w:szCs w:val="24"/>
          <w:lang w:val="fr-FR"/>
        </w:rPr>
        <w:t xml:space="preserve"> du RR pour les réseaux à satellite ou les systèmes à satellites qui ne sont pas assujettis à la procédure de coordination</w:t>
      </w:r>
      <w:r w:rsidR="008F6F96" w:rsidRPr="000E2F0A">
        <w:rPr>
          <w:rFonts w:asciiTheme="minorHAnsi" w:hAnsiTheme="minorHAnsi"/>
          <w:bCs/>
          <w:szCs w:val="24"/>
          <w:lang w:val="fr-FR"/>
        </w:rPr>
        <w:t>, qui demeure inchangée,</w:t>
      </w:r>
      <w:r w:rsidRPr="000E2F0A">
        <w:rPr>
          <w:rFonts w:asciiTheme="minorHAnsi" w:hAnsiTheme="minorHAnsi"/>
          <w:bCs/>
          <w:szCs w:val="24"/>
          <w:lang w:val="fr-FR"/>
        </w:rPr>
        <w:t xml:space="preserve"> continuera d'être effectuée via l'adresse électronique du Bureau </w:t>
      </w:r>
      <w:r w:rsidRPr="000E2F0A">
        <w:rPr>
          <w:rFonts w:asciiTheme="minorHAnsi" w:hAnsiTheme="minorHAnsi"/>
          <w:szCs w:val="24"/>
          <w:lang w:val="fr-FR"/>
        </w:rPr>
        <w:t>(</w:t>
      </w:r>
      <w:hyperlink r:id="rId11" w:history="1">
        <w:r w:rsidRPr="000E2F0A">
          <w:rPr>
            <w:rStyle w:val="Hyperlink"/>
            <w:rFonts w:asciiTheme="minorHAnsi" w:eastAsiaTheme="majorEastAsia" w:hAnsiTheme="minorHAnsi"/>
            <w:szCs w:val="24"/>
            <w:lang w:val="fr-FR"/>
          </w:rPr>
          <w:t>brmail@itu.int</w:t>
        </w:r>
      </w:hyperlink>
      <w:r w:rsidRPr="000E2F0A">
        <w:rPr>
          <w:rFonts w:asciiTheme="minorHAnsi" w:hAnsiTheme="minorHAnsi"/>
          <w:szCs w:val="24"/>
          <w:lang w:val="fr-FR"/>
        </w:rPr>
        <w:t>)</w:t>
      </w:r>
      <w:r w:rsidR="008F6F96" w:rsidRPr="000E2F0A">
        <w:rPr>
          <w:rFonts w:asciiTheme="minorHAnsi" w:hAnsiTheme="minorHAnsi"/>
          <w:szCs w:val="24"/>
          <w:lang w:val="fr-FR"/>
        </w:rPr>
        <w:t xml:space="preserve"> </w:t>
      </w:r>
      <w:r w:rsidRPr="000E2F0A">
        <w:rPr>
          <w:rFonts w:asciiTheme="minorHAnsi" w:hAnsiTheme="minorHAnsi"/>
          <w:bCs/>
          <w:szCs w:val="24"/>
          <w:lang w:val="fr-FR"/>
        </w:rPr>
        <w:t xml:space="preserve">et sera publiée dans la </w:t>
      </w:r>
      <w:r w:rsidRPr="000E2F0A">
        <w:rPr>
          <w:rFonts w:asciiTheme="minorHAnsi" w:hAnsiTheme="minorHAnsi"/>
          <w:szCs w:val="24"/>
          <w:lang w:val="fr-FR"/>
        </w:rPr>
        <w:t>BR IFIC</w:t>
      </w:r>
      <w:r w:rsidRPr="000E2F0A">
        <w:rPr>
          <w:rFonts w:asciiTheme="minorHAnsi" w:hAnsiTheme="minorHAnsi"/>
          <w:bCs/>
          <w:szCs w:val="24"/>
          <w:lang w:val="fr-FR"/>
        </w:rPr>
        <w:t xml:space="preserve"> (</w:t>
      </w:r>
      <w:r w:rsidR="004720FA" w:rsidRPr="000E2F0A">
        <w:rPr>
          <w:rFonts w:asciiTheme="minorHAnsi" w:hAnsiTheme="minorHAnsi"/>
          <w:bCs/>
          <w:szCs w:val="24"/>
          <w:lang w:val="fr-FR"/>
        </w:rPr>
        <w:t>S</w:t>
      </w:r>
      <w:r w:rsidRPr="000E2F0A">
        <w:rPr>
          <w:rFonts w:asciiTheme="minorHAnsi" w:hAnsiTheme="minorHAnsi"/>
          <w:bCs/>
          <w:szCs w:val="24"/>
          <w:lang w:val="fr-FR"/>
        </w:rPr>
        <w:t>ervices spatiaux).</w:t>
      </w:r>
      <w:r w:rsidR="005D76CF" w:rsidRPr="000E2F0A">
        <w:rPr>
          <w:lang w:val="fr-FR"/>
        </w:rPr>
        <w:t xml:space="preserve"> </w:t>
      </w:r>
    </w:p>
    <w:p w:rsidR="007A1E4C" w:rsidRPr="000E2F0A" w:rsidRDefault="008F6F96" w:rsidP="004720FA">
      <w:pPr>
        <w:spacing w:line="240" w:lineRule="auto"/>
        <w:rPr>
          <w:rFonts w:asciiTheme="minorHAnsi" w:hAnsiTheme="minorHAnsi"/>
          <w:szCs w:val="24"/>
          <w:lang w:val="fr-FR"/>
        </w:rPr>
      </w:pPr>
      <w:r w:rsidRPr="000E2F0A">
        <w:rPr>
          <w:rFonts w:asciiTheme="minorHAnsi" w:hAnsiTheme="minorHAnsi"/>
          <w:szCs w:val="24"/>
          <w:lang w:val="fr-FR"/>
        </w:rPr>
        <w:t xml:space="preserve">En cas de soumission d'une </w:t>
      </w:r>
      <w:r w:rsidR="007A1E4C" w:rsidRPr="000E2F0A">
        <w:rPr>
          <w:rFonts w:asciiTheme="minorHAnsi" w:hAnsiTheme="minorHAnsi"/>
          <w:szCs w:val="24"/>
          <w:lang w:val="fr-FR"/>
        </w:rPr>
        <w:t>fiche</w:t>
      </w:r>
      <w:r w:rsidRPr="000E2F0A">
        <w:rPr>
          <w:rFonts w:asciiTheme="minorHAnsi" w:hAnsiTheme="minorHAnsi"/>
          <w:szCs w:val="24"/>
          <w:lang w:val="fr-FR"/>
        </w:rPr>
        <w:t xml:space="preserve"> de notification API mixte</w:t>
      </w:r>
      <w:r w:rsidR="005D76CF" w:rsidRPr="000E2F0A">
        <w:rPr>
          <w:rFonts w:asciiTheme="minorHAnsi" w:hAnsiTheme="minorHAnsi"/>
          <w:szCs w:val="24"/>
          <w:lang w:val="fr-FR"/>
        </w:rPr>
        <w:t xml:space="preserve"> </w:t>
      </w:r>
      <w:r w:rsidR="007A1E4C" w:rsidRPr="000E2F0A">
        <w:rPr>
          <w:rFonts w:asciiTheme="minorHAnsi" w:hAnsiTheme="minorHAnsi"/>
          <w:szCs w:val="24"/>
          <w:lang w:val="fr-FR"/>
        </w:rPr>
        <w:t>(par exemple pour des réseaux à satellite géostationnaire avec des bandes de fréquences</w:t>
      </w:r>
      <w:r w:rsidR="005D76CF" w:rsidRPr="000E2F0A">
        <w:rPr>
          <w:rFonts w:asciiTheme="minorHAnsi" w:hAnsiTheme="minorHAnsi"/>
          <w:szCs w:val="24"/>
          <w:lang w:val="fr-FR"/>
        </w:rPr>
        <w:t xml:space="preserve"> </w:t>
      </w:r>
      <w:r w:rsidRPr="000E2F0A">
        <w:rPr>
          <w:rFonts w:asciiTheme="minorHAnsi" w:hAnsiTheme="minorHAnsi"/>
          <w:szCs w:val="24"/>
          <w:lang w:val="fr-FR"/>
        </w:rPr>
        <w:t>assujetties à la coordination ainsi que</w:t>
      </w:r>
      <w:r w:rsidR="007A1E4C" w:rsidRPr="000E2F0A">
        <w:rPr>
          <w:rFonts w:asciiTheme="minorHAnsi" w:hAnsiTheme="minorHAnsi"/>
          <w:szCs w:val="24"/>
          <w:lang w:val="fr-FR"/>
        </w:rPr>
        <w:t xml:space="preserve"> des bandes qui ne sont pas </w:t>
      </w:r>
      <w:r w:rsidRPr="000E2F0A">
        <w:rPr>
          <w:rFonts w:asciiTheme="minorHAnsi" w:hAnsiTheme="minorHAnsi"/>
          <w:szCs w:val="24"/>
          <w:lang w:val="fr-FR"/>
        </w:rPr>
        <w:t xml:space="preserve">assujetties </w:t>
      </w:r>
      <w:r w:rsidR="007A1E4C" w:rsidRPr="000E2F0A">
        <w:rPr>
          <w:rFonts w:asciiTheme="minorHAnsi" w:hAnsiTheme="minorHAnsi"/>
          <w:szCs w:val="24"/>
          <w:lang w:val="fr-FR"/>
        </w:rPr>
        <w:t>à la procédure de coordination</w:t>
      </w:r>
      <w:r w:rsidRPr="000E2F0A">
        <w:rPr>
          <w:rFonts w:asciiTheme="minorHAnsi" w:hAnsiTheme="minorHAnsi"/>
          <w:szCs w:val="24"/>
          <w:lang w:val="fr-FR"/>
        </w:rPr>
        <w:t xml:space="preserve"> prévue dans </w:t>
      </w:r>
      <w:r w:rsidR="007A1E4C" w:rsidRPr="000E2F0A">
        <w:rPr>
          <w:rFonts w:asciiTheme="minorHAnsi" w:hAnsiTheme="minorHAnsi"/>
          <w:szCs w:val="24"/>
          <w:lang w:val="fr-FR"/>
        </w:rPr>
        <w:t>la</w:t>
      </w:r>
      <w:r w:rsidR="005D76CF" w:rsidRPr="000E2F0A">
        <w:rPr>
          <w:rFonts w:asciiTheme="minorHAnsi" w:hAnsiTheme="minorHAnsi"/>
          <w:szCs w:val="24"/>
          <w:lang w:val="fr-FR"/>
        </w:rPr>
        <w:t xml:space="preserve"> </w:t>
      </w:r>
      <w:r w:rsidR="007A1E4C" w:rsidRPr="000E2F0A">
        <w:rPr>
          <w:rFonts w:asciiTheme="minorHAnsi" w:hAnsiTheme="minorHAnsi" w:cs="TimesNewRoman,Bold"/>
          <w:szCs w:val="24"/>
          <w:lang w:val="fr-FR" w:eastAsia="zh-CN"/>
        </w:rPr>
        <w:t>Section II de l</w:t>
      </w:r>
      <w:r w:rsidR="00B8234C" w:rsidRPr="000E2F0A">
        <w:rPr>
          <w:rFonts w:asciiTheme="minorHAnsi" w:hAnsiTheme="minorHAnsi" w:cs="TimesNewRoman,Bold"/>
          <w:szCs w:val="24"/>
          <w:lang w:val="fr-FR" w:eastAsia="zh-CN"/>
        </w:rPr>
        <w:t>'</w:t>
      </w:r>
      <w:r w:rsidR="007A1E4C" w:rsidRPr="000E2F0A">
        <w:rPr>
          <w:rFonts w:asciiTheme="minorHAnsi" w:hAnsiTheme="minorHAnsi" w:cs="TimesNewRoman,Bold"/>
          <w:szCs w:val="24"/>
          <w:lang w:val="fr-FR" w:eastAsia="zh-CN"/>
        </w:rPr>
        <w:t>Article</w:t>
      </w:r>
      <w:r w:rsidR="007A1E4C" w:rsidRPr="000E2F0A">
        <w:rPr>
          <w:rFonts w:asciiTheme="minorHAnsi" w:hAnsiTheme="minorHAnsi" w:cs="TimesNewRoman,Bold"/>
          <w:b/>
          <w:bCs/>
          <w:szCs w:val="24"/>
          <w:lang w:val="fr-FR" w:eastAsia="zh-CN"/>
        </w:rPr>
        <w:t xml:space="preserve"> 9</w:t>
      </w:r>
      <w:r w:rsidR="007A1E4C" w:rsidRPr="000E2F0A">
        <w:rPr>
          <w:rFonts w:asciiTheme="minorHAnsi" w:hAnsiTheme="minorHAnsi" w:cs="TimesNewRoman,Bold"/>
          <w:szCs w:val="24"/>
          <w:lang w:val="fr-FR" w:eastAsia="zh-CN"/>
        </w:rPr>
        <w:t xml:space="preserve"> du RR, </w:t>
      </w:r>
      <w:r w:rsidR="004720FA">
        <w:rPr>
          <w:rFonts w:asciiTheme="minorHAnsi" w:hAnsiTheme="minorHAnsi" w:cs="TimesNewRoman,Bold"/>
          <w:szCs w:val="24"/>
          <w:lang w:val="fr-FR" w:eastAsia="zh-CN"/>
        </w:rPr>
        <w:t>ou pour des réseaux à satellite géostationnaire</w:t>
      </w:r>
      <w:r w:rsidR="007A1E4C" w:rsidRPr="000E2F0A">
        <w:rPr>
          <w:rFonts w:asciiTheme="minorHAnsi" w:hAnsiTheme="minorHAnsi" w:cs="TimesNewRoman,Bold"/>
          <w:szCs w:val="24"/>
          <w:lang w:val="fr-FR" w:eastAsia="zh-CN"/>
        </w:rPr>
        <w:t xml:space="preserve"> avec des liaisons inter</w:t>
      </w:r>
      <w:r w:rsidRPr="000E2F0A">
        <w:rPr>
          <w:rFonts w:asciiTheme="minorHAnsi" w:hAnsiTheme="minorHAnsi" w:cs="TimesNewRoman,Bold"/>
          <w:szCs w:val="24"/>
          <w:lang w:val="fr-FR" w:eastAsia="zh-CN"/>
        </w:rPr>
        <w:noBreakHyphen/>
      </w:r>
      <w:r w:rsidR="007A1E4C" w:rsidRPr="000E2F0A">
        <w:rPr>
          <w:rFonts w:asciiTheme="minorHAnsi" w:hAnsiTheme="minorHAnsi" w:cs="TimesNewRoman,Bold"/>
          <w:szCs w:val="24"/>
          <w:lang w:val="fr-FR" w:eastAsia="zh-CN"/>
        </w:rPr>
        <w:t>satellites fonctionnant avec des stations spatiales qui ne sont pas assujetties à la procédure de coordination prévue dans la</w:t>
      </w:r>
      <w:r w:rsidR="005D76CF" w:rsidRPr="000E2F0A">
        <w:rPr>
          <w:rFonts w:asciiTheme="minorHAnsi" w:hAnsiTheme="minorHAnsi" w:cs="TimesNewRoman,Bold"/>
          <w:szCs w:val="24"/>
          <w:lang w:val="fr-FR" w:eastAsia="zh-CN"/>
        </w:rPr>
        <w:t xml:space="preserve"> </w:t>
      </w:r>
      <w:r w:rsidR="007A1E4C" w:rsidRPr="000E2F0A">
        <w:rPr>
          <w:rFonts w:asciiTheme="minorHAnsi" w:hAnsiTheme="minorHAnsi" w:cs="TimesNewRoman,Bold"/>
          <w:szCs w:val="24"/>
          <w:lang w:val="fr-FR" w:eastAsia="zh-CN"/>
        </w:rPr>
        <w:t>Section II</w:t>
      </w:r>
      <w:r w:rsidR="005D76CF" w:rsidRPr="000E2F0A">
        <w:rPr>
          <w:rFonts w:asciiTheme="minorHAnsi" w:hAnsiTheme="minorHAnsi" w:cs="TimesNewRoman,Bold"/>
          <w:szCs w:val="24"/>
          <w:lang w:val="fr-FR" w:eastAsia="zh-CN"/>
        </w:rPr>
        <w:t xml:space="preserve"> </w:t>
      </w:r>
      <w:r w:rsidR="007A1E4C" w:rsidRPr="000E2F0A">
        <w:rPr>
          <w:rFonts w:asciiTheme="minorHAnsi" w:hAnsiTheme="minorHAnsi" w:cs="TimesNewRoman,Bold"/>
          <w:szCs w:val="24"/>
          <w:lang w:val="fr-FR" w:eastAsia="zh-CN"/>
        </w:rPr>
        <w:t>de l</w:t>
      </w:r>
      <w:r w:rsidR="00B8234C" w:rsidRPr="000E2F0A">
        <w:rPr>
          <w:rFonts w:asciiTheme="minorHAnsi" w:hAnsiTheme="minorHAnsi" w:cs="TimesNewRoman,Bold"/>
          <w:szCs w:val="24"/>
          <w:lang w:val="fr-FR" w:eastAsia="zh-CN"/>
        </w:rPr>
        <w:t>'</w:t>
      </w:r>
      <w:r w:rsidR="007A1E4C" w:rsidRPr="000E2F0A">
        <w:rPr>
          <w:rFonts w:asciiTheme="minorHAnsi" w:hAnsiTheme="minorHAnsi" w:cs="TimesNewRoman,Bold"/>
          <w:szCs w:val="24"/>
          <w:lang w:val="fr-FR" w:eastAsia="zh-CN"/>
        </w:rPr>
        <w:t>Article</w:t>
      </w:r>
      <w:r w:rsidR="007A1E4C" w:rsidRPr="000E2F0A">
        <w:rPr>
          <w:rFonts w:asciiTheme="minorHAnsi" w:hAnsiTheme="minorHAnsi" w:cs="TimesNewRoman,Bold"/>
          <w:b/>
          <w:bCs/>
          <w:szCs w:val="24"/>
          <w:lang w:val="fr-FR" w:eastAsia="zh-CN"/>
        </w:rPr>
        <w:t xml:space="preserve"> 9</w:t>
      </w:r>
      <w:r w:rsidR="007A1E4C" w:rsidRPr="000E2F0A">
        <w:rPr>
          <w:rFonts w:asciiTheme="minorHAnsi" w:hAnsiTheme="minorHAnsi" w:cs="TimesNewRoman,Bold"/>
          <w:szCs w:val="24"/>
          <w:lang w:val="fr-FR" w:eastAsia="zh-CN"/>
        </w:rPr>
        <w:t xml:space="preserve"> du RR)</w:t>
      </w:r>
      <w:r w:rsidR="007A1E4C" w:rsidRPr="000E2F0A">
        <w:rPr>
          <w:rFonts w:asciiTheme="minorHAnsi" w:hAnsiTheme="minorHAnsi"/>
          <w:szCs w:val="24"/>
          <w:lang w:val="fr-FR"/>
        </w:rPr>
        <w:t>, les bandes de fréquences assujetties à la procédure de coordination devront être soumises via l'interface</w:t>
      </w:r>
      <w:r w:rsidR="005D76CF" w:rsidRPr="000E2F0A">
        <w:rPr>
          <w:rFonts w:asciiTheme="minorHAnsi" w:hAnsiTheme="minorHAnsi"/>
          <w:szCs w:val="24"/>
          <w:lang w:val="fr-FR"/>
        </w:rPr>
        <w:t xml:space="preserve"> </w:t>
      </w:r>
      <w:r w:rsidR="007A1E4C" w:rsidRPr="000E2F0A">
        <w:rPr>
          <w:rFonts w:asciiTheme="minorHAnsi" w:hAnsiTheme="minorHAnsi"/>
          <w:szCs w:val="24"/>
          <w:lang w:val="fr-FR"/>
        </w:rPr>
        <w:t>SpaceWISC, tandis que celles qui ne sont pas assujetties à la procédure de coordination pourront être saisies au moyen du logiciel SpaceCap du Bureau et soumises au Bureau par courrier électronique</w:t>
      </w:r>
      <w:r w:rsidR="005D76CF" w:rsidRPr="000E2F0A">
        <w:rPr>
          <w:rFonts w:asciiTheme="minorHAnsi" w:hAnsiTheme="minorHAnsi"/>
          <w:szCs w:val="24"/>
          <w:lang w:val="fr-FR"/>
        </w:rPr>
        <w:t xml:space="preserve"> </w:t>
      </w:r>
      <w:r w:rsidR="007A1E4C" w:rsidRPr="000E2F0A">
        <w:rPr>
          <w:rFonts w:asciiTheme="minorHAnsi" w:hAnsiTheme="minorHAnsi"/>
          <w:szCs w:val="24"/>
          <w:lang w:val="fr-FR"/>
        </w:rPr>
        <w:t>(</w:t>
      </w:r>
      <w:hyperlink r:id="rId12" w:history="1">
        <w:r w:rsidR="007A1E4C" w:rsidRPr="000E2F0A">
          <w:rPr>
            <w:rStyle w:val="Hyperlink"/>
            <w:rFonts w:asciiTheme="minorHAnsi" w:eastAsiaTheme="majorEastAsia" w:hAnsiTheme="minorHAnsi"/>
            <w:szCs w:val="24"/>
            <w:lang w:val="fr-FR"/>
          </w:rPr>
          <w:t>brmail@itu.int</w:t>
        </w:r>
      </w:hyperlink>
      <w:r w:rsidR="007A1E4C" w:rsidRPr="000E2F0A">
        <w:rPr>
          <w:rFonts w:asciiTheme="minorHAnsi" w:hAnsiTheme="minorHAnsi"/>
          <w:szCs w:val="24"/>
          <w:lang w:val="fr-FR"/>
        </w:rPr>
        <w:t xml:space="preserve">). Les deux soumissions API pourront utiliser le même nom de satellite, </w:t>
      </w:r>
      <w:r w:rsidRPr="000E2F0A">
        <w:rPr>
          <w:rFonts w:asciiTheme="minorHAnsi" w:hAnsiTheme="minorHAnsi"/>
          <w:szCs w:val="24"/>
          <w:lang w:val="fr-FR"/>
        </w:rPr>
        <w:t xml:space="preserve">afin </w:t>
      </w:r>
      <w:r w:rsidR="007A1E4C" w:rsidRPr="000E2F0A">
        <w:rPr>
          <w:rFonts w:asciiTheme="minorHAnsi" w:hAnsiTheme="minorHAnsi"/>
          <w:szCs w:val="24"/>
          <w:lang w:val="fr-FR"/>
        </w:rPr>
        <w:t>de permettre leur notification ultérieure au titre de l'</w:t>
      </w:r>
      <w:r w:rsidRPr="000E2F0A">
        <w:rPr>
          <w:rFonts w:asciiTheme="minorHAnsi" w:hAnsiTheme="minorHAnsi"/>
          <w:szCs w:val="24"/>
          <w:lang w:val="fr-FR"/>
        </w:rPr>
        <w:t>A</w:t>
      </w:r>
      <w:r w:rsidR="007A1E4C" w:rsidRPr="000E2F0A">
        <w:rPr>
          <w:rFonts w:asciiTheme="minorHAnsi" w:hAnsiTheme="minorHAnsi"/>
          <w:szCs w:val="24"/>
          <w:lang w:val="fr-FR"/>
        </w:rPr>
        <w:t>rticle</w:t>
      </w:r>
      <w:r w:rsidRPr="000E2F0A">
        <w:rPr>
          <w:rFonts w:asciiTheme="minorHAnsi" w:hAnsiTheme="minorHAnsi"/>
          <w:szCs w:val="24"/>
          <w:lang w:val="fr-FR"/>
        </w:rPr>
        <w:t> </w:t>
      </w:r>
      <w:r w:rsidR="007A1E4C" w:rsidRPr="000E2F0A">
        <w:rPr>
          <w:rFonts w:asciiTheme="minorHAnsi" w:hAnsiTheme="minorHAnsi"/>
          <w:b/>
          <w:bCs/>
          <w:szCs w:val="24"/>
          <w:lang w:val="fr-FR"/>
        </w:rPr>
        <w:t>11</w:t>
      </w:r>
      <w:r w:rsidR="007A1E4C" w:rsidRPr="000E2F0A">
        <w:rPr>
          <w:rFonts w:asciiTheme="minorHAnsi" w:hAnsiTheme="minorHAnsi"/>
          <w:szCs w:val="24"/>
          <w:lang w:val="fr-FR"/>
        </w:rPr>
        <w:t xml:space="preserve"> du RR en tant que réseau à satellite unique, mais </w:t>
      </w:r>
      <w:r w:rsidRPr="000E2F0A">
        <w:rPr>
          <w:rFonts w:asciiTheme="minorHAnsi" w:hAnsiTheme="minorHAnsi"/>
          <w:szCs w:val="24"/>
          <w:lang w:val="fr-FR"/>
        </w:rPr>
        <w:t>s</w:t>
      </w:r>
      <w:r w:rsidR="007A1E4C" w:rsidRPr="000E2F0A">
        <w:rPr>
          <w:rFonts w:asciiTheme="minorHAnsi" w:hAnsiTheme="minorHAnsi"/>
          <w:szCs w:val="24"/>
          <w:lang w:val="fr-FR"/>
        </w:rPr>
        <w:t>eront traitées et publiées séparément, conformément aux procédures applicables d</w:t>
      </w:r>
      <w:r w:rsidRPr="000E2F0A">
        <w:rPr>
          <w:rFonts w:asciiTheme="minorHAnsi" w:hAnsiTheme="minorHAnsi"/>
          <w:szCs w:val="24"/>
          <w:lang w:val="fr-FR"/>
        </w:rPr>
        <w:t>écrite</w:t>
      </w:r>
      <w:r w:rsidR="007A1E4C" w:rsidRPr="000E2F0A">
        <w:rPr>
          <w:rFonts w:asciiTheme="minorHAnsi" w:hAnsiTheme="minorHAnsi"/>
          <w:szCs w:val="24"/>
          <w:lang w:val="fr-FR"/>
        </w:rPr>
        <w:t xml:space="preserve">s </w:t>
      </w:r>
      <w:r w:rsidRPr="000E2F0A">
        <w:rPr>
          <w:rFonts w:asciiTheme="minorHAnsi" w:hAnsiTheme="minorHAnsi"/>
          <w:szCs w:val="24"/>
          <w:lang w:val="fr-FR"/>
        </w:rPr>
        <w:t xml:space="preserve">dans les </w:t>
      </w:r>
      <w:r w:rsidR="007A1E4C" w:rsidRPr="000E2F0A">
        <w:rPr>
          <w:rFonts w:asciiTheme="minorHAnsi" w:hAnsiTheme="minorHAnsi"/>
          <w:szCs w:val="24"/>
          <w:lang w:val="fr-FR"/>
        </w:rPr>
        <w:t>sous-sections IA et IB de l</w:t>
      </w:r>
      <w:r w:rsidR="00B8234C" w:rsidRPr="000E2F0A">
        <w:rPr>
          <w:rFonts w:asciiTheme="minorHAnsi" w:hAnsiTheme="minorHAnsi"/>
          <w:szCs w:val="24"/>
          <w:lang w:val="fr-FR"/>
        </w:rPr>
        <w:t>'</w:t>
      </w:r>
      <w:r w:rsidR="007A1E4C" w:rsidRPr="000E2F0A">
        <w:rPr>
          <w:rFonts w:asciiTheme="minorHAnsi" w:hAnsiTheme="minorHAnsi"/>
          <w:szCs w:val="24"/>
          <w:lang w:val="fr-FR"/>
        </w:rPr>
        <w:t xml:space="preserve">Article </w:t>
      </w:r>
      <w:r w:rsidR="007A1E4C" w:rsidRPr="000E2F0A">
        <w:rPr>
          <w:rFonts w:asciiTheme="minorHAnsi" w:hAnsiTheme="minorHAnsi"/>
          <w:b/>
          <w:bCs/>
          <w:szCs w:val="24"/>
          <w:lang w:val="fr-FR"/>
        </w:rPr>
        <w:t xml:space="preserve">9 </w:t>
      </w:r>
      <w:r w:rsidR="007A1E4C" w:rsidRPr="000E2F0A">
        <w:rPr>
          <w:rFonts w:asciiTheme="minorHAnsi" w:hAnsiTheme="minorHAnsi"/>
          <w:szCs w:val="24"/>
          <w:lang w:val="fr-FR"/>
        </w:rPr>
        <w:t>du</w:t>
      </w:r>
      <w:r w:rsidR="005D76CF" w:rsidRPr="000E2F0A">
        <w:rPr>
          <w:rFonts w:asciiTheme="minorHAnsi" w:hAnsiTheme="minorHAnsi"/>
          <w:szCs w:val="24"/>
          <w:lang w:val="fr-FR"/>
        </w:rPr>
        <w:t xml:space="preserve"> </w:t>
      </w:r>
      <w:r w:rsidR="007A1E4C" w:rsidRPr="000E2F0A">
        <w:rPr>
          <w:rFonts w:asciiTheme="minorHAnsi" w:hAnsiTheme="minorHAnsi"/>
          <w:szCs w:val="24"/>
          <w:lang w:val="fr-FR"/>
        </w:rPr>
        <w:t>RR.</w:t>
      </w:r>
    </w:p>
    <w:p w:rsidR="007A1E4C" w:rsidRPr="000E2F0A" w:rsidRDefault="007A1E4C" w:rsidP="004720FA">
      <w:pPr>
        <w:spacing w:line="240" w:lineRule="auto"/>
        <w:rPr>
          <w:rFonts w:asciiTheme="minorHAnsi" w:hAnsiTheme="minorHAnsi"/>
          <w:szCs w:val="24"/>
          <w:lang w:val="fr-FR"/>
        </w:rPr>
      </w:pPr>
      <w:r w:rsidRPr="000E2F0A">
        <w:rPr>
          <w:rFonts w:asciiTheme="minorHAnsi" w:hAnsiTheme="minorHAnsi"/>
          <w:szCs w:val="24"/>
          <w:lang w:val="fr-FR"/>
        </w:rPr>
        <w:t>Le logiciel SpaceWISC est accessible depuis n'importe quel navigateur Internet, sur PC (Windows), Mac ou tablette (iOS, Android ou autre). Afin d'éviter les problèmes de compatibilité, il est recommandé aux utilisateurs d</w:t>
      </w:r>
      <w:r w:rsidR="008F6F96" w:rsidRPr="000E2F0A">
        <w:rPr>
          <w:rFonts w:asciiTheme="minorHAnsi" w:hAnsiTheme="minorHAnsi"/>
          <w:szCs w:val="24"/>
          <w:lang w:val="fr-FR"/>
        </w:rPr>
        <w:t xml:space="preserve">'utiliser la version la plus récente de </w:t>
      </w:r>
      <w:r w:rsidRPr="000E2F0A">
        <w:rPr>
          <w:rFonts w:asciiTheme="minorHAnsi" w:hAnsiTheme="minorHAnsi"/>
          <w:szCs w:val="24"/>
          <w:lang w:val="fr-FR"/>
        </w:rPr>
        <w:t>leur navigateur</w:t>
      </w:r>
      <w:r w:rsidR="008F6F96" w:rsidRPr="000E2F0A">
        <w:rPr>
          <w:rFonts w:asciiTheme="minorHAnsi" w:hAnsiTheme="minorHAnsi"/>
          <w:szCs w:val="24"/>
          <w:lang w:val="fr-FR"/>
        </w:rPr>
        <w:t xml:space="preserve"> Internet</w:t>
      </w:r>
      <w:r w:rsidRPr="000E2F0A">
        <w:rPr>
          <w:rFonts w:asciiTheme="minorHAnsi" w:hAnsiTheme="minorHAnsi"/>
          <w:szCs w:val="24"/>
          <w:lang w:val="fr-FR"/>
        </w:rPr>
        <w:t xml:space="preserve">. Aucune installation de logiciel </w:t>
      </w:r>
      <w:r w:rsidR="008F6F96" w:rsidRPr="000E2F0A">
        <w:rPr>
          <w:rFonts w:asciiTheme="minorHAnsi" w:hAnsiTheme="minorHAnsi"/>
          <w:szCs w:val="24"/>
          <w:lang w:val="fr-FR"/>
        </w:rPr>
        <w:t xml:space="preserve">distincte </w:t>
      </w:r>
      <w:r w:rsidRPr="000E2F0A">
        <w:rPr>
          <w:rFonts w:asciiTheme="minorHAnsi" w:hAnsiTheme="minorHAnsi"/>
          <w:szCs w:val="24"/>
          <w:lang w:val="fr-FR"/>
        </w:rPr>
        <w:t>n'est nécessaire</w:t>
      </w:r>
      <w:r w:rsidR="004720FA">
        <w:rPr>
          <w:rFonts w:asciiTheme="minorHAnsi" w:hAnsiTheme="minorHAnsi"/>
          <w:szCs w:val="24"/>
          <w:lang w:val="fr-FR"/>
        </w:rPr>
        <w:t>.</w:t>
      </w:r>
    </w:p>
    <w:p w:rsidR="007A1E4C" w:rsidRPr="000E2F0A" w:rsidRDefault="008F6F96" w:rsidP="008F6F96">
      <w:pPr>
        <w:spacing w:line="240" w:lineRule="auto"/>
        <w:rPr>
          <w:rFonts w:asciiTheme="minorHAnsi" w:hAnsiTheme="minorHAnsi"/>
          <w:szCs w:val="24"/>
          <w:lang w:val="fr-FR"/>
        </w:rPr>
      </w:pPr>
      <w:r w:rsidRPr="000E2F0A">
        <w:rPr>
          <w:lang w:val="fr-FR"/>
        </w:rPr>
        <w:t xml:space="preserve">Le système SpaceWISC </w:t>
      </w:r>
      <w:r w:rsidR="007A1E4C" w:rsidRPr="000E2F0A">
        <w:rPr>
          <w:lang w:val="fr-FR"/>
        </w:rPr>
        <w:t>prend</w:t>
      </w:r>
      <w:r w:rsidRPr="000E2F0A">
        <w:rPr>
          <w:lang w:val="fr-FR"/>
        </w:rPr>
        <w:t xml:space="preserve"> non seulement</w:t>
      </w:r>
      <w:r w:rsidR="007A1E4C" w:rsidRPr="000E2F0A">
        <w:rPr>
          <w:lang w:val="fr-FR"/>
        </w:rPr>
        <w:t xml:space="preserve"> en charge la saisie, la validation et la soumission</w:t>
      </w:r>
      <w:r w:rsidRPr="000E2F0A">
        <w:rPr>
          <w:lang w:val="fr-FR"/>
        </w:rPr>
        <w:t xml:space="preserve"> en ligne</w:t>
      </w:r>
      <w:r w:rsidR="007A1E4C" w:rsidRPr="000E2F0A">
        <w:rPr>
          <w:lang w:val="fr-FR"/>
        </w:rPr>
        <w:t xml:space="preserve"> au Bureau de fiches de notification API par une administration notificatrice, </w:t>
      </w:r>
      <w:r w:rsidRPr="000E2F0A">
        <w:rPr>
          <w:lang w:val="fr-FR"/>
        </w:rPr>
        <w:t xml:space="preserve">mais </w:t>
      </w:r>
      <w:r w:rsidR="007A1E4C" w:rsidRPr="000E2F0A">
        <w:rPr>
          <w:lang w:val="fr-FR"/>
        </w:rPr>
        <w:t xml:space="preserve">permet également </w:t>
      </w:r>
      <w:r w:rsidRPr="000E2F0A">
        <w:rPr>
          <w:lang w:val="fr-FR"/>
        </w:rPr>
        <w:t xml:space="preserve">de télécharger </w:t>
      </w:r>
      <w:r w:rsidR="007A1E4C" w:rsidRPr="000E2F0A">
        <w:rPr>
          <w:lang w:val="fr-FR"/>
        </w:rPr>
        <w:t>des fiches de notification API saisies hors ligne à l'aide du logiciel Space</w:t>
      </w:r>
      <w:r w:rsidRPr="000E2F0A">
        <w:rPr>
          <w:lang w:val="fr-FR"/>
        </w:rPr>
        <w:t>Cap du Bureau.</w:t>
      </w:r>
    </w:p>
    <w:p w:rsidR="007A1E4C" w:rsidRPr="000E2F0A" w:rsidRDefault="007A1E4C" w:rsidP="008F6F96">
      <w:pPr>
        <w:spacing w:line="240" w:lineRule="auto"/>
        <w:rPr>
          <w:lang w:val="fr-FR"/>
        </w:rPr>
      </w:pPr>
      <w:r w:rsidRPr="000E2F0A">
        <w:rPr>
          <w:lang w:val="fr-FR"/>
        </w:rPr>
        <w:t xml:space="preserve">On trouvera dans l'Annexe </w:t>
      </w:r>
      <w:r w:rsidRPr="004720FA">
        <w:rPr>
          <w:b/>
          <w:bCs/>
          <w:lang w:val="fr-FR"/>
        </w:rPr>
        <w:t>4</w:t>
      </w:r>
      <w:r w:rsidR="005D76CF" w:rsidRPr="000E2F0A">
        <w:rPr>
          <w:lang w:val="fr-FR"/>
        </w:rPr>
        <w:t xml:space="preserve"> </w:t>
      </w:r>
      <w:r w:rsidRPr="000E2F0A">
        <w:rPr>
          <w:lang w:val="fr-FR"/>
        </w:rPr>
        <w:t xml:space="preserve">des </w:t>
      </w:r>
      <w:r w:rsidR="008F6F96" w:rsidRPr="000E2F0A">
        <w:rPr>
          <w:lang w:val="fr-FR"/>
        </w:rPr>
        <w:t>renseignements important</w:t>
      </w:r>
      <w:r w:rsidRPr="000E2F0A">
        <w:rPr>
          <w:lang w:val="fr-FR"/>
        </w:rPr>
        <w:t xml:space="preserve">s concernant l'utilisation du système </w:t>
      </w:r>
      <w:bookmarkStart w:id="0" w:name="_GoBack"/>
      <w:bookmarkEnd w:id="0"/>
      <w:r w:rsidRPr="000E2F0A">
        <w:rPr>
          <w:lang w:val="fr-FR"/>
        </w:rPr>
        <w:t>SpaceWISC (première connexion, gestion de l'expiration des sessions par le serveur).</w:t>
      </w:r>
    </w:p>
    <w:p w:rsidR="007A1E4C" w:rsidRPr="000E2F0A" w:rsidRDefault="007A1E4C" w:rsidP="004720FA">
      <w:pPr>
        <w:spacing w:line="240" w:lineRule="auto"/>
        <w:rPr>
          <w:lang w:val="fr-FR"/>
        </w:rPr>
      </w:pPr>
      <w:r w:rsidRPr="000E2F0A">
        <w:rPr>
          <w:lang w:val="fr-FR"/>
        </w:rPr>
        <w:t>Afin d'aider les administrations à utiliser le</w:t>
      </w:r>
      <w:r w:rsidR="005D76CF" w:rsidRPr="000E2F0A">
        <w:rPr>
          <w:lang w:val="fr-FR"/>
        </w:rPr>
        <w:t xml:space="preserve"> </w:t>
      </w:r>
      <w:r w:rsidRPr="000E2F0A">
        <w:rPr>
          <w:lang w:val="fr-FR"/>
        </w:rPr>
        <w:t>système SpaceWISC, le Bureau mettra en place un</w:t>
      </w:r>
      <w:r w:rsidR="008F6F96" w:rsidRPr="000E2F0A">
        <w:rPr>
          <w:lang w:val="fr-FR"/>
        </w:rPr>
        <w:t>e ligne directe (+</w:t>
      </w:r>
      <w:r w:rsidR="008F6F96" w:rsidRPr="003A2321">
        <w:rPr>
          <w:b/>
          <w:bCs/>
          <w:lang w:val="fr-FR"/>
        </w:rPr>
        <w:t>41 22 730 6777</w:t>
      </w:r>
      <w:r w:rsidR="008F6F96" w:rsidRPr="000E2F0A">
        <w:rPr>
          <w:lang w:val="fr-FR"/>
        </w:rPr>
        <w:t xml:space="preserve"> –</w:t>
      </w:r>
      <w:r w:rsidR="009870ED">
        <w:rPr>
          <w:lang w:val="fr-FR"/>
        </w:rPr>
        <w:t xml:space="preserve"> </w:t>
      </w:r>
      <w:r w:rsidRPr="000E2F0A">
        <w:rPr>
          <w:lang w:val="fr-FR"/>
        </w:rPr>
        <w:t>9 heures</w:t>
      </w:r>
      <w:r w:rsidR="004720FA">
        <w:rPr>
          <w:lang w:val="fr-FR"/>
        </w:rPr>
        <w:t>-</w:t>
      </w:r>
      <w:r w:rsidRPr="000E2F0A">
        <w:rPr>
          <w:lang w:val="fr-FR"/>
        </w:rPr>
        <w:t>17 heures, heure de Genève)</w:t>
      </w:r>
      <w:r w:rsidR="008F6F96" w:rsidRPr="000E2F0A">
        <w:rPr>
          <w:lang w:val="fr-FR"/>
        </w:rPr>
        <w:t xml:space="preserve"> et un service d'assistance</w:t>
      </w:r>
      <w:r w:rsidRPr="000E2F0A">
        <w:rPr>
          <w:lang w:val="fr-FR"/>
        </w:rPr>
        <w:t xml:space="preserve"> </w:t>
      </w:r>
      <w:r w:rsidR="008F6F96" w:rsidRPr="000E2F0A">
        <w:rPr>
          <w:lang w:val="fr-FR"/>
        </w:rPr>
        <w:t>(</w:t>
      </w:r>
      <w:hyperlink r:id="rId13" w:history="1">
        <w:r w:rsidR="003A2321" w:rsidRPr="003A2321">
          <w:rPr>
            <w:rStyle w:val="Hyperlink"/>
            <w:szCs w:val="24"/>
            <w:lang w:val="fr-CH"/>
          </w:rPr>
          <w:t>spacewisc@itu.int</w:t>
        </w:r>
      </w:hyperlink>
      <w:r w:rsidR="008F6F96" w:rsidRPr="000E2F0A">
        <w:rPr>
          <w:lang w:val="fr-FR"/>
        </w:rPr>
        <w:t>)</w:t>
      </w:r>
      <w:r w:rsidRPr="000E2F0A">
        <w:rPr>
          <w:lang w:val="fr-FR"/>
        </w:rPr>
        <w:t xml:space="preserve">. Les administrations et les </w:t>
      </w:r>
      <w:r w:rsidR="008F6F96" w:rsidRPr="000E2F0A">
        <w:rPr>
          <w:lang w:val="fr-FR"/>
        </w:rPr>
        <w:t xml:space="preserve">autres </w:t>
      </w:r>
      <w:r w:rsidRPr="000E2F0A">
        <w:rPr>
          <w:lang w:val="fr-FR"/>
        </w:rPr>
        <w:t>utilisateurs trouveront</w:t>
      </w:r>
      <w:r w:rsidR="005D76CF" w:rsidRPr="000E2F0A">
        <w:rPr>
          <w:lang w:val="fr-FR"/>
        </w:rPr>
        <w:t xml:space="preserve"> </w:t>
      </w:r>
      <w:r w:rsidRPr="000E2F0A">
        <w:rPr>
          <w:lang w:val="fr-FR"/>
        </w:rPr>
        <w:t>également de plus amples renseignements sur la page d'aide en ligne consacrée au système SpaceWISC, qui contient un guide d</w:t>
      </w:r>
      <w:r w:rsidR="00B8234C" w:rsidRPr="000E2F0A">
        <w:rPr>
          <w:lang w:val="fr-FR"/>
        </w:rPr>
        <w:t>'</w:t>
      </w:r>
      <w:r w:rsidRPr="000E2F0A">
        <w:rPr>
          <w:lang w:val="fr-FR"/>
        </w:rPr>
        <w:t xml:space="preserve">utilisation, une rubrique </w:t>
      </w:r>
      <w:r w:rsidR="005D76CF" w:rsidRPr="000E2F0A">
        <w:rPr>
          <w:lang w:val="fr-FR"/>
        </w:rPr>
        <w:t>«</w:t>
      </w:r>
      <w:r w:rsidRPr="000E2F0A">
        <w:rPr>
          <w:lang w:val="fr-FR"/>
        </w:rPr>
        <w:t>Foire aux questions</w:t>
      </w:r>
      <w:r w:rsidR="005D76CF" w:rsidRPr="000E2F0A">
        <w:rPr>
          <w:lang w:val="fr-FR"/>
        </w:rPr>
        <w:t xml:space="preserve">» </w:t>
      </w:r>
      <w:r w:rsidRPr="000E2F0A">
        <w:rPr>
          <w:lang w:val="fr-FR"/>
        </w:rPr>
        <w:t>(FAQ) et des</w:t>
      </w:r>
      <w:r w:rsidR="005D76CF" w:rsidRPr="000E2F0A">
        <w:rPr>
          <w:lang w:val="fr-FR"/>
        </w:rPr>
        <w:t xml:space="preserve"> </w:t>
      </w:r>
      <w:r w:rsidRPr="000E2F0A">
        <w:rPr>
          <w:lang w:val="fr-FR"/>
        </w:rPr>
        <w:t>vidéos explicatives,</w:t>
      </w:r>
      <w:r w:rsidR="005D76CF" w:rsidRPr="000E2F0A">
        <w:rPr>
          <w:lang w:val="fr-FR"/>
        </w:rPr>
        <w:t xml:space="preserve"> </w:t>
      </w:r>
      <w:r w:rsidRPr="000E2F0A">
        <w:rPr>
          <w:lang w:val="fr-FR"/>
        </w:rPr>
        <w:t xml:space="preserve">à l'adresse: </w:t>
      </w:r>
      <w:hyperlink r:id="rId14" w:history="1">
        <w:r w:rsidR="003A2321" w:rsidRPr="003A2321">
          <w:rPr>
            <w:rStyle w:val="Hyperlink"/>
            <w:szCs w:val="24"/>
            <w:lang w:val="fr-CH"/>
          </w:rPr>
          <w:t>http://www.itu.int/ITU-R/go/s-wisc/en</w:t>
        </w:r>
      </w:hyperlink>
      <w:r w:rsidRPr="000E2F0A">
        <w:rPr>
          <w:lang w:val="fr-FR"/>
        </w:rPr>
        <w:t>.</w:t>
      </w:r>
    </w:p>
    <w:p w:rsidR="00D15569" w:rsidRDefault="007A1E4C" w:rsidP="00D15569">
      <w:pPr>
        <w:spacing w:line="240" w:lineRule="auto"/>
        <w:rPr>
          <w:szCs w:val="24"/>
          <w:lang w:val="fr-FR"/>
        </w:rPr>
      </w:pPr>
      <w:r w:rsidRPr="000E2F0A">
        <w:rPr>
          <w:szCs w:val="24"/>
          <w:lang w:val="fr-FR"/>
        </w:rPr>
        <w:t>Au cas où elle</w:t>
      </w:r>
      <w:r w:rsidR="008F6F96" w:rsidRPr="000E2F0A">
        <w:rPr>
          <w:szCs w:val="24"/>
          <w:lang w:val="fr-FR"/>
        </w:rPr>
        <w:t>s</w:t>
      </w:r>
      <w:r w:rsidRPr="000E2F0A">
        <w:rPr>
          <w:szCs w:val="24"/>
          <w:lang w:val="fr-FR"/>
        </w:rPr>
        <w:t xml:space="preserve"> rencontreraient des difficultés pour utiliser l'interface SpaceWISC ou y avoir a</w:t>
      </w:r>
      <w:r w:rsidR="008F6F96" w:rsidRPr="000E2F0A">
        <w:rPr>
          <w:szCs w:val="24"/>
          <w:lang w:val="fr-FR"/>
        </w:rPr>
        <w:t>ccès, les administrations devro</w:t>
      </w:r>
      <w:r w:rsidRPr="000E2F0A">
        <w:rPr>
          <w:szCs w:val="24"/>
          <w:lang w:val="fr-FR"/>
        </w:rPr>
        <w:t>nt se mettre en rapport avec le Bureau pour obtenir une assistance complémentaire concernant cette interface.</w:t>
      </w:r>
      <w:r w:rsidR="005D76CF" w:rsidRPr="000E2F0A">
        <w:rPr>
          <w:szCs w:val="24"/>
          <w:lang w:val="fr-FR"/>
        </w:rPr>
        <w:t xml:space="preserve"> </w:t>
      </w:r>
      <w:r w:rsidR="008F6F96" w:rsidRPr="000E2F0A">
        <w:rPr>
          <w:szCs w:val="24"/>
          <w:lang w:val="fr-FR"/>
        </w:rPr>
        <w:t xml:space="preserve">Dans ce cas particulier </w:t>
      </w:r>
      <w:r w:rsidRPr="000E2F0A">
        <w:rPr>
          <w:szCs w:val="24"/>
          <w:lang w:val="fr-FR"/>
        </w:rPr>
        <w:t>et à</w:t>
      </w:r>
      <w:r w:rsidR="008F6F96" w:rsidRPr="000E2F0A">
        <w:rPr>
          <w:szCs w:val="24"/>
          <w:lang w:val="fr-FR"/>
        </w:rPr>
        <w:t xml:space="preserve"> </w:t>
      </w:r>
      <w:r w:rsidRPr="000E2F0A">
        <w:rPr>
          <w:szCs w:val="24"/>
          <w:lang w:val="fr-FR"/>
        </w:rPr>
        <w:t>titre exceptionnel, afin de ne pas retarder une soumission</w:t>
      </w:r>
      <w:r w:rsidR="005D76CF" w:rsidRPr="000E2F0A">
        <w:rPr>
          <w:szCs w:val="24"/>
          <w:lang w:val="fr-FR"/>
        </w:rPr>
        <w:t xml:space="preserve"> </w:t>
      </w:r>
      <w:r w:rsidRPr="000E2F0A">
        <w:rPr>
          <w:szCs w:val="24"/>
          <w:lang w:val="fr-FR"/>
        </w:rPr>
        <w:t>API</w:t>
      </w:r>
      <w:r w:rsidR="005D76CF" w:rsidRPr="000E2F0A">
        <w:rPr>
          <w:szCs w:val="24"/>
          <w:lang w:val="fr-FR"/>
        </w:rPr>
        <w:t>,</w:t>
      </w:r>
      <w:r w:rsidR="000E2F0A">
        <w:rPr>
          <w:szCs w:val="24"/>
          <w:lang w:val="fr-FR"/>
        </w:rPr>
        <w:t xml:space="preserve"> </w:t>
      </w:r>
      <w:r w:rsidRPr="000E2F0A">
        <w:rPr>
          <w:szCs w:val="24"/>
          <w:lang w:val="fr-FR"/>
        </w:rPr>
        <w:t>les</w:t>
      </w:r>
      <w:r w:rsidR="005D76CF" w:rsidRPr="000E2F0A">
        <w:rPr>
          <w:szCs w:val="24"/>
          <w:lang w:val="fr-FR"/>
        </w:rPr>
        <w:t xml:space="preserve"> </w:t>
      </w:r>
      <w:r w:rsidRPr="000E2F0A">
        <w:rPr>
          <w:szCs w:val="24"/>
          <w:lang w:val="fr-FR"/>
        </w:rPr>
        <w:t xml:space="preserve">administrations </w:t>
      </w:r>
      <w:r w:rsidR="008F6F96" w:rsidRPr="000E2F0A">
        <w:rPr>
          <w:szCs w:val="24"/>
          <w:lang w:val="fr-FR"/>
        </w:rPr>
        <w:t>pourront utiliser la procé</w:t>
      </w:r>
      <w:r w:rsidRPr="000E2F0A">
        <w:rPr>
          <w:szCs w:val="24"/>
          <w:lang w:val="fr-FR"/>
        </w:rPr>
        <w:t>dure électronique en vigueur du</w:t>
      </w:r>
      <w:r w:rsidR="005D76CF" w:rsidRPr="000E2F0A">
        <w:rPr>
          <w:szCs w:val="24"/>
          <w:lang w:val="fr-FR"/>
        </w:rPr>
        <w:t xml:space="preserve"> </w:t>
      </w:r>
      <w:r w:rsidRPr="000E2F0A">
        <w:rPr>
          <w:szCs w:val="24"/>
          <w:lang w:val="fr-FR"/>
        </w:rPr>
        <w:t>Bureau</w:t>
      </w:r>
      <w:r w:rsidR="005D76CF" w:rsidRPr="000E2F0A">
        <w:rPr>
          <w:szCs w:val="24"/>
          <w:lang w:val="fr-FR"/>
        </w:rPr>
        <w:t>,</w:t>
      </w:r>
      <w:r w:rsidRPr="000E2F0A">
        <w:rPr>
          <w:szCs w:val="24"/>
          <w:lang w:val="fr-FR"/>
        </w:rPr>
        <w:t xml:space="preserve"> via son adresse</w:t>
      </w:r>
      <w:r w:rsidR="008F6F96" w:rsidRPr="000E2F0A">
        <w:rPr>
          <w:szCs w:val="24"/>
          <w:lang w:val="fr-FR"/>
        </w:rPr>
        <w:t>:</w:t>
      </w:r>
      <w:r w:rsidR="005D76CF" w:rsidRPr="000E2F0A">
        <w:rPr>
          <w:szCs w:val="24"/>
          <w:lang w:val="fr-FR"/>
        </w:rPr>
        <w:t xml:space="preserve"> </w:t>
      </w:r>
      <w:hyperlink r:id="rId15" w:history="1">
        <w:r w:rsidRPr="000E2F0A">
          <w:rPr>
            <w:rStyle w:val="Hyperlink"/>
            <w:rFonts w:eastAsiaTheme="majorEastAsia"/>
            <w:szCs w:val="24"/>
            <w:lang w:val="fr-FR"/>
          </w:rPr>
          <w:t>brmail@itu.int</w:t>
        </w:r>
      </w:hyperlink>
      <w:r w:rsidRPr="000E2F0A">
        <w:rPr>
          <w:szCs w:val="24"/>
          <w:lang w:val="fr-FR"/>
        </w:rPr>
        <w:t>, pour soum</w:t>
      </w:r>
      <w:r w:rsidR="008F6F96" w:rsidRPr="000E2F0A">
        <w:rPr>
          <w:szCs w:val="24"/>
          <w:lang w:val="fr-FR"/>
        </w:rPr>
        <w:t xml:space="preserve">ettre </w:t>
      </w:r>
      <w:r w:rsidRPr="000E2F0A">
        <w:rPr>
          <w:szCs w:val="24"/>
          <w:lang w:val="fr-FR"/>
        </w:rPr>
        <w:t>des fiches de notification</w:t>
      </w:r>
      <w:r w:rsidR="005D76CF" w:rsidRPr="000E2F0A">
        <w:rPr>
          <w:szCs w:val="24"/>
          <w:lang w:val="fr-FR"/>
        </w:rPr>
        <w:t xml:space="preserve"> </w:t>
      </w:r>
      <w:r w:rsidRPr="000E2F0A">
        <w:rPr>
          <w:szCs w:val="24"/>
          <w:lang w:val="fr-FR"/>
        </w:rPr>
        <w:t>API</w:t>
      </w:r>
      <w:r w:rsidR="005D76CF" w:rsidRPr="000E2F0A">
        <w:rPr>
          <w:rFonts w:asciiTheme="minorHAnsi" w:hAnsiTheme="minorHAnsi"/>
          <w:bCs/>
          <w:szCs w:val="24"/>
          <w:lang w:val="fr-FR"/>
        </w:rPr>
        <w:t xml:space="preserve"> </w:t>
      </w:r>
      <w:r w:rsidRPr="000E2F0A">
        <w:rPr>
          <w:rFonts w:asciiTheme="minorHAnsi" w:hAnsiTheme="minorHAnsi"/>
          <w:bCs/>
          <w:szCs w:val="24"/>
          <w:lang w:val="fr-FR"/>
        </w:rPr>
        <w:t>au titre de la sous-section IB de l</w:t>
      </w:r>
      <w:r w:rsidR="00B8234C" w:rsidRPr="000E2F0A">
        <w:rPr>
          <w:rFonts w:asciiTheme="minorHAnsi" w:hAnsiTheme="minorHAnsi"/>
          <w:bCs/>
          <w:szCs w:val="24"/>
          <w:lang w:val="fr-FR"/>
        </w:rPr>
        <w:t>'</w:t>
      </w:r>
      <w:r w:rsidRPr="000E2F0A">
        <w:rPr>
          <w:rFonts w:asciiTheme="minorHAnsi" w:hAnsiTheme="minorHAnsi"/>
          <w:bCs/>
          <w:szCs w:val="24"/>
          <w:lang w:val="fr-FR"/>
        </w:rPr>
        <w:t xml:space="preserve">Article </w:t>
      </w:r>
      <w:r w:rsidRPr="004720FA">
        <w:rPr>
          <w:rFonts w:asciiTheme="minorHAnsi" w:hAnsiTheme="minorHAnsi"/>
          <w:b/>
          <w:szCs w:val="24"/>
          <w:lang w:val="fr-FR"/>
        </w:rPr>
        <w:t>9</w:t>
      </w:r>
      <w:r w:rsidRPr="000E2F0A">
        <w:rPr>
          <w:rFonts w:asciiTheme="minorHAnsi" w:hAnsiTheme="minorHAnsi"/>
          <w:bCs/>
          <w:szCs w:val="24"/>
          <w:lang w:val="fr-FR"/>
        </w:rPr>
        <w:t xml:space="preserve"> du RR pour les réseaux à satellite ou les systèmes à satellites assujettis à la procédure de coordination, conformément à la</w:t>
      </w:r>
      <w:r w:rsidR="005D76CF" w:rsidRPr="000E2F0A">
        <w:rPr>
          <w:rFonts w:asciiTheme="minorHAnsi" w:hAnsiTheme="minorHAnsi"/>
          <w:bCs/>
          <w:szCs w:val="24"/>
          <w:lang w:val="fr-FR"/>
        </w:rPr>
        <w:t xml:space="preserve"> </w:t>
      </w:r>
      <w:r w:rsidRPr="000E2F0A">
        <w:rPr>
          <w:szCs w:val="24"/>
          <w:lang w:val="fr-FR"/>
        </w:rPr>
        <w:t>Résolution</w:t>
      </w:r>
      <w:r w:rsidRPr="000E2F0A">
        <w:rPr>
          <w:b/>
          <w:bCs/>
          <w:szCs w:val="24"/>
          <w:lang w:val="fr-FR"/>
        </w:rPr>
        <w:t> 55 (R</w:t>
      </w:r>
      <w:r w:rsidR="008F6F96" w:rsidRPr="000E2F0A">
        <w:rPr>
          <w:b/>
          <w:bCs/>
          <w:szCs w:val="24"/>
          <w:lang w:val="fr-FR"/>
        </w:rPr>
        <w:t>é</w:t>
      </w:r>
      <w:r w:rsidRPr="000E2F0A">
        <w:rPr>
          <w:b/>
          <w:bCs/>
          <w:szCs w:val="24"/>
          <w:lang w:val="fr-FR"/>
        </w:rPr>
        <w:t>v.CMR-12)</w:t>
      </w:r>
      <w:r w:rsidR="005D76CF" w:rsidRPr="004720FA">
        <w:rPr>
          <w:szCs w:val="24"/>
          <w:lang w:val="fr-FR"/>
        </w:rPr>
        <w:t>;</w:t>
      </w:r>
      <w:r w:rsidRPr="000E2F0A">
        <w:rPr>
          <w:szCs w:val="24"/>
          <w:lang w:val="fr-FR"/>
        </w:rPr>
        <w:t xml:space="preserve"> </w:t>
      </w:r>
      <w:r w:rsidR="00D15569">
        <w:rPr>
          <w:szCs w:val="24"/>
          <w:lang w:val="fr-FR"/>
        </w:rPr>
        <w:br w:type="page"/>
      </w:r>
    </w:p>
    <w:p w:rsidR="007A1E4C" w:rsidRPr="000E2F0A" w:rsidRDefault="007A1E4C" w:rsidP="004720FA">
      <w:pPr>
        <w:spacing w:line="240" w:lineRule="auto"/>
        <w:rPr>
          <w:szCs w:val="24"/>
          <w:lang w:val="fr-FR"/>
        </w:rPr>
      </w:pPr>
      <w:r w:rsidRPr="000E2F0A">
        <w:rPr>
          <w:szCs w:val="24"/>
          <w:lang w:val="fr-FR"/>
        </w:rPr>
        <w:lastRenderedPageBreak/>
        <w:t>toutefois, en pareil cas, l</w:t>
      </w:r>
      <w:r w:rsidR="00B8234C" w:rsidRPr="000E2F0A">
        <w:rPr>
          <w:szCs w:val="24"/>
          <w:lang w:val="fr-FR"/>
        </w:rPr>
        <w:t>'</w:t>
      </w:r>
      <w:r w:rsidRPr="000E2F0A">
        <w:rPr>
          <w:szCs w:val="24"/>
          <w:lang w:val="fr-FR"/>
        </w:rPr>
        <w:t>administration devra envoyer une télécopie ou une lettre de confirmation</w:t>
      </w:r>
      <w:r w:rsidR="005D76CF" w:rsidRPr="000E2F0A">
        <w:rPr>
          <w:szCs w:val="24"/>
          <w:lang w:val="fr-FR"/>
        </w:rPr>
        <w:t xml:space="preserve"> </w:t>
      </w:r>
      <w:r w:rsidRPr="000E2F0A">
        <w:rPr>
          <w:szCs w:val="24"/>
          <w:lang w:val="fr-FR"/>
        </w:rPr>
        <w:t xml:space="preserve">conformément au paragraphe </w:t>
      </w:r>
      <w:r w:rsidRPr="000E2F0A">
        <w:rPr>
          <w:i/>
          <w:iCs/>
          <w:szCs w:val="24"/>
          <w:lang w:val="fr-FR"/>
        </w:rPr>
        <w:t>2</w:t>
      </w:r>
      <w:r w:rsidR="008F6F96" w:rsidRPr="000E2F0A">
        <w:rPr>
          <w:i/>
          <w:iCs/>
          <w:szCs w:val="24"/>
          <w:lang w:val="fr-FR"/>
        </w:rPr>
        <w:t> </w:t>
      </w:r>
      <w:r w:rsidRPr="000E2F0A">
        <w:rPr>
          <w:i/>
          <w:iCs/>
          <w:szCs w:val="24"/>
          <w:lang w:val="fr-FR"/>
        </w:rPr>
        <w:t>c</w:t>
      </w:r>
      <w:r w:rsidR="008F6F96" w:rsidRPr="000E2F0A">
        <w:rPr>
          <w:i/>
          <w:iCs/>
          <w:szCs w:val="24"/>
          <w:lang w:val="fr-FR"/>
        </w:rPr>
        <w:t>)</w:t>
      </w:r>
      <w:r w:rsidRPr="000E2F0A">
        <w:rPr>
          <w:szCs w:val="24"/>
          <w:lang w:val="fr-FR"/>
        </w:rPr>
        <w:t xml:space="preserve"> de la Règle de procédure relative à la recevabilité des fiches de notification.</w:t>
      </w:r>
      <w:r w:rsidR="005D76CF" w:rsidRPr="000E2F0A">
        <w:rPr>
          <w:szCs w:val="24"/>
          <w:lang w:val="fr-FR"/>
        </w:rPr>
        <w:t xml:space="preserve"> </w:t>
      </w:r>
      <w:r w:rsidRPr="000E2F0A">
        <w:rPr>
          <w:szCs w:val="24"/>
          <w:lang w:val="fr-FR"/>
        </w:rPr>
        <w:t>Une fois qu</w:t>
      </w:r>
      <w:r w:rsidR="00B8234C" w:rsidRPr="000E2F0A">
        <w:rPr>
          <w:szCs w:val="24"/>
          <w:lang w:val="fr-FR"/>
        </w:rPr>
        <w:t>'</w:t>
      </w:r>
      <w:r w:rsidRPr="000E2F0A">
        <w:rPr>
          <w:szCs w:val="24"/>
          <w:lang w:val="fr-FR"/>
        </w:rPr>
        <w:t>il aura reçu le courrier électronique et la télécopie/lettre de confirmation, le</w:t>
      </w:r>
      <w:r w:rsidR="005D76CF" w:rsidRPr="000E2F0A">
        <w:rPr>
          <w:szCs w:val="24"/>
          <w:lang w:val="fr-FR"/>
        </w:rPr>
        <w:t xml:space="preserve"> </w:t>
      </w:r>
      <w:r w:rsidRPr="000E2F0A">
        <w:rPr>
          <w:szCs w:val="24"/>
          <w:lang w:val="fr-FR"/>
        </w:rPr>
        <w:t>Bureau</w:t>
      </w:r>
      <w:r w:rsidR="005D76CF" w:rsidRPr="000E2F0A">
        <w:rPr>
          <w:szCs w:val="24"/>
          <w:lang w:val="fr-FR"/>
        </w:rPr>
        <w:t xml:space="preserve"> </w:t>
      </w:r>
      <w:r w:rsidRPr="000E2F0A">
        <w:rPr>
          <w:szCs w:val="24"/>
          <w:lang w:val="fr-FR"/>
        </w:rPr>
        <w:t>validera la fiche de notification</w:t>
      </w:r>
      <w:r w:rsidR="005D76CF" w:rsidRPr="000E2F0A">
        <w:rPr>
          <w:szCs w:val="24"/>
          <w:lang w:val="fr-FR"/>
        </w:rPr>
        <w:t xml:space="preserve"> </w:t>
      </w:r>
      <w:r w:rsidRPr="000E2F0A">
        <w:rPr>
          <w:szCs w:val="24"/>
          <w:lang w:val="fr-FR"/>
        </w:rPr>
        <w:t xml:space="preserve">API </w:t>
      </w:r>
      <w:r w:rsidR="008F6F96" w:rsidRPr="000E2F0A">
        <w:rPr>
          <w:szCs w:val="24"/>
          <w:lang w:val="fr-FR"/>
        </w:rPr>
        <w:t>et, sous ré</w:t>
      </w:r>
      <w:r w:rsidRPr="000E2F0A">
        <w:rPr>
          <w:szCs w:val="24"/>
          <w:lang w:val="fr-FR"/>
        </w:rPr>
        <w:t>serve qu</w:t>
      </w:r>
      <w:r w:rsidR="00B8234C" w:rsidRPr="000E2F0A">
        <w:rPr>
          <w:szCs w:val="24"/>
          <w:lang w:val="fr-FR"/>
        </w:rPr>
        <w:t>'</w:t>
      </w:r>
      <w:r w:rsidRPr="000E2F0A">
        <w:rPr>
          <w:szCs w:val="24"/>
          <w:lang w:val="fr-FR"/>
        </w:rPr>
        <w:t>elle soit compl</w:t>
      </w:r>
      <w:r w:rsidR="008F6F96" w:rsidRPr="000E2F0A">
        <w:rPr>
          <w:szCs w:val="24"/>
          <w:lang w:val="fr-FR"/>
        </w:rPr>
        <w:t>è</w:t>
      </w:r>
      <w:r w:rsidRPr="000E2F0A">
        <w:rPr>
          <w:szCs w:val="24"/>
          <w:lang w:val="fr-FR"/>
        </w:rPr>
        <w:t>te, la téléchargera dans le système SpaceWISC, o</w:t>
      </w:r>
      <w:r w:rsidR="008F6F96" w:rsidRPr="000E2F0A">
        <w:rPr>
          <w:szCs w:val="24"/>
          <w:lang w:val="fr-FR"/>
        </w:rPr>
        <w:t>ù</w:t>
      </w:r>
      <w:r w:rsidRPr="000E2F0A">
        <w:rPr>
          <w:szCs w:val="24"/>
          <w:lang w:val="fr-FR"/>
        </w:rPr>
        <w:t xml:space="preserve"> elle sera traitée et publiée en conséquence.</w:t>
      </w:r>
    </w:p>
    <w:p w:rsidR="007A1E4C" w:rsidRPr="000E2F0A" w:rsidRDefault="007A1E4C" w:rsidP="004720FA">
      <w:pPr>
        <w:spacing w:line="240" w:lineRule="auto"/>
        <w:rPr>
          <w:szCs w:val="24"/>
          <w:lang w:val="fr-FR"/>
        </w:rPr>
      </w:pPr>
      <w:r w:rsidRPr="000E2F0A">
        <w:rPr>
          <w:szCs w:val="24"/>
          <w:lang w:val="fr-FR"/>
        </w:rPr>
        <w:t xml:space="preserve">Le Bureau reste à la disposition de votre Administration, </w:t>
      </w:r>
      <w:r w:rsidR="008F6F96" w:rsidRPr="000E2F0A">
        <w:rPr>
          <w:szCs w:val="24"/>
          <w:lang w:val="fr-FR"/>
        </w:rPr>
        <w:t>à</w:t>
      </w:r>
      <w:r w:rsidRPr="000E2F0A">
        <w:rPr>
          <w:szCs w:val="24"/>
          <w:lang w:val="fr-FR"/>
        </w:rPr>
        <w:t xml:space="preserve"> l</w:t>
      </w:r>
      <w:r w:rsidR="00B8234C" w:rsidRPr="000E2F0A">
        <w:rPr>
          <w:szCs w:val="24"/>
          <w:lang w:val="fr-FR"/>
        </w:rPr>
        <w:t>'</w:t>
      </w:r>
      <w:r w:rsidRPr="000E2F0A">
        <w:rPr>
          <w:szCs w:val="24"/>
          <w:lang w:val="fr-FR"/>
        </w:rPr>
        <w:t>adresse</w:t>
      </w:r>
      <w:r w:rsidR="008F6F96" w:rsidRPr="000E2F0A">
        <w:rPr>
          <w:szCs w:val="24"/>
          <w:lang w:val="fr-FR"/>
        </w:rPr>
        <w:t>:</w:t>
      </w:r>
      <w:r w:rsidRPr="000E2F0A">
        <w:rPr>
          <w:szCs w:val="24"/>
          <w:lang w:val="fr-FR"/>
        </w:rPr>
        <w:t xml:space="preserve"> </w:t>
      </w:r>
      <w:hyperlink r:id="rId16" w:history="1">
        <w:r w:rsidRPr="000E2F0A">
          <w:rPr>
            <w:rStyle w:val="Hyperlink"/>
            <w:rFonts w:eastAsiaTheme="majorEastAsia"/>
            <w:szCs w:val="24"/>
            <w:lang w:val="fr-FR"/>
          </w:rPr>
          <w:t>brmail@itu.int</w:t>
        </w:r>
      </w:hyperlink>
      <w:r w:rsidR="004720FA">
        <w:rPr>
          <w:szCs w:val="24"/>
          <w:lang w:val="fr-FR"/>
        </w:rPr>
        <w:t xml:space="preserve">, </w:t>
      </w:r>
      <w:r w:rsidRPr="000E2F0A">
        <w:rPr>
          <w:szCs w:val="24"/>
          <w:lang w:val="fr-FR"/>
        </w:rPr>
        <w:t>pour toute demande de précisions dont elle pourrait avoir besoin au sujet du contenu de la présente Lettre circulaire</w:t>
      </w:r>
      <w:r w:rsidR="008F6F96" w:rsidRPr="000E2F0A">
        <w:rPr>
          <w:szCs w:val="24"/>
          <w:lang w:val="fr-FR"/>
        </w:rPr>
        <w:t>.</w:t>
      </w:r>
    </w:p>
    <w:p w:rsidR="007A1E4C" w:rsidRPr="000E2F0A" w:rsidRDefault="007A1E4C" w:rsidP="007A1E4C">
      <w:pPr>
        <w:spacing w:before="960" w:line="240" w:lineRule="auto"/>
        <w:jc w:val="left"/>
        <w:rPr>
          <w:rFonts w:asciiTheme="minorHAnsi" w:hAnsiTheme="minorHAnsi" w:cstheme="minorHAnsi"/>
          <w:szCs w:val="24"/>
          <w:lang w:val="fr-FR"/>
        </w:rPr>
      </w:pPr>
      <w:r w:rsidRPr="000E2F0A">
        <w:rPr>
          <w:rFonts w:asciiTheme="minorHAnsi" w:hAnsiTheme="minorHAnsi" w:cstheme="minorHAnsi"/>
          <w:szCs w:val="24"/>
          <w:lang w:val="fr-FR"/>
        </w:rPr>
        <w:t>François Rancy</w:t>
      </w:r>
    </w:p>
    <w:p w:rsidR="007A1E4C" w:rsidRPr="000E2F0A" w:rsidRDefault="007A1E4C" w:rsidP="007A1E4C">
      <w:pPr>
        <w:spacing w:before="0" w:line="240" w:lineRule="auto"/>
        <w:jc w:val="left"/>
        <w:rPr>
          <w:rFonts w:cstheme="minorHAnsi"/>
          <w:szCs w:val="24"/>
          <w:lang w:val="fr-FR"/>
        </w:rPr>
      </w:pPr>
      <w:r w:rsidRPr="000E2F0A">
        <w:rPr>
          <w:rFonts w:cstheme="minorHAnsi"/>
          <w:szCs w:val="24"/>
          <w:lang w:val="fr-FR"/>
        </w:rPr>
        <w:t>Directeur</w:t>
      </w:r>
    </w:p>
    <w:p w:rsidR="004720FA" w:rsidRDefault="004720FA" w:rsidP="004720FA">
      <w:pPr>
        <w:tabs>
          <w:tab w:val="left" w:pos="284"/>
          <w:tab w:val="left" w:pos="568"/>
        </w:tabs>
        <w:spacing w:before="2400" w:after="160" w:line="240" w:lineRule="auto"/>
        <w:rPr>
          <w:rFonts w:asciiTheme="minorHAnsi" w:hAnsiTheme="minorHAnsi" w:cstheme="minorHAnsi"/>
          <w:b/>
          <w:bCs/>
          <w:sz w:val="18"/>
          <w:szCs w:val="18"/>
          <w:u w:val="single"/>
          <w:lang w:val="fr-CH"/>
        </w:rPr>
      </w:pPr>
      <w:bookmarkStart w:id="1" w:name="ddistribution"/>
      <w:bookmarkEnd w:id="1"/>
    </w:p>
    <w:p w:rsidR="004720FA" w:rsidRDefault="004720FA" w:rsidP="004720FA">
      <w:pPr>
        <w:tabs>
          <w:tab w:val="left" w:pos="284"/>
          <w:tab w:val="left" w:pos="568"/>
        </w:tabs>
        <w:spacing w:before="2400" w:after="160" w:line="240" w:lineRule="auto"/>
        <w:rPr>
          <w:rFonts w:asciiTheme="minorHAnsi" w:hAnsiTheme="minorHAnsi" w:cstheme="minorHAnsi"/>
          <w:b/>
          <w:bCs/>
          <w:sz w:val="18"/>
          <w:szCs w:val="18"/>
          <w:u w:val="single"/>
          <w:lang w:val="fr-CH"/>
        </w:rPr>
      </w:pPr>
    </w:p>
    <w:p w:rsidR="00E109CF" w:rsidRPr="00F60B0B" w:rsidRDefault="00E109CF" w:rsidP="004720FA">
      <w:pPr>
        <w:tabs>
          <w:tab w:val="left" w:pos="284"/>
          <w:tab w:val="left" w:pos="568"/>
        </w:tabs>
        <w:spacing w:before="2400" w:after="160" w:line="240" w:lineRule="auto"/>
        <w:rPr>
          <w:rFonts w:asciiTheme="minorHAnsi" w:hAnsiTheme="minorHAnsi" w:cstheme="minorHAnsi"/>
          <w:b/>
          <w:bCs/>
          <w:sz w:val="18"/>
          <w:szCs w:val="18"/>
          <w:lang w:val="fr-CH"/>
        </w:rPr>
      </w:pPr>
      <w:r w:rsidRPr="00F60B0B">
        <w:rPr>
          <w:rFonts w:asciiTheme="minorHAnsi" w:hAnsiTheme="minorHAnsi" w:cstheme="minorHAnsi"/>
          <w:b/>
          <w:bCs/>
          <w:sz w:val="18"/>
          <w:szCs w:val="18"/>
          <w:u w:val="single"/>
          <w:lang w:val="fr-CH"/>
        </w:rPr>
        <w:t>Distribution</w:t>
      </w:r>
      <w:r w:rsidRPr="00F60B0B">
        <w:rPr>
          <w:rFonts w:asciiTheme="minorHAnsi" w:hAnsiTheme="minorHAnsi" w:cstheme="minorHAnsi"/>
          <w:b/>
          <w:bCs/>
          <w:sz w:val="18"/>
          <w:szCs w:val="18"/>
          <w:lang w:val="fr-CH"/>
        </w:rPr>
        <w:t>:</w:t>
      </w:r>
    </w:p>
    <w:p w:rsidR="00E109CF" w:rsidRPr="0029103E" w:rsidRDefault="00E109CF" w:rsidP="00E109CF">
      <w:pPr>
        <w:pStyle w:val="enumlev1"/>
        <w:tabs>
          <w:tab w:val="clear" w:pos="794"/>
          <w:tab w:val="left" w:pos="284"/>
        </w:tabs>
        <w:spacing w:before="120" w:line="240" w:lineRule="auto"/>
        <w:jc w:val="left"/>
        <w:rPr>
          <w:sz w:val="18"/>
          <w:szCs w:val="18"/>
          <w:lang w:val="fr-FR"/>
        </w:rPr>
      </w:pPr>
      <w:r w:rsidRPr="0029103E">
        <w:rPr>
          <w:sz w:val="18"/>
          <w:szCs w:val="18"/>
          <w:lang w:val="fr-FR"/>
        </w:rPr>
        <w:t>–</w:t>
      </w:r>
      <w:r w:rsidRPr="0029103E">
        <w:rPr>
          <w:sz w:val="18"/>
          <w:szCs w:val="18"/>
          <w:lang w:val="fr-FR"/>
        </w:rPr>
        <w:tab/>
        <w:t>Administrations des Etats Membres de l'UIT</w:t>
      </w:r>
    </w:p>
    <w:p w:rsidR="00E109CF" w:rsidRPr="00E03498" w:rsidRDefault="00E109CF" w:rsidP="00E109CF">
      <w:pPr>
        <w:pStyle w:val="enumlev1"/>
        <w:tabs>
          <w:tab w:val="clear" w:pos="794"/>
          <w:tab w:val="left" w:pos="284"/>
        </w:tabs>
        <w:spacing w:before="40" w:line="240" w:lineRule="auto"/>
        <w:jc w:val="left"/>
        <w:rPr>
          <w:sz w:val="18"/>
          <w:szCs w:val="18"/>
          <w:lang w:val="fr-FR"/>
        </w:rPr>
      </w:pPr>
      <w:r w:rsidRPr="0029103E">
        <w:rPr>
          <w:sz w:val="18"/>
          <w:szCs w:val="18"/>
          <w:lang w:val="fr-FR"/>
        </w:rPr>
        <w:t>–</w:t>
      </w:r>
      <w:r w:rsidRPr="0029103E">
        <w:rPr>
          <w:sz w:val="18"/>
          <w:szCs w:val="18"/>
          <w:lang w:val="fr-FR"/>
        </w:rPr>
        <w:tab/>
        <w:t>Membres du Comité du Règlement des radiocommunications</w:t>
      </w:r>
    </w:p>
    <w:p w:rsidR="007A1E4C" w:rsidRPr="000E2F0A" w:rsidRDefault="007A1E4C" w:rsidP="007A1E4C">
      <w:pPr>
        <w:pStyle w:val="enumlev1"/>
        <w:tabs>
          <w:tab w:val="clear" w:pos="794"/>
          <w:tab w:val="left" w:pos="284"/>
        </w:tabs>
        <w:spacing w:before="0" w:line="240" w:lineRule="auto"/>
        <w:rPr>
          <w:sz w:val="18"/>
          <w:szCs w:val="18"/>
          <w:lang w:val="fr-FR"/>
        </w:rPr>
      </w:pPr>
      <w:r w:rsidRPr="000E2F0A">
        <w:rPr>
          <w:sz w:val="18"/>
          <w:szCs w:val="18"/>
          <w:lang w:val="fr-FR"/>
        </w:rPr>
        <w:t xml:space="preserve"> </w:t>
      </w:r>
      <w:r w:rsidRPr="000E2F0A">
        <w:rPr>
          <w:sz w:val="18"/>
          <w:szCs w:val="18"/>
          <w:lang w:val="fr-FR"/>
        </w:rPr>
        <w:br w:type="page"/>
      </w:r>
    </w:p>
    <w:p w:rsidR="004720FA" w:rsidRDefault="007A1E4C" w:rsidP="004720FA">
      <w:pPr>
        <w:pStyle w:val="ArtNo"/>
        <w:rPr>
          <w:lang w:val="fr-FR"/>
        </w:rPr>
      </w:pPr>
      <w:r w:rsidRPr="000E2F0A">
        <w:rPr>
          <w:lang w:val="fr-FR"/>
        </w:rPr>
        <w:lastRenderedPageBreak/>
        <w:t>A</w:t>
      </w:r>
      <w:r w:rsidR="00BA5645" w:rsidRPr="000E2F0A">
        <w:rPr>
          <w:lang w:val="fr-FR"/>
        </w:rPr>
        <w:t xml:space="preserve">nnexe </w:t>
      </w:r>
      <w:r w:rsidRPr="000E2F0A">
        <w:rPr>
          <w:lang w:val="fr-FR"/>
        </w:rPr>
        <w:t>1</w:t>
      </w:r>
    </w:p>
    <w:p w:rsidR="007A1E4C" w:rsidRPr="004720FA" w:rsidRDefault="007A1E4C" w:rsidP="004720FA">
      <w:pPr>
        <w:pStyle w:val="AnnexNoTitle"/>
        <w:spacing w:before="240"/>
        <w:rPr>
          <w:sz w:val="28"/>
          <w:szCs w:val="28"/>
          <w:lang w:val="fr-FR"/>
        </w:rPr>
      </w:pPr>
      <w:r w:rsidRPr="004720FA">
        <w:rPr>
          <w:sz w:val="28"/>
          <w:szCs w:val="28"/>
          <w:lang w:val="fr-FR"/>
        </w:rPr>
        <w:t>Cat</w:t>
      </w:r>
      <w:r w:rsidR="00BA5645" w:rsidRPr="004720FA">
        <w:rPr>
          <w:sz w:val="28"/>
          <w:szCs w:val="28"/>
          <w:lang w:val="fr-FR"/>
        </w:rPr>
        <w:t>é</w:t>
      </w:r>
      <w:r w:rsidRPr="004720FA">
        <w:rPr>
          <w:sz w:val="28"/>
          <w:szCs w:val="28"/>
          <w:lang w:val="fr-FR"/>
        </w:rPr>
        <w:t>gories d</w:t>
      </w:r>
      <w:r w:rsidR="00B8234C" w:rsidRPr="004720FA">
        <w:rPr>
          <w:sz w:val="28"/>
          <w:szCs w:val="28"/>
          <w:lang w:val="fr-FR"/>
        </w:rPr>
        <w:t>'</w:t>
      </w:r>
      <w:r w:rsidRPr="004720FA">
        <w:rPr>
          <w:sz w:val="28"/>
          <w:szCs w:val="28"/>
          <w:lang w:val="fr-FR"/>
        </w:rPr>
        <w:t>utilisateurs d</w:t>
      </w:r>
      <w:r w:rsidR="00BA5645" w:rsidRPr="004720FA">
        <w:rPr>
          <w:sz w:val="28"/>
          <w:szCs w:val="28"/>
          <w:lang w:val="fr-FR"/>
        </w:rPr>
        <w:t xml:space="preserve">u système </w:t>
      </w:r>
      <w:r w:rsidRPr="004720FA">
        <w:rPr>
          <w:sz w:val="28"/>
          <w:szCs w:val="28"/>
          <w:lang w:val="fr-FR"/>
        </w:rPr>
        <w:t>SpaceWISC</w:t>
      </w:r>
      <w:r w:rsidR="005D76CF" w:rsidRPr="004720FA">
        <w:rPr>
          <w:sz w:val="28"/>
          <w:szCs w:val="28"/>
          <w:lang w:val="fr-FR"/>
        </w:rPr>
        <w:t xml:space="preserve"> </w:t>
      </w:r>
    </w:p>
    <w:p w:rsidR="007A1E4C" w:rsidRPr="000E2F0A" w:rsidRDefault="007A1E4C" w:rsidP="004720FA">
      <w:pPr>
        <w:spacing w:before="400" w:line="240" w:lineRule="auto"/>
        <w:ind w:left="567" w:hanging="567"/>
        <w:rPr>
          <w:i/>
          <w:iCs/>
          <w:szCs w:val="24"/>
          <w:lang w:val="fr-FR"/>
        </w:rPr>
      </w:pPr>
      <w:r w:rsidRPr="000E2F0A">
        <w:rPr>
          <w:szCs w:val="24"/>
          <w:lang w:val="fr-FR"/>
        </w:rPr>
        <w:t>1</w:t>
      </w:r>
      <w:r w:rsidRPr="000E2F0A">
        <w:rPr>
          <w:i/>
          <w:iCs/>
          <w:szCs w:val="24"/>
          <w:lang w:val="fr-FR"/>
        </w:rPr>
        <w:tab/>
      </w:r>
      <w:r w:rsidRPr="000E2F0A">
        <w:rPr>
          <w:iCs/>
          <w:szCs w:val="24"/>
          <w:lang w:val="fr-FR"/>
        </w:rPr>
        <w:t>Pour des raisons de sécurité</w:t>
      </w:r>
      <w:r w:rsidRPr="000E2F0A">
        <w:rPr>
          <w:i/>
          <w:iCs/>
          <w:szCs w:val="24"/>
          <w:lang w:val="fr-FR"/>
        </w:rPr>
        <w:t>,</w:t>
      </w:r>
      <w:r w:rsidR="005D76CF" w:rsidRPr="000E2F0A">
        <w:rPr>
          <w:color w:val="000000"/>
          <w:lang w:val="fr-FR"/>
        </w:rPr>
        <w:t xml:space="preserve"> </w:t>
      </w:r>
      <w:r w:rsidRPr="000E2F0A">
        <w:rPr>
          <w:color w:val="000000"/>
          <w:lang w:val="fr-FR"/>
        </w:rPr>
        <w:t>il</w:t>
      </w:r>
      <w:r w:rsidR="005D76CF" w:rsidRPr="000E2F0A">
        <w:rPr>
          <w:color w:val="000000"/>
          <w:lang w:val="fr-FR"/>
        </w:rPr>
        <w:t xml:space="preserve"> </w:t>
      </w:r>
      <w:r w:rsidRPr="000E2F0A">
        <w:rPr>
          <w:color w:val="000000"/>
          <w:lang w:val="fr-FR"/>
        </w:rPr>
        <w:t>est indispensable</w:t>
      </w:r>
      <w:r w:rsidR="005D76CF" w:rsidRPr="000E2F0A">
        <w:rPr>
          <w:color w:val="000000"/>
          <w:lang w:val="fr-FR"/>
        </w:rPr>
        <w:t xml:space="preserve"> </w:t>
      </w:r>
      <w:r w:rsidRPr="000E2F0A">
        <w:rPr>
          <w:lang w:val="fr-FR"/>
        </w:rPr>
        <w:t>de</w:t>
      </w:r>
      <w:r w:rsidR="005D76CF" w:rsidRPr="000E2F0A">
        <w:rPr>
          <w:lang w:val="fr-FR"/>
        </w:rPr>
        <w:t xml:space="preserve"> </w:t>
      </w:r>
      <w:r w:rsidRPr="000E2F0A">
        <w:rPr>
          <w:color w:val="000000"/>
          <w:lang w:val="fr-FR"/>
        </w:rPr>
        <w:t xml:space="preserve">disposer d'un compte TIES pour obtenir un profil </w:t>
      </w:r>
      <w:r w:rsidRPr="000E2F0A">
        <w:rPr>
          <w:i/>
          <w:iCs/>
          <w:color w:val="000000"/>
          <w:lang w:val="fr-FR"/>
        </w:rPr>
        <w:t>Manager</w:t>
      </w:r>
      <w:r w:rsidRPr="000E2F0A">
        <w:rPr>
          <w:color w:val="000000"/>
          <w:lang w:val="fr-FR"/>
        </w:rPr>
        <w:t xml:space="preserve">, </w:t>
      </w:r>
      <w:r w:rsidRPr="000E2F0A">
        <w:rPr>
          <w:i/>
          <w:iCs/>
          <w:color w:val="000000"/>
          <w:lang w:val="fr-FR"/>
        </w:rPr>
        <w:t>Administration</w:t>
      </w:r>
      <w:r w:rsidRPr="000E2F0A">
        <w:rPr>
          <w:color w:val="000000"/>
          <w:lang w:val="fr-FR"/>
        </w:rPr>
        <w:t xml:space="preserve"> ou </w:t>
      </w:r>
      <w:r w:rsidRPr="000E2F0A">
        <w:rPr>
          <w:i/>
          <w:iCs/>
          <w:color w:val="000000"/>
          <w:lang w:val="fr-FR"/>
        </w:rPr>
        <w:t>Operator</w:t>
      </w:r>
      <w:r w:rsidRPr="000E2F0A">
        <w:rPr>
          <w:color w:val="000000"/>
          <w:lang w:val="fr-FR"/>
        </w:rPr>
        <w:t>. Pour demander un compte TIES, veuillez suivre la procédure indiquée à l'adresse</w:t>
      </w:r>
      <w:r w:rsidR="005D76CF" w:rsidRPr="000E2F0A">
        <w:rPr>
          <w:color w:val="000000"/>
          <w:lang w:val="fr-FR"/>
        </w:rPr>
        <w:t>:</w:t>
      </w:r>
      <w:r w:rsidRPr="000E2F0A">
        <w:rPr>
          <w:szCs w:val="24"/>
          <w:lang w:val="fr-FR"/>
        </w:rPr>
        <w:t xml:space="preserve"> </w:t>
      </w:r>
      <w:hyperlink r:id="rId17" w:history="1">
        <w:r w:rsidRPr="000E2F0A">
          <w:rPr>
            <w:rStyle w:val="Hyperlink"/>
            <w:rFonts w:eastAsiaTheme="majorEastAsia"/>
            <w:szCs w:val="24"/>
            <w:lang w:val="fr-FR"/>
          </w:rPr>
          <w:t>http://www.itu.int/TIES/</w:t>
        </w:r>
      </w:hyperlink>
      <w:r w:rsidRPr="000E2F0A">
        <w:rPr>
          <w:rFonts w:eastAsiaTheme="majorEastAsia"/>
          <w:lang w:val="fr-FR"/>
        </w:rPr>
        <w:t>.</w:t>
      </w:r>
    </w:p>
    <w:p w:rsidR="007A1E4C" w:rsidRPr="000E2F0A" w:rsidRDefault="007A1E4C" w:rsidP="000E58E3">
      <w:pPr>
        <w:spacing w:line="240" w:lineRule="auto"/>
        <w:ind w:left="567" w:hanging="567"/>
        <w:rPr>
          <w:szCs w:val="24"/>
          <w:lang w:val="fr-FR"/>
        </w:rPr>
      </w:pPr>
      <w:r w:rsidRPr="004720FA">
        <w:rPr>
          <w:szCs w:val="24"/>
          <w:lang w:val="fr-FR"/>
        </w:rPr>
        <w:t>2</w:t>
      </w:r>
      <w:r w:rsidRPr="000E2F0A">
        <w:rPr>
          <w:i/>
          <w:iCs/>
          <w:szCs w:val="24"/>
          <w:lang w:val="fr-FR"/>
        </w:rPr>
        <w:tab/>
      </w:r>
      <w:r w:rsidRPr="000E2F0A">
        <w:rPr>
          <w:color w:val="000000"/>
          <w:lang w:val="fr-FR"/>
        </w:rPr>
        <w:t xml:space="preserve">Profil Manager (Gestionnaire) – </w:t>
      </w:r>
      <w:r w:rsidR="004720FA" w:rsidRPr="000E2F0A">
        <w:rPr>
          <w:color w:val="000000"/>
          <w:lang w:val="fr-FR"/>
        </w:rPr>
        <w:t>C</w:t>
      </w:r>
      <w:r w:rsidRPr="000E2F0A">
        <w:rPr>
          <w:color w:val="000000"/>
          <w:lang w:val="fr-FR"/>
        </w:rPr>
        <w:t>e profil sera attribué à un membre</w:t>
      </w:r>
      <w:r w:rsidR="005D76CF" w:rsidRPr="000E2F0A">
        <w:rPr>
          <w:color w:val="000000"/>
          <w:lang w:val="fr-FR"/>
        </w:rPr>
        <w:t xml:space="preserve"> </w:t>
      </w:r>
      <w:r w:rsidRPr="000E2F0A">
        <w:rPr>
          <w:color w:val="000000"/>
          <w:lang w:val="fr-FR"/>
        </w:rPr>
        <w:t xml:space="preserve">d'une administration </w:t>
      </w:r>
      <w:r w:rsidR="000E58E3" w:rsidRPr="000E2F0A">
        <w:rPr>
          <w:color w:val="000000"/>
          <w:lang w:val="fr-FR"/>
        </w:rPr>
        <w:t>dispos</w:t>
      </w:r>
      <w:r w:rsidRPr="000E2F0A">
        <w:rPr>
          <w:color w:val="000000"/>
          <w:lang w:val="fr-FR"/>
        </w:rPr>
        <w:t>a</w:t>
      </w:r>
      <w:r w:rsidR="000E58E3" w:rsidRPr="000E2F0A">
        <w:rPr>
          <w:color w:val="000000"/>
          <w:lang w:val="fr-FR"/>
        </w:rPr>
        <w:t>nt</w:t>
      </w:r>
      <w:r w:rsidRPr="000E2F0A">
        <w:rPr>
          <w:color w:val="000000"/>
          <w:lang w:val="fr-FR"/>
        </w:rPr>
        <w:t xml:space="preserve"> de tous les droits nécessaires pour créer des fiches de notification API</w:t>
      </w:r>
      <w:r w:rsidR="004720FA">
        <w:rPr>
          <w:color w:val="000000"/>
          <w:lang w:val="fr-FR"/>
        </w:rPr>
        <w:t>,</w:t>
      </w:r>
      <w:r w:rsidR="000E58E3" w:rsidRPr="000E2F0A">
        <w:rPr>
          <w:color w:val="000000"/>
          <w:lang w:val="fr-FR"/>
        </w:rPr>
        <w:t xml:space="preserve"> pour</w:t>
      </w:r>
      <w:r w:rsidRPr="000E2F0A">
        <w:rPr>
          <w:color w:val="000000"/>
          <w:lang w:val="fr-FR"/>
        </w:rPr>
        <w:t xml:space="preserve"> les soumettre au Bureau et </w:t>
      </w:r>
      <w:r w:rsidR="000E58E3" w:rsidRPr="000E2F0A">
        <w:rPr>
          <w:color w:val="000000"/>
          <w:lang w:val="fr-FR"/>
        </w:rPr>
        <w:t xml:space="preserve">pour </w:t>
      </w:r>
      <w:r w:rsidRPr="000E2F0A">
        <w:rPr>
          <w:color w:val="000000"/>
          <w:lang w:val="fr-FR"/>
        </w:rPr>
        <w:t>gérer les droits d'accès (</w:t>
      </w:r>
      <w:r w:rsidR="000E58E3" w:rsidRPr="000E2F0A">
        <w:rPr>
          <w:color w:val="000000"/>
          <w:lang w:val="fr-FR"/>
        </w:rPr>
        <w:t xml:space="preserve">droit d'ajouter ou de </w:t>
      </w:r>
      <w:r w:rsidRPr="000E2F0A">
        <w:rPr>
          <w:color w:val="000000"/>
          <w:lang w:val="fr-FR"/>
        </w:rPr>
        <w:t>supprimer des comptes Administration ou Operator/utilisateur</w:t>
      </w:r>
      <w:r w:rsidR="004720FA">
        <w:rPr>
          <w:color w:val="000000"/>
          <w:lang w:val="fr-FR"/>
        </w:rPr>
        <w:t>)</w:t>
      </w:r>
      <w:r w:rsidRPr="000E2F0A">
        <w:rPr>
          <w:color w:val="000000"/>
          <w:lang w:val="fr-FR"/>
        </w:rPr>
        <w:t xml:space="preserve"> </w:t>
      </w:r>
      <w:r w:rsidR="000E58E3" w:rsidRPr="000E2F0A">
        <w:rPr>
          <w:color w:val="000000"/>
          <w:lang w:val="fr-FR"/>
        </w:rPr>
        <w:t xml:space="preserve">des autres membres de son administration, </w:t>
      </w:r>
      <w:r w:rsidRPr="000E2F0A">
        <w:rPr>
          <w:color w:val="000000"/>
          <w:lang w:val="fr-FR"/>
        </w:rPr>
        <w:t xml:space="preserve">de même que pour </w:t>
      </w:r>
      <w:r w:rsidR="000E58E3" w:rsidRPr="000E2F0A">
        <w:rPr>
          <w:color w:val="000000"/>
          <w:lang w:val="fr-FR"/>
        </w:rPr>
        <w:t>remplir les fonctions correspondant au</w:t>
      </w:r>
      <w:r w:rsidRPr="000E2F0A">
        <w:rPr>
          <w:color w:val="000000"/>
          <w:lang w:val="fr-FR"/>
        </w:rPr>
        <w:t xml:space="preserve"> profil Administration ou Operator. </w:t>
      </w:r>
    </w:p>
    <w:p w:rsidR="007A1E4C" w:rsidRPr="000E2F0A" w:rsidRDefault="007A1E4C" w:rsidP="000E58E3">
      <w:pPr>
        <w:spacing w:line="240" w:lineRule="auto"/>
        <w:ind w:left="567" w:hanging="567"/>
        <w:rPr>
          <w:color w:val="000000"/>
          <w:lang w:val="fr-FR"/>
        </w:rPr>
      </w:pPr>
      <w:r w:rsidRPr="000E2F0A">
        <w:rPr>
          <w:szCs w:val="24"/>
          <w:lang w:val="fr-FR"/>
        </w:rPr>
        <w:t>2.1</w:t>
      </w:r>
      <w:r w:rsidRPr="000E2F0A">
        <w:rPr>
          <w:szCs w:val="24"/>
          <w:lang w:val="fr-FR"/>
        </w:rPr>
        <w:tab/>
      </w:r>
      <w:r w:rsidRPr="000E2F0A">
        <w:rPr>
          <w:color w:val="000000"/>
          <w:lang w:val="fr-FR"/>
        </w:rPr>
        <w:t>Les personnes</w:t>
      </w:r>
      <w:r w:rsidR="005D76CF" w:rsidRPr="000E2F0A">
        <w:rPr>
          <w:color w:val="000000"/>
          <w:lang w:val="fr-FR"/>
        </w:rPr>
        <w:t xml:space="preserve"> </w:t>
      </w:r>
      <w:r w:rsidRPr="000E2F0A">
        <w:rPr>
          <w:color w:val="000000"/>
          <w:lang w:val="fr-FR"/>
        </w:rPr>
        <w:t>titulaires d'un profil Manager (Gestionnaire) seront chargées de</w:t>
      </w:r>
      <w:r w:rsidR="000E58E3" w:rsidRPr="000E2F0A">
        <w:rPr>
          <w:color w:val="000000"/>
          <w:lang w:val="fr-FR"/>
        </w:rPr>
        <w:t xml:space="preserve"> créer et/ou de supprimer des </w:t>
      </w:r>
      <w:r w:rsidRPr="000E2F0A">
        <w:rPr>
          <w:color w:val="000000"/>
          <w:lang w:val="fr-FR"/>
        </w:rPr>
        <w:t>comptes pour le profil Administration ou Operator – voir ci-dessous</w:t>
      </w:r>
      <w:r w:rsidR="000E58E3" w:rsidRPr="000E2F0A">
        <w:rPr>
          <w:color w:val="000000"/>
          <w:lang w:val="fr-FR"/>
        </w:rPr>
        <w:t>.</w:t>
      </w:r>
    </w:p>
    <w:p w:rsidR="007A1E4C" w:rsidRPr="000E2F0A" w:rsidRDefault="007A1E4C" w:rsidP="004720FA">
      <w:pPr>
        <w:tabs>
          <w:tab w:val="clear" w:pos="794"/>
          <w:tab w:val="left" w:pos="567"/>
        </w:tabs>
        <w:spacing w:before="120" w:line="240" w:lineRule="auto"/>
        <w:ind w:left="567" w:hanging="567"/>
        <w:rPr>
          <w:color w:val="000000"/>
          <w:lang w:val="fr-FR"/>
        </w:rPr>
      </w:pPr>
      <w:r w:rsidRPr="000E2F0A">
        <w:rPr>
          <w:szCs w:val="24"/>
          <w:lang w:val="fr-FR"/>
        </w:rPr>
        <w:t>2.2</w:t>
      </w:r>
      <w:r w:rsidRPr="000E2F0A">
        <w:rPr>
          <w:szCs w:val="24"/>
          <w:lang w:val="fr-FR"/>
        </w:rPr>
        <w:tab/>
      </w:r>
      <w:r w:rsidRPr="000E2F0A">
        <w:rPr>
          <w:color w:val="000000"/>
          <w:lang w:val="fr-FR"/>
        </w:rPr>
        <w:t>Le Bureau sera chargé d'enregistrer les comptes avec un profil Manager. A cette fin, les administrations sont invitées à communiquer au Bureau</w:t>
      </w:r>
      <w:r w:rsidR="005D76CF" w:rsidRPr="000E2F0A">
        <w:rPr>
          <w:color w:val="000000"/>
          <w:lang w:val="fr-FR"/>
        </w:rPr>
        <w:t>,</w:t>
      </w:r>
      <w:r w:rsidRPr="000E2F0A">
        <w:rPr>
          <w:color w:val="000000"/>
          <w:lang w:val="fr-FR"/>
        </w:rPr>
        <w:t xml:space="preserve"> par télécopie (</w:t>
      </w:r>
      <w:r w:rsidRPr="004720FA">
        <w:rPr>
          <w:b/>
          <w:bCs/>
          <w:color w:val="000000"/>
          <w:lang w:val="fr-FR"/>
        </w:rPr>
        <w:t>+41 22 730 5785</w:t>
      </w:r>
      <w:r w:rsidRPr="000E2F0A">
        <w:rPr>
          <w:color w:val="000000"/>
          <w:lang w:val="fr-FR"/>
        </w:rPr>
        <w:t>), la liste initiale de la</w:t>
      </w:r>
      <w:r w:rsidR="005D76CF" w:rsidRPr="000E2F0A">
        <w:rPr>
          <w:color w:val="000000"/>
          <w:lang w:val="fr-FR"/>
        </w:rPr>
        <w:t xml:space="preserve"> </w:t>
      </w:r>
      <w:r w:rsidRPr="000E2F0A">
        <w:rPr>
          <w:color w:val="000000"/>
          <w:lang w:val="fr-FR"/>
        </w:rPr>
        <w:t>ou des personnes</w:t>
      </w:r>
      <w:r w:rsidR="005D76CF" w:rsidRPr="000E2F0A">
        <w:rPr>
          <w:color w:val="000000"/>
          <w:lang w:val="fr-FR"/>
        </w:rPr>
        <w:t xml:space="preserve"> </w:t>
      </w:r>
      <w:r w:rsidRPr="000E2F0A">
        <w:rPr>
          <w:color w:val="000000"/>
          <w:lang w:val="fr-FR"/>
        </w:rPr>
        <w:t>auxquelles un tel profil a été attribué, en précisant dans chaque cas le</w:t>
      </w:r>
      <w:r w:rsidR="005D76CF" w:rsidRPr="000E2F0A">
        <w:rPr>
          <w:color w:val="000000"/>
          <w:lang w:val="fr-FR"/>
        </w:rPr>
        <w:t xml:space="preserve"> </w:t>
      </w:r>
      <w:r w:rsidRPr="000E2F0A">
        <w:rPr>
          <w:color w:val="000000"/>
          <w:lang w:val="fr-FR"/>
        </w:rPr>
        <w:t>nom, le titre, l</w:t>
      </w:r>
      <w:r w:rsidR="00B8234C" w:rsidRPr="000E2F0A">
        <w:rPr>
          <w:color w:val="000000"/>
          <w:lang w:val="fr-FR"/>
        </w:rPr>
        <w:t>'</w:t>
      </w:r>
      <w:r w:rsidRPr="000E2F0A">
        <w:rPr>
          <w:color w:val="000000"/>
          <w:lang w:val="fr-FR"/>
        </w:rPr>
        <w:t xml:space="preserve">adresse électronique, le numéro de téléphone et </w:t>
      </w:r>
      <w:r w:rsidRPr="000E2F0A">
        <w:rPr>
          <w:color w:val="000000"/>
          <w:u w:val="single"/>
          <w:lang w:val="fr-FR"/>
        </w:rPr>
        <w:t>le nom d</w:t>
      </w:r>
      <w:r w:rsidR="00B8234C" w:rsidRPr="000E2F0A">
        <w:rPr>
          <w:color w:val="000000"/>
          <w:u w:val="single"/>
          <w:lang w:val="fr-FR"/>
        </w:rPr>
        <w:t>'</w:t>
      </w:r>
      <w:r w:rsidRPr="000E2F0A">
        <w:rPr>
          <w:color w:val="000000"/>
          <w:u w:val="single"/>
          <w:lang w:val="fr-FR"/>
        </w:rPr>
        <w:t>utilisateur TIES</w:t>
      </w:r>
      <w:r w:rsidRPr="000E2F0A">
        <w:rPr>
          <w:color w:val="000000"/>
          <w:lang w:val="fr-FR"/>
        </w:rPr>
        <w:t xml:space="preserve"> de la personne.</w:t>
      </w:r>
      <w:r w:rsidR="005D76CF" w:rsidRPr="000E2F0A">
        <w:rPr>
          <w:color w:val="000000"/>
          <w:lang w:val="fr-FR"/>
        </w:rPr>
        <w:t xml:space="preserve"> </w:t>
      </w:r>
      <w:r w:rsidRPr="000E2F0A">
        <w:rPr>
          <w:color w:val="000000"/>
          <w:lang w:val="fr-FR"/>
        </w:rPr>
        <w:t>Les administrations sont priées de tenir le Bureau informé de toute m</w:t>
      </w:r>
      <w:r w:rsidR="00C2698C" w:rsidRPr="000E2F0A">
        <w:rPr>
          <w:color w:val="000000"/>
          <w:lang w:val="fr-FR"/>
        </w:rPr>
        <w:t xml:space="preserve">ise à jour des </w:t>
      </w:r>
      <w:r w:rsidRPr="000E2F0A">
        <w:rPr>
          <w:color w:val="000000"/>
          <w:lang w:val="fr-FR"/>
        </w:rPr>
        <w:t>comptes enregistrés dans la base de données du Bureau auxquels sont attachés les droits correspondant au profil Manager.</w:t>
      </w:r>
    </w:p>
    <w:p w:rsidR="007A1E4C" w:rsidRPr="000E2F0A" w:rsidRDefault="009D1089" w:rsidP="00E3181A">
      <w:pPr>
        <w:tabs>
          <w:tab w:val="clear" w:pos="794"/>
          <w:tab w:val="left" w:pos="567"/>
        </w:tabs>
        <w:spacing w:before="120" w:line="240" w:lineRule="auto"/>
        <w:ind w:left="567" w:hanging="567"/>
        <w:rPr>
          <w:szCs w:val="24"/>
          <w:lang w:val="fr-FR"/>
        </w:rPr>
      </w:pPr>
      <w:r w:rsidRPr="000E2F0A">
        <w:rPr>
          <w:szCs w:val="24"/>
          <w:lang w:val="fr-FR"/>
        </w:rPr>
        <w:t>3</w:t>
      </w:r>
      <w:r w:rsidRPr="000E2F0A">
        <w:rPr>
          <w:szCs w:val="24"/>
          <w:lang w:val="fr-FR"/>
        </w:rPr>
        <w:tab/>
      </w:r>
      <w:r w:rsidR="007A1E4C" w:rsidRPr="000E2F0A">
        <w:rPr>
          <w:color w:val="000000"/>
          <w:lang w:val="fr-FR"/>
        </w:rPr>
        <w:t xml:space="preserve">Profil Administration – </w:t>
      </w:r>
      <w:r w:rsidR="004720FA" w:rsidRPr="000E2F0A">
        <w:rPr>
          <w:color w:val="000000"/>
          <w:lang w:val="fr-FR"/>
        </w:rPr>
        <w:t>C</w:t>
      </w:r>
      <w:r w:rsidR="007A1E4C" w:rsidRPr="000E2F0A">
        <w:rPr>
          <w:color w:val="000000"/>
          <w:lang w:val="fr-FR"/>
        </w:rPr>
        <w:t>e profil sera attribué aux membres</w:t>
      </w:r>
      <w:r w:rsidR="005D76CF" w:rsidRPr="000E2F0A">
        <w:rPr>
          <w:color w:val="000000"/>
          <w:lang w:val="fr-FR"/>
        </w:rPr>
        <w:t xml:space="preserve"> </w:t>
      </w:r>
      <w:r w:rsidR="007A1E4C" w:rsidRPr="000E2F0A">
        <w:rPr>
          <w:color w:val="000000"/>
          <w:lang w:val="fr-FR"/>
        </w:rPr>
        <w:t>de l'administration</w:t>
      </w:r>
      <w:r w:rsidR="005D76CF" w:rsidRPr="000E2F0A">
        <w:rPr>
          <w:color w:val="000000"/>
          <w:lang w:val="fr-FR"/>
        </w:rPr>
        <w:t xml:space="preserve"> </w:t>
      </w:r>
      <w:r w:rsidR="007A1E4C" w:rsidRPr="000E2F0A">
        <w:rPr>
          <w:color w:val="000000"/>
          <w:lang w:val="fr-FR"/>
        </w:rPr>
        <w:t xml:space="preserve">chargés du traitement des fiches de notification API </w:t>
      </w:r>
      <w:r w:rsidR="00E3181A" w:rsidRPr="000E2F0A">
        <w:rPr>
          <w:color w:val="000000"/>
          <w:lang w:val="fr-FR"/>
        </w:rPr>
        <w:t xml:space="preserve">et </w:t>
      </w:r>
      <w:r w:rsidR="007A1E4C" w:rsidRPr="000E2F0A">
        <w:rPr>
          <w:color w:val="000000"/>
          <w:lang w:val="fr-FR"/>
        </w:rPr>
        <w:t>autorisés par le ou les membres de</w:t>
      </w:r>
      <w:r w:rsidR="005D76CF" w:rsidRPr="000E2F0A">
        <w:rPr>
          <w:color w:val="000000"/>
          <w:lang w:val="fr-FR"/>
        </w:rPr>
        <w:t xml:space="preserve"> </w:t>
      </w:r>
      <w:r w:rsidR="007A1E4C" w:rsidRPr="000E2F0A">
        <w:rPr>
          <w:color w:val="000000"/>
          <w:lang w:val="fr-FR"/>
        </w:rPr>
        <w:t>l</w:t>
      </w:r>
      <w:r w:rsidR="00B8234C" w:rsidRPr="000E2F0A">
        <w:rPr>
          <w:color w:val="000000"/>
          <w:lang w:val="fr-FR"/>
        </w:rPr>
        <w:t>'</w:t>
      </w:r>
      <w:r w:rsidR="007A1E4C" w:rsidRPr="000E2F0A">
        <w:rPr>
          <w:color w:val="000000"/>
          <w:lang w:val="fr-FR"/>
        </w:rPr>
        <w:t>administration ayant un profil Manager. Ces membres seront autorisés</w:t>
      </w:r>
      <w:r w:rsidR="005D76CF" w:rsidRPr="000E2F0A">
        <w:rPr>
          <w:color w:val="000000"/>
          <w:lang w:val="fr-FR"/>
        </w:rPr>
        <w:t xml:space="preserve"> </w:t>
      </w:r>
      <w:r w:rsidR="007A1E4C" w:rsidRPr="000E2F0A">
        <w:rPr>
          <w:color w:val="000000"/>
          <w:lang w:val="fr-FR"/>
        </w:rPr>
        <w:t>à créer des fiches de notification API et à les soumettre au Bureau</w:t>
      </w:r>
      <w:r w:rsidR="005D76CF" w:rsidRPr="000E2F0A">
        <w:rPr>
          <w:color w:val="000000"/>
          <w:lang w:val="fr-FR"/>
        </w:rPr>
        <w:t>.</w:t>
      </w:r>
      <w:r w:rsidR="007A1E4C" w:rsidRPr="000E2F0A">
        <w:rPr>
          <w:color w:val="000000"/>
          <w:lang w:val="fr-FR"/>
        </w:rPr>
        <w:t xml:space="preserve"> Les titulaires de compte</w:t>
      </w:r>
      <w:r w:rsidR="00E3181A" w:rsidRPr="000E2F0A">
        <w:rPr>
          <w:color w:val="000000"/>
          <w:lang w:val="fr-FR"/>
        </w:rPr>
        <w:t>s</w:t>
      </w:r>
      <w:r w:rsidR="007A1E4C" w:rsidRPr="000E2F0A">
        <w:rPr>
          <w:color w:val="000000"/>
          <w:lang w:val="fr-FR"/>
        </w:rPr>
        <w:t xml:space="preserve"> avec un profil Administration pourront créer ou supprimer des comptes avec un profil Operator.</w:t>
      </w:r>
    </w:p>
    <w:p w:rsidR="007A1E4C" w:rsidRPr="000E2F0A" w:rsidRDefault="007A1E4C" w:rsidP="00E3181A">
      <w:pPr>
        <w:spacing w:line="240" w:lineRule="auto"/>
        <w:ind w:left="567" w:hanging="567"/>
        <w:rPr>
          <w:szCs w:val="24"/>
          <w:lang w:val="fr-FR"/>
        </w:rPr>
      </w:pPr>
      <w:r w:rsidRPr="000E2F0A">
        <w:rPr>
          <w:szCs w:val="24"/>
          <w:lang w:val="fr-FR"/>
        </w:rPr>
        <w:t>4</w:t>
      </w:r>
      <w:r w:rsidRPr="000E2F0A">
        <w:rPr>
          <w:i/>
          <w:iCs/>
          <w:szCs w:val="24"/>
          <w:lang w:val="fr-FR"/>
        </w:rPr>
        <w:tab/>
      </w:r>
      <w:r w:rsidRPr="000E2F0A">
        <w:rPr>
          <w:color w:val="000000"/>
          <w:lang w:val="fr-FR"/>
        </w:rPr>
        <w:t>Les personnes</w:t>
      </w:r>
      <w:r w:rsidR="005D76CF" w:rsidRPr="000E2F0A">
        <w:rPr>
          <w:color w:val="000000"/>
          <w:lang w:val="fr-FR"/>
        </w:rPr>
        <w:t xml:space="preserve"> </w:t>
      </w:r>
      <w:r w:rsidRPr="000E2F0A">
        <w:rPr>
          <w:color w:val="000000"/>
          <w:lang w:val="fr-FR"/>
        </w:rPr>
        <w:t>titulaires d'un profil</w:t>
      </w:r>
      <w:r w:rsidR="005D76CF" w:rsidRPr="000E2F0A">
        <w:rPr>
          <w:color w:val="000000"/>
          <w:lang w:val="fr-FR"/>
        </w:rPr>
        <w:t xml:space="preserve"> </w:t>
      </w:r>
      <w:r w:rsidRPr="000E2F0A">
        <w:rPr>
          <w:color w:val="000000"/>
          <w:lang w:val="fr-FR"/>
        </w:rPr>
        <w:t>Operator (opérateur)</w:t>
      </w:r>
      <w:r w:rsidR="005D76CF" w:rsidRPr="000E2F0A">
        <w:rPr>
          <w:color w:val="000000"/>
          <w:lang w:val="fr-FR"/>
        </w:rPr>
        <w:t xml:space="preserve"> </w:t>
      </w:r>
      <w:r w:rsidRPr="000E2F0A">
        <w:rPr>
          <w:color w:val="000000"/>
          <w:lang w:val="fr-FR"/>
        </w:rPr>
        <w:t>seront autorisées à saisir, à modifier et à mettre à jour leurs propres fiches de notification API et, une fois celles-ci dûment remplies, à les soumettre à leur administration. Les titulaires de compte</w:t>
      </w:r>
      <w:r w:rsidR="004720FA">
        <w:rPr>
          <w:color w:val="000000"/>
          <w:lang w:val="fr-FR"/>
        </w:rPr>
        <w:t>s</w:t>
      </w:r>
      <w:r w:rsidRPr="000E2F0A">
        <w:rPr>
          <w:color w:val="000000"/>
          <w:lang w:val="fr-FR"/>
        </w:rPr>
        <w:t xml:space="preserve"> avec un profil Operator ne disposeront pas des droits nécessai</w:t>
      </w:r>
      <w:r w:rsidR="00E3181A" w:rsidRPr="000E2F0A">
        <w:rPr>
          <w:color w:val="000000"/>
          <w:lang w:val="fr-FR"/>
        </w:rPr>
        <w:t>res pour soumettre directement d</w:t>
      </w:r>
      <w:r w:rsidRPr="000E2F0A">
        <w:rPr>
          <w:color w:val="000000"/>
          <w:lang w:val="fr-FR"/>
        </w:rPr>
        <w:t>es fiches de notification API au Bureau.</w:t>
      </w:r>
      <w:r w:rsidR="005D76CF" w:rsidRPr="000E2F0A">
        <w:rPr>
          <w:szCs w:val="24"/>
          <w:lang w:val="fr-FR"/>
        </w:rPr>
        <w:t xml:space="preserve"> </w:t>
      </w:r>
      <w:r w:rsidRPr="000E2F0A">
        <w:rPr>
          <w:szCs w:val="24"/>
          <w:lang w:val="fr-FR"/>
        </w:rPr>
        <w:t xml:space="preserve">Les opérateurs </w:t>
      </w:r>
      <w:r w:rsidR="00E3181A" w:rsidRPr="000E2F0A">
        <w:rPr>
          <w:szCs w:val="24"/>
          <w:lang w:val="fr-FR"/>
        </w:rPr>
        <w:t xml:space="preserve">relevant de la </w:t>
      </w:r>
      <w:r w:rsidRPr="000E2F0A">
        <w:rPr>
          <w:szCs w:val="24"/>
          <w:lang w:val="fr-FR"/>
        </w:rPr>
        <w:t>même</w:t>
      </w:r>
      <w:r w:rsidR="005D76CF" w:rsidRPr="000E2F0A">
        <w:rPr>
          <w:szCs w:val="24"/>
          <w:lang w:val="fr-FR"/>
        </w:rPr>
        <w:t xml:space="preserve"> </w:t>
      </w:r>
      <w:r w:rsidRPr="000E2F0A">
        <w:rPr>
          <w:color w:val="000000"/>
          <w:lang w:val="fr-FR"/>
        </w:rPr>
        <w:t>société</w:t>
      </w:r>
      <w:r w:rsidR="005D76CF" w:rsidRPr="000E2F0A">
        <w:rPr>
          <w:color w:val="000000"/>
          <w:lang w:val="fr-FR"/>
        </w:rPr>
        <w:t xml:space="preserve"> </w:t>
      </w:r>
      <w:r w:rsidRPr="000E2F0A">
        <w:rPr>
          <w:color w:val="000000"/>
          <w:lang w:val="fr-FR"/>
        </w:rPr>
        <w:t>de télécommunication par satellite</w:t>
      </w:r>
      <w:r w:rsidR="005D76CF" w:rsidRPr="000E2F0A">
        <w:rPr>
          <w:szCs w:val="24"/>
          <w:lang w:val="fr-FR"/>
        </w:rPr>
        <w:t xml:space="preserve"> </w:t>
      </w:r>
      <w:r w:rsidRPr="000E2F0A">
        <w:rPr>
          <w:szCs w:val="24"/>
          <w:lang w:val="fr-FR"/>
        </w:rPr>
        <w:t xml:space="preserve">(exploitation) – voir le Tableau 12A/12B de la </w:t>
      </w:r>
      <w:r w:rsidRPr="000E2F0A">
        <w:rPr>
          <w:bCs/>
          <w:szCs w:val="24"/>
          <w:lang w:val="fr-FR"/>
        </w:rPr>
        <w:t>Préface</w:t>
      </w:r>
      <w:r w:rsidRPr="000E2F0A">
        <w:rPr>
          <w:szCs w:val="24"/>
          <w:lang w:val="fr-FR"/>
        </w:rPr>
        <w:t xml:space="preserve"> à l</w:t>
      </w:r>
      <w:r w:rsidR="00B8234C" w:rsidRPr="000E2F0A">
        <w:rPr>
          <w:szCs w:val="24"/>
          <w:lang w:val="fr-FR"/>
        </w:rPr>
        <w:t>'</w:t>
      </w:r>
      <w:r w:rsidRPr="000E2F0A">
        <w:rPr>
          <w:szCs w:val="24"/>
          <w:lang w:val="fr-FR"/>
        </w:rPr>
        <w:t>adresse</w:t>
      </w:r>
      <w:r w:rsidR="00E3181A" w:rsidRPr="000E2F0A">
        <w:rPr>
          <w:szCs w:val="24"/>
          <w:lang w:val="fr-FR"/>
        </w:rPr>
        <w:t>:</w:t>
      </w:r>
      <w:r w:rsidRPr="000E2F0A">
        <w:rPr>
          <w:szCs w:val="24"/>
          <w:lang w:val="fr-FR"/>
        </w:rPr>
        <w:t xml:space="preserve"> </w:t>
      </w:r>
      <w:hyperlink r:id="rId18" w:history="1">
        <w:r w:rsidRPr="000E2F0A">
          <w:rPr>
            <w:rStyle w:val="Hyperlink"/>
            <w:rFonts w:eastAsiaTheme="majorEastAsia"/>
            <w:szCs w:val="24"/>
            <w:lang w:val="fr-FR"/>
          </w:rPr>
          <w:t>http://www.itu.int/ITU-R/go/space-preface/en</w:t>
        </w:r>
      </w:hyperlink>
      <w:r w:rsidRPr="000E2F0A">
        <w:rPr>
          <w:szCs w:val="24"/>
          <w:lang w:val="fr-FR"/>
        </w:rPr>
        <w:t xml:space="preserve"> – p</w:t>
      </w:r>
      <w:r w:rsidR="00E3181A" w:rsidRPr="000E2F0A">
        <w:rPr>
          <w:szCs w:val="24"/>
          <w:lang w:val="fr-FR"/>
        </w:rPr>
        <w:t>ourro</w:t>
      </w:r>
      <w:r w:rsidRPr="000E2F0A">
        <w:rPr>
          <w:szCs w:val="24"/>
          <w:lang w:val="fr-FR"/>
        </w:rPr>
        <w:t xml:space="preserve">nt se regrouper pour effectuer en commun le travail de préparation </w:t>
      </w:r>
      <w:r w:rsidR="00E3181A" w:rsidRPr="000E2F0A">
        <w:rPr>
          <w:szCs w:val="24"/>
          <w:lang w:val="fr-FR"/>
        </w:rPr>
        <w:t xml:space="preserve">concernant </w:t>
      </w:r>
      <w:r w:rsidRPr="000E2F0A">
        <w:rPr>
          <w:szCs w:val="24"/>
          <w:lang w:val="fr-FR"/>
        </w:rPr>
        <w:t>les</w:t>
      </w:r>
      <w:r w:rsidRPr="000E2F0A">
        <w:rPr>
          <w:color w:val="000000"/>
          <w:lang w:val="fr-FR"/>
        </w:rPr>
        <w:t xml:space="preserve"> fiches de notification API avant de les soumettre à leur</w:t>
      </w:r>
      <w:r w:rsidR="005D76CF" w:rsidRPr="000E2F0A">
        <w:rPr>
          <w:color w:val="000000"/>
          <w:lang w:val="fr-FR"/>
        </w:rPr>
        <w:t xml:space="preserve"> </w:t>
      </w:r>
      <w:r w:rsidRPr="000E2F0A">
        <w:rPr>
          <w:szCs w:val="24"/>
          <w:lang w:val="fr-FR"/>
        </w:rPr>
        <w:t>administration.</w:t>
      </w:r>
    </w:p>
    <w:p w:rsidR="007A1E4C" w:rsidRPr="000E2F0A" w:rsidRDefault="007A1E4C" w:rsidP="00E3181A">
      <w:pPr>
        <w:tabs>
          <w:tab w:val="left" w:pos="720"/>
        </w:tabs>
        <w:overflowPunct/>
        <w:spacing w:before="120" w:line="240" w:lineRule="auto"/>
        <w:ind w:left="567" w:hanging="567"/>
        <w:jc w:val="left"/>
        <w:rPr>
          <w:szCs w:val="24"/>
          <w:lang w:val="fr-FR"/>
        </w:rPr>
      </w:pPr>
      <w:r w:rsidRPr="000E2F0A">
        <w:rPr>
          <w:szCs w:val="24"/>
          <w:lang w:val="fr-FR"/>
        </w:rPr>
        <w:t>4.1</w:t>
      </w:r>
      <w:r w:rsidRPr="000E2F0A">
        <w:rPr>
          <w:szCs w:val="24"/>
          <w:lang w:val="fr-FR"/>
        </w:rPr>
        <w:tab/>
        <w:t xml:space="preserve">Le Bureau sera chargé de </w:t>
      </w:r>
      <w:r w:rsidR="00E3181A" w:rsidRPr="000E2F0A">
        <w:rPr>
          <w:szCs w:val="24"/>
          <w:lang w:val="fr-FR"/>
        </w:rPr>
        <w:t xml:space="preserve">créer des groupes </w:t>
      </w:r>
      <w:r w:rsidRPr="000E2F0A">
        <w:rPr>
          <w:szCs w:val="24"/>
          <w:lang w:val="fr-FR"/>
        </w:rPr>
        <w:t>d</w:t>
      </w:r>
      <w:r w:rsidR="00B8234C" w:rsidRPr="000E2F0A">
        <w:rPr>
          <w:szCs w:val="24"/>
          <w:lang w:val="fr-FR"/>
        </w:rPr>
        <w:t>'</w:t>
      </w:r>
      <w:r w:rsidRPr="000E2F0A">
        <w:rPr>
          <w:szCs w:val="24"/>
          <w:lang w:val="fr-FR"/>
        </w:rPr>
        <w:t xml:space="preserve">opérateurs pour les opérateurs relevant de la même </w:t>
      </w:r>
      <w:r w:rsidRPr="000E2F0A">
        <w:rPr>
          <w:color w:val="000000"/>
          <w:lang w:val="fr-FR"/>
        </w:rPr>
        <w:t>société</w:t>
      </w:r>
      <w:r w:rsidR="005D76CF" w:rsidRPr="000E2F0A">
        <w:rPr>
          <w:color w:val="000000"/>
          <w:lang w:val="fr-FR"/>
        </w:rPr>
        <w:t xml:space="preserve"> </w:t>
      </w:r>
      <w:r w:rsidRPr="000E2F0A">
        <w:rPr>
          <w:color w:val="000000"/>
          <w:lang w:val="fr-FR"/>
        </w:rPr>
        <w:t>de télécommunication par satellite</w:t>
      </w:r>
      <w:r w:rsidR="005D76CF" w:rsidRPr="000E2F0A">
        <w:rPr>
          <w:szCs w:val="24"/>
          <w:lang w:val="fr-FR"/>
        </w:rPr>
        <w:t xml:space="preserve"> </w:t>
      </w:r>
      <w:r w:rsidRPr="000E2F0A">
        <w:rPr>
          <w:szCs w:val="24"/>
          <w:lang w:val="fr-FR"/>
        </w:rPr>
        <w:t>(exploitation)</w:t>
      </w:r>
      <w:r w:rsidRPr="000E2F0A">
        <w:rPr>
          <w:i/>
          <w:iCs/>
          <w:szCs w:val="24"/>
          <w:lang w:val="fr-FR"/>
        </w:rPr>
        <w:t xml:space="preserve">. </w:t>
      </w:r>
      <w:r w:rsidRPr="004720FA">
        <w:rPr>
          <w:szCs w:val="24"/>
          <w:lang w:val="fr-FR"/>
        </w:rPr>
        <w:t>A</w:t>
      </w:r>
      <w:r w:rsidRPr="000E2F0A">
        <w:rPr>
          <w:i/>
          <w:iCs/>
          <w:szCs w:val="24"/>
          <w:lang w:val="fr-FR"/>
        </w:rPr>
        <w:t xml:space="preserve"> </w:t>
      </w:r>
      <w:r w:rsidRPr="000E2F0A">
        <w:rPr>
          <w:szCs w:val="24"/>
          <w:lang w:val="fr-FR"/>
        </w:rPr>
        <w:t>cette</w:t>
      </w:r>
      <w:r w:rsidRPr="000E2F0A">
        <w:rPr>
          <w:i/>
          <w:iCs/>
          <w:szCs w:val="24"/>
          <w:lang w:val="fr-FR"/>
        </w:rPr>
        <w:t xml:space="preserve"> </w:t>
      </w:r>
      <w:r w:rsidRPr="000E2F0A">
        <w:rPr>
          <w:iCs/>
          <w:szCs w:val="24"/>
          <w:lang w:val="fr-FR"/>
        </w:rPr>
        <w:t>fin, les</w:t>
      </w:r>
      <w:r w:rsidR="005D76CF" w:rsidRPr="000E2F0A">
        <w:rPr>
          <w:i/>
          <w:iCs/>
          <w:szCs w:val="24"/>
          <w:lang w:val="fr-FR"/>
        </w:rPr>
        <w:t xml:space="preserve"> </w:t>
      </w:r>
      <w:r w:rsidRPr="000E2F0A">
        <w:rPr>
          <w:szCs w:val="24"/>
          <w:lang w:val="fr-FR"/>
        </w:rPr>
        <w:t xml:space="preserve">administrations sont </w:t>
      </w:r>
      <w:r w:rsidR="00E3181A" w:rsidRPr="000E2F0A">
        <w:rPr>
          <w:szCs w:val="24"/>
          <w:lang w:val="fr-FR"/>
        </w:rPr>
        <w:t>invité</w:t>
      </w:r>
      <w:r w:rsidRPr="000E2F0A">
        <w:rPr>
          <w:szCs w:val="24"/>
          <w:lang w:val="fr-FR"/>
        </w:rPr>
        <w:t>es à communiquer au</w:t>
      </w:r>
      <w:r w:rsidR="005D76CF" w:rsidRPr="000E2F0A">
        <w:rPr>
          <w:szCs w:val="24"/>
          <w:lang w:val="fr-FR"/>
        </w:rPr>
        <w:t xml:space="preserve"> </w:t>
      </w:r>
      <w:r w:rsidRPr="000E2F0A">
        <w:rPr>
          <w:szCs w:val="24"/>
          <w:lang w:val="fr-FR"/>
        </w:rPr>
        <w:t>Bureau, à l</w:t>
      </w:r>
      <w:r w:rsidR="00B8234C" w:rsidRPr="000E2F0A">
        <w:rPr>
          <w:szCs w:val="24"/>
          <w:lang w:val="fr-FR"/>
        </w:rPr>
        <w:t>'</w:t>
      </w:r>
      <w:r w:rsidRPr="000E2F0A">
        <w:rPr>
          <w:szCs w:val="24"/>
          <w:lang w:val="fr-FR"/>
        </w:rPr>
        <w:t>adresse</w:t>
      </w:r>
      <w:r w:rsidR="00E3181A" w:rsidRPr="000E2F0A">
        <w:rPr>
          <w:szCs w:val="24"/>
          <w:lang w:val="fr-FR"/>
        </w:rPr>
        <w:t>:</w:t>
      </w:r>
      <w:r w:rsidR="005D76CF" w:rsidRPr="000E2F0A">
        <w:rPr>
          <w:szCs w:val="24"/>
          <w:lang w:val="fr-FR"/>
        </w:rPr>
        <w:t xml:space="preserve"> </w:t>
      </w:r>
      <w:hyperlink r:id="rId19" w:history="1">
        <w:r w:rsidRPr="000E2F0A">
          <w:rPr>
            <w:rStyle w:val="Hyperlink"/>
            <w:rFonts w:eastAsiaTheme="majorEastAsia"/>
            <w:szCs w:val="24"/>
            <w:lang w:val="fr-FR"/>
          </w:rPr>
          <w:t>brmail@itu.int</w:t>
        </w:r>
      </w:hyperlink>
      <w:r w:rsidR="005D76CF" w:rsidRPr="000E2F0A">
        <w:rPr>
          <w:szCs w:val="24"/>
          <w:lang w:val="fr-FR"/>
        </w:rPr>
        <w:t>,</w:t>
      </w:r>
      <w:r w:rsidRPr="000E2F0A">
        <w:rPr>
          <w:szCs w:val="24"/>
          <w:lang w:val="fr-FR"/>
        </w:rPr>
        <w:t xml:space="preserve"> la liste initiale de la ou des personnes travaillant dans la</w:t>
      </w:r>
      <w:r w:rsidR="005D76CF" w:rsidRPr="000E2F0A">
        <w:rPr>
          <w:szCs w:val="24"/>
          <w:lang w:val="fr-FR"/>
        </w:rPr>
        <w:t xml:space="preserve"> </w:t>
      </w:r>
      <w:r w:rsidRPr="000E2F0A">
        <w:rPr>
          <w:szCs w:val="24"/>
          <w:lang w:val="fr-FR"/>
        </w:rPr>
        <w:t xml:space="preserve">même </w:t>
      </w:r>
      <w:r w:rsidRPr="000E2F0A">
        <w:rPr>
          <w:color w:val="000000"/>
          <w:lang w:val="fr-FR"/>
        </w:rPr>
        <w:t>société</w:t>
      </w:r>
      <w:r w:rsidR="005D76CF" w:rsidRPr="000E2F0A">
        <w:rPr>
          <w:color w:val="000000"/>
          <w:lang w:val="fr-FR"/>
        </w:rPr>
        <w:t xml:space="preserve"> </w:t>
      </w:r>
      <w:r w:rsidRPr="000E2F0A">
        <w:rPr>
          <w:color w:val="000000"/>
          <w:lang w:val="fr-FR"/>
        </w:rPr>
        <w:t>de télécommunication par satellite</w:t>
      </w:r>
      <w:r w:rsidR="005D76CF" w:rsidRPr="000E2F0A">
        <w:rPr>
          <w:szCs w:val="24"/>
          <w:lang w:val="fr-FR"/>
        </w:rPr>
        <w:t xml:space="preserve"> </w:t>
      </w:r>
      <w:r w:rsidRPr="000E2F0A">
        <w:rPr>
          <w:szCs w:val="24"/>
          <w:lang w:val="fr-FR"/>
        </w:rPr>
        <w:t>(exploitation)</w:t>
      </w:r>
      <w:r w:rsidRPr="000E2F0A">
        <w:rPr>
          <w:i/>
          <w:iCs/>
          <w:szCs w:val="24"/>
          <w:lang w:val="fr-FR"/>
        </w:rPr>
        <w:t xml:space="preserve">, </w:t>
      </w:r>
      <w:r w:rsidRPr="000E2F0A">
        <w:rPr>
          <w:iCs/>
          <w:szCs w:val="24"/>
          <w:lang w:val="fr-FR"/>
        </w:rPr>
        <w:t>en indiquant dans chaque cas</w:t>
      </w:r>
      <w:r w:rsidRPr="000E2F0A">
        <w:rPr>
          <w:i/>
          <w:iCs/>
          <w:szCs w:val="24"/>
          <w:lang w:val="fr-FR"/>
        </w:rPr>
        <w:t xml:space="preserve"> </w:t>
      </w:r>
      <w:r w:rsidRPr="004720FA">
        <w:rPr>
          <w:szCs w:val="24"/>
          <w:lang w:val="fr-FR"/>
        </w:rPr>
        <w:t>le</w:t>
      </w:r>
      <w:r w:rsidRPr="000E2F0A">
        <w:rPr>
          <w:i/>
          <w:iCs/>
          <w:szCs w:val="24"/>
          <w:lang w:val="fr-FR"/>
        </w:rPr>
        <w:t xml:space="preserve"> </w:t>
      </w:r>
      <w:r w:rsidRPr="000E2F0A">
        <w:rPr>
          <w:iCs/>
          <w:szCs w:val="24"/>
          <w:lang w:val="fr-FR"/>
        </w:rPr>
        <w:t>numéro de l</w:t>
      </w:r>
      <w:r w:rsidR="00B8234C" w:rsidRPr="000E2F0A">
        <w:rPr>
          <w:iCs/>
          <w:szCs w:val="24"/>
          <w:lang w:val="fr-FR"/>
        </w:rPr>
        <w:t>'</w:t>
      </w:r>
      <w:r w:rsidRPr="000E2F0A">
        <w:rPr>
          <w:iCs/>
          <w:szCs w:val="24"/>
          <w:lang w:val="fr-FR"/>
        </w:rPr>
        <w:t>exploitation et le nom d</w:t>
      </w:r>
      <w:r w:rsidR="00B8234C" w:rsidRPr="000E2F0A">
        <w:rPr>
          <w:iCs/>
          <w:szCs w:val="24"/>
          <w:lang w:val="fr-FR"/>
        </w:rPr>
        <w:t>'</w:t>
      </w:r>
      <w:r w:rsidRPr="000E2F0A">
        <w:rPr>
          <w:iCs/>
          <w:szCs w:val="24"/>
          <w:lang w:val="fr-FR"/>
        </w:rPr>
        <w:t>utilisateur</w:t>
      </w:r>
      <w:r w:rsidRPr="000E2F0A">
        <w:rPr>
          <w:szCs w:val="24"/>
          <w:lang w:val="fr-FR"/>
        </w:rPr>
        <w:t xml:space="preserve"> TIES</w:t>
      </w:r>
      <w:r w:rsidRPr="000E2F0A">
        <w:rPr>
          <w:i/>
          <w:iCs/>
          <w:szCs w:val="24"/>
          <w:lang w:val="fr-FR"/>
        </w:rPr>
        <w:t xml:space="preserve"> </w:t>
      </w:r>
      <w:r w:rsidRPr="000E2F0A">
        <w:rPr>
          <w:iCs/>
          <w:szCs w:val="24"/>
          <w:lang w:val="fr-FR"/>
        </w:rPr>
        <w:t>de l</w:t>
      </w:r>
      <w:r w:rsidR="00B8234C" w:rsidRPr="000E2F0A">
        <w:rPr>
          <w:iCs/>
          <w:szCs w:val="24"/>
          <w:lang w:val="fr-FR"/>
        </w:rPr>
        <w:t>'</w:t>
      </w:r>
      <w:r w:rsidRPr="000E2F0A">
        <w:rPr>
          <w:iCs/>
          <w:szCs w:val="24"/>
          <w:lang w:val="fr-FR"/>
        </w:rPr>
        <w:t>opérateur</w:t>
      </w:r>
      <w:r w:rsidR="005D76CF" w:rsidRPr="000E2F0A">
        <w:rPr>
          <w:szCs w:val="24"/>
          <w:lang w:val="fr-FR"/>
        </w:rPr>
        <w:t>.</w:t>
      </w:r>
      <w:r w:rsidR="00E3181A" w:rsidRPr="000E2F0A">
        <w:rPr>
          <w:szCs w:val="24"/>
          <w:lang w:val="fr-FR"/>
        </w:rPr>
        <w:t xml:space="preserve"> </w:t>
      </w:r>
      <w:r w:rsidRPr="000E2F0A">
        <w:rPr>
          <w:szCs w:val="24"/>
          <w:lang w:val="fr-FR"/>
        </w:rPr>
        <w:t xml:space="preserve">Les administrations sont priées de tenir informé le Bureau </w:t>
      </w:r>
      <w:r w:rsidRPr="000E2F0A">
        <w:rPr>
          <w:color w:val="000000"/>
          <w:lang w:val="fr-FR"/>
        </w:rPr>
        <w:t>de toute m</w:t>
      </w:r>
      <w:r w:rsidR="00E3181A" w:rsidRPr="000E2F0A">
        <w:rPr>
          <w:color w:val="000000"/>
          <w:lang w:val="fr-FR"/>
        </w:rPr>
        <w:t xml:space="preserve">ise à jour des </w:t>
      </w:r>
      <w:r w:rsidRPr="000E2F0A">
        <w:rPr>
          <w:color w:val="000000"/>
          <w:lang w:val="fr-FR"/>
        </w:rPr>
        <w:t>comptes enregistrés dans la base de données du Bureau contenant des groupes d</w:t>
      </w:r>
      <w:r w:rsidR="00B8234C" w:rsidRPr="000E2F0A">
        <w:rPr>
          <w:color w:val="000000"/>
          <w:lang w:val="fr-FR"/>
        </w:rPr>
        <w:t>'</w:t>
      </w:r>
      <w:r w:rsidRPr="000E2F0A">
        <w:rPr>
          <w:color w:val="000000"/>
          <w:lang w:val="fr-FR"/>
        </w:rPr>
        <w:t xml:space="preserve">opérateurs </w:t>
      </w:r>
      <w:r w:rsidRPr="000E2F0A">
        <w:rPr>
          <w:szCs w:val="24"/>
          <w:lang w:val="fr-FR"/>
        </w:rPr>
        <w:t xml:space="preserve">relevant de la même </w:t>
      </w:r>
      <w:r w:rsidRPr="000E2F0A">
        <w:rPr>
          <w:color w:val="000000"/>
          <w:lang w:val="fr-FR"/>
        </w:rPr>
        <w:t>société</w:t>
      </w:r>
      <w:r w:rsidR="005D76CF" w:rsidRPr="000E2F0A">
        <w:rPr>
          <w:color w:val="000000"/>
          <w:lang w:val="fr-FR"/>
        </w:rPr>
        <w:t xml:space="preserve"> </w:t>
      </w:r>
      <w:r w:rsidRPr="000E2F0A">
        <w:rPr>
          <w:color w:val="000000"/>
          <w:lang w:val="fr-FR"/>
        </w:rPr>
        <w:t>de télécommunication par satellite</w:t>
      </w:r>
      <w:r w:rsidR="005D76CF" w:rsidRPr="000E2F0A">
        <w:rPr>
          <w:szCs w:val="24"/>
          <w:lang w:val="fr-FR"/>
        </w:rPr>
        <w:t xml:space="preserve"> </w:t>
      </w:r>
      <w:r w:rsidRPr="000E2F0A">
        <w:rPr>
          <w:szCs w:val="24"/>
          <w:lang w:val="fr-FR"/>
        </w:rPr>
        <w:t>(exploitation)</w:t>
      </w:r>
      <w:r w:rsidRPr="000E2F0A">
        <w:rPr>
          <w:i/>
          <w:iCs/>
          <w:szCs w:val="24"/>
          <w:lang w:val="fr-FR"/>
        </w:rPr>
        <w:t>.</w:t>
      </w:r>
    </w:p>
    <w:p w:rsidR="007A1E4C" w:rsidRPr="000E2F0A" w:rsidRDefault="007A1E4C" w:rsidP="007A1E4C">
      <w:pPr>
        <w:tabs>
          <w:tab w:val="center" w:pos="6804"/>
        </w:tabs>
        <w:spacing w:line="240" w:lineRule="auto"/>
        <w:jc w:val="center"/>
        <w:rPr>
          <w:lang w:val="fr-FR"/>
        </w:rPr>
      </w:pPr>
      <w:r w:rsidRPr="000E2F0A">
        <w:rPr>
          <w:lang w:val="fr-FR" w:eastAsia="zh-CN"/>
        </w:rPr>
        <w:br w:type="page"/>
      </w:r>
    </w:p>
    <w:p w:rsidR="004720FA" w:rsidRDefault="007A1E4C" w:rsidP="004720FA">
      <w:pPr>
        <w:pStyle w:val="ArtNo"/>
        <w:rPr>
          <w:lang w:val="fr-FR"/>
        </w:rPr>
      </w:pPr>
      <w:r w:rsidRPr="000E2F0A">
        <w:rPr>
          <w:lang w:val="fr-FR"/>
        </w:rPr>
        <w:lastRenderedPageBreak/>
        <w:t>A</w:t>
      </w:r>
      <w:r w:rsidR="00F441C2" w:rsidRPr="000E2F0A">
        <w:rPr>
          <w:lang w:val="fr-FR"/>
        </w:rPr>
        <w:t xml:space="preserve">nnexe </w:t>
      </w:r>
      <w:r w:rsidRPr="000E2F0A">
        <w:rPr>
          <w:lang w:val="fr-FR"/>
        </w:rPr>
        <w:t>2</w:t>
      </w:r>
    </w:p>
    <w:p w:rsidR="007A1E4C" w:rsidRPr="004720FA" w:rsidRDefault="007A1E4C" w:rsidP="004720FA">
      <w:pPr>
        <w:pStyle w:val="AnnexNoTitle"/>
        <w:spacing w:before="240"/>
        <w:rPr>
          <w:sz w:val="28"/>
          <w:szCs w:val="28"/>
          <w:lang w:val="fr-FR"/>
        </w:rPr>
      </w:pPr>
      <w:r w:rsidRPr="004720FA">
        <w:rPr>
          <w:sz w:val="28"/>
          <w:szCs w:val="28"/>
          <w:lang w:val="fr-FR"/>
        </w:rPr>
        <w:t xml:space="preserve">Système de publication </w:t>
      </w:r>
      <w:r w:rsidR="00F441C2" w:rsidRPr="004720FA">
        <w:rPr>
          <w:sz w:val="28"/>
          <w:szCs w:val="28"/>
          <w:lang w:val="fr-FR"/>
        </w:rPr>
        <w:t xml:space="preserve">SpaceWISC </w:t>
      </w:r>
      <w:r w:rsidRPr="004720FA">
        <w:rPr>
          <w:sz w:val="28"/>
          <w:szCs w:val="28"/>
          <w:lang w:val="fr-FR"/>
        </w:rPr>
        <w:t>des secti</w:t>
      </w:r>
      <w:r w:rsidR="00F441C2" w:rsidRPr="004720FA">
        <w:rPr>
          <w:sz w:val="28"/>
          <w:szCs w:val="28"/>
          <w:lang w:val="fr-FR"/>
        </w:rPr>
        <w:t>ons spéciales API/A</w:t>
      </w:r>
    </w:p>
    <w:p w:rsidR="007A1E4C" w:rsidRPr="000E2F0A" w:rsidRDefault="007A1E4C" w:rsidP="000E2F0A">
      <w:pPr>
        <w:pStyle w:val="Normalaftertitle"/>
        <w:rPr>
          <w:rFonts w:asciiTheme="minorHAnsi" w:hAnsiTheme="minorHAnsi"/>
          <w:szCs w:val="24"/>
          <w:lang w:val="fr-FR"/>
        </w:rPr>
      </w:pPr>
      <w:r w:rsidRPr="000E2F0A">
        <w:rPr>
          <w:rFonts w:asciiTheme="minorHAnsi" w:hAnsiTheme="minorHAnsi"/>
          <w:szCs w:val="24"/>
          <w:lang w:val="fr-FR"/>
        </w:rPr>
        <w:t xml:space="preserve">Toutes </w:t>
      </w:r>
      <w:r w:rsidRPr="000E2F0A">
        <w:rPr>
          <w:lang w:val="fr-FR"/>
        </w:rPr>
        <w:t>les fiches de notification</w:t>
      </w:r>
      <w:r w:rsidR="005D76CF" w:rsidRPr="000E2F0A">
        <w:rPr>
          <w:lang w:val="fr-FR"/>
        </w:rPr>
        <w:t xml:space="preserve"> </w:t>
      </w:r>
      <w:r w:rsidRPr="000E2F0A">
        <w:rPr>
          <w:lang w:val="fr-FR"/>
        </w:rPr>
        <w:t>API</w:t>
      </w:r>
      <w:r w:rsidR="005D76CF" w:rsidRPr="000E2F0A">
        <w:rPr>
          <w:lang w:val="fr-FR"/>
        </w:rPr>
        <w:t xml:space="preserve"> </w:t>
      </w:r>
      <w:r w:rsidRPr="000E2F0A">
        <w:rPr>
          <w:lang w:val="fr-FR"/>
        </w:rPr>
        <w:t>au titre de la sous-section IB de l</w:t>
      </w:r>
      <w:r w:rsidR="00B8234C" w:rsidRPr="000E2F0A">
        <w:rPr>
          <w:lang w:val="fr-FR"/>
        </w:rPr>
        <w:t>'</w:t>
      </w:r>
      <w:r w:rsidRPr="000E2F0A">
        <w:rPr>
          <w:lang w:val="fr-FR"/>
        </w:rPr>
        <w:t>Article 9 du RR</w:t>
      </w:r>
      <w:r w:rsidR="005D76CF" w:rsidRPr="000E2F0A">
        <w:rPr>
          <w:lang w:val="fr-FR"/>
        </w:rPr>
        <w:t xml:space="preserve"> </w:t>
      </w:r>
      <w:r w:rsidR="00F441C2" w:rsidRPr="000E2F0A">
        <w:rPr>
          <w:lang w:val="fr-FR"/>
        </w:rPr>
        <w:t>assujettie</w:t>
      </w:r>
      <w:r w:rsidRPr="000E2F0A">
        <w:rPr>
          <w:lang w:val="fr-FR"/>
        </w:rPr>
        <w:t>s à la procédure de coordination et reçues par le Bureau à compter du 1er mars 2015</w:t>
      </w:r>
      <w:r w:rsidR="005D76CF" w:rsidRPr="000E2F0A">
        <w:rPr>
          <w:lang w:val="fr-FR"/>
        </w:rPr>
        <w:t xml:space="preserve"> </w:t>
      </w:r>
      <w:r w:rsidRPr="000E2F0A">
        <w:rPr>
          <w:rFonts w:asciiTheme="minorHAnsi" w:hAnsiTheme="minorHAnsi"/>
          <w:szCs w:val="24"/>
          <w:lang w:val="fr-FR"/>
        </w:rPr>
        <w:t>seront traitées et publiées dans le cadre du système</w:t>
      </w:r>
      <w:r w:rsidR="005D76CF" w:rsidRPr="000E2F0A">
        <w:rPr>
          <w:rFonts w:asciiTheme="minorHAnsi" w:hAnsiTheme="minorHAnsi"/>
          <w:szCs w:val="24"/>
          <w:lang w:val="fr-FR"/>
        </w:rPr>
        <w:t xml:space="preserve"> </w:t>
      </w:r>
      <w:r w:rsidRPr="000E2F0A">
        <w:rPr>
          <w:rFonts w:asciiTheme="minorHAnsi" w:hAnsiTheme="minorHAnsi"/>
          <w:szCs w:val="24"/>
          <w:lang w:val="fr-FR"/>
        </w:rPr>
        <w:t xml:space="preserve">SpaceWISC. Cela s'applique à toutes ces fiches de notification, même celles qui ont été saisies à l'aide du logiciel SpaceCap du Bureau et qui ont été soumises au Bureau par </w:t>
      </w:r>
      <w:r w:rsidR="00F441C2" w:rsidRPr="000E2F0A">
        <w:rPr>
          <w:rFonts w:asciiTheme="minorHAnsi" w:hAnsiTheme="minorHAnsi"/>
          <w:szCs w:val="24"/>
          <w:lang w:val="fr-FR"/>
        </w:rPr>
        <w:t>voie</w:t>
      </w:r>
      <w:r w:rsidRPr="000E2F0A">
        <w:rPr>
          <w:rFonts w:asciiTheme="minorHAnsi" w:hAnsiTheme="minorHAnsi"/>
          <w:szCs w:val="24"/>
          <w:lang w:val="fr-FR"/>
        </w:rPr>
        <w:t xml:space="preserve"> électronique.</w:t>
      </w:r>
    </w:p>
    <w:p w:rsidR="007A1E4C" w:rsidRPr="000E2F0A" w:rsidRDefault="007A1E4C" w:rsidP="004720FA">
      <w:pPr>
        <w:spacing w:line="240" w:lineRule="auto"/>
        <w:rPr>
          <w:rFonts w:asciiTheme="minorHAnsi" w:hAnsiTheme="minorHAnsi"/>
          <w:szCs w:val="24"/>
          <w:lang w:val="fr-FR"/>
        </w:rPr>
      </w:pPr>
      <w:r w:rsidRPr="000E2F0A">
        <w:rPr>
          <w:rFonts w:asciiTheme="minorHAnsi" w:hAnsiTheme="minorHAnsi"/>
          <w:szCs w:val="24"/>
          <w:lang w:val="fr-FR"/>
        </w:rPr>
        <w:t>Les sections spéciales</w:t>
      </w:r>
      <w:r w:rsidR="005D76CF" w:rsidRPr="000E2F0A">
        <w:rPr>
          <w:rFonts w:asciiTheme="minorHAnsi" w:hAnsiTheme="minorHAnsi"/>
          <w:szCs w:val="24"/>
          <w:lang w:val="fr-FR"/>
        </w:rPr>
        <w:t xml:space="preserve"> </w:t>
      </w:r>
      <w:r w:rsidRPr="000E2F0A">
        <w:rPr>
          <w:rFonts w:asciiTheme="minorHAnsi" w:hAnsiTheme="minorHAnsi"/>
          <w:szCs w:val="24"/>
          <w:lang w:val="fr-FR"/>
        </w:rPr>
        <w:t>API/A</w:t>
      </w:r>
      <w:r w:rsidR="005D76CF" w:rsidRPr="000E2F0A">
        <w:rPr>
          <w:rFonts w:asciiTheme="minorHAnsi" w:hAnsiTheme="minorHAnsi"/>
          <w:szCs w:val="24"/>
          <w:lang w:val="fr-FR"/>
        </w:rPr>
        <w:t xml:space="preserve"> </w:t>
      </w:r>
      <w:r w:rsidRPr="000E2F0A">
        <w:rPr>
          <w:rFonts w:asciiTheme="minorHAnsi" w:hAnsiTheme="minorHAnsi"/>
          <w:szCs w:val="24"/>
          <w:lang w:val="fr-FR"/>
        </w:rPr>
        <w:t>correspondant à ces soumissions</w:t>
      </w:r>
      <w:r w:rsidR="005D76CF" w:rsidRPr="000E2F0A">
        <w:rPr>
          <w:rFonts w:asciiTheme="minorHAnsi" w:hAnsiTheme="minorHAnsi"/>
          <w:szCs w:val="24"/>
          <w:lang w:val="fr-FR"/>
        </w:rPr>
        <w:t xml:space="preserve"> </w:t>
      </w:r>
      <w:r w:rsidRPr="000E2F0A">
        <w:rPr>
          <w:rFonts w:asciiTheme="minorHAnsi" w:hAnsiTheme="minorHAnsi"/>
          <w:szCs w:val="24"/>
          <w:lang w:val="fr-FR"/>
        </w:rPr>
        <w:t>API ne seront pas disponibles dans la</w:t>
      </w:r>
      <w:r w:rsidR="005D76CF" w:rsidRPr="000E2F0A">
        <w:rPr>
          <w:rFonts w:asciiTheme="minorHAnsi" w:hAnsiTheme="minorHAnsi"/>
          <w:szCs w:val="24"/>
          <w:lang w:val="fr-FR"/>
        </w:rPr>
        <w:t xml:space="preserve"> </w:t>
      </w:r>
      <w:r w:rsidRPr="000E2F0A">
        <w:rPr>
          <w:rFonts w:asciiTheme="minorHAnsi" w:hAnsiTheme="minorHAnsi"/>
          <w:szCs w:val="24"/>
          <w:lang w:val="fr-FR"/>
        </w:rPr>
        <w:t>BR IFIC (services spatiaux)</w:t>
      </w:r>
      <w:r w:rsidR="005D76CF" w:rsidRPr="000E2F0A">
        <w:rPr>
          <w:rFonts w:asciiTheme="minorHAnsi" w:hAnsiTheme="minorHAnsi"/>
          <w:szCs w:val="24"/>
          <w:lang w:val="fr-FR"/>
        </w:rPr>
        <w:t xml:space="preserve"> </w:t>
      </w:r>
      <w:r w:rsidRPr="000E2F0A">
        <w:rPr>
          <w:rFonts w:asciiTheme="minorHAnsi" w:hAnsiTheme="minorHAnsi"/>
          <w:szCs w:val="24"/>
          <w:lang w:val="fr-FR"/>
        </w:rPr>
        <w:t>sur DVD-ROM au format PDF, mais uniquement sur le site web du système</w:t>
      </w:r>
      <w:r w:rsidR="005D76CF" w:rsidRPr="000E2F0A">
        <w:rPr>
          <w:rFonts w:asciiTheme="minorHAnsi" w:hAnsiTheme="minorHAnsi"/>
          <w:szCs w:val="24"/>
          <w:lang w:val="fr-FR"/>
        </w:rPr>
        <w:t xml:space="preserve"> </w:t>
      </w:r>
      <w:r w:rsidRPr="000E2F0A">
        <w:rPr>
          <w:rFonts w:asciiTheme="minorHAnsi" w:hAnsiTheme="minorHAnsi"/>
          <w:szCs w:val="24"/>
          <w:lang w:val="fr-FR"/>
        </w:rPr>
        <w:t xml:space="preserve">SpaceWISC, à l'adresse </w:t>
      </w:r>
      <w:hyperlink r:id="rId20" w:history="1">
        <w:r w:rsidRPr="000E2F0A">
          <w:rPr>
            <w:rStyle w:val="Hyperlink"/>
            <w:rFonts w:asciiTheme="minorHAnsi" w:eastAsiaTheme="majorEastAsia" w:hAnsiTheme="minorHAnsi"/>
            <w:szCs w:val="24"/>
            <w:lang w:val="fr-FR" w:eastAsia="zh-CN"/>
          </w:rPr>
          <w:t>https://extranet.itu.int/itu-r/spacewisc</w:t>
        </w:r>
      </w:hyperlink>
      <w:r w:rsidR="00F441C2" w:rsidRPr="000E2F0A">
        <w:rPr>
          <w:rFonts w:asciiTheme="minorHAnsi" w:hAnsiTheme="minorHAnsi"/>
          <w:color w:val="0000FF"/>
          <w:szCs w:val="24"/>
          <w:lang w:val="fr-FR" w:eastAsia="zh-CN"/>
        </w:rPr>
        <w:t xml:space="preserve">, </w:t>
      </w:r>
      <w:r w:rsidRPr="000E2F0A">
        <w:rPr>
          <w:rFonts w:asciiTheme="minorHAnsi" w:hAnsiTheme="minorHAnsi"/>
          <w:szCs w:val="24"/>
          <w:lang w:val="fr-FR"/>
        </w:rPr>
        <w:t>et dans la Liste des réseaux à satellite</w:t>
      </w:r>
      <w:r w:rsidR="005D76CF" w:rsidRPr="000E2F0A">
        <w:rPr>
          <w:rFonts w:asciiTheme="minorHAnsi" w:hAnsiTheme="minorHAnsi"/>
          <w:szCs w:val="24"/>
          <w:lang w:val="fr-FR"/>
        </w:rPr>
        <w:t xml:space="preserve"> </w:t>
      </w:r>
      <w:r w:rsidRPr="000E2F0A">
        <w:rPr>
          <w:rFonts w:asciiTheme="minorHAnsi" w:hAnsiTheme="minorHAnsi"/>
          <w:szCs w:val="24"/>
          <w:lang w:val="fr-FR"/>
        </w:rPr>
        <w:t>(SNL en ligne)</w:t>
      </w:r>
      <w:r w:rsidR="00F441C2" w:rsidRPr="000E2F0A">
        <w:rPr>
          <w:rFonts w:asciiTheme="minorHAnsi" w:hAnsiTheme="minorHAnsi"/>
          <w:szCs w:val="24"/>
          <w:lang w:val="fr-FR"/>
        </w:rPr>
        <w:t>,</w:t>
      </w:r>
      <w:r w:rsidRPr="000E2F0A">
        <w:rPr>
          <w:rFonts w:asciiTheme="minorHAnsi" w:hAnsiTheme="minorHAnsi"/>
          <w:szCs w:val="24"/>
          <w:lang w:val="fr-FR"/>
        </w:rPr>
        <w:t xml:space="preserve"> à l'adresse</w:t>
      </w:r>
      <w:r w:rsidR="00F441C2" w:rsidRPr="000E2F0A">
        <w:rPr>
          <w:rFonts w:asciiTheme="minorHAnsi" w:hAnsiTheme="minorHAnsi"/>
          <w:szCs w:val="24"/>
          <w:lang w:val="fr-FR"/>
        </w:rPr>
        <w:t>:</w:t>
      </w:r>
      <w:r w:rsidRPr="000E2F0A">
        <w:rPr>
          <w:rFonts w:asciiTheme="minorHAnsi" w:hAnsiTheme="minorHAnsi"/>
          <w:szCs w:val="24"/>
          <w:lang w:val="fr-FR"/>
        </w:rPr>
        <w:t xml:space="preserve"> </w:t>
      </w:r>
      <w:hyperlink r:id="rId21" w:history="1">
        <w:r w:rsidRPr="000E2F0A">
          <w:rPr>
            <w:rStyle w:val="Hyperlink"/>
            <w:rFonts w:asciiTheme="minorHAnsi" w:eastAsiaTheme="majorEastAsia" w:hAnsiTheme="minorHAnsi"/>
            <w:szCs w:val="24"/>
            <w:lang w:val="fr-FR"/>
          </w:rPr>
          <w:t>http://www.itu.int/ITU-R/go/space/snl/en</w:t>
        </w:r>
      </w:hyperlink>
      <w:r w:rsidR="004720FA" w:rsidRPr="000E2F0A">
        <w:rPr>
          <w:rFonts w:asciiTheme="minorHAnsi" w:hAnsiTheme="minorHAnsi"/>
          <w:szCs w:val="24"/>
          <w:lang w:val="fr-FR"/>
        </w:rPr>
        <w:t>.</w:t>
      </w:r>
    </w:p>
    <w:p w:rsidR="007A1E4C" w:rsidRPr="000E2F0A" w:rsidRDefault="007A1E4C" w:rsidP="00F441C2">
      <w:pPr>
        <w:spacing w:line="240" w:lineRule="auto"/>
        <w:rPr>
          <w:rFonts w:asciiTheme="minorHAnsi" w:hAnsiTheme="minorHAnsi"/>
          <w:szCs w:val="24"/>
          <w:lang w:val="fr-FR"/>
        </w:rPr>
      </w:pPr>
      <w:r w:rsidRPr="000E2F0A">
        <w:rPr>
          <w:rFonts w:asciiTheme="minorHAnsi" w:hAnsiTheme="minorHAnsi"/>
          <w:szCs w:val="24"/>
          <w:lang w:val="fr-FR"/>
        </w:rPr>
        <w:t>La liste de ces</w:t>
      </w:r>
      <w:r w:rsidR="005D76CF" w:rsidRPr="000E2F0A">
        <w:rPr>
          <w:rFonts w:asciiTheme="minorHAnsi" w:hAnsiTheme="minorHAnsi"/>
          <w:szCs w:val="24"/>
          <w:lang w:val="fr-FR"/>
        </w:rPr>
        <w:t xml:space="preserve"> </w:t>
      </w:r>
      <w:r w:rsidRPr="000E2F0A">
        <w:rPr>
          <w:rFonts w:asciiTheme="minorHAnsi" w:hAnsiTheme="minorHAnsi"/>
          <w:szCs w:val="24"/>
          <w:lang w:val="fr-FR"/>
        </w:rPr>
        <w:t>sections spéciales</w:t>
      </w:r>
      <w:r w:rsidR="005D76CF" w:rsidRPr="000E2F0A">
        <w:rPr>
          <w:rFonts w:asciiTheme="minorHAnsi" w:hAnsiTheme="minorHAnsi"/>
          <w:szCs w:val="24"/>
          <w:lang w:val="fr-FR"/>
        </w:rPr>
        <w:t xml:space="preserve"> </w:t>
      </w:r>
      <w:r w:rsidR="00F441C2" w:rsidRPr="000E2F0A">
        <w:rPr>
          <w:rFonts w:asciiTheme="minorHAnsi" w:hAnsiTheme="minorHAnsi"/>
          <w:szCs w:val="24"/>
          <w:lang w:val="fr-FR"/>
        </w:rPr>
        <w:t xml:space="preserve">API/A </w:t>
      </w:r>
      <w:r w:rsidRPr="000E2F0A">
        <w:rPr>
          <w:rFonts w:asciiTheme="minorHAnsi" w:hAnsiTheme="minorHAnsi"/>
          <w:szCs w:val="24"/>
          <w:lang w:val="fr-FR"/>
        </w:rPr>
        <w:t>figurera dans la table des matières de la</w:t>
      </w:r>
      <w:r w:rsidR="005D76CF" w:rsidRPr="000E2F0A">
        <w:rPr>
          <w:rFonts w:asciiTheme="minorHAnsi" w:hAnsiTheme="minorHAnsi"/>
          <w:szCs w:val="24"/>
          <w:lang w:val="fr-FR"/>
        </w:rPr>
        <w:t xml:space="preserve"> </w:t>
      </w:r>
      <w:r w:rsidRPr="000E2F0A">
        <w:rPr>
          <w:rFonts w:asciiTheme="minorHAnsi" w:hAnsiTheme="minorHAnsi"/>
          <w:szCs w:val="24"/>
          <w:lang w:val="fr-FR"/>
        </w:rPr>
        <w:t>BR IFIC et</w:t>
      </w:r>
      <w:r w:rsidR="00F441C2" w:rsidRPr="000E2F0A">
        <w:rPr>
          <w:rFonts w:asciiTheme="minorHAnsi" w:hAnsiTheme="minorHAnsi"/>
          <w:szCs w:val="24"/>
          <w:lang w:val="fr-FR"/>
        </w:rPr>
        <w:t xml:space="preserve"> il y aura</w:t>
      </w:r>
      <w:r w:rsidRPr="000E2F0A">
        <w:rPr>
          <w:rFonts w:asciiTheme="minorHAnsi" w:hAnsiTheme="minorHAnsi"/>
          <w:szCs w:val="24"/>
          <w:lang w:val="fr-FR"/>
        </w:rPr>
        <w:t xml:space="preserve"> un hyperlien vers les sections spéciales API/A au format PDF </w:t>
      </w:r>
      <w:r w:rsidR="00F441C2" w:rsidRPr="000E2F0A">
        <w:rPr>
          <w:rFonts w:asciiTheme="minorHAnsi" w:hAnsiTheme="minorHAnsi"/>
          <w:szCs w:val="24"/>
          <w:lang w:val="fr-FR"/>
        </w:rPr>
        <w:t>qui seront</w:t>
      </w:r>
      <w:r w:rsidRPr="000E2F0A">
        <w:rPr>
          <w:rFonts w:asciiTheme="minorHAnsi" w:hAnsiTheme="minorHAnsi"/>
          <w:szCs w:val="24"/>
          <w:lang w:val="fr-FR"/>
        </w:rPr>
        <w:t xml:space="preserve"> mis</w:t>
      </w:r>
      <w:r w:rsidR="00F441C2" w:rsidRPr="000E2F0A">
        <w:rPr>
          <w:rFonts w:asciiTheme="minorHAnsi" w:hAnsiTheme="minorHAnsi"/>
          <w:szCs w:val="24"/>
          <w:lang w:val="fr-FR"/>
        </w:rPr>
        <w:t>es</w:t>
      </w:r>
      <w:r w:rsidRPr="000E2F0A">
        <w:rPr>
          <w:rFonts w:asciiTheme="minorHAnsi" w:hAnsiTheme="minorHAnsi"/>
          <w:szCs w:val="24"/>
          <w:lang w:val="fr-FR"/>
        </w:rPr>
        <w:t xml:space="preserve"> à disposition en ligne</w:t>
      </w:r>
      <w:r w:rsidR="009870ED">
        <w:rPr>
          <w:rFonts w:asciiTheme="minorHAnsi" w:hAnsiTheme="minorHAnsi"/>
          <w:szCs w:val="24"/>
          <w:lang w:val="fr-FR"/>
        </w:rPr>
        <w:t>.</w:t>
      </w:r>
    </w:p>
    <w:p w:rsidR="007A1E4C" w:rsidRPr="000E2F0A" w:rsidRDefault="007A1E4C" w:rsidP="004720FA">
      <w:pPr>
        <w:spacing w:line="240" w:lineRule="auto"/>
        <w:rPr>
          <w:rFonts w:asciiTheme="minorHAnsi" w:hAnsiTheme="minorHAnsi"/>
          <w:szCs w:val="24"/>
          <w:lang w:val="fr-FR"/>
        </w:rPr>
      </w:pPr>
      <w:r w:rsidRPr="000E2F0A">
        <w:rPr>
          <w:rFonts w:asciiTheme="minorHAnsi" w:hAnsiTheme="minorHAnsi"/>
          <w:szCs w:val="24"/>
          <w:lang w:val="fr-FR"/>
        </w:rPr>
        <w:t xml:space="preserve">Les </w:t>
      </w:r>
      <w:r w:rsidRPr="000E2F0A">
        <w:rPr>
          <w:rFonts w:asciiTheme="minorHAnsi" w:hAnsiTheme="minorHAnsi"/>
          <w:bCs/>
          <w:szCs w:val="24"/>
          <w:lang w:val="fr-FR"/>
        </w:rPr>
        <w:t>fiches de notification</w:t>
      </w:r>
      <w:r w:rsidR="005D76CF" w:rsidRPr="000E2F0A">
        <w:rPr>
          <w:rFonts w:asciiTheme="minorHAnsi" w:hAnsiTheme="minorHAnsi"/>
          <w:bCs/>
          <w:szCs w:val="24"/>
          <w:lang w:val="fr-FR"/>
        </w:rPr>
        <w:t xml:space="preserve"> </w:t>
      </w:r>
      <w:r w:rsidRPr="000E2F0A">
        <w:rPr>
          <w:rFonts w:asciiTheme="minorHAnsi" w:hAnsiTheme="minorHAnsi"/>
          <w:bCs/>
          <w:szCs w:val="24"/>
          <w:lang w:val="fr-FR"/>
        </w:rPr>
        <w:t>API</w:t>
      </w:r>
      <w:r w:rsidR="005D76CF" w:rsidRPr="000E2F0A">
        <w:rPr>
          <w:rFonts w:asciiTheme="minorHAnsi" w:hAnsiTheme="minorHAnsi"/>
          <w:bCs/>
          <w:szCs w:val="24"/>
          <w:lang w:val="fr-FR"/>
        </w:rPr>
        <w:t xml:space="preserve"> </w:t>
      </w:r>
      <w:r w:rsidRPr="000E2F0A">
        <w:rPr>
          <w:rFonts w:asciiTheme="minorHAnsi" w:hAnsiTheme="minorHAnsi"/>
          <w:bCs/>
          <w:szCs w:val="24"/>
          <w:lang w:val="fr-FR"/>
        </w:rPr>
        <w:t>au titre de la sous-section IB de l</w:t>
      </w:r>
      <w:r w:rsidR="00B8234C" w:rsidRPr="000E2F0A">
        <w:rPr>
          <w:rFonts w:asciiTheme="minorHAnsi" w:hAnsiTheme="minorHAnsi"/>
          <w:bCs/>
          <w:szCs w:val="24"/>
          <w:lang w:val="fr-FR"/>
        </w:rPr>
        <w:t>'</w:t>
      </w:r>
      <w:r w:rsidRPr="000E2F0A">
        <w:rPr>
          <w:rFonts w:asciiTheme="minorHAnsi" w:hAnsiTheme="minorHAnsi"/>
          <w:bCs/>
          <w:szCs w:val="24"/>
          <w:lang w:val="fr-FR"/>
        </w:rPr>
        <w:t>Article 9 du RR</w:t>
      </w:r>
      <w:r w:rsidR="005D76CF" w:rsidRPr="000E2F0A">
        <w:rPr>
          <w:rFonts w:asciiTheme="minorHAnsi" w:hAnsiTheme="minorHAnsi"/>
          <w:bCs/>
          <w:szCs w:val="24"/>
          <w:lang w:val="fr-FR"/>
        </w:rPr>
        <w:t xml:space="preserve"> </w:t>
      </w:r>
      <w:r w:rsidR="00F441C2" w:rsidRPr="000E2F0A">
        <w:rPr>
          <w:rFonts w:asciiTheme="minorHAnsi" w:hAnsiTheme="minorHAnsi"/>
          <w:szCs w:val="24"/>
          <w:lang w:val="fr-FR"/>
        </w:rPr>
        <w:t>assujetties</w:t>
      </w:r>
      <w:r w:rsidRPr="000E2F0A">
        <w:rPr>
          <w:rFonts w:asciiTheme="minorHAnsi" w:hAnsiTheme="minorHAnsi"/>
          <w:szCs w:val="24"/>
          <w:lang w:val="fr-FR"/>
        </w:rPr>
        <w:t xml:space="preserve"> à la procédure de coordination et reçues par le Bureau à compter du 1er mars 2015</w:t>
      </w:r>
      <w:r w:rsidR="005D76CF" w:rsidRPr="000E2F0A">
        <w:rPr>
          <w:rFonts w:asciiTheme="minorHAnsi" w:hAnsiTheme="minorHAnsi"/>
          <w:szCs w:val="24"/>
          <w:lang w:val="fr-FR"/>
        </w:rPr>
        <w:t xml:space="preserve"> </w:t>
      </w:r>
      <w:r w:rsidR="00F441C2" w:rsidRPr="000E2F0A">
        <w:rPr>
          <w:rFonts w:asciiTheme="minorHAnsi" w:hAnsiTheme="minorHAnsi"/>
          <w:szCs w:val="24"/>
          <w:lang w:val="fr-FR"/>
        </w:rPr>
        <w:t>ne seront plus </w:t>
      </w:r>
      <w:r w:rsidRPr="000E2F0A">
        <w:rPr>
          <w:rFonts w:asciiTheme="minorHAnsi" w:hAnsiTheme="minorHAnsi"/>
          <w:szCs w:val="24"/>
          <w:lang w:val="fr-FR"/>
        </w:rPr>
        <w:t>disponibles au format</w:t>
      </w:r>
      <w:r w:rsidR="005D76CF" w:rsidRPr="000E2F0A">
        <w:rPr>
          <w:rFonts w:asciiTheme="minorHAnsi" w:hAnsiTheme="minorHAnsi"/>
          <w:szCs w:val="24"/>
          <w:lang w:val="fr-FR"/>
        </w:rPr>
        <w:t xml:space="preserve"> </w:t>
      </w:r>
      <w:r w:rsidRPr="000E2F0A">
        <w:rPr>
          <w:rFonts w:asciiTheme="minorHAnsi" w:hAnsiTheme="minorHAnsi"/>
          <w:szCs w:val="24"/>
          <w:lang w:val="fr-FR"/>
        </w:rPr>
        <w:t>SRSxxxx.mdb ou IFICxxxx.mdb dans la</w:t>
      </w:r>
      <w:r w:rsidR="005D76CF" w:rsidRPr="000E2F0A">
        <w:rPr>
          <w:rFonts w:asciiTheme="minorHAnsi" w:hAnsiTheme="minorHAnsi"/>
          <w:szCs w:val="24"/>
          <w:lang w:val="fr-FR"/>
        </w:rPr>
        <w:t xml:space="preserve"> </w:t>
      </w:r>
      <w:r w:rsidRPr="000E2F0A">
        <w:rPr>
          <w:rFonts w:asciiTheme="minorHAnsi" w:hAnsiTheme="minorHAnsi"/>
          <w:szCs w:val="24"/>
          <w:lang w:val="fr-FR"/>
        </w:rPr>
        <w:t xml:space="preserve">BR IFIC. </w:t>
      </w:r>
      <w:r w:rsidR="00F441C2" w:rsidRPr="000E2F0A">
        <w:rPr>
          <w:rFonts w:asciiTheme="minorHAnsi" w:hAnsiTheme="minorHAnsi"/>
          <w:szCs w:val="24"/>
          <w:lang w:val="fr-FR"/>
        </w:rPr>
        <w:t>Les recherches concernant </w:t>
      </w:r>
      <w:r w:rsidRPr="000E2F0A">
        <w:rPr>
          <w:rFonts w:asciiTheme="minorHAnsi" w:hAnsiTheme="minorHAnsi"/>
          <w:szCs w:val="24"/>
          <w:lang w:val="fr-FR"/>
        </w:rPr>
        <w:t xml:space="preserve">ces </w:t>
      </w:r>
      <w:r w:rsidRPr="000E2F0A">
        <w:rPr>
          <w:rFonts w:asciiTheme="minorHAnsi" w:hAnsiTheme="minorHAnsi"/>
          <w:bCs/>
          <w:szCs w:val="24"/>
          <w:lang w:val="fr-FR"/>
        </w:rPr>
        <w:t>fiches de notification</w:t>
      </w:r>
      <w:r w:rsidR="005D76CF" w:rsidRPr="000E2F0A">
        <w:rPr>
          <w:rFonts w:asciiTheme="minorHAnsi" w:hAnsiTheme="minorHAnsi"/>
          <w:bCs/>
          <w:szCs w:val="24"/>
          <w:lang w:val="fr-FR"/>
        </w:rPr>
        <w:t xml:space="preserve"> </w:t>
      </w:r>
      <w:r w:rsidRPr="000E2F0A">
        <w:rPr>
          <w:rFonts w:asciiTheme="minorHAnsi" w:hAnsiTheme="minorHAnsi"/>
          <w:szCs w:val="24"/>
          <w:lang w:val="fr-FR"/>
        </w:rPr>
        <w:t>API</w:t>
      </w:r>
      <w:r w:rsidR="00F441C2" w:rsidRPr="000E2F0A">
        <w:rPr>
          <w:rFonts w:asciiTheme="minorHAnsi" w:hAnsiTheme="minorHAnsi"/>
          <w:szCs w:val="24"/>
          <w:lang w:val="fr-FR"/>
        </w:rPr>
        <w:t xml:space="preserve"> pourro</w:t>
      </w:r>
      <w:r w:rsidRPr="000E2F0A">
        <w:rPr>
          <w:rFonts w:asciiTheme="minorHAnsi" w:hAnsiTheme="minorHAnsi"/>
          <w:szCs w:val="24"/>
          <w:lang w:val="fr-FR"/>
        </w:rPr>
        <w:t>nt être effectuées en ligne</w:t>
      </w:r>
      <w:r w:rsidR="00F441C2" w:rsidRPr="000E2F0A">
        <w:rPr>
          <w:rFonts w:asciiTheme="minorHAnsi" w:hAnsiTheme="minorHAnsi"/>
          <w:szCs w:val="24"/>
          <w:lang w:val="fr-FR"/>
        </w:rPr>
        <w:t>, par l'intermédiaire du </w:t>
      </w:r>
      <w:r w:rsidRPr="000E2F0A">
        <w:rPr>
          <w:rFonts w:asciiTheme="minorHAnsi" w:hAnsiTheme="minorHAnsi"/>
          <w:szCs w:val="24"/>
          <w:lang w:val="fr-FR"/>
        </w:rPr>
        <w:t>système d</w:t>
      </w:r>
      <w:r w:rsidR="00F441C2" w:rsidRPr="000E2F0A">
        <w:rPr>
          <w:rFonts w:asciiTheme="minorHAnsi" w:hAnsiTheme="minorHAnsi"/>
          <w:szCs w:val="24"/>
          <w:lang w:val="fr-FR"/>
        </w:rPr>
        <w:t xml:space="preserve">e recherche </w:t>
      </w:r>
      <w:r w:rsidRPr="000E2F0A">
        <w:rPr>
          <w:rFonts w:asciiTheme="minorHAnsi" w:hAnsiTheme="minorHAnsi"/>
          <w:szCs w:val="24"/>
          <w:lang w:val="fr-FR"/>
        </w:rPr>
        <w:t>SpaceWISC ou de la</w:t>
      </w:r>
      <w:r w:rsidR="00F441C2" w:rsidRPr="000E2F0A">
        <w:rPr>
          <w:rFonts w:asciiTheme="minorHAnsi" w:hAnsiTheme="minorHAnsi"/>
          <w:szCs w:val="24"/>
          <w:lang w:val="fr-FR"/>
        </w:rPr>
        <w:t xml:space="preserve"> liste</w:t>
      </w:r>
      <w:r w:rsidRPr="000E2F0A">
        <w:rPr>
          <w:rFonts w:asciiTheme="minorHAnsi" w:hAnsiTheme="minorHAnsi"/>
          <w:szCs w:val="24"/>
          <w:lang w:val="fr-FR"/>
        </w:rPr>
        <w:t xml:space="preserve"> SNL en ligne</w:t>
      </w:r>
      <w:r w:rsidR="00F441C2" w:rsidRPr="000E2F0A">
        <w:rPr>
          <w:rFonts w:asciiTheme="minorHAnsi" w:hAnsiTheme="minorHAnsi"/>
          <w:szCs w:val="24"/>
          <w:lang w:val="fr-FR"/>
        </w:rPr>
        <w:t>,</w:t>
      </w:r>
      <w:r w:rsidRPr="000E2F0A">
        <w:rPr>
          <w:rFonts w:asciiTheme="minorHAnsi" w:hAnsiTheme="minorHAnsi"/>
          <w:szCs w:val="24"/>
          <w:lang w:val="fr-FR"/>
        </w:rPr>
        <w:t xml:space="preserve"> à l'adresse</w:t>
      </w:r>
      <w:r w:rsidR="00F441C2" w:rsidRPr="000E2F0A">
        <w:rPr>
          <w:rFonts w:asciiTheme="minorHAnsi" w:hAnsiTheme="minorHAnsi"/>
          <w:szCs w:val="24"/>
          <w:lang w:val="fr-FR"/>
        </w:rPr>
        <w:t>:</w:t>
      </w:r>
      <w:r w:rsidR="005D76CF" w:rsidRPr="000E2F0A">
        <w:rPr>
          <w:rFonts w:asciiTheme="minorHAnsi" w:hAnsiTheme="minorHAnsi"/>
          <w:szCs w:val="24"/>
          <w:lang w:val="fr-FR"/>
        </w:rPr>
        <w:t xml:space="preserve"> </w:t>
      </w:r>
      <w:hyperlink r:id="rId22" w:history="1">
        <w:r w:rsidR="00F441C2" w:rsidRPr="000E2F0A">
          <w:rPr>
            <w:rStyle w:val="Hyperlink"/>
            <w:rFonts w:asciiTheme="minorHAnsi" w:eastAsiaTheme="majorEastAsia" w:hAnsiTheme="minorHAnsi"/>
            <w:szCs w:val="24"/>
            <w:lang w:val="fr-FR"/>
          </w:rPr>
          <w:t>http://www.itu.int/ITU</w:t>
        </w:r>
        <w:r w:rsidR="00F441C2" w:rsidRPr="000E2F0A">
          <w:rPr>
            <w:rStyle w:val="Hyperlink"/>
            <w:rFonts w:asciiTheme="minorHAnsi" w:eastAsiaTheme="majorEastAsia" w:hAnsiTheme="minorHAnsi"/>
            <w:szCs w:val="24"/>
            <w:lang w:val="fr-FR"/>
          </w:rPr>
          <w:noBreakHyphen/>
          <w:t>R/go/space/snl/en</w:t>
        </w:r>
      </w:hyperlink>
      <w:r w:rsidR="004720FA" w:rsidRPr="000E2F0A">
        <w:rPr>
          <w:rFonts w:asciiTheme="minorHAnsi" w:hAnsiTheme="minorHAnsi"/>
          <w:szCs w:val="24"/>
          <w:lang w:val="fr-FR"/>
        </w:rPr>
        <w:t>.</w:t>
      </w:r>
    </w:p>
    <w:p w:rsidR="007A1E4C" w:rsidRPr="000E2F0A" w:rsidRDefault="007A1E4C" w:rsidP="00F441C2">
      <w:pPr>
        <w:spacing w:line="240" w:lineRule="auto"/>
        <w:rPr>
          <w:lang w:val="fr-FR"/>
        </w:rPr>
      </w:pPr>
      <w:r w:rsidRPr="000E2F0A">
        <w:rPr>
          <w:rFonts w:asciiTheme="minorHAnsi" w:hAnsiTheme="minorHAnsi"/>
          <w:szCs w:val="24"/>
          <w:lang w:val="fr-FR"/>
        </w:rPr>
        <w:t xml:space="preserve">Les </w:t>
      </w:r>
      <w:r w:rsidRPr="000E2F0A">
        <w:rPr>
          <w:rFonts w:asciiTheme="minorHAnsi" w:hAnsiTheme="minorHAnsi"/>
          <w:bCs/>
          <w:szCs w:val="24"/>
          <w:lang w:val="fr-FR"/>
        </w:rPr>
        <w:t>fiches de notification</w:t>
      </w:r>
      <w:r w:rsidR="005D76CF" w:rsidRPr="000E2F0A">
        <w:rPr>
          <w:rFonts w:asciiTheme="minorHAnsi" w:hAnsiTheme="minorHAnsi"/>
          <w:bCs/>
          <w:szCs w:val="24"/>
          <w:lang w:val="fr-FR"/>
        </w:rPr>
        <w:t xml:space="preserve"> </w:t>
      </w:r>
      <w:r w:rsidRPr="000E2F0A">
        <w:rPr>
          <w:rFonts w:asciiTheme="minorHAnsi" w:hAnsiTheme="minorHAnsi"/>
          <w:bCs/>
          <w:szCs w:val="24"/>
          <w:lang w:val="fr-FR"/>
        </w:rPr>
        <w:t>API</w:t>
      </w:r>
      <w:r w:rsidR="005D76CF" w:rsidRPr="000E2F0A">
        <w:rPr>
          <w:rFonts w:asciiTheme="minorHAnsi" w:hAnsiTheme="minorHAnsi"/>
          <w:bCs/>
          <w:szCs w:val="24"/>
          <w:lang w:val="fr-FR"/>
        </w:rPr>
        <w:t xml:space="preserve"> </w:t>
      </w:r>
      <w:r w:rsidRPr="000E2F0A">
        <w:rPr>
          <w:rFonts w:asciiTheme="minorHAnsi" w:hAnsiTheme="minorHAnsi"/>
          <w:bCs/>
          <w:szCs w:val="24"/>
          <w:lang w:val="fr-FR"/>
        </w:rPr>
        <w:t>au titre de la sous-section IB de l</w:t>
      </w:r>
      <w:r w:rsidR="00B8234C" w:rsidRPr="000E2F0A">
        <w:rPr>
          <w:rFonts w:asciiTheme="minorHAnsi" w:hAnsiTheme="minorHAnsi"/>
          <w:bCs/>
          <w:szCs w:val="24"/>
          <w:lang w:val="fr-FR"/>
        </w:rPr>
        <w:t>'</w:t>
      </w:r>
      <w:r w:rsidRPr="000E2F0A">
        <w:rPr>
          <w:rFonts w:asciiTheme="minorHAnsi" w:hAnsiTheme="minorHAnsi"/>
          <w:bCs/>
          <w:szCs w:val="24"/>
          <w:lang w:val="fr-FR"/>
        </w:rPr>
        <w:t>Article 9 du RR</w:t>
      </w:r>
      <w:r w:rsidR="005D76CF" w:rsidRPr="000E2F0A">
        <w:rPr>
          <w:rFonts w:asciiTheme="minorHAnsi" w:hAnsiTheme="minorHAnsi"/>
          <w:bCs/>
          <w:szCs w:val="24"/>
          <w:lang w:val="fr-FR"/>
        </w:rPr>
        <w:t xml:space="preserve"> </w:t>
      </w:r>
      <w:r w:rsidR="00F441C2" w:rsidRPr="000E2F0A">
        <w:rPr>
          <w:rFonts w:asciiTheme="minorHAnsi" w:hAnsiTheme="minorHAnsi"/>
          <w:szCs w:val="24"/>
          <w:lang w:val="fr-FR"/>
        </w:rPr>
        <w:t>assujetties</w:t>
      </w:r>
      <w:r w:rsidRPr="000E2F0A">
        <w:rPr>
          <w:rFonts w:asciiTheme="minorHAnsi" w:hAnsiTheme="minorHAnsi"/>
          <w:szCs w:val="24"/>
          <w:lang w:val="fr-FR"/>
        </w:rPr>
        <w:t xml:space="preserve"> à la procédure de coordination et reçues</w:t>
      </w:r>
      <w:r w:rsidR="005D76CF" w:rsidRPr="000E2F0A">
        <w:rPr>
          <w:rFonts w:asciiTheme="minorHAnsi" w:hAnsiTheme="minorHAnsi"/>
          <w:szCs w:val="24"/>
          <w:lang w:val="fr-FR"/>
        </w:rPr>
        <w:t xml:space="preserve"> </w:t>
      </w:r>
      <w:r w:rsidRPr="000E2F0A">
        <w:rPr>
          <w:rFonts w:asciiTheme="minorHAnsi" w:hAnsiTheme="minorHAnsi"/>
          <w:szCs w:val="24"/>
          <w:lang w:val="fr-FR"/>
        </w:rPr>
        <w:t>jusqu'au 28 février 2015 seront traitées et publiées par le Bureau au moyen du système actuel de traitement et de publication</w:t>
      </w:r>
      <w:r w:rsidR="005D76CF" w:rsidRPr="000E2F0A">
        <w:rPr>
          <w:rFonts w:asciiTheme="minorHAnsi" w:hAnsiTheme="minorHAnsi"/>
          <w:szCs w:val="24"/>
          <w:lang w:val="fr-FR"/>
        </w:rPr>
        <w:t xml:space="preserve"> </w:t>
      </w:r>
      <w:r w:rsidRPr="000E2F0A">
        <w:rPr>
          <w:rFonts w:asciiTheme="minorHAnsi" w:hAnsiTheme="minorHAnsi"/>
          <w:szCs w:val="24"/>
          <w:lang w:val="fr-FR"/>
        </w:rPr>
        <w:t>des fiches de notification API</w:t>
      </w:r>
      <w:r w:rsidR="005D76CF" w:rsidRPr="000E2F0A">
        <w:rPr>
          <w:rFonts w:asciiTheme="minorHAnsi" w:hAnsiTheme="minorHAnsi"/>
          <w:szCs w:val="24"/>
          <w:lang w:val="fr-FR"/>
        </w:rPr>
        <w:t>.</w:t>
      </w:r>
      <w:r w:rsidRPr="000E2F0A">
        <w:rPr>
          <w:rFonts w:asciiTheme="minorHAnsi" w:hAnsiTheme="minorHAnsi"/>
          <w:szCs w:val="24"/>
          <w:lang w:val="fr-FR"/>
        </w:rPr>
        <w:t xml:space="preserve"> Une fois que toutes ces fiches de notification API auront été publiées dans la</w:t>
      </w:r>
      <w:r w:rsidR="005D76CF" w:rsidRPr="000E2F0A">
        <w:rPr>
          <w:rFonts w:asciiTheme="minorHAnsi" w:hAnsiTheme="minorHAnsi"/>
          <w:szCs w:val="24"/>
          <w:lang w:val="fr-FR"/>
        </w:rPr>
        <w:t xml:space="preserve"> </w:t>
      </w:r>
      <w:r w:rsidRPr="000E2F0A">
        <w:rPr>
          <w:rFonts w:asciiTheme="minorHAnsi" w:hAnsiTheme="minorHAnsi"/>
          <w:szCs w:val="24"/>
          <w:lang w:val="fr-FR"/>
        </w:rPr>
        <w:t>BR IFIC (</w:t>
      </w:r>
      <w:r w:rsidR="004720FA" w:rsidRPr="000E2F0A">
        <w:rPr>
          <w:rFonts w:asciiTheme="minorHAnsi" w:hAnsiTheme="minorHAnsi"/>
          <w:szCs w:val="24"/>
          <w:lang w:val="fr-FR"/>
        </w:rPr>
        <w:t>S</w:t>
      </w:r>
      <w:r w:rsidRPr="000E2F0A">
        <w:rPr>
          <w:rFonts w:asciiTheme="minorHAnsi" w:hAnsiTheme="minorHAnsi"/>
          <w:szCs w:val="24"/>
          <w:lang w:val="fr-FR"/>
        </w:rPr>
        <w:t>ervices spatiaux), le Bureau transférera le système de publication de</w:t>
      </w:r>
      <w:r w:rsidR="00F441C2" w:rsidRPr="000E2F0A">
        <w:rPr>
          <w:rFonts w:asciiTheme="minorHAnsi" w:hAnsiTheme="minorHAnsi"/>
          <w:szCs w:val="24"/>
          <w:lang w:val="fr-FR"/>
        </w:rPr>
        <w:t>s</w:t>
      </w:r>
      <w:r w:rsidRPr="000E2F0A">
        <w:rPr>
          <w:rFonts w:asciiTheme="minorHAnsi" w:hAnsiTheme="minorHAnsi"/>
          <w:szCs w:val="24"/>
          <w:lang w:val="fr-FR"/>
        </w:rPr>
        <w:t xml:space="preserve"> section</w:t>
      </w:r>
      <w:r w:rsidR="00F441C2" w:rsidRPr="000E2F0A">
        <w:rPr>
          <w:rFonts w:asciiTheme="minorHAnsi" w:hAnsiTheme="minorHAnsi"/>
          <w:szCs w:val="24"/>
          <w:lang w:val="fr-FR"/>
        </w:rPr>
        <w:t>s</w:t>
      </w:r>
      <w:r w:rsidRPr="000E2F0A">
        <w:rPr>
          <w:rFonts w:asciiTheme="minorHAnsi" w:hAnsiTheme="minorHAnsi"/>
          <w:szCs w:val="24"/>
          <w:lang w:val="fr-FR"/>
        </w:rPr>
        <w:t xml:space="preserve"> spéciale</w:t>
      </w:r>
      <w:r w:rsidR="00F441C2" w:rsidRPr="000E2F0A">
        <w:rPr>
          <w:rFonts w:asciiTheme="minorHAnsi" w:hAnsiTheme="minorHAnsi"/>
          <w:szCs w:val="24"/>
          <w:lang w:val="fr-FR"/>
        </w:rPr>
        <w:t>s</w:t>
      </w:r>
      <w:r w:rsidR="005D76CF" w:rsidRPr="000E2F0A">
        <w:rPr>
          <w:rFonts w:asciiTheme="minorHAnsi" w:hAnsiTheme="minorHAnsi"/>
          <w:szCs w:val="24"/>
          <w:lang w:val="fr-FR"/>
        </w:rPr>
        <w:t xml:space="preserve"> </w:t>
      </w:r>
      <w:r w:rsidRPr="000E2F0A">
        <w:rPr>
          <w:rFonts w:asciiTheme="minorHAnsi" w:hAnsiTheme="minorHAnsi"/>
          <w:szCs w:val="24"/>
          <w:lang w:val="fr-FR"/>
        </w:rPr>
        <w:t>API/A dans le système SpaceWISC. Le Bureau informera au</w:t>
      </w:r>
      <w:r w:rsidR="005D76CF" w:rsidRPr="000E2F0A">
        <w:rPr>
          <w:rFonts w:asciiTheme="minorHAnsi" w:hAnsiTheme="minorHAnsi"/>
          <w:szCs w:val="24"/>
          <w:lang w:val="fr-FR"/>
        </w:rPr>
        <w:t xml:space="preserve"> </w:t>
      </w:r>
      <w:r w:rsidRPr="000E2F0A">
        <w:rPr>
          <w:rFonts w:asciiTheme="minorHAnsi" w:hAnsiTheme="minorHAnsi"/>
          <w:szCs w:val="24"/>
          <w:lang w:val="fr-FR"/>
        </w:rPr>
        <w:t>préalable</w:t>
      </w:r>
      <w:r w:rsidR="005D76CF" w:rsidRPr="000E2F0A">
        <w:rPr>
          <w:rFonts w:asciiTheme="minorHAnsi" w:hAnsiTheme="minorHAnsi"/>
          <w:szCs w:val="24"/>
          <w:lang w:val="fr-FR"/>
        </w:rPr>
        <w:t xml:space="preserve"> </w:t>
      </w:r>
      <w:r w:rsidRPr="000E2F0A">
        <w:rPr>
          <w:rFonts w:asciiTheme="minorHAnsi" w:hAnsiTheme="minorHAnsi"/>
          <w:szCs w:val="24"/>
          <w:lang w:val="fr-FR"/>
        </w:rPr>
        <w:t>toutes les administrations,</w:t>
      </w:r>
      <w:r w:rsidR="005D76CF" w:rsidRPr="000E2F0A">
        <w:rPr>
          <w:rFonts w:asciiTheme="minorHAnsi" w:hAnsiTheme="minorHAnsi"/>
          <w:szCs w:val="24"/>
          <w:lang w:val="fr-FR"/>
        </w:rPr>
        <w:t xml:space="preserve"> </w:t>
      </w:r>
      <w:r w:rsidRPr="000E2F0A">
        <w:rPr>
          <w:rFonts w:asciiTheme="minorHAnsi" w:hAnsiTheme="minorHAnsi"/>
          <w:szCs w:val="24"/>
          <w:lang w:val="fr-FR"/>
        </w:rPr>
        <w:t>d</w:t>
      </w:r>
      <w:r w:rsidR="00F441C2" w:rsidRPr="000E2F0A">
        <w:rPr>
          <w:rFonts w:asciiTheme="minorHAnsi" w:hAnsiTheme="minorHAnsi"/>
          <w:szCs w:val="24"/>
          <w:lang w:val="fr-FR"/>
        </w:rPr>
        <w:t>ans l</w:t>
      </w:r>
      <w:r w:rsidRPr="000E2F0A">
        <w:rPr>
          <w:rFonts w:asciiTheme="minorHAnsi" w:hAnsiTheme="minorHAnsi"/>
          <w:szCs w:val="24"/>
          <w:lang w:val="fr-FR"/>
        </w:rPr>
        <w:t>es Nouvelles de la</w:t>
      </w:r>
      <w:r w:rsidR="005D76CF" w:rsidRPr="000E2F0A">
        <w:rPr>
          <w:rFonts w:asciiTheme="minorHAnsi" w:hAnsiTheme="minorHAnsi"/>
          <w:szCs w:val="24"/>
          <w:lang w:val="fr-FR"/>
        </w:rPr>
        <w:t xml:space="preserve"> </w:t>
      </w:r>
      <w:r w:rsidRPr="000E2F0A">
        <w:rPr>
          <w:rFonts w:asciiTheme="minorHAnsi" w:hAnsiTheme="minorHAnsi"/>
          <w:szCs w:val="24"/>
          <w:lang w:val="fr-FR"/>
        </w:rPr>
        <w:t>BR IFIC (</w:t>
      </w:r>
      <w:r w:rsidR="004720FA" w:rsidRPr="000E2F0A">
        <w:rPr>
          <w:rFonts w:asciiTheme="minorHAnsi" w:hAnsiTheme="minorHAnsi"/>
          <w:szCs w:val="24"/>
          <w:lang w:val="fr-FR"/>
        </w:rPr>
        <w:t>S</w:t>
      </w:r>
      <w:r w:rsidRPr="000E2F0A">
        <w:rPr>
          <w:rFonts w:asciiTheme="minorHAnsi" w:hAnsiTheme="minorHAnsi"/>
          <w:szCs w:val="24"/>
          <w:lang w:val="fr-FR"/>
        </w:rPr>
        <w:t>ervices spatiaux), du numéro</w:t>
      </w:r>
      <w:r w:rsidR="005D76CF" w:rsidRPr="000E2F0A">
        <w:rPr>
          <w:rFonts w:asciiTheme="minorHAnsi" w:hAnsiTheme="minorHAnsi"/>
          <w:szCs w:val="24"/>
          <w:lang w:val="fr-FR"/>
        </w:rPr>
        <w:t xml:space="preserve"> </w:t>
      </w:r>
      <w:r w:rsidR="00F441C2" w:rsidRPr="000E2F0A">
        <w:rPr>
          <w:rFonts w:asciiTheme="minorHAnsi" w:hAnsiTheme="minorHAnsi"/>
          <w:szCs w:val="24"/>
          <w:lang w:val="fr-FR"/>
        </w:rPr>
        <w:t>exact</w:t>
      </w:r>
      <w:r w:rsidR="005D76CF" w:rsidRPr="000E2F0A">
        <w:rPr>
          <w:rFonts w:asciiTheme="minorHAnsi" w:hAnsiTheme="minorHAnsi"/>
          <w:szCs w:val="24"/>
          <w:lang w:val="fr-FR"/>
        </w:rPr>
        <w:t xml:space="preserve"> </w:t>
      </w:r>
      <w:r w:rsidRPr="000E2F0A">
        <w:rPr>
          <w:rFonts w:asciiTheme="minorHAnsi" w:hAnsiTheme="minorHAnsi"/>
          <w:szCs w:val="24"/>
          <w:lang w:val="fr-FR"/>
        </w:rPr>
        <w:t>de la</w:t>
      </w:r>
      <w:r w:rsidR="005D76CF" w:rsidRPr="000E2F0A">
        <w:rPr>
          <w:rFonts w:asciiTheme="minorHAnsi" w:hAnsiTheme="minorHAnsi"/>
          <w:szCs w:val="24"/>
          <w:lang w:val="fr-FR"/>
        </w:rPr>
        <w:t xml:space="preserve"> </w:t>
      </w:r>
      <w:r w:rsidRPr="000E2F0A">
        <w:rPr>
          <w:rFonts w:asciiTheme="minorHAnsi" w:hAnsiTheme="minorHAnsi"/>
          <w:szCs w:val="24"/>
          <w:lang w:val="fr-FR"/>
        </w:rPr>
        <w:t>BR IFIC (</w:t>
      </w:r>
      <w:r w:rsidR="004720FA" w:rsidRPr="000E2F0A">
        <w:rPr>
          <w:rFonts w:asciiTheme="minorHAnsi" w:hAnsiTheme="minorHAnsi"/>
          <w:szCs w:val="24"/>
          <w:lang w:val="fr-FR"/>
        </w:rPr>
        <w:t>S</w:t>
      </w:r>
      <w:r w:rsidRPr="000E2F0A">
        <w:rPr>
          <w:rFonts w:asciiTheme="minorHAnsi" w:hAnsiTheme="minorHAnsi"/>
          <w:szCs w:val="24"/>
          <w:lang w:val="fr-FR"/>
        </w:rPr>
        <w:t>ervices spatiaux) et de la date à laquelle le système de publication sera modifié.</w:t>
      </w:r>
    </w:p>
    <w:p w:rsidR="007A1E4C" w:rsidRPr="000E2F0A" w:rsidRDefault="007A1E4C" w:rsidP="007A1E4C">
      <w:pPr>
        <w:tabs>
          <w:tab w:val="left" w:pos="720"/>
        </w:tabs>
        <w:overflowPunct/>
        <w:autoSpaceDE/>
        <w:adjustRightInd/>
        <w:spacing w:before="0" w:line="240" w:lineRule="auto"/>
        <w:jc w:val="left"/>
        <w:rPr>
          <w:lang w:val="fr-FR"/>
        </w:rPr>
      </w:pPr>
      <w:r w:rsidRPr="000E2F0A">
        <w:rPr>
          <w:lang w:val="fr-FR"/>
        </w:rPr>
        <w:br w:type="page"/>
      </w:r>
    </w:p>
    <w:p w:rsidR="004720FA" w:rsidRDefault="007A1E4C" w:rsidP="004720FA">
      <w:pPr>
        <w:pStyle w:val="ArtNo"/>
        <w:rPr>
          <w:lang w:val="fr-FR"/>
        </w:rPr>
      </w:pPr>
      <w:r w:rsidRPr="000E2F0A">
        <w:rPr>
          <w:lang w:val="fr-FR"/>
        </w:rPr>
        <w:lastRenderedPageBreak/>
        <w:t>A</w:t>
      </w:r>
      <w:r w:rsidR="000823CB" w:rsidRPr="000E2F0A">
        <w:rPr>
          <w:lang w:val="fr-FR"/>
        </w:rPr>
        <w:t xml:space="preserve">nnexe </w:t>
      </w:r>
      <w:r w:rsidRPr="000E2F0A">
        <w:rPr>
          <w:lang w:val="fr-FR"/>
        </w:rPr>
        <w:t>3</w:t>
      </w:r>
    </w:p>
    <w:p w:rsidR="007A1E4C" w:rsidRPr="004720FA" w:rsidRDefault="007A1E4C" w:rsidP="004720FA">
      <w:pPr>
        <w:pStyle w:val="AnnexNoTitle"/>
        <w:spacing w:before="240"/>
        <w:rPr>
          <w:sz w:val="28"/>
          <w:szCs w:val="28"/>
          <w:lang w:val="fr-FR"/>
        </w:rPr>
      </w:pPr>
      <w:r w:rsidRPr="004720FA">
        <w:rPr>
          <w:sz w:val="28"/>
          <w:szCs w:val="28"/>
          <w:lang w:val="fr-FR"/>
        </w:rPr>
        <w:t>Utilisation du système SpaceWISC pour les</w:t>
      </w:r>
      <w:r w:rsidR="005D76CF" w:rsidRPr="004720FA">
        <w:rPr>
          <w:sz w:val="28"/>
          <w:szCs w:val="28"/>
          <w:lang w:val="fr-FR"/>
        </w:rPr>
        <w:t xml:space="preserve"> </w:t>
      </w:r>
      <w:r w:rsidRPr="004720FA">
        <w:rPr>
          <w:sz w:val="28"/>
          <w:szCs w:val="28"/>
          <w:lang w:val="fr-FR"/>
        </w:rPr>
        <w:t xml:space="preserve">observations concernant les </w:t>
      </w:r>
      <w:r w:rsidR="004720FA">
        <w:rPr>
          <w:sz w:val="28"/>
          <w:szCs w:val="28"/>
          <w:lang w:val="fr-FR"/>
        </w:rPr>
        <w:br/>
      </w:r>
      <w:r w:rsidRPr="004720FA">
        <w:rPr>
          <w:sz w:val="28"/>
          <w:szCs w:val="28"/>
          <w:lang w:val="fr-FR"/>
        </w:rPr>
        <w:t>sections spéciales API/A</w:t>
      </w:r>
      <w:r w:rsidR="005D76CF" w:rsidRPr="004720FA">
        <w:rPr>
          <w:sz w:val="28"/>
          <w:szCs w:val="28"/>
          <w:lang w:val="fr-FR"/>
        </w:rPr>
        <w:t xml:space="preserve"> </w:t>
      </w:r>
      <w:r w:rsidR="00B269A0" w:rsidRPr="004720FA">
        <w:rPr>
          <w:sz w:val="28"/>
          <w:szCs w:val="28"/>
          <w:lang w:val="fr-FR"/>
        </w:rPr>
        <w:t>formulées au titre du numéro 9.5B du RR</w:t>
      </w:r>
    </w:p>
    <w:p w:rsidR="007A1E4C" w:rsidRPr="000E2F0A" w:rsidRDefault="007A1E4C" w:rsidP="00B269A0">
      <w:pPr>
        <w:pStyle w:val="Normalaftertitle"/>
        <w:rPr>
          <w:lang w:val="fr-FR"/>
        </w:rPr>
      </w:pPr>
      <w:r w:rsidRPr="000E2F0A">
        <w:rPr>
          <w:lang w:val="fr-FR"/>
        </w:rPr>
        <w:t xml:space="preserve">Les observations concernant les sections spéciales API/A formulées au titre du numéro </w:t>
      </w:r>
      <w:r w:rsidRPr="000E2F0A">
        <w:rPr>
          <w:b/>
          <w:bCs/>
          <w:lang w:val="fr-FR"/>
        </w:rPr>
        <w:t>9.5B</w:t>
      </w:r>
      <w:r w:rsidRPr="000E2F0A">
        <w:rPr>
          <w:lang w:val="fr-FR"/>
        </w:rPr>
        <w:t xml:space="preserve"> du RR peuvent être soumises par les administrations au moyen du système</w:t>
      </w:r>
      <w:r w:rsidR="005D76CF" w:rsidRPr="000E2F0A">
        <w:rPr>
          <w:lang w:val="fr-FR"/>
        </w:rPr>
        <w:t xml:space="preserve"> </w:t>
      </w:r>
      <w:r w:rsidRPr="000E2F0A">
        <w:rPr>
          <w:lang w:val="fr-FR"/>
        </w:rPr>
        <w:t>SpaceWISC</w:t>
      </w:r>
      <w:r w:rsidR="005D76CF" w:rsidRPr="000E2F0A">
        <w:rPr>
          <w:lang w:val="fr-FR"/>
        </w:rPr>
        <w:t>.</w:t>
      </w:r>
      <w:r w:rsidRPr="000E2F0A">
        <w:rPr>
          <w:lang w:val="fr-FR"/>
        </w:rPr>
        <w:t xml:space="preserve"> Pour ce faire, l'utilisateur doit cliquer sur</w:t>
      </w:r>
      <w:r w:rsidR="005D76CF" w:rsidRPr="000E2F0A">
        <w:rPr>
          <w:lang w:val="fr-FR"/>
        </w:rPr>
        <w:t xml:space="preserve"> </w:t>
      </w:r>
      <w:r w:rsidRPr="000E2F0A">
        <w:rPr>
          <w:lang w:val="fr-FR"/>
        </w:rPr>
        <w:t>l</w:t>
      </w:r>
      <w:r w:rsidR="00B8234C" w:rsidRPr="000E2F0A">
        <w:rPr>
          <w:lang w:val="fr-FR"/>
        </w:rPr>
        <w:t>'</w:t>
      </w:r>
      <w:r w:rsidRPr="000E2F0A">
        <w:rPr>
          <w:lang w:val="fr-FR"/>
        </w:rPr>
        <w:t xml:space="preserve">option du menu </w:t>
      </w:r>
      <w:r w:rsidR="00B269A0" w:rsidRPr="000E2F0A">
        <w:rPr>
          <w:lang w:val="fr-FR"/>
        </w:rPr>
        <w:t>«T</w:t>
      </w:r>
      <w:r w:rsidRPr="000E2F0A">
        <w:rPr>
          <w:lang w:val="fr-FR"/>
        </w:rPr>
        <w:t>outes les publications</w:t>
      </w:r>
      <w:r w:rsidR="00B269A0" w:rsidRPr="000E2F0A">
        <w:rPr>
          <w:lang w:val="fr-FR"/>
        </w:rPr>
        <w:t>»</w:t>
      </w:r>
      <w:r w:rsidR="005D76CF" w:rsidRPr="000E2F0A">
        <w:rPr>
          <w:lang w:val="fr-FR"/>
        </w:rPr>
        <w:t>.</w:t>
      </w:r>
      <w:r w:rsidRPr="000E2F0A">
        <w:rPr>
          <w:lang w:val="fr-FR"/>
        </w:rPr>
        <w:t xml:space="preserve"> </w:t>
      </w:r>
      <w:r w:rsidR="00B269A0" w:rsidRPr="000E2F0A">
        <w:rPr>
          <w:lang w:val="fr-FR"/>
        </w:rPr>
        <w:t xml:space="preserve">Pour ce qui est des </w:t>
      </w:r>
      <w:r w:rsidRPr="000E2F0A">
        <w:rPr>
          <w:lang w:val="fr-FR"/>
        </w:rPr>
        <w:t xml:space="preserve">réseaux au sujet desquels </w:t>
      </w:r>
      <w:r w:rsidR="00B269A0" w:rsidRPr="000E2F0A">
        <w:rPr>
          <w:lang w:val="fr-FR"/>
        </w:rPr>
        <w:t>l'</w:t>
      </w:r>
      <w:r w:rsidRPr="000E2F0A">
        <w:rPr>
          <w:lang w:val="fr-FR"/>
        </w:rPr>
        <w:t>utilisateur</w:t>
      </w:r>
      <w:r w:rsidR="00B269A0" w:rsidRPr="000E2F0A">
        <w:rPr>
          <w:lang w:val="fr-FR"/>
        </w:rPr>
        <w:t xml:space="preserve"> souhaite</w:t>
      </w:r>
      <w:r w:rsidRPr="000E2F0A">
        <w:rPr>
          <w:lang w:val="fr-FR"/>
        </w:rPr>
        <w:t xml:space="preserve"> formuler une observation, il</w:t>
      </w:r>
      <w:r w:rsidR="00B269A0" w:rsidRPr="000E2F0A">
        <w:rPr>
          <w:lang w:val="fr-FR"/>
        </w:rPr>
        <w:t xml:space="preserve"> convient de </w:t>
      </w:r>
      <w:r w:rsidRPr="000E2F0A">
        <w:rPr>
          <w:lang w:val="fr-FR"/>
        </w:rPr>
        <w:t xml:space="preserve">cliquer sur le lien </w:t>
      </w:r>
      <w:r w:rsidR="005D76CF" w:rsidRPr="000E2F0A">
        <w:rPr>
          <w:lang w:val="fr-FR"/>
        </w:rPr>
        <w:t>«</w:t>
      </w:r>
      <w:r w:rsidR="00B269A0" w:rsidRPr="000E2F0A">
        <w:rPr>
          <w:lang w:val="fr-FR"/>
        </w:rPr>
        <w:t>S</w:t>
      </w:r>
      <w:r w:rsidRPr="000E2F0A">
        <w:rPr>
          <w:lang w:val="fr-FR"/>
        </w:rPr>
        <w:t xml:space="preserve">oumettre une observation </w:t>
      </w:r>
      <w:r w:rsidR="00B269A0" w:rsidRPr="000E2F0A">
        <w:rPr>
          <w:lang w:val="fr-FR"/>
        </w:rPr>
        <w:t xml:space="preserve">au titre du </w:t>
      </w:r>
      <w:r w:rsidRPr="000E2F0A">
        <w:rPr>
          <w:lang w:val="fr-FR"/>
        </w:rPr>
        <w:t>numéro</w:t>
      </w:r>
      <w:r w:rsidR="005D76CF" w:rsidRPr="000E2F0A">
        <w:rPr>
          <w:lang w:val="fr-FR"/>
        </w:rPr>
        <w:t xml:space="preserve"> </w:t>
      </w:r>
      <w:r w:rsidRPr="000E2F0A">
        <w:rPr>
          <w:lang w:val="fr-FR"/>
        </w:rPr>
        <w:t>9.5B</w:t>
      </w:r>
      <w:r w:rsidR="00B269A0" w:rsidRPr="000E2F0A">
        <w:rPr>
          <w:lang w:val="fr-FR"/>
        </w:rPr>
        <w:t>»</w:t>
      </w:r>
      <w:r w:rsidRPr="000E2F0A">
        <w:rPr>
          <w:lang w:val="fr-FR"/>
        </w:rPr>
        <w:t xml:space="preserve">. </w:t>
      </w:r>
    </w:p>
    <w:p w:rsidR="007A1E4C" w:rsidRPr="000E2F0A" w:rsidRDefault="007A1E4C" w:rsidP="00B269A0">
      <w:pPr>
        <w:spacing w:line="240" w:lineRule="auto"/>
        <w:jc w:val="left"/>
        <w:rPr>
          <w:szCs w:val="24"/>
          <w:lang w:val="fr-FR"/>
        </w:rPr>
      </w:pPr>
      <w:r w:rsidRPr="000E2F0A">
        <w:rPr>
          <w:szCs w:val="24"/>
          <w:lang w:val="fr-FR"/>
        </w:rPr>
        <w:t>Il convient de noter que</w:t>
      </w:r>
      <w:r w:rsidR="00B269A0" w:rsidRPr="000E2F0A">
        <w:rPr>
          <w:szCs w:val="24"/>
          <w:lang w:val="fr-FR"/>
        </w:rPr>
        <w:t xml:space="preserve"> l'accès à</w:t>
      </w:r>
      <w:r w:rsidRPr="000E2F0A">
        <w:rPr>
          <w:szCs w:val="24"/>
          <w:lang w:val="fr-FR"/>
        </w:rPr>
        <w:t xml:space="preserve"> cette fonction est </w:t>
      </w:r>
      <w:r w:rsidR="00B269A0" w:rsidRPr="000E2F0A">
        <w:rPr>
          <w:szCs w:val="24"/>
          <w:lang w:val="fr-FR"/>
        </w:rPr>
        <w:t xml:space="preserve">réservé </w:t>
      </w:r>
      <w:r w:rsidRPr="000E2F0A">
        <w:rPr>
          <w:szCs w:val="24"/>
          <w:lang w:val="fr-FR"/>
        </w:rPr>
        <w:t>aux</w:t>
      </w:r>
      <w:r w:rsidR="00B269A0" w:rsidRPr="000E2F0A">
        <w:rPr>
          <w:szCs w:val="24"/>
          <w:lang w:val="fr-FR"/>
        </w:rPr>
        <w:t xml:space="preserve"> seuls</w:t>
      </w:r>
      <w:r w:rsidRPr="000E2F0A">
        <w:rPr>
          <w:szCs w:val="24"/>
          <w:lang w:val="fr-FR"/>
        </w:rPr>
        <w:t xml:space="preserve"> utilisateurs ayant un profil </w:t>
      </w:r>
      <w:r w:rsidR="00B269A0" w:rsidRPr="000E2F0A">
        <w:rPr>
          <w:szCs w:val="24"/>
          <w:lang w:val="fr-FR"/>
        </w:rPr>
        <w:t>«Manager</w:t>
      </w:r>
      <w:r w:rsidR="005D76CF" w:rsidRPr="000E2F0A">
        <w:rPr>
          <w:szCs w:val="24"/>
          <w:lang w:val="fr-FR"/>
        </w:rPr>
        <w:t>»</w:t>
      </w:r>
      <w:r w:rsidRPr="000E2F0A">
        <w:rPr>
          <w:szCs w:val="24"/>
          <w:lang w:val="fr-FR"/>
        </w:rPr>
        <w:t xml:space="preserve"> ou</w:t>
      </w:r>
      <w:r w:rsidR="005D76CF" w:rsidRPr="000E2F0A">
        <w:rPr>
          <w:szCs w:val="24"/>
          <w:lang w:val="fr-FR"/>
        </w:rPr>
        <w:t xml:space="preserve"> «</w:t>
      </w:r>
      <w:r w:rsidRPr="000E2F0A">
        <w:rPr>
          <w:szCs w:val="24"/>
          <w:lang w:val="fr-FR"/>
        </w:rPr>
        <w:t>Administration</w:t>
      </w:r>
      <w:r w:rsidR="005D76CF" w:rsidRPr="000E2F0A">
        <w:rPr>
          <w:szCs w:val="24"/>
          <w:lang w:val="fr-FR"/>
        </w:rPr>
        <w:t>»</w:t>
      </w:r>
      <w:r w:rsidR="00B269A0" w:rsidRPr="000E2F0A">
        <w:rPr>
          <w:szCs w:val="24"/>
          <w:lang w:val="fr-FR"/>
        </w:rPr>
        <w:t>.</w:t>
      </w:r>
    </w:p>
    <w:p w:rsidR="007A1E4C" w:rsidRPr="000E2F0A" w:rsidRDefault="007A1E4C" w:rsidP="007A1E4C">
      <w:pPr>
        <w:spacing w:line="240" w:lineRule="auto"/>
        <w:jc w:val="center"/>
        <w:rPr>
          <w:lang w:val="fr-FR"/>
        </w:rPr>
      </w:pPr>
    </w:p>
    <w:p w:rsidR="007A1E4C" w:rsidRPr="000E2F0A" w:rsidRDefault="007A1E4C" w:rsidP="007A1E4C">
      <w:pPr>
        <w:tabs>
          <w:tab w:val="left" w:pos="720"/>
        </w:tabs>
        <w:overflowPunct/>
        <w:autoSpaceDE/>
        <w:adjustRightInd/>
        <w:spacing w:before="0" w:line="240" w:lineRule="auto"/>
        <w:jc w:val="left"/>
        <w:rPr>
          <w:lang w:val="fr-FR"/>
        </w:rPr>
      </w:pPr>
      <w:r w:rsidRPr="000E2F0A">
        <w:rPr>
          <w:lang w:val="fr-FR"/>
        </w:rPr>
        <w:br w:type="page"/>
      </w:r>
    </w:p>
    <w:p w:rsidR="004720FA" w:rsidRDefault="007A1E4C" w:rsidP="004720FA">
      <w:pPr>
        <w:pStyle w:val="AnnexNoTitle"/>
        <w:rPr>
          <w:b w:val="0"/>
          <w:caps/>
          <w:sz w:val="28"/>
          <w:lang w:val="fr-FR"/>
        </w:rPr>
      </w:pPr>
      <w:r w:rsidRPr="004720FA">
        <w:rPr>
          <w:b w:val="0"/>
          <w:caps/>
          <w:sz w:val="28"/>
          <w:lang w:val="fr-FR"/>
        </w:rPr>
        <w:lastRenderedPageBreak/>
        <w:t>A</w:t>
      </w:r>
      <w:r w:rsidR="00B269A0" w:rsidRPr="004720FA">
        <w:rPr>
          <w:b w:val="0"/>
          <w:caps/>
          <w:sz w:val="28"/>
          <w:lang w:val="fr-FR"/>
        </w:rPr>
        <w:t>nnexe</w:t>
      </w:r>
      <w:r w:rsidRPr="004720FA">
        <w:rPr>
          <w:b w:val="0"/>
          <w:caps/>
          <w:sz w:val="28"/>
          <w:lang w:val="fr-FR"/>
        </w:rPr>
        <w:t xml:space="preserve"> 4</w:t>
      </w:r>
    </w:p>
    <w:p w:rsidR="007A1E4C" w:rsidRPr="004720FA" w:rsidRDefault="007A1E4C" w:rsidP="004720FA">
      <w:pPr>
        <w:pStyle w:val="AnnexNoTitle"/>
        <w:spacing w:before="240"/>
        <w:rPr>
          <w:sz w:val="28"/>
          <w:szCs w:val="28"/>
          <w:lang w:val="fr-FR"/>
        </w:rPr>
      </w:pPr>
      <w:r w:rsidRPr="004720FA">
        <w:rPr>
          <w:sz w:val="28"/>
          <w:szCs w:val="28"/>
          <w:lang w:val="fr-FR"/>
        </w:rPr>
        <w:t>Utilisation du système SpaceWISC</w:t>
      </w:r>
    </w:p>
    <w:p w:rsidR="007A1E4C" w:rsidRPr="000E2F0A" w:rsidRDefault="007A1E4C" w:rsidP="00B269A0">
      <w:pPr>
        <w:pStyle w:val="Normalaftertitle"/>
        <w:rPr>
          <w:lang w:val="fr-FR"/>
        </w:rPr>
      </w:pPr>
      <w:r w:rsidRPr="000E2F0A">
        <w:rPr>
          <w:lang w:val="fr-FR"/>
        </w:rPr>
        <w:t>Il se peut que la</w:t>
      </w:r>
      <w:r w:rsidRPr="004720FA">
        <w:rPr>
          <w:lang w:val="fr-FR"/>
        </w:rPr>
        <w:t xml:space="preserve"> </w:t>
      </w:r>
      <w:r w:rsidRPr="000E2F0A">
        <w:rPr>
          <w:u w:val="single"/>
          <w:lang w:val="fr-FR"/>
        </w:rPr>
        <w:t>première</w:t>
      </w:r>
      <w:r w:rsidRPr="000E2F0A">
        <w:rPr>
          <w:lang w:val="fr-FR"/>
        </w:rPr>
        <w:t xml:space="preserve"> connexion au système SpaceWISC prenne du temps en raison des </w:t>
      </w:r>
      <w:r w:rsidR="00B269A0" w:rsidRPr="000E2F0A">
        <w:rPr>
          <w:lang w:val="fr-FR"/>
        </w:rPr>
        <w:t>contrôles</w:t>
      </w:r>
      <w:r w:rsidRPr="000E2F0A">
        <w:rPr>
          <w:lang w:val="fr-FR"/>
        </w:rPr>
        <w:t xml:space="preserve"> de sécurité effectués par le système. </w:t>
      </w:r>
    </w:p>
    <w:p w:rsidR="007A1E4C" w:rsidRPr="000E2F0A" w:rsidRDefault="007A1E4C" w:rsidP="00B269A0">
      <w:pPr>
        <w:rPr>
          <w:lang w:val="fr-FR"/>
        </w:rPr>
      </w:pPr>
      <w:r w:rsidRPr="000E2F0A">
        <w:rPr>
          <w:lang w:val="fr-FR"/>
        </w:rPr>
        <w:t xml:space="preserve">Deux options sont proposées sur la page d'identification du système SpaceWISC: </w:t>
      </w:r>
    </w:p>
    <w:p w:rsidR="007A1E4C" w:rsidRPr="000E2F0A" w:rsidRDefault="00B269A0" w:rsidP="00B269A0">
      <w:pPr>
        <w:pStyle w:val="enumlev1"/>
        <w:rPr>
          <w:lang w:val="fr-FR"/>
        </w:rPr>
      </w:pPr>
      <w:r w:rsidRPr="000E2F0A">
        <w:rPr>
          <w:lang w:val="fr-FR"/>
        </w:rPr>
        <w:t>1)</w:t>
      </w:r>
      <w:r w:rsidRPr="000E2F0A">
        <w:rPr>
          <w:lang w:val="fr-FR"/>
        </w:rPr>
        <w:tab/>
      </w:r>
      <w:r w:rsidR="007A1E4C" w:rsidRPr="000E2F0A">
        <w:rPr>
          <w:lang w:val="fr-FR"/>
        </w:rPr>
        <w:t xml:space="preserve">This is a public or shared computer (Cet ordinateur est public ou partagé). </w:t>
      </w:r>
    </w:p>
    <w:p w:rsidR="00B269A0" w:rsidRPr="003A2321" w:rsidRDefault="00B269A0" w:rsidP="003A2321">
      <w:pPr>
        <w:pStyle w:val="enumlev1"/>
        <w:rPr>
          <w:lang w:val="fr-FR"/>
        </w:rPr>
      </w:pPr>
      <w:r w:rsidRPr="000E2F0A">
        <w:rPr>
          <w:lang w:val="fr-FR"/>
        </w:rPr>
        <w:t>2)</w:t>
      </w:r>
      <w:r w:rsidRPr="000E2F0A">
        <w:rPr>
          <w:lang w:val="fr-FR"/>
        </w:rPr>
        <w:tab/>
      </w:r>
      <w:r w:rsidR="007A1E4C" w:rsidRPr="000E2F0A">
        <w:rPr>
          <w:lang w:val="fr-FR"/>
        </w:rPr>
        <w:t xml:space="preserve">This is a private computer (Cet ordinateur est privé). </w:t>
      </w:r>
    </w:p>
    <w:p w:rsidR="00B269A0" w:rsidRPr="000E2F0A" w:rsidRDefault="00B269A0" w:rsidP="00571349">
      <w:pPr>
        <w:pStyle w:val="NoSpacing"/>
        <w:ind w:left="360"/>
        <w:jc w:val="center"/>
        <w:rPr>
          <w:sz w:val="24"/>
          <w:szCs w:val="24"/>
        </w:rPr>
      </w:pPr>
      <w:r w:rsidRPr="000E2F0A">
        <w:rPr>
          <w:rFonts w:ascii="Times New Roman" w:eastAsia="Times New Roman" w:hAnsi="Times New Roman"/>
          <w:color w:val="282828"/>
          <w:sz w:val="24"/>
          <w:szCs w:val="24"/>
          <w:lang w:val="en-US" w:eastAsia="zh-CN"/>
        </w:rPr>
        <w:drawing>
          <wp:inline distT="0" distB="0" distL="0" distR="0" wp14:anchorId="3F35264F" wp14:editId="750B6FD9">
            <wp:extent cx="4933950" cy="4191000"/>
            <wp:effectExtent l="0" t="0" r="0" b="0"/>
            <wp:docPr id="2" name="Picture 2" descr="C:\Users\loo\AppData\Local\Microsoft\Windows\Temporary Internet Files\Content.Word\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o\AppData\Local\Microsoft\Windows\Temporary Internet Files\Content.Word\New Pictur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33950" cy="4191000"/>
                    </a:xfrm>
                    <a:prstGeom prst="rect">
                      <a:avLst/>
                    </a:prstGeom>
                    <a:noFill/>
                    <a:ln>
                      <a:noFill/>
                    </a:ln>
                  </pic:spPr>
                </pic:pic>
              </a:graphicData>
            </a:graphic>
          </wp:inline>
        </w:drawing>
      </w:r>
    </w:p>
    <w:p w:rsidR="007A1E4C" w:rsidRPr="000E2F0A" w:rsidRDefault="007A1E4C" w:rsidP="000357B5">
      <w:pPr>
        <w:rPr>
          <w:lang w:val="fr-FR"/>
        </w:rPr>
      </w:pPr>
      <w:r w:rsidRPr="000E2F0A">
        <w:rPr>
          <w:lang w:val="fr-FR"/>
        </w:rPr>
        <w:t xml:space="preserve">Il est conseillé aux utilisateurs de choisir </w:t>
      </w:r>
      <w:r w:rsidR="000677D2" w:rsidRPr="000E2F0A">
        <w:rPr>
          <w:lang w:val="fr-FR"/>
        </w:rPr>
        <w:t>l'option «This is a private computer»</w:t>
      </w:r>
      <w:r w:rsidRPr="000E2F0A">
        <w:rPr>
          <w:lang w:val="fr-FR"/>
        </w:rPr>
        <w:t>. Toutefois, si un utilisateur se connecte depuis un ordinateur public, il devra sélectionner l</w:t>
      </w:r>
      <w:r w:rsidR="000677D2" w:rsidRPr="000E2F0A">
        <w:rPr>
          <w:lang w:val="fr-FR"/>
        </w:rPr>
        <w:t>'</w:t>
      </w:r>
      <w:r w:rsidRPr="000E2F0A">
        <w:rPr>
          <w:lang w:val="fr-FR"/>
        </w:rPr>
        <w:t xml:space="preserve">option «This </w:t>
      </w:r>
      <w:r w:rsidR="000677D2" w:rsidRPr="000E2F0A">
        <w:rPr>
          <w:lang w:val="fr-FR"/>
        </w:rPr>
        <w:t>is a public or shared computer»,</w:t>
      </w:r>
      <w:r w:rsidRPr="000E2F0A">
        <w:rPr>
          <w:lang w:val="fr-FR"/>
        </w:rPr>
        <w:t xml:space="preserve"> auquel cas il se</w:t>
      </w:r>
      <w:r w:rsidR="000677D2" w:rsidRPr="000E2F0A">
        <w:rPr>
          <w:lang w:val="fr-FR"/>
        </w:rPr>
        <w:t>ra peut</w:t>
      </w:r>
      <w:r w:rsidR="000677D2" w:rsidRPr="000E2F0A">
        <w:rPr>
          <w:lang w:val="fr-FR"/>
        </w:rPr>
        <w:noBreakHyphen/>
      </w:r>
      <w:r w:rsidRPr="000E2F0A">
        <w:rPr>
          <w:lang w:val="fr-FR"/>
        </w:rPr>
        <w:t>être</w:t>
      </w:r>
      <w:r w:rsidR="000677D2" w:rsidRPr="000E2F0A">
        <w:rPr>
          <w:lang w:val="fr-FR"/>
        </w:rPr>
        <w:t xml:space="preserve"> confronté à</w:t>
      </w:r>
      <w:r w:rsidR="005D76CF" w:rsidRPr="000E2F0A">
        <w:rPr>
          <w:lang w:val="fr-FR"/>
        </w:rPr>
        <w:t xml:space="preserve"> </w:t>
      </w:r>
      <w:r w:rsidRPr="000E2F0A">
        <w:rPr>
          <w:lang w:val="fr-FR"/>
        </w:rPr>
        <w:t>de</w:t>
      </w:r>
      <w:r w:rsidR="000677D2" w:rsidRPr="000E2F0A">
        <w:rPr>
          <w:lang w:val="fr-FR"/>
        </w:rPr>
        <w:t>s</w:t>
      </w:r>
      <w:r w:rsidRPr="000E2F0A">
        <w:rPr>
          <w:lang w:val="fr-FR"/>
        </w:rPr>
        <w:t xml:space="preserve"> expirations </w:t>
      </w:r>
      <w:r w:rsidR="000677D2" w:rsidRPr="000E2F0A">
        <w:rPr>
          <w:lang w:val="fr-FR"/>
        </w:rPr>
        <w:t xml:space="preserve">fréquentes </w:t>
      </w:r>
      <w:r w:rsidRPr="000E2F0A">
        <w:rPr>
          <w:lang w:val="fr-FR"/>
        </w:rPr>
        <w:t>de session par le serveur, qui l</w:t>
      </w:r>
      <w:r w:rsidR="00B8234C" w:rsidRPr="000E2F0A">
        <w:rPr>
          <w:lang w:val="fr-FR"/>
        </w:rPr>
        <w:t>'</w:t>
      </w:r>
      <w:r w:rsidRPr="000E2F0A">
        <w:rPr>
          <w:lang w:val="fr-FR"/>
        </w:rPr>
        <w:t>obligeront chaque fois à se reconnecter au système SpaceWISC.</w:t>
      </w:r>
    </w:p>
    <w:p w:rsidR="007A1E4C" w:rsidRPr="000E2F0A" w:rsidRDefault="007A1E4C" w:rsidP="00571349">
      <w:pPr>
        <w:rPr>
          <w:lang w:val="fr-FR"/>
        </w:rPr>
      </w:pPr>
      <w:r w:rsidRPr="000E2F0A">
        <w:rPr>
          <w:lang w:val="fr-FR"/>
        </w:rPr>
        <w:t xml:space="preserve">En cas de perte de la connexion Internet ou de la connexion au serveur SpaceWISC (par exemple en raison d'une expiration de session) pendant la saisie d'une fiche de notification API, </w:t>
      </w:r>
      <w:r w:rsidR="00571349" w:rsidRPr="000E2F0A">
        <w:rPr>
          <w:lang w:val="fr-FR"/>
        </w:rPr>
        <w:t>la</w:t>
      </w:r>
      <w:r w:rsidRPr="000E2F0A">
        <w:rPr>
          <w:lang w:val="fr-FR"/>
        </w:rPr>
        <w:t xml:space="preserve"> fiche</w:t>
      </w:r>
      <w:r w:rsidR="00571349" w:rsidRPr="000E2F0A">
        <w:rPr>
          <w:lang w:val="fr-FR"/>
        </w:rPr>
        <w:t xml:space="preserve"> API saisie</w:t>
      </w:r>
      <w:r w:rsidRPr="000E2F0A">
        <w:rPr>
          <w:lang w:val="fr-FR"/>
        </w:rPr>
        <w:t xml:space="preserve"> sera sauvegardée par le système et pourra être récupérée à partir du menu «Draft Filings» (Projets de fiches de notification).</w:t>
      </w:r>
    </w:p>
    <w:p w:rsidR="000357B5" w:rsidRPr="000357B5" w:rsidRDefault="007A1E4C" w:rsidP="000357B5">
      <w:pPr>
        <w:spacing w:line="240" w:lineRule="auto"/>
        <w:rPr>
          <w:lang w:val="fr-FR"/>
        </w:rPr>
      </w:pPr>
      <w:r w:rsidRPr="000E2F0A">
        <w:rPr>
          <w:lang w:val="fr-FR"/>
        </w:rPr>
        <w:t>Lors de la saisie de données pour une fiche de notification API, l'accès à cette fiche est verrouillé par défaut</w:t>
      </w:r>
      <w:r w:rsidR="006C0BBF" w:rsidRPr="000E2F0A">
        <w:rPr>
          <w:lang w:val="fr-FR"/>
        </w:rPr>
        <w:t>,</w:t>
      </w:r>
      <w:r w:rsidRPr="000E2F0A">
        <w:rPr>
          <w:lang w:val="fr-FR"/>
        </w:rPr>
        <w:t xml:space="preserve"> de sorte que seul l</w:t>
      </w:r>
      <w:r w:rsidR="005D76CF" w:rsidRPr="000E2F0A">
        <w:rPr>
          <w:lang w:val="fr-FR"/>
        </w:rPr>
        <w:t>'</w:t>
      </w:r>
      <w:r w:rsidRPr="000E2F0A">
        <w:rPr>
          <w:lang w:val="fr-FR"/>
        </w:rPr>
        <w:t>utilisateur actuel peut apporter des modifications. Pour «déverrouiller» l'accès à cette fiche afin que d'autres utilisateurs autorisés puissent la modifier, l</w:t>
      </w:r>
      <w:r w:rsidR="00571349" w:rsidRPr="000E2F0A">
        <w:rPr>
          <w:lang w:val="fr-FR"/>
        </w:rPr>
        <w:t>'</w:t>
      </w:r>
      <w:r w:rsidRPr="000E2F0A">
        <w:rPr>
          <w:lang w:val="fr-FR"/>
        </w:rPr>
        <w:t>«API filing owner» (</w:t>
      </w:r>
      <w:r w:rsidR="00571349" w:rsidRPr="000E2F0A">
        <w:rPr>
          <w:lang w:val="fr-FR"/>
        </w:rPr>
        <w:t>r</w:t>
      </w:r>
      <w:r w:rsidRPr="000E2F0A">
        <w:rPr>
          <w:lang w:val="fr-FR"/>
        </w:rPr>
        <w:t>esponsable de la fiche de notification API) doit cliquer sur</w:t>
      </w:r>
      <w:r w:rsidR="005D76CF" w:rsidRPr="000E2F0A">
        <w:rPr>
          <w:lang w:val="fr-FR"/>
        </w:rPr>
        <w:t xml:space="preserve"> </w:t>
      </w:r>
      <w:r w:rsidRPr="000E2F0A">
        <w:rPr>
          <w:lang w:val="fr-FR"/>
        </w:rPr>
        <w:t>la touche «Unlock». Les autres utilisateurs relevant de la même administration trouveront alors cette fiche de notification API «déverrouillée» dans le menu «Draft Filings» et pourront la modifier, la valider ou la soumettre au Bureau, selon le cas.</w:t>
      </w:r>
    </w:p>
    <w:p w:rsidR="000357B5" w:rsidRPr="000357B5" w:rsidRDefault="000357B5" w:rsidP="000357B5">
      <w:pPr>
        <w:spacing w:before="0"/>
        <w:jc w:val="center"/>
      </w:pPr>
      <w:r>
        <w:t>______________</w:t>
      </w:r>
    </w:p>
    <w:sectPr w:rsidR="000357B5" w:rsidRPr="000357B5" w:rsidSect="000E2F0A">
      <w:headerReference w:type="even" r:id="rId24"/>
      <w:headerReference w:type="default" r:id="rId25"/>
      <w:footerReference w:type="even" r:id="rId26"/>
      <w:headerReference w:type="first" r:id="rId27"/>
      <w:footerReference w:type="first" r:id="rId2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18" w:rsidRDefault="003B7F18">
      <w:r>
        <w:separator/>
      </w:r>
    </w:p>
  </w:endnote>
  <w:endnote w:type="continuationSeparator" w:id="0">
    <w:p w:rsidR="003B7F18" w:rsidRDefault="003B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18" w:rsidRPr="00CD5D95" w:rsidRDefault="003B7F18" w:rsidP="00CD5D95">
    <w:pPr>
      <w:pStyle w:val="Footer"/>
      <w:rPr>
        <w:sz w:val="16"/>
        <w:szCs w:val="16"/>
        <w:lang w:val="es-ES_tradnl"/>
      </w:rPr>
    </w:pPr>
    <w:r w:rsidRPr="00CD5D95">
      <w:rPr>
        <w:sz w:val="16"/>
        <w:szCs w:val="16"/>
      </w:rPr>
      <w:fldChar w:fldCharType="begin"/>
    </w:r>
    <w:r w:rsidRPr="00CD5D95">
      <w:rPr>
        <w:sz w:val="16"/>
        <w:szCs w:val="16"/>
        <w:lang w:val="es-ES_tradnl"/>
      </w:rPr>
      <w:instrText xml:space="preserve"> FILENAME \p  \* MERGEFORMAT </w:instrText>
    </w:r>
    <w:r w:rsidRPr="00CD5D95">
      <w:rPr>
        <w:sz w:val="16"/>
        <w:szCs w:val="16"/>
      </w:rPr>
      <w:fldChar w:fldCharType="separate"/>
    </w:r>
    <w:r w:rsidR="009870ED">
      <w:rPr>
        <w:noProof/>
        <w:sz w:val="16"/>
        <w:szCs w:val="16"/>
        <w:lang w:val="es-ES_tradnl"/>
      </w:rPr>
      <w:t>P:\FRA\ITU-R\BR\DIR\CR\300\376F.docx</w:t>
    </w:r>
    <w:r w:rsidRPr="00CD5D95">
      <w:rPr>
        <w:noProof/>
        <w:sz w:val="16"/>
        <w:szCs w:val="16"/>
      </w:rPr>
      <w:fldChar w:fldCharType="end"/>
    </w:r>
    <w:r w:rsidRPr="00CD5D95">
      <w:rPr>
        <w:noProof/>
        <w:sz w:val="16"/>
        <w:szCs w:val="16"/>
        <w:lang w:val="es-ES_tradnl"/>
      </w:rPr>
      <w:t xml:space="preserve"> (</w:t>
    </w:r>
    <w:r>
      <w:rPr>
        <w:noProof/>
        <w:sz w:val="16"/>
        <w:szCs w:val="16"/>
        <w:lang w:val="es-ES_tradnl"/>
      </w:rPr>
      <w:t>374328</w:t>
    </w:r>
    <w:r w:rsidRPr="00CD5D95">
      <w:rPr>
        <w:noProof/>
        <w:sz w:val="16"/>
        <w:szCs w:val="16"/>
        <w:lang w:val="es-ES_tradnl"/>
      </w:rPr>
      <w:t>)</w:t>
    </w:r>
    <w:r w:rsidRPr="00CD5D95">
      <w:rPr>
        <w:sz w:val="16"/>
        <w:szCs w:val="16"/>
        <w:lang w:val="es-ES_tradnl"/>
      </w:rPr>
      <w:tab/>
    </w:r>
    <w:r w:rsidRPr="00CD5D95">
      <w:rPr>
        <w:sz w:val="16"/>
        <w:szCs w:val="16"/>
      </w:rPr>
      <w:fldChar w:fldCharType="begin"/>
    </w:r>
    <w:r w:rsidRPr="00CD5D95">
      <w:rPr>
        <w:sz w:val="16"/>
        <w:szCs w:val="16"/>
      </w:rPr>
      <w:instrText xml:space="preserve"> SAVEDATE \@ DD.MM.YY </w:instrText>
    </w:r>
    <w:r w:rsidRPr="00CD5D95">
      <w:rPr>
        <w:sz w:val="16"/>
        <w:szCs w:val="16"/>
      </w:rPr>
      <w:fldChar w:fldCharType="separate"/>
    </w:r>
    <w:r w:rsidR="005A35E6">
      <w:rPr>
        <w:noProof/>
        <w:sz w:val="16"/>
        <w:szCs w:val="16"/>
      </w:rPr>
      <w:t>22.12.14</w:t>
    </w:r>
    <w:r w:rsidRPr="00CD5D95">
      <w:rPr>
        <w:sz w:val="16"/>
        <w:szCs w:val="16"/>
      </w:rPr>
      <w:fldChar w:fldCharType="end"/>
    </w:r>
    <w:r w:rsidRPr="00CD5D95">
      <w:rPr>
        <w:sz w:val="16"/>
        <w:szCs w:val="16"/>
        <w:lang w:val="es-ES_tradnl"/>
      </w:rPr>
      <w:tab/>
    </w:r>
    <w:r w:rsidRPr="00CD5D95">
      <w:rPr>
        <w:sz w:val="16"/>
        <w:szCs w:val="16"/>
      </w:rPr>
      <w:fldChar w:fldCharType="begin"/>
    </w:r>
    <w:r w:rsidRPr="00CD5D95">
      <w:rPr>
        <w:sz w:val="16"/>
        <w:szCs w:val="16"/>
      </w:rPr>
      <w:instrText xml:space="preserve"> PRINTDATE \@ DD.MM.YY </w:instrText>
    </w:r>
    <w:r w:rsidRPr="00CD5D95">
      <w:rPr>
        <w:sz w:val="16"/>
        <w:szCs w:val="16"/>
      </w:rPr>
      <w:fldChar w:fldCharType="separate"/>
    </w:r>
    <w:r w:rsidR="009870ED">
      <w:rPr>
        <w:noProof/>
        <w:sz w:val="16"/>
        <w:szCs w:val="16"/>
      </w:rPr>
      <w:t>22.12.14</w:t>
    </w:r>
    <w:r w:rsidRPr="00CD5D9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18" w:rsidRPr="00E53DCE" w:rsidRDefault="003B7F18"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4720FA">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18" w:rsidRDefault="003B7F18">
      <w:r>
        <w:t>____________________</w:t>
      </w:r>
    </w:p>
  </w:footnote>
  <w:footnote w:type="continuationSeparator" w:id="0">
    <w:p w:rsidR="003B7F18" w:rsidRDefault="003B7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18" w:rsidRPr="002569F7" w:rsidRDefault="003B7F18" w:rsidP="002569F7">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18" w:rsidRPr="000E2F0A" w:rsidRDefault="003B7F18" w:rsidP="00015D58">
    <w:pPr>
      <w:pStyle w:val="Header"/>
      <w:rPr>
        <w:iCs/>
      </w:rPr>
    </w:pPr>
    <w:r w:rsidRPr="000E2F0A">
      <w:rPr>
        <w:iCs/>
      </w:rPr>
      <w:tab/>
    </w:r>
    <w:r w:rsidRPr="000E2F0A">
      <w:rPr>
        <w:iCs/>
      </w:rPr>
      <w:tab/>
    </w:r>
    <w:r w:rsidR="00015D58">
      <w:t xml:space="preserve">– </w:t>
    </w:r>
    <w:r w:rsidR="00015D58">
      <w:rPr>
        <w:rStyle w:val="PageNumber"/>
      </w:rPr>
      <w:fldChar w:fldCharType="begin"/>
    </w:r>
    <w:r w:rsidR="00015D58">
      <w:rPr>
        <w:rStyle w:val="PageNumber"/>
      </w:rPr>
      <w:instrText xml:space="preserve"> PAGE </w:instrText>
    </w:r>
    <w:r w:rsidR="00015D58">
      <w:rPr>
        <w:rStyle w:val="PageNumber"/>
      </w:rPr>
      <w:fldChar w:fldCharType="separate"/>
    </w:r>
    <w:r w:rsidR="005A35E6">
      <w:rPr>
        <w:rStyle w:val="PageNumber"/>
        <w:noProof/>
      </w:rPr>
      <w:t>2</w:t>
    </w:r>
    <w:r w:rsidR="00015D58">
      <w:rPr>
        <w:rStyle w:val="PageNumber"/>
      </w:rPr>
      <w:fldChar w:fldCharType="end"/>
    </w:r>
    <w:r w:rsidR="00015D58">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18" w:rsidRPr="00EA15B3" w:rsidRDefault="003B7F18" w:rsidP="00EA15B3">
    <w:pPr>
      <w:pStyle w:val="Header"/>
      <w:spacing w:line="360" w:lineRule="auto"/>
    </w:pPr>
    <w:r>
      <w:tab/>
    </w:r>
    <w:r>
      <w:tab/>
    </w:r>
    <w:r>
      <w:rPr>
        <w:b/>
        <w:bCs/>
        <w:noProof/>
        <w:lang w:eastAsia="zh-CN"/>
      </w:rPr>
      <w:drawing>
        <wp:inline distT="0" distB="0" distL="0" distR="0" wp14:anchorId="788CE4C2" wp14:editId="5030D43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9C12AC4"/>
    <w:multiLevelType w:val="hybridMultilevel"/>
    <w:tmpl w:val="A7ACEE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B2416"/>
    <w:rsid w:val="00006A31"/>
    <w:rsid w:val="00006C82"/>
    <w:rsid w:val="00010E30"/>
    <w:rsid w:val="00015C76"/>
    <w:rsid w:val="00015D58"/>
    <w:rsid w:val="00026CF8"/>
    <w:rsid w:val="00030BD7"/>
    <w:rsid w:val="00031E64"/>
    <w:rsid w:val="00034340"/>
    <w:rsid w:val="000357B5"/>
    <w:rsid w:val="00035CB3"/>
    <w:rsid w:val="00045A8D"/>
    <w:rsid w:val="0005167A"/>
    <w:rsid w:val="00054E5D"/>
    <w:rsid w:val="000677D2"/>
    <w:rsid w:val="00070258"/>
    <w:rsid w:val="0007323C"/>
    <w:rsid w:val="000823CB"/>
    <w:rsid w:val="00086D03"/>
    <w:rsid w:val="000A096A"/>
    <w:rsid w:val="000A375E"/>
    <w:rsid w:val="000A7051"/>
    <w:rsid w:val="000B0AF6"/>
    <w:rsid w:val="000B0E9B"/>
    <w:rsid w:val="000B2CAE"/>
    <w:rsid w:val="000C03C7"/>
    <w:rsid w:val="000C2AD0"/>
    <w:rsid w:val="000C3C0D"/>
    <w:rsid w:val="000E2F0A"/>
    <w:rsid w:val="000E3DEE"/>
    <w:rsid w:val="000E58E3"/>
    <w:rsid w:val="00100B72"/>
    <w:rsid w:val="00101F7D"/>
    <w:rsid w:val="00103C76"/>
    <w:rsid w:val="0011265F"/>
    <w:rsid w:val="00117282"/>
    <w:rsid w:val="00117389"/>
    <w:rsid w:val="00121C2D"/>
    <w:rsid w:val="00134404"/>
    <w:rsid w:val="00144DFB"/>
    <w:rsid w:val="0015593D"/>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2321"/>
    <w:rsid w:val="003A55ED"/>
    <w:rsid w:val="003A5D52"/>
    <w:rsid w:val="003B2BDA"/>
    <w:rsid w:val="003B55EC"/>
    <w:rsid w:val="003B7F18"/>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720FA"/>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1349"/>
    <w:rsid w:val="0057325A"/>
    <w:rsid w:val="0057469A"/>
    <w:rsid w:val="00580814"/>
    <w:rsid w:val="00583A0B"/>
    <w:rsid w:val="005A03A3"/>
    <w:rsid w:val="005A2B92"/>
    <w:rsid w:val="005A35E6"/>
    <w:rsid w:val="005A3F66"/>
    <w:rsid w:val="005A79E9"/>
    <w:rsid w:val="005B214C"/>
    <w:rsid w:val="005B4CDA"/>
    <w:rsid w:val="005B62F0"/>
    <w:rsid w:val="005D3669"/>
    <w:rsid w:val="005D76CF"/>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0BBF"/>
    <w:rsid w:val="006C53F8"/>
    <w:rsid w:val="006C7CDE"/>
    <w:rsid w:val="007234B1"/>
    <w:rsid w:val="00723D08"/>
    <w:rsid w:val="00725FDA"/>
    <w:rsid w:val="00727816"/>
    <w:rsid w:val="00730B9A"/>
    <w:rsid w:val="00750CFA"/>
    <w:rsid w:val="007553DA"/>
    <w:rsid w:val="00773F7E"/>
    <w:rsid w:val="00775DB8"/>
    <w:rsid w:val="00782354"/>
    <w:rsid w:val="007921A7"/>
    <w:rsid w:val="007A1E4C"/>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8F6F96"/>
    <w:rsid w:val="00904D4A"/>
    <w:rsid w:val="009076D7"/>
    <w:rsid w:val="009151BA"/>
    <w:rsid w:val="00925023"/>
    <w:rsid w:val="009277BC"/>
    <w:rsid w:val="00927D57"/>
    <w:rsid w:val="00931A51"/>
    <w:rsid w:val="00947185"/>
    <w:rsid w:val="009518B3"/>
    <w:rsid w:val="00963D9D"/>
    <w:rsid w:val="0098013E"/>
    <w:rsid w:val="00981B54"/>
    <w:rsid w:val="009842C3"/>
    <w:rsid w:val="009870ED"/>
    <w:rsid w:val="009A009A"/>
    <w:rsid w:val="009A6BB6"/>
    <w:rsid w:val="009B3F43"/>
    <w:rsid w:val="009B5CFA"/>
    <w:rsid w:val="009C161F"/>
    <w:rsid w:val="009C56B4"/>
    <w:rsid w:val="009D1089"/>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269A0"/>
    <w:rsid w:val="00B34CF9"/>
    <w:rsid w:val="00B37559"/>
    <w:rsid w:val="00B4054B"/>
    <w:rsid w:val="00B579B0"/>
    <w:rsid w:val="00B57D11"/>
    <w:rsid w:val="00B649D7"/>
    <w:rsid w:val="00B81C2F"/>
    <w:rsid w:val="00B8234C"/>
    <w:rsid w:val="00B90743"/>
    <w:rsid w:val="00B90C45"/>
    <w:rsid w:val="00B933BE"/>
    <w:rsid w:val="00BA5645"/>
    <w:rsid w:val="00BD6738"/>
    <w:rsid w:val="00BD7E5E"/>
    <w:rsid w:val="00BE63DB"/>
    <w:rsid w:val="00BE6574"/>
    <w:rsid w:val="00C0086F"/>
    <w:rsid w:val="00C07319"/>
    <w:rsid w:val="00C16FD2"/>
    <w:rsid w:val="00C2698C"/>
    <w:rsid w:val="00C4395E"/>
    <w:rsid w:val="00C47FFD"/>
    <w:rsid w:val="00C51E92"/>
    <w:rsid w:val="00C57E2C"/>
    <w:rsid w:val="00C608B7"/>
    <w:rsid w:val="00C66F24"/>
    <w:rsid w:val="00C76D7F"/>
    <w:rsid w:val="00C813AA"/>
    <w:rsid w:val="00C9291E"/>
    <w:rsid w:val="00CA3F44"/>
    <w:rsid w:val="00CA4E58"/>
    <w:rsid w:val="00CB2416"/>
    <w:rsid w:val="00CB3771"/>
    <w:rsid w:val="00CB44BF"/>
    <w:rsid w:val="00CB5153"/>
    <w:rsid w:val="00CD5D95"/>
    <w:rsid w:val="00CE076A"/>
    <w:rsid w:val="00CE463D"/>
    <w:rsid w:val="00D10BA0"/>
    <w:rsid w:val="00D15569"/>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DF5FC5"/>
    <w:rsid w:val="00E01059"/>
    <w:rsid w:val="00E04C86"/>
    <w:rsid w:val="00E109CF"/>
    <w:rsid w:val="00E17344"/>
    <w:rsid w:val="00E20F30"/>
    <w:rsid w:val="00E2189C"/>
    <w:rsid w:val="00E25BB1"/>
    <w:rsid w:val="00E27BBA"/>
    <w:rsid w:val="00E30E3F"/>
    <w:rsid w:val="00E3181A"/>
    <w:rsid w:val="00E35E8F"/>
    <w:rsid w:val="00E428AB"/>
    <w:rsid w:val="00E438E8"/>
    <w:rsid w:val="00E453A3"/>
    <w:rsid w:val="00E520E2"/>
    <w:rsid w:val="00E530C4"/>
    <w:rsid w:val="00E53DCE"/>
    <w:rsid w:val="00E55996"/>
    <w:rsid w:val="00E64254"/>
    <w:rsid w:val="00E67928"/>
    <w:rsid w:val="00E70FB5"/>
    <w:rsid w:val="00E71E71"/>
    <w:rsid w:val="00E915AF"/>
    <w:rsid w:val="00E96415"/>
    <w:rsid w:val="00EA15B3"/>
    <w:rsid w:val="00EB2358"/>
    <w:rsid w:val="00EB3EB8"/>
    <w:rsid w:val="00EC00EF"/>
    <w:rsid w:val="00EC02FE"/>
    <w:rsid w:val="00EC4A96"/>
    <w:rsid w:val="00EE03A0"/>
    <w:rsid w:val="00EE1A57"/>
    <w:rsid w:val="00F424BF"/>
    <w:rsid w:val="00F441C2"/>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 w:val="00FF75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NoSpacing">
    <w:name w:val="No Spacing"/>
    <w:uiPriority w:val="1"/>
    <w:qFormat/>
    <w:rsid w:val="007A1E4C"/>
    <w:rPr>
      <w:rFonts w:asciiTheme="minorHAnsi" w:eastAsiaTheme="minorHAnsi" w:hAnsiTheme="minorHAnsi" w:cstheme="minorBidi"/>
      <w:noProof/>
      <w:sz w:val="22"/>
      <w:szCs w:val="22"/>
      <w:lang w:val="fr-FR" w:eastAsia="en-US"/>
    </w:rPr>
  </w:style>
  <w:style w:type="paragraph" w:customStyle="1" w:styleId="Reasons">
    <w:name w:val="Reasons"/>
    <w:basedOn w:val="Normal"/>
    <w:qFormat/>
    <w:rsid w:val="003A23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NoSpacing">
    <w:name w:val="No Spacing"/>
    <w:uiPriority w:val="1"/>
    <w:qFormat/>
    <w:rsid w:val="007A1E4C"/>
    <w:rPr>
      <w:rFonts w:asciiTheme="minorHAnsi" w:eastAsiaTheme="minorHAnsi" w:hAnsiTheme="minorHAnsi" w:cstheme="minorBidi"/>
      <w:noProof/>
      <w:sz w:val="22"/>
      <w:szCs w:val="22"/>
      <w:lang w:val="fr-FR" w:eastAsia="en-US"/>
    </w:rPr>
  </w:style>
  <w:style w:type="paragraph" w:customStyle="1" w:styleId="Reasons">
    <w:name w:val="Reasons"/>
    <w:basedOn w:val="Normal"/>
    <w:qFormat/>
    <w:rsid w:val="003A23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acewisc@itu.int" TargetMode="External"/><Relationship Id="rId18" Type="http://schemas.openxmlformats.org/officeDocument/2006/relationships/hyperlink" Target="http://www.itu.int/ITU-R/go/space-preface/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ITU-R/go/space/snl/en"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TI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hyperlink" Target="https://extranet.itu.int/itu-r/spacewi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brmail@itu.int"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hyperlink" Target="https://extranet.itu.int/itu-r/spacewisc" TargetMode="External"/><Relationship Id="rId19" Type="http://schemas.openxmlformats.org/officeDocument/2006/relationships/hyperlink" Target="mailto:brmail@itu.i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xtranet.itu.int/itu-r/spacewisc" TargetMode="External"/><Relationship Id="rId14" Type="http://schemas.openxmlformats.org/officeDocument/2006/relationships/hyperlink" Target="http://www.itu.int/ITU-R/go/s-wisc/en" TargetMode="External"/><Relationship Id="rId22" Type="http://schemas.openxmlformats.org/officeDocument/2006/relationships/hyperlink" Target="http://www.itu.int/ITUR/go/space/snl/en"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8279E810F0432DBB3B9BC44A133914"/>
        <w:category>
          <w:name w:val="General"/>
          <w:gallery w:val="placeholder"/>
        </w:category>
        <w:types>
          <w:type w:val="bbPlcHdr"/>
        </w:types>
        <w:behaviors>
          <w:behavior w:val="content"/>
        </w:behaviors>
        <w:guid w:val="{C97D5515-D7C4-44B1-91BC-790B97AB4D4C}"/>
      </w:docPartPr>
      <w:docPartBody>
        <w:p w:rsidR="00A97756" w:rsidRDefault="00A97756">
          <w:pPr>
            <w:pStyle w:val="EA8279E810F0432DBB3B9BC44A13391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56"/>
    <w:rsid w:val="00A977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8279E810F0432DBB3B9BC44A133914">
    <w:name w:val="EA8279E810F0432DBB3B9BC44A1339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8279E810F0432DBB3B9BC44A133914">
    <w:name w:val="EA8279E810F0432DBB3B9BC44A133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1032-1A6D-4092-B1AC-3309E0A0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0</TotalTime>
  <Pages>7</Pages>
  <Words>2492</Words>
  <Characters>14211</Characters>
  <Application>Microsoft Office Word</Application>
  <DocSecurity>4</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16670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Mondino, Martine</cp:lastModifiedBy>
  <cp:revision>2</cp:revision>
  <cp:lastPrinted>2014-12-22T10:47:00Z</cp:lastPrinted>
  <dcterms:created xsi:type="dcterms:W3CDTF">2014-12-22T10:52:00Z</dcterms:created>
  <dcterms:modified xsi:type="dcterms:W3CDTF">2014-12-22T10:52:00Z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