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53DCE" w:rsidRPr="00387FE7" w:rsidTr="00881D7A">
        <w:tc>
          <w:tcPr>
            <w:tcW w:w="9889" w:type="dxa"/>
            <w:gridSpan w:val="3"/>
            <w:shd w:val="clear" w:color="auto" w:fill="auto"/>
          </w:tcPr>
          <w:p w:rsidR="00E53DCE" w:rsidRPr="00387FE7" w:rsidRDefault="00A96D3A" w:rsidP="00881D7A">
            <w:pPr>
              <w:spacing w:before="0"/>
              <w:jc w:val="left"/>
              <w:rPr>
                <w:rFonts w:cstheme="minorHAnsi"/>
                <w:b/>
                <w:bCs/>
                <w:color w:val="808080"/>
                <w:sz w:val="28"/>
                <w:szCs w:val="28"/>
                <w:lang w:val="es-ES_tradnl"/>
              </w:rPr>
            </w:pPr>
            <w:r w:rsidRPr="00387FE7">
              <w:rPr>
                <w:rFonts w:cstheme="minorHAnsi"/>
                <w:b/>
                <w:bCs/>
                <w:color w:val="808080"/>
                <w:sz w:val="28"/>
                <w:szCs w:val="28"/>
                <w:lang w:val="es-ES_tradnl"/>
              </w:rPr>
              <w:t>Oficina de Radiocomunicaciones (BR)</w:t>
            </w:r>
          </w:p>
          <w:p w:rsidR="00E53DCE" w:rsidRPr="00387FE7" w:rsidRDefault="00E53DCE" w:rsidP="00881D7A">
            <w:pPr>
              <w:spacing w:before="0"/>
              <w:jc w:val="left"/>
              <w:rPr>
                <w:rFonts w:cstheme="minorHAnsi"/>
                <w:b/>
                <w:bCs/>
                <w:color w:val="808080"/>
                <w:sz w:val="28"/>
                <w:szCs w:val="28"/>
                <w:lang w:val="es-ES_tradnl"/>
              </w:rPr>
            </w:pPr>
          </w:p>
          <w:p w:rsidR="00E53DCE" w:rsidRPr="00387FE7" w:rsidRDefault="00E53DCE" w:rsidP="00881D7A">
            <w:pPr>
              <w:spacing w:before="0"/>
              <w:jc w:val="left"/>
              <w:rPr>
                <w:rFonts w:cs="Times New Roman Bold"/>
                <w:b/>
                <w:bCs/>
                <w:color w:val="808080"/>
                <w:sz w:val="28"/>
                <w:szCs w:val="28"/>
                <w:lang w:val="es-ES_tradnl"/>
              </w:rPr>
            </w:pPr>
          </w:p>
        </w:tc>
      </w:tr>
      <w:tr w:rsidR="00E53DCE" w:rsidRPr="00387FE7" w:rsidTr="00881D7A">
        <w:tc>
          <w:tcPr>
            <w:tcW w:w="7054" w:type="dxa"/>
            <w:gridSpan w:val="2"/>
            <w:shd w:val="clear" w:color="auto" w:fill="auto"/>
          </w:tcPr>
          <w:p w:rsidR="00E53DCE" w:rsidRPr="00387FE7" w:rsidRDefault="0089302F" w:rsidP="00881D7A">
            <w:pPr>
              <w:spacing w:before="0"/>
              <w:jc w:val="left"/>
              <w:rPr>
                <w:sz w:val="24"/>
                <w:szCs w:val="24"/>
                <w:lang w:val="es-ES_tradnl"/>
              </w:rPr>
            </w:pPr>
            <w:r w:rsidRPr="00387FE7">
              <w:rPr>
                <w:sz w:val="24"/>
                <w:szCs w:val="24"/>
                <w:lang w:val="es-ES_tradnl"/>
              </w:rPr>
              <w:t>Carta Circular</w:t>
            </w:r>
          </w:p>
          <w:p w:rsidR="00E53DCE" w:rsidRPr="00387FE7" w:rsidRDefault="00E53DCE" w:rsidP="00D37F0A">
            <w:pPr>
              <w:spacing w:before="0"/>
              <w:jc w:val="left"/>
              <w:rPr>
                <w:b/>
                <w:bCs/>
                <w:sz w:val="24"/>
                <w:szCs w:val="24"/>
                <w:lang w:val="es-ES_tradnl"/>
              </w:rPr>
            </w:pPr>
            <w:r w:rsidRPr="00387FE7">
              <w:rPr>
                <w:b/>
                <w:bCs/>
                <w:sz w:val="24"/>
                <w:szCs w:val="24"/>
                <w:lang w:val="es-ES_tradnl"/>
              </w:rPr>
              <w:t>C</w:t>
            </w:r>
            <w:r w:rsidR="0089302F" w:rsidRPr="00387FE7">
              <w:rPr>
                <w:b/>
                <w:bCs/>
                <w:sz w:val="24"/>
                <w:szCs w:val="24"/>
                <w:lang w:val="es-ES_tradnl"/>
              </w:rPr>
              <w:t>R</w:t>
            </w:r>
            <w:r w:rsidRPr="00387FE7">
              <w:rPr>
                <w:b/>
                <w:bCs/>
                <w:sz w:val="24"/>
                <w:szCs w:val="24"/>
                <w:lang w:val="es-ES_tradnl"/>
              </w:rPr>
              <w:t>/</w:t>
            </w:r>
            <w:r w:rsidR="0089302F" w:rsidRPr="00387FE7">
              <w:rPr>
                <w:b/>
                <w:bCs/>
                <w:sz w:val="24"/>
                <w:szCs w:val="24"/>
                <w:lang w:val="es-ES_tradnl"/>
              </w:rPr>
              <w:t>3</w:t>
            </w:r>
            <w:r w:rsidR="009A474C" w:rsidRPr="00387FE7">
              <w:rPr>
                <w:b/>
                <w:bCs/>
                <w:sz w:val="24"/>
                <w:szCs w:val="24"/>
                <w:lang w:val="es-ES_tradnl"/>
              </w:rPr>
              <w:t>6</w:t>
            </w:r>
            <w:r w:rsidR="00D37F0A" w:rsidRPr="00387FE7">
              <w:rPr>
                <w:b/>
                <w:bCs/>
                <w:sz w:val="24"/>
                <w:szCs w:val="24"/>
                <w:lang w:val="es-ES_tradnl"/>
              </w:rPr>
              <w:t>9</w:t>
            </w:r>
          </w:p>
        </w:tc>
        <w:tc>
          <w:tcPr>
            <w:tcW w:w="2835" w:type="dxa"/>
            <w:shd w:val="clear" w:color="auto" w:fill="auto"/>
          </w:tcPr>
          <w:p w:rsidR="00E53DCE" w:rsidRPr="00387FE7" w:rsidRDefault="00D37F0A" w:rsidP="00D37F0A">
            <w:pPr>
              <w:spacing w:before="0"/>
              <w:jc w:val="right"/>
              <w:rPr>
                <w:sz w:val="24"/>
                <w:szCs w:val="24"/>
                <w:lang w:val="es-ES_tradnl"/>
              </w:rPr>
            </w:pPr>
            <w:r w:rsidRPr="00387FE7">
              <w:rPr>
                <w:bCs/>
                <w:sz w:val="24"/>
                <w:szCs w:val="24"/>
                <w:lang w:val="es-ES_tradnl"/>
              </w:rPr>
              <w:t>4</w:t>
            </w:r>
            <w:r w:rsidR="009A474C" w:rsidRPr="00387FE7">
              <w:rPr>
                <w:bCs/>
                <w:sz w:val="24"/>
                <w:szCs w:val="24"/>
                <w:lang w:val="es-ES_tradnl"/>
              </w:rPr>
              <w:t xml:space="preserve"> de </w:t>
            </w:r>
            <w:r w:rsidRPr="00387FE7">
              <w:rPr>
                <w:bCs/>
                <w:sz w:val="24"/>
                <w:szCs w:val="24"/>
                <w:lang w:val="es-ES_tradnl"/>
              </w:rPr>
              <w:t>noviembre</w:t>
            </w:r>
            <w:r w:rsidR="00A04CC6" w:rsidRPr="00387FE7">
              <w:rPr>
                <w:bCs/>
                <w:sz w:val="24"/>
                <w:szCs w:val="24"/>
                <w:lang w:val="es-ES_tradnl"/>
              </w:rPr>
              <w:t xml:space="preserve"> de 2014</w:t>
            </w:r>
          </w:p>
        </w:tc>
      </w:tr>
      <w:tr w:rsidR="00E53DCE" w:rsidRPr="00387FE7" w:rsidTr="00881D7A">
        <w:tc>
          <w:tcPr>
            <w:tcW w:w="9889" w:type="dxa"/>
            <w:gridSpan w:val="3"/>
            <w:shd w:val="clear" w:color="auto" w:fill="auto"/>
          </w:tcPr>
          <w:p w:rsidR="00E53DCE" w:rsidRPr="00387FE7" w:rsidRDefault="00E53DCE" w:rsidP="00881D7A">
            <w:pPr>
              <w:spacing w:before="0"/>
              <w:jc w:val="left"/>
              <w:rPr>
                <w:rFonts w:cs="Arial"/>
                <w:sz w:val="24"/>
                <w:szCs w:val="24"/>
                <w:lang w:val="es-ES_tradnl"/>
              </w:rPr>
            </w:pPr>
          </w:p>
        </w:tc>
      </w:tr>
      <w:tr w:rsidR="00E53DCE" w:rsidRPr="00387FE7" w:rsidTr="00881D7A">
        <w:tc>
          <w:tcPr>
            <w:tcW w:w="9889" w:type="dxa"/>
            <w:gridSpan w:val="3"/>
            <w:shd w:val="clear" w:color="auto" w:fill="auto"/>
          </w:tcPr>
          <w:p w:rsidR="00E53DCE" w:rsidRPr="00387FE7" w:rsidRDefault="00E53DCE" w:rsidP="00881D7A">
            <w:pPr>
              <w:spacing w:before="0"/>
              <w:jc w:val="left"/>
              <w:rPr>
                <w:sz w:val="24"/>
                <w:szCs w:val="24"/>
                <w:lang w:val="es-ES_tradnl"/>
              </w:rPr>
            </w:pPr>
          </w:p>
        </w:tc>
      </w:tr>
      <w:tr w:rsidR="00E53DCE" w:rsidRPr="005F32CE" w:rsidTr="00881D7A">
        <w:tc>
          <w:tcPr>
            <w:tcW w:w="9889" w:type="dxa"/>
            <w:gridSpan w:val="3"/>
            <w:shd w:val="clear" w:color="auto" w:fill="auto"/>
          </w:tcPr>
          <w:p w:rsidR="00E53DCE" w:rsidRPr="00387FE7" w:rsidRDefault="00D37F0A" w:rsidP="00D37F0A">
            <w:pPr>
              <w:spacing w:before="0"/>
              <w:jc w:val="left"/>
              <w:rPr>
                <w:b/>
                <w:bCs/>
                <w:sz w:val="24"/>
                <w:szCs w:val="24"/>
                <w:lang w:val="es-ES_tradnl"/>
              </w:rPr>
            </w:pPr>
            <w:r w:rsidRPr="00387FE7">
              <w:rPr>
                <w:b/>
                <w:sz w:val="24"/>
                <w:szCs w:val="24"/>
                <w:lang w:val="es-ES_tradnl"/>
              </w:rPr>
              <w:t>A las Administraciones de los Estados Miembros de la UIT y</w:t>
            </w:r>
            <w:r w:rsidRPr="00387FE7">
              <w:rPr>
                <w:b/>
                <w:sz w:val="24"/>
                <w:szCs w:val="24"/>
                <w:lang w:val="es-ES_tradnl"/>
              </w:rPr>
              <w:br/>
              <w:t>a los Miembros e Instituciones Académicas del Sector de Radiocomunicaciones (UIT-R)</w:t>
            </w:r>
          </w:p>
        </w:tc>
      </w:tr>
      <w:tr w:rsidR="00E53DCE" w:rsidRPr="005F32CE" w:rsidTr="00881D7A">
        <w:tc>
          <w:tcPr>
            <w:tcW w:w="9889" w:type="dxa"/>
            <w:gridSpan w:val="3"/>
            <w:shd w:val="clear" w:color="auto" w:fill="auto"/>
          </w:tcPr>
          <w:p w:rsidR="00E53DCE" w:rsidRPr="00387FE7" w:rsidRDefault="00E53DCE" w:rsidP="00881D7A">
            <w:pPr>
              <w:spacing w:before="0"/>
              <w:jc w:val="left"/>
              <w:rPr>
                <w:sz w:val="24"/>
                <w:szCs w:val="24"/>
                <w:lang w:val="es-ES_tradnl"/>
              </w:rPr>
            </w:pPr>
          </w:p>
        </w:tc>
      </w:tr>
      <w:tr w:rsidR="00E53DCE" w:rsidRPr="005F32CE" w:rsidTr="00881D7A">
        <w:tc>
          <w:tcPr>
            <w:tcW w:w="9889" w:type="dxa"/>
            <w:gridSpan w:val="3"/>
            <w:shd w:val="clear" w:color="auto" w:fill="auto"/>
          </w:tcPr>
          <w:p w:rsidR="00E53DCE" w:rsidRPr="00387FE7" w:rsidRDefault="00E53DCE" w:rsidP="00D37F0A">
            <w:pPr>
              <w:spacing w:before="240"/>
              <w:jc w:val="left"/>
              <w:rPr>
                <w:sz w:val="24"/>
                <w:szCs w:val="24"/>
                <w:lang w:val="es-ES_tradnl"/>
              </w:rPr>
            </w:pPr>
          </w:p>
        </w:tc>
      </w:tr>
      <w:tr w:rsidR="00E53DCE" w:rsidRPr="005F32CE" w:rsidTr="00881D7A">
        <w:tc>
          <w:tcPr>
            <w:tcW w:w="1526" w:type="dxa"/>
            <w:shd w:val="clear" w:color="auto" w:fill="auto"/>
          </w:tcPr>
          <w:p w:rsidR="00E53DCE" w:rsidRPr="00387FE7" w:rsidRDefault="00D37F0A" w:rsidP="00881D7A">
            <w:pPr>
              <w:tabs>
                <w:tab w:val="clear" w:pos="1588"/>
                <w:tab w:val="left" w:pos="1560"/>
              </w:tabs>
              <w:spacing w:before="0"/>
              <w:jc w:val="left"/>
              <w:rPr>
                <w:sz w:val="24"/>
                <w:szCs w:val="24"/>
                <w:lang w:val="es-ES_tradnl"/>
              </w:rPr>
            </w:pPr>
            <w:r w:rsidRPr="00387FE7">
              <w:rPr>
                <w:sz w:val="24"/>
                <w:szCs w:val="24"/>
                <w:lang w:val="es-ES_tradnl"/>
              </w:rPr>
              <w:t>Asunto</w:t>
            </w:r>
            <w:r w:rsidR="00A96D3A" w:rsidRPr="00387FE7">
              <w:rPr>
                <w:sz w:val="24"/>
                <w:szCs w:val="24"/>
                <w:lang w:val="es-ES_tradnl"/>
              </w:rPr>
              <w:t>:</w:t>
            </w:r>
          </w:p>
        </w:tc>
        <w:tc>
          <w:tcPr>
            <w:tcW w:w="8363" w:type="dxa"/>
            <w:gridSpan w:val="2"/>
            <w:vMerge w:val="restart"/>
            <w:shd w:val="clear" w:color="auto" w:fill="auto"/>
          </w:tcPr>
          <w:p w:rsidR="00E53DCE" w:rsidRPr="00387FE7" w:rsidRDefault="00D37F0A" w:rsidP="009A474C">
            <w:pPr>
              <w:tabs>
                <w:tab w:val="clear" w:pos="1588"/>
                <w:tab w:val="left" w:pos="1560"/>
              </w:tabs>
              <w:spacing w:before="0"/>
              <w:rPr>
                <w:b/>
                <w:bCs/>
                <w:sz w:val="24"/>
                <w:szCs w:val="24"/>
                <w:lang w:val="es-ES_tradnl"/>
              </w:rPr>
            </w:pPr>
            <w:r w:rsidRPr="00387FE7">
              <w:rPr>
                <w:rFonts w:asciiTheme="minorHAnsi" w:hAnsiTheme="minorHAnsi"/>
                <w:b/>
                <w:sz w:val="24"/>
                <w:szCs w:val="24"/>
                <w:lang w:val="es-ES_tradnl"/>
              </w:rPr>
              <w:t>Simposio y Taller de la UIT sobre sistemas de regulación y comunicación de satélites pequeños, Praga, República Checa, 2-4 de marzo de 2015</w:t>
            </w:r>
          </w:p>
        </w:tc>
      </w:tr>
      <w:tr w:rsidR="00E53DCE" w:rsidRPr="005F32CE" w:rsidTr="00881D7A">
        <w:tc>
          <w:tcPr>
            <w:tcW w:w="1526" w:type="dxa"/>
            <w:shd w:val="clear" w:color="auto" w:fill="auto"/>
          </w:tcPr>
          <w:p w:rsidR="00E53DCE" w:rsidRPr="00387FE7" w:rsidRDefault="00E53DCE" w:rsidP="00881D7A">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387FE7" w:rsidRDefault="00E53DCE" w:rsidP="00881D7A">
            <w:pPr>
              <w:tabs>
                <w:tab w:val="clear" w:pos="1588"/>
                <w:tab w:val="left" w:pos="1560"/>
              </w:tabs>
              <w:spacing w:before="0"/>
              <w:rPr>
                <w:b/>
                <w:bCs/>
                <w:sz w:val="24"/>
                <w:szCs w:val="24"/>
                <w:lang w:val="es-ES_tradnl"/>
              </w:rPr>
            </w:pPr>
          </w:p>
        </w:tc>
      </w:tr>
      <w:tr w:rsidR="00E53DCE" w:rsidRPr="005F32CE" w:rsidTr="00881D7A">
        <w:tc>
          <w:tcPr>
            <w:tcW w:w="1526" w:type="dxa"/>
            <w:shd w:val="clear" w:color="auto" w:fill="auto"/>
          </w:tcPr>
          <w:p w:rsidR="00E53DCE" w:rsidRPr="00387FE7" w:rsidRDefault="00E53DCE" w:rsidP="00881D7A">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387FE7" w:rsidRDefault="00E53DCE" w:rsidP="00881D7A">
            <w:pPr>
              <w:tabs>
                <w:tab w:val="clear" w:pos="1588"/>
                <w:tab w:val="left" w:pos="1560"/>
              </w:tabs>
              <w:spacing w:before="0"/>
              <w:rPr>
                <w:b/>
                <w:bCs/>
                <w:sz w:val="24"/>
                <w:szCs w:val="24"/>
                <w:lang w:val="es-ES_tradnl"/>
              </w:rPr>
            </w:pPr>
          </w:p>
        </w:tc>
      </w:tr>
      <w:tr w:rsidR="00E53DCE" w:rsidRPr="005F32CE" w:rsidTr="00881D7A">
        <w:tc>
          <w:tcPr>
            <w:tcW w:w="9889" w:type="dxa"/>
            <w:gridSpan w:val="3"/>
            <w:shd w:val="clear" w:color="auto" w:fill="auto"/>
          </w:tcPr>
          <w:p w:rsidR="00D37F0A" w:rsidRPr="00387FE7" w:rsidRDefault="00D37F0A" w:rsidP="00D37F0A">
            <w:pPr>
              <w:jc w:val="left"/>
              <w:rPr>
                <w:sz w:val="24"/>
                <w:szCs w:val="24"/>
                <w:lang w:val="es-ES_tradnl"/>
              </w:rPr>
            </w:pPr>
          </w:p>
        </w:tc>
      </w:tr>
    </w:tbl>
    <w:p w:rsidR="00E53DCE" w:rsidRPr="00387FE7" w:rsidRDefault="00E53DCE" w:rsidP="00E53DCE">
      <w:pPr>
        <w:rPr>
          <w:sz w:val="24"/>
          <w:szCs w:val="24"/>
          <w:lang w:val="es-ES_tradnl"/>
        </w:rPr>
      </w:pPr>
    </w:p>
    <w:p w:rsidR="00C56A18" w:rsidRPr="00387FE7" w:rsidRDefault="00C56A18" w:rsidP="00C56A18">
      <w:pPr>
        <w:spacing w:before="720" w:line="240" w:lineRule="auto"/>
        <w:rPr>
          <w:rFonts w:asciiTheme="minorHAnsi" w:hAnsiTheme="minorHAnsi"/>
          <w:sz w:val="24"/>
          <w:szCs w:val="24"/>
          <w:lang w:val="es-ES_tradnl"/>
        </w:rPr>
      </w:pPr>
      <w:r w:rsidRPr="00387FE7">
        <w:rPr>
          <w:rFonts w:asciiTheme="minorHAnsi" w:hAnsiTheme="minorHAnsi"/>
          <w:sz w:val="24"/>
          <w:szCs w:val="24"/>
          <w:lang w:val="es-ES_tradnl"/>
        </w:rPr>
        <w:t>En la Resolución 757 (CMR-12), relativa a los aspectos reglamentarios de los nanosatélites y los picosatélites, se invita al UIT-R a examinar los procedimientos para la notificación de redes espaciales y a considerar su posible modificación para permitir el despliegue y explotación de los nanosatélites y los picosatélites, habida cuenta de su breve plazo de desarrollo, la corta duración de sus misiones y sus características orbitales particulares. En dicha resolución se encarga asimismo al Director de la Oficina que informe a la CMR-15 sobre los resultados de esos estudios.</w:t>
      </w:r>
    </w:p>
    <w:p w:rsidR="00C56A18" w:rsidRPr="00387FE7" w:rsidRDefault="00C56A18" w:rsidP="00C56A18">
      <w:pPr>
        <w:rPr>
          <w:rFonts w:asciiTheme="minorHAnsi" w:hAnsiTheme="minorHAnsi"/>
          <w:sz w:val="24"/>
          <w:szCs w:val="24"/>
          <w:lang w:val="es-ES_tradnl"/>
        </w:rPr>
      </w:pPr>
      <w:r w:rsidRPr="00387FE7">
        <w:rPr>
          <w:rFonts w:asciiTheme="minorHAnsi" w:hAnsiTheme="minorHAnsi"/>
          <w:sz w:val="24"/>
          <w:szCs w:val="24"/>
          <w:lang w:val="es-ES_tradnl"/>
        </w:rPr>
        <w:t>En ese sentido, la Oficina de Radiocomunicaciones de la UIT, en colaboración con la Facultad de Ingeniería Eléctrica de</w:t>
      </w:r>
      <w:r w:rsidRPr="00387FE7">
        <w:rPr>
          <w:lang w:val="es-ES_tradnl"/>
        </w:rPr>
        <w:t xml:space="preserve"> la </w:t>
      </w:r>
      <w:r w:rsidRPr="00387FE7">
        <w:rPr>
          <w:rFonts w:asciiTheme="minorHAnsi" w:hAnsiTheme="minorHAnsi"/>
          <w:sz w:val="24"/>
          <w:szCs w:val="24"/>
          <w:lang w:val="es-ES_tradnl"/>
        </w:rPr>
        <w:t xml:space="preserve">Universidad Técnica Checa, la cual participa en el UIT-R en calidad de Institución Académica, se complace en anunciar la celebración de un simposio y un taller sobre </w:t>
      </w:r>
      <w:r>
        <w:rPr>
          <w:rFonts w:asciiTheme="minorHAnsi" w:hAnsiTheme="minorHAnsi"/>
          <w:sz w:val="24"/>
          <w:szCs w:val="24"/>
          <w:lang w:val="es-ES_tradnl"/>
        </w:rPr>
        <w:t>«</w:t>
      </w:r>
      <w:r w:rsidRPr="00387FE7">
        <w:rPr>
          <w:rFonts w:asciiTheme="minorHAnsi" w:hAnsiTheme="minorHAnsi"/>
          <w:sz w:val="24"/>
          <w:szCs w:val="24"/>
          <w:lang w:val="es-ES_tradnl"/>
        </w:rPr>
        <w:t>sistemas de regulación y comunicación de satélites pequeños</w:t>
      </w:r>
      <w:r>
        <w:rPr>
          <w:rFonts w:asciiTheme="minorHAnsi" w:hAnsiTheme="minorHAnsi"/>
          <w:sz w:val="24"/>
          <w:szCs w:val="24"/>
          <w:lang w:val="es-ES_tradnl"/>
        </w:rPr>
        <w:t>»</w:t>
      </w:r>
      <w:r w:rsidRPr="00387FE7">
        <w:rPr>
          <w:rFonts w:asciiTheme="minorHAnsi" w:hAnsiTheme="minorHAnsi"/>
          <w:sz w:val="24"/>
          <w:szCs w:val="24"/>
          <w:lang w:val="es-ES_tradnl"/>
        </w:rPr>
        <w:t xml:space="preserve"> en Praga, República Checa, del 2 al 4 de marzo de 2015.</w:t>
      </w:r>
    </w:p>
    <w:p w:rsidR="00C56A18" w:rsidRPr="00387FE7" w:rsidRDefault="00C56A18" w:rsidP="00C56A18">
      <w:pPr>
        <w:pStyle w:val="Headingb"/>
        <w:rPr>
          <w:sz w:val="24"/>
          <w:szCs w:val="24"/>
          <w:lang w:val="es-ES_tradnl"/>
        </w:rPr>
      </w:pPr>
      <w:r w:rsidRPr="00387FE7">
        <w:rPr>
          <w:sz w:val="24"/>
          <w:szCs w:val="24"/>
          <w:lang w:val="es-ES_tradnl"/>
        </w:rPr>
        <w:t>Sesiones</w:t>
      </w:r>
    </w:p>
    <w:p w:rsidR="00C56A18" w:rsidRPr="00387FE7" w:rsidRDefault="00C56A18" w:rsidP="00C56A18">
      <w:pPr>
        <w:spacing w:before="120" w:line="240" w:lineRule="auto"/>
        <w:rPr>
          <w:sz w:val="24"/>
          <w:szCs w:val="24"/>
          <w:lang w:val="es-ES_tradnl"/>
        </w:rPr>
      </w:pPr>
      <w:r w:rsidRPr="00387FE7">
        <w:rPr>
          <w:rFonts w:asciiTheme="minorHAnsi" w:hAnsiTheme="minorHAnsi"/>
          <w:sz w:val="24"/>
          <w:szCs w:val="24"/>
          <w:lang w:val="es-ES_tradnl"/>
        </w:rPr>
        <w:t>El simposio y el taller de Praga</w:t>
      </w:r>
      <w:r w:rsidRPr="00387FE7">
        <w:rPr>
          <w:sz w:val="24"/>
          <w:szCs w:val="24"/>
          <w:lang w:val="es-ES_tradnl"/>
        </w:rPr>
        <w:t xml:space="preserve"> brindarán una oportunidad única para intercambiar puntos de vista y conocer a destacados expertos mundiales de administraciones, Miembros del Sector del UIT-R, Instituciones Académicas, institutos de investigación, operadores de satélites, la industria de los satélites y sus lanzadores. Estos expertos proporcionarán la información más reciente sobre sus planes, experiencias y estudios de caso en relación con el desarrollo de redes de satélites pequeños y redes de estaciones terrenas distribuidas.</w:t>
      </w:r>
    </w:p>
    <w:p w:rsidR="00C56A18" w:rsidRPr="00387FE7" w:rsidRDefault="00C56A18" w:rsidP="00C56A18">
      <w:pPr>
        <w:spacing w:before="120" w:line="240" w:lineRule="auto"/>
        <w:rPr>
          <w:rFonts w:asciiTheme="minorHAnsi" w:hAnsiTheme="minorHAnsi"/>
          <w:sz w:val="24"/>
          <w:szCs w:val="24"/>
          <w:lang w:val="es-ES_tradnl"/>
        </w:rPr>
      </w:pPr>
      <w:r w:rsidRPr="00387FE7">
        <w:rPr>
          <w:rFonts w:asciiTheme="minorHAnsi" w:hAnsiTheme="minorHAnsi"/>
          <w:sz w:val="24"/>
          <w:szCs w:val="24"/>
          <w:lang w:val="es-ES_tradnl"/>
        </w:rPr>
        <w:t>Además, los participantes en el simposio descubrirán los recientes avances de los estudios realizados por el GT 7B del UIT-R en relación con la Cuestión 254 sobre características y necesidades de espectro de los sistemas de satélite que utilizan nanosatélites y picosatélites. Dicho simposio permitirá asimismo la celebración de debates oficiosos sobre la necesidad, si la hubiere, de modificar los procedimientos reglamentarios para la notificación de redes de satélites, con el fin de facilitar el despliegue y el funcionamiento de nanosatélites y picosatélites.</w:t>
      </w:r>
    </w:p>
    <w:p w:rsidR="00C56A18" w:rsidRPr="00387FE7" w:rsidRDefault="00C56A18" w:rsidP="00C56A18">
      <w:pPr>
        <w:spacing w:before="120" w:line="240" w:lineRule="auto"/>
        <w:rPr>
          <w:rFonts w:asciiTheme="minorHAnsi" w:hAnsiTheme="minorHAnsi"/>
          <w:sz w:val="24"/>
          <w:szCs w:val="24"/>
          <w:lang w:val="es-ES_tradnl"/>
        </w:rPr>
      </w:pPr>
      <w:r w:rsidRPr="00387FE7">
        <w:rPr>
          <w:rFonts w:asciiTheme="minorHAnsi" w:hAnsiTheme="minorHAnsi"/>
          <w:sz w:val="24"/>
          <w:szCs w:val="24"/>
          <w:lang w:val="es-ES_tradnl"/>
        </w:rPr>
        <w:t xml:space="preserve">El último día se organizará un taller específico con el objetivo de que los participantes se familiaricen con la realización de búsquedas y consultas en el Registro Internacional de </w:t>
      </w:r>
      <w:r w:rsidRPr="00387FE7">
        <w:rPr>
          <w:rFonts w:asciiTheme="minorHAnsi" w:hAnsiTheme="minorHAnsi"/>
          <w:sz w:val="24"/>
          <w:szCs w:val="24"/>
          <w:lang w:val="es-ES_tradnl"/>
        </w:rPr>
        <w:lastRenderedPageBreak/>
        <w:t>Frecuencias Espaciales (MIFR), la lista de redes de satélite (SNL) en línea y el sistema de redes espaciales (SNS) en línea de la Unión; con la utilización del software de la UIT para la presentación y validación de las notificaciones de redes de satélites pequeños; con la formulación de observaciones relativas a las publicaciones de la UIT en las Circulares Internacionales de Información sobre Frecuencias (Servicios espaciales) de la BR (BR IFIC); y con los derechos y obligaciones que se ha de observar en caso de interferencia perjudicial al funcionamiento de una red de satélites inscrita en el Registro Internacional.</w:t>
      </w:r>
    </w:p>
    <w:p w:rsidR="00C56A18" w:rsidRPr="00387FE7" w:rsidRDefault="00C56A18" w:rsidP="00C56A18">
      <w:pPr>
        <w:spacing w:before="120" w:line="240" w:lineRule="auto"/>
        <w:rPr>
          <w:rFonts w:asciiTheme="minorHAnsi" w:hAnsiTheme="minorHAnsi"/>
          <w:sz w:val="24"/>
          <w:szCs w:val="24"/>
          <w:lang w:val="es-ES_tradnl"/>
        </w:rPr>
      </w:pPr>
      <w:r w:rsidRPr="00387FE7">
        <w:rPr>
          <w:rFonts w:asciiTheme="minorHAnsi" w:hAnsiTheme="minorHAnsi"/>
          <w:sz w:val="24"/>
          <w:szCs w:val="24"/>
          <w:lang w:val="es-ES_tradnl"/>
        </w:rPr>
        <w:t>Todos los participantes recibirán un CD-ROM con documentos normativos relacionados con los satélites no OSG, muestras de notificaciones y publicaciones de información de publicación anticipada (API) y notificación típicas de satélites pequeños, así como una copia de la última BR IFIC (Servicios espaciales) en DVD-ROM, con la versión actualizada del Registro Internacional de Frecuencias Espaciales y el software de la BR para la captura y validación de datos de satélites.</w:t>
      </w:r>
    </w:p>
    <w:p w:rsidR="00C56A18" w:rsidRPr="00387FE7" w:rsidRDefault="00C56A18" w:rsidP="00C56A18">
      <w:pPr>
        <w:pStyle w:val="Headingb"/>
        <w:rPr>
          <w:lang w:val="es-ES_tradnl"/>
        </w:rPr>
      </w:pPr>
      <w:r w:rsidRPr="00387FE7">
        <w:rPr>
          <w:sz w:val="24"/>
          <w:szCs w:val="24"/>
          <w:lang w:val="es-ES_tradnl"/>
        </w:rPr>
        <w:t>Formato</w:t>
      </w:r>
    </w:p>
    <w:p w:rsidR="00C56A18" w:rsidRPr="00387FE7" w:rsidRDefault="00C56A18" w:rsidP="00C56A18">
      <w:pPr>
        <w:spacing w:before="120" w:line="240" w:lineRule="auto"/>
        <w:rPr>
          <w:sz w:val="24"/>
          <w:szCs w:val="24"/>
          <w:lang w:val="es-ES_tradnl"/>
        </w:rPr>
      </w:pPr>
      <w:r w:rsidRPr="00387FE7">
        <w:rPr>
          <w:rFonts w:asciiTheme="minorHAnsi" w:hAnsiTheme="minorHAnsi"/>
          <w:sz w:val="24"/>
          <w:szCs w:val="24"/>
          <w:lang w:val="es-ES_tradnl"/>
        </w:rPr>
        <w:t>El simposio y el taller de Praga constituirán</w:t>
      </w:r>
      <w:r w:rsidRPr="00387FE7">
        <w:rPr>
          <w:sz w:val="24"/>
          <w:szCs w:val="24"/>
          <w:lang w:val="es-ES_tradnl"/>
        </w:rPr>
        <w:t xml:space="preserve"> eventos abiertos y, por consiguiente, se alienta encarecidamente la participación de administraciones nacionales, Miembros del Sector del UIT-R, Asociados, Instituciones Académicas de la UIT, empresas de comunicaciones por satélite, lanzadores y la comunidad de usuarios de satélites pequeños. Cabe señalar que, aunque no se ha fijado una comisión de participación para estos eventos, todos los gastos de viaje, alojamiento y seguro de los participantes deben correr a cargo de su administración, organización o empresa.</w:t>
      </w:r>
    </w:p>
    <w:p w:rsidR="00C56A18" w:rsidRPr="00387FE7" w:rsidRDefault="00C56A18" w:rsidP="00C56A18">
      <w:pPr>
        <w:pStyle w:val="Headingb"/>
        <w:rPr>
          <w:lang w:val="es-ES_tradnl"/>
        </w:rPr>
      </w:pPr>
      <w:r w:rsidRPr="00387FE7">
        <w:rPr>
          <w:sz w:val="24"/>
          <w:szCs w:val="24"/>
          <w:lang w:val="es-ES_tradnl"/>
        </w:rPr>
        <w:t>Inscripción</w:t>
      </w:r>
    </w:p>
    <w:p w:rsidR="00C56A18" w:rsidRPr="00387FE7" w:rsidRDefault="00C56A18" w:rsidP="00C56A18">
      <w:pPr>
        <w:pStyle w:val="Default"/>
        <w:spacing w:before="240" w:after="240"/>
        <w:jc w:val="both"/>
        <w:rPr>
          <w:rStyle w:val="Strong"/>
          <w:rFonts w:asciiTheme="minorHAnsi" w:hAnsiTheme="minorHAnsi"/>
          <w:b w:val="0"/>
          <w:bCs w:val="0"/>
          <w:lang w:val="es-ES_tradnl"/>
        </w:rPr>
      </w:pPr>
      <w:r w:rsidRPr="00387FE7">
        <w:rPr>
          <w:rStyle w:val="Strong"/>
          <w:rFonts w:asciiTheme="minorHAnsi" w:hAnsiTheme="minorHAnsi"/>
          <w:b w:val="0"/>
          <w:bCs w:val="0"/>
          <w:lang w:val="es-ES_tradnl"/>
        </w:rPr>
        <w:t xml:space="preserve">La inscripción para este evento se realizará exclusivamente en línea a partir del sitio web del evento en la dirección </w:t>
      </w:r>
      <w:hyperlink r:id="rId8" w:history="1">
        <w:r w:rsidRPr="008029E2">
          <w:rPr>
            <w:rStyle w:val="Hyperlink"/>
            <w:rFonts w:asciiTheme="minorHAnsi" w:hAnsiTheme="minorHAnsi"/>
            <w:lang w:val="es-ES_tradnl"/>
          </w:rPr>
          <w:t>www.itu.int/GO/ITU-R/Prague-2015</w:t>
        </w:r>
      </w:hyperlink>
      <w:bookmarkStart w:id="0" w:name="_GoBack"/>
      <w:bookmarkEnd w:id="0"/>
      <w:r w:rsidRPr="00387FE7">
        <w:rPr>
          <w:rStyle w:val="Strong"/>
          <w:rFonts w:asciiTheme="minorHAnsi" w:hAnsiTheme="minorHAnsi"/>
          <w:b w:val="0"/>
          <w:bCs w:val="0"/>
          <w:lang w:val="es-ES_tradnl"/>
        </w:rPr>
        <w:t>. La inscripción en línea podrá efectuarse hasta el 26 de febrero de 2015, incluido. Puede encontrar más información sobre la inscripción para eventos del UIT-R en la dirección</w:t>
      </w:r>
    </w:p>
    <w:p w:rsidR="00C56A18" w:rsidRPr="00387FE7" w:rsidRDefault="005F32CE" w:rsidP="00C56A18">
      <w:pPr>
        <w:spacing w:before="0"/>
        <w:jc w:val="center"/>
        <w:rPr>
          <w:rStyle w:val="Strong"/>
          <w:b w:val="0"/>
          <w:bCs w:val="0"/>
          <w:lang w:val="es-ES_tradnl"/>
        </w:rPr>
      </w:pPr>
      <w:hyperlink r:id="rId9" w:history="1">
        <w:r w:rsidR="00C56A18" w:rsidRPr="00387FE7">
          <w:rPr>
            <w:rStyle w:val="Hyperlink"/>
            <w:sz w:val="24"/>
            <w:szCs w:val="24"/>
            <w:lang w:val="es-ES_tradnl"/>
          </w:rPr>
          <w:t>www.itu.int/en/ITU-R/information/events</w:t>
        </w:r>
      </w:hyperlink>
    </w:p>
    <w:p w:rsidR="00C56A18" w:rsidRPr="00387FE7" w:rsidRDefault="00C56A18" w:rsidP="00C56A18">
      <w:pPr>
        <w:pStyle w:val="Headingb"/>
        <w:rPr>
          <w:lang w:val="es-ES_tradnl"/>
        </w:rPr>
      </w:pPr>
      <w:r w:rsidRPr="00387FE7">
        <w:rPr>
          <w:sz w:val="24"/>
          <w:szCs w:val="24"/>
          <w:lang w:val="es-ES_tradnl"/>
        </w:rPr>
        <w:t>Visado</w:t>
      </w:r>
    </w:p>
    <w:p w:rsidR="00C56A18" w:rsidRPr="00387FE7" w:rsidRDefault="00C56A18" w:rsidP="00C56A18">
      <w:pPr>
        <w:spacing w:before="120" w:line="240" w:lineRule="auto"/>
        <w:rPr>
          <w:sz w:val="24"/>
          <w:szCs w:val="24"/>
          <w:lang w:val="es-ES_tradnl"/>
        </w:rPr>
      </w:pPr>
      <w:r w:rsidRPr="00387FE7">
        <w:rPr>
          <w:sz w:val="24"/>
          <w:szCs w:val="24"/>
          <w:lang w:val="es-ES_tradnl"/>
        </w:rPr>
        <w:t>Los ciudadanos de ciertos países</w:t>
      </w:r>
      <w:r>
        <w:rPr>
          <w:sz w:val="24"/>
          <w:szCs w:val="24"/>
          <w:lang w:val="es-ES_tradnl"/>
        </w:rPr>
        <w:t xml:space="preserve"> </w:t>
      </w:r>
      <w:r w:rsidRPr="00387FE7">
        <w:rPr>
          <w:sz w:val="24"/>
          <w:szCs w:val="24"/>
          <w:lang w:val="es-ES_tradnl"/>
        </w:rPr>
        <w:t>tienen que obtener un visado</w:t>
      </w:r>
      <w:r>
        <w:rPr>
          <w:sz w:val="24"/>
          <w:szCs w:val="24"/>
          <w:lang w:val="es-ES_tradnl"/>
        </w:rPr>
        <w:t xml:space="preserve"> a </w:t>
      </w:r>
      <w:r w:rsidRPr="00387FE7">
        <w:rPr>
          <w:sz w:val="24"/>
          <w:szCs w:val="24"/>
          <w:lang w:val="es-ES_tradnl"/>
        </w:rPr>
        <w:t>fin de viajar a la República Checa. Puede encontrarse información en línea sobre los requisitos para la obtención de visados en la dirección</w:t>
      </w:r>
    </w:p>
    <w:p w:rsidR="00C56A18" w:rsidRPr="00387FE7" w:rsidRDefault="005F32CE" w:rsidP="00C56A18">
      <w:pPr>
        <w:jc w:val="center"/>
        <w:rPr>
          <w:rStyle w:val="Strong"/>
          <w:b w:val="0"/>
          <w:bCs w:val="0"/>
          <w:sz w:val="24"/>
          <w:szCs w:val="24"/>
          <w:lang w:val="es-ES_tradnl"/>
        </w:rPr>
      </w:pPr>
      <w:hyperlink r:id="rId10" w:history="1">
        <w:r w:rsidR="00C56A18" w:rsidRPr="00387FE7">
          <w:rPr>
            <w:rStyle w:val="Hyperlink"/>
            <w:sz w:val="24"/>
            <w:szCs w:val="24"/>
            <w:lang w:val="es-ES_tradnl"/>
          </w:rPr>
          <w:t>www.mzv.cz/jnp/en/information_for_aliens/index.html</w:t>
        </w:r>
      </w:hyperlink>
      <w:r w:rsidR="00C56A18" w:rsidRPr="00387FE7">
        <w:rPr>
          <w:rStyle w:val="Strong"/>
          <w:b w:val="0"/>
          <w:bCs w:val="0"/>
          <w:sz w:val="24"/>
          <w:szCs w:val="24"/>
          <w:lang w:val="es-ES_tradnl"/>
        </w:rPr>
        <w:t>.</w:t>
      </w:r>
    </w:p>
    <w:p w:rsidR="00C56A18" w:rsidRPr="00387FE7" w:rsidRDefault="00C56A18" w:rsidP="00C56A18">
      <w:pPr>
        <w:spacing w:before="240" w:after="120" w:line="240" w:lineRule="auto"/>
        <w:rPr>
          <w:sz w:val="24"/>
          <w:szCs w:val="24"/>
          <w:lang w:val="es-ES_tradnl"/>
        </w:rPr>
      </w:pPr>
      <w:r w:rsidRPr="00387FE7">
        <w:rPr>
          <w:sz w:val="24"/>
          <w:szCs w:val="24"/>
          <w:lang w:val="es-ES_tradnl"/>
        </w:rPr>
        <w:t>Los participantes que necesiten apoyo para la obtención del visado deben facilitar</w:t>
      </w:r>
      <w:r>
        <w:rPr>
          <w:sz w:val="24"/>
          <w:szCs w:val="24"/>
          <w:lang w:val="es-ES_tradnl"/>
        </w:rPr>
        <w:t xml:space="preserve"> </w:t>
      </w:r>
      <w:r w:rsidRPr="00387FE7">
        <w:rPr>
          <w:sz w:val="24"/>
          <w:szCs w:val="24"/>
          <w:lang w:val="es-ES_tradnl"/>
        </w:rPr>
        <w:t>al servicio de inscripción a eventos del UIT-R (</w:t>
      </w:r>
      <w:hyperlink r:id="rId11" w:history="1">
        <w:r w:rsidRPr="00387FE7">
          <w:rPr>
            <w:rStyle w:val="Hyperlink"/>
            <w:sz w:val="24"/>
            <w:szCs w:val="24"/>
            <w:lang w:val="es-ES_tradnl"/>
          </w:rPr>
          <w:t>itu-r.registration@itu.int</w:t>
        </w:r>
      </w:hyperlink>
      <w:r w:rsidRPr="00387FE7">
        <w:rPr>
          <w:sz w:val="24"/>
          <w:szCs w:val="24"/>
          <w:lang w:val="es-ES_tradnl"/>
        </w:rPr>
        <w:t>/Fax: +41 11 730 6600) una carta de acreditación firmada por su organización/administración junto con una copia de su pasaporte a fin de que se pueda emitir una carta de apoyo para la obtención del visado.</w:t>
      </w:r>
    </w:p>
    <w:p w:rsidR="00C56A18" w:rsidRPr="00387FE7" w:rsidRDefault="00C56A18" w:rsidP="00C56A18">
      <w:pPr>
        <w:pStyle w:val="Headingb"/>
        <w:rPr>
          <w:lang w:val="es-ES_tradnl"/>
        </w:rPr>
      </w:pPr>
      <w:r w:rsidRPr="00387FE7">
        <w:rPr>
          <w:sz w:val="24"/>
          <w:szCs w:val="24"/>
          <w:lang w:val="es-ES_tradnl"/>
        </w:rPr>
        <w:t>Programa</w:t>
      </w:r>
    </w:p>
    <w:p w:rsidR="00C56A18" w:rsidRPr="00387FE7" w:rsidRDefault="00C56A18" w:rsidP="00C56A18">
      <w:pPr>
        <w:spacing w:before="120" w:line="240" w:lineRule="auto"/>
        <w:rPr>
          <w:rFonts w:asciiTheme="minorHAnsi" w:hAnsiTheme="minorHAnsi"/>
          <w:sz w:val="24"/>
          <w:szCs w:val="24"/>
          <w:lang w:val="es-ES_tradnl"/>
        </w:rPr>
      </w:pPr>
      <w:r w:rsidRPr="00387FE7">
        <w:rPr>
          <w:rFonts w:asciiTheme="minorHAnsi" w:hAnsiTheme="minorHAnsi"/>
          <w:sz w:val="24"/>
          <w:szCs w:val="24"/>
          <w:lang w:val="es-ES_tradnl"/>
        </w:rPr>
        <w:t xml:space="preserve">En el </w:t>
      </w:r>
      <w:r w:rsidRPr="00387FE7">
        <w:rPr>
          <w:rFonts w:asciiTheme="minorHAnsi" w:hAnsiTheme="minorHAnsi"/>
          <w:sz w:val="24"/>
          <w:szCs w:val="24"/>
          <w:u w:val="single"/>
          <w:lang w:val="es-ES_tradnl"/>
        </w:rPr>
        <w:t>Anexo</w:t>
      </w:r>
      <w:r w:rsidRPr="00387FE7">
        <w:rPr>
          <w:rFonts w:asciiTheme="minorHAnsi" w:hAnsiTheme="minorHAnsi"/>
          <w:sz w:val="24"/>
          <w:szCs w:val="24"/>
          <w:lang w:val="es-ES_tradnl"/>
        </w:rPr>
        <w:t xml:space="preserve"> a la presente Carta Circular figura un programa preliminar.</w:t>
      </w:r>
      <w:r w:rsidRPr="00387FE7">
        <w:rPr>
          <w:sz w:val="24"/>
          <w:szCs w:val="24"/>
          <w:lang w:val="es-ES_tradnl"/>
        </w:rPr>
        <w:t xml:space="preserve"> Se ha creado un sitio web para los participantes donde se halla el orden del día y toda la documentación pertinente acerca del simposio y el taller: </w:t>
      </w:r>
      <w:hyperlink r:id="rId12" w:history="1">
        <w:r w:rsidRPr="008029E2">
          <w:rPr>
            <w:rStyle w:val="Hyperlink"/>
            <w:rFonts w:asciiTheme="minorHAnsi" w:hAnsiTheme="minorHAnsi"/>
            <w:sz w:val="24"/>
            <w:szCs w:val="24"/>
            <w:lang w:val="es-ES_tradnl"/>
          </w:rPr>
          <w:t>http://www.itu.int/GO/ITU-R/Prague-2015</w:t>
        </w:r>
      </w:hyperlink>
      <w:r w:rsidRPr="008029E2">
        <w:rPr>
          <w:lang w:val="es-ES"/>
        </w:rPr>
        <w:t>.</w:t>
      </w:r>
      <w:r w:rsidRPr="00387FE7">
        <w:rPr>
          <w:rFonts w:asciiTheme="minorHAnsi" w:hAnsiTheme="minorHAnsi"/>
          <w:sz w:val="24"/>
          <w:szCs w:val="24"/>
          <w:lang w:val="es-ES_tradnl"/>
        </w:rPr>
        <w:t xml:space="preserve"> </w:t>
      </w:r>
    </w:p>
    <w:p w:rsidR="00C56A18" w:rsidRPr="00387FE7" w:rsidRDefault="00C56A18" w:rsidP="00C56A18">
      <w:pPr>
        <w:spacing w:before="120" w:line="240" w:lineRule="auto"/>
        <w:rPr>
          <w:rFonts w:asciiTheme="minorHAnsi" w:hAnsiTheme="minorHAnsi"/>
          <w:sz w:val="24"/>
          <w:szCs w:val="24"/>
          <w:lang w:val="es-ES_tradnl"/>
        </w:rPr>
      </w:pPr>
      <w:r w:rsidRPr="00387FE7">
        <w:rPr>
          <w:rFonts w:asciiTheme="minorHAnsi" w:hAnsiTheme="minorHAnsi"/>
          <w:sz w:val="24"/>
          <w:szCs w:val="24"/>
          <w:lang w:val="es-ES_tradnl"/>
        </w:rPr>
        <w:t xml:space="preserve">Se invita a los participantes a descargar e imprimir los documentos necesarios para el evento (a partir del sitio web del evento: </w:t>
      </w:r>
      <w:hyperlink r:id="rId13" w:history="1">
        <w:r w:rsidRPr="00387FE7">
          <w:rPr>
            <w:rStyle w:val="Hyperlink"/>
            <w:rFonts w:asciiTheme="minorHAnsi" w:hAnsiTheme="minorHAnsi"/>
            <w:sz w:val="24"/>
            <w:szCs w:val="24"/>
            <w:lang w:val="es-ES_tradnl"/>
          </w:rPr>
          <w:t>http://www.itu.int/GO/ITU-R/Prague-2015</w:t>
        </w:r>
      </w:hyperlink>
      <w:r w:rsidRPr="00387FE7">
        <w:rPr>
          <w:rStyle w:val="Hyperlink"/>
          <w:rFonts w:asciiTheme="minorHAnsi" w:hAnsiTheme="minorHAnsi"/>
          <w:color w:val="auto"/>
          <w:sz w:val="24"/>
          <w:szCs w:val="24"/>
          <w:u w:val="none"/>
          <w:lang w:val="es-ES_tradnl"/>
        </w:rPr>
        <w:t xml:space="preserve">. El evento se celebrará únicamente en inglés y sin hacer uso del papel. </w:t>
      </w:r>
    </w:p>
    <w:p w:rsidR="00C56A18" w:rsidRPr="00387FE7" w:rsidRDefault="00C56A18" w:rsidP="00C56A18">
      <w:pPr>
        <w:pStyle w:val="Headingb"/>
        <w:rPr>
          <w:lang w:val="es-ES_tradnl"/>
        </w:rPr>
      </w:pPr>
      <w:r w:rsidRPr="00387FE7">
        <w:rPr>
          <w:sz w:val="24"/>
          <w:szCs w:val="24"/>
          <w:lang w:val="es-ES_tradnl"/>
        </w:rPr>
        <w:lastRenderedPageBreak/>
        <w:t>Alojamiento</w:t>
      </w:r>
      <w:r w:rsidRPr="00387FE7">
        <w:rPr>
          <w:lang w:val="es-ES_tradnl"/>
        </w:rPr>
        <w:t xml:space="preserve"> </w:t>
      </w:r>
    </w:p>
    <w:p w:rsidR="00C56A18" w:rsidRPr="00387FE7" w:rsidRDefault="00C56A18" w:rsidP="00C56A18">
      <w:pPr>
        <w:spacing w:before="120" w:line="240" w:lineRule="auto"/>
        <w:rPr>
          <w:rFonts w:asciiTheme="minorHAnsi" w:hAnsiTheme="minorHAnsi"/>
          <w:sz w:val="24"/>
          <w:szCs w:val="24"/>
          <w:lang w:val="es-ES_tradnl"/>
        </w:rPr>
      </w:pPr>
      <w:r w:rsidRPr="00387FE7">
        <w:rPr>
          <w:rFonts w:asciiTheme="minorHAnsi" w:hAnsiTheme="minorHAnsi"/>
          <w:sz w:val="24"/>
          <w:szCs w:val="24"/>
          <w:lang w:val="es-ES_tradnl"/>
        </w:rPr>
        <w:t xml:space="preserve">En el sitio web se publicará una lista de hoteles con tarifas preferenciales, que se irá actualizando debidamente. </w:t>
      </w:r>
    </w:p>
    <w:p w:rsidR="00C56A18" w:rsidRPr="00387FE7" w:rsidRDefault="00C56A18" w:rsidP="00C56A18">
      <w:pPr>
        <w:spacing w:before="120" w:line="240" w:lineRule="auto"/>
        <w:rPr>
          <w:rFonts w:asciiTheme="minorHAnsi" w:hAnsiTheme="minorHAnsi"/>
          <w:sz w:val="24"/>
          <w:szCs w:val="24"/>
          <w:lang w:val="es-ES_tradnl"/>
        </w:rPr>
      </w:pPr>
      <w:r w:rsidRPr="00387FE7">
        <w:rPr>
          <w:rFonts w:asciiTheme="minorHAnsi" w:hAnsiTheme="minorHAnsi"/>
          <w:sz w:val="24"/>
          <w:szCs w:val="24"/>
          <w:lang w:val="es-ES_tradnl"/>
        </w:rPr>
        <w:t>Obsérvese que la República Checa y, en particular, Praga, es un destino popular, por lo que aconsejamos preparar el viaje y reservar el hotel lo antes posible.</w:t>
      </w:r>
    </w:p>
    <w:p w:rsidR="00C56A18" w:rsidRPr="00387FE7" w:rsidRDefault="00C56A18" w:rsidP="00C56A18">
      <w:pPr>
        <w:tabs>
          <w:tab w:val="clear" w:pos="794"/>
          <w:tab w:val="clear" w:pos="1191"/>
          <w:tab w:val="clear" w:pos="1588"/>
          <w:tab w:val="clear" w:pos="1985"/>
        </w:tabs>
        <w:overflowPunct/>
        <w:autoSpaceDE/>
        <w:autoSpaceDN/>
        <w:adjustRightInd/>
        <w:spacing w:before="120" w:line="240" w:lineRule="auto"/>
        <w:textAlignment w:val="auto"/>
        <w:rPr>
          <w:rFonts w:asciiTheme="minorHAnsi" w:hAnsiTheme="minorHAnsi"/>
          <w:sz w:val="24"/>
          <w:szCs w:val="24"/>
          <w:lang w:val="es-ES_tradnl"/>
        </w:rPr>
      </w:pPr>
      <w:r w:rsidRPr="00387FE7">
        <w:rPr>
          <w:rFonts w:asciiTheme="minorHAnsi" w:hAnsiTheme="minorHAnsi"/>
          <w:sz w:val="24"/>
          <w:szCs w:val="24"/>
          <w:lang w:val="es-ES_tradnl"/>
        </w:rPr>
        <w:t>Para cualquier información adicional, puede comunicarse con:</w:t>
      </w:r>
    </w:p>
    <w:p w:rsidR="00C56A18" w:rsidRPr="00387FE7" w:rsidRDefault="00C56A18" w:rsidP="00C56A18">
      <w:pPr>
        <w:tabs>
          <w:tab w:val="clear" w:pos="794"/>
          <w:tab w:val="clear" w:pos="1191"/>
          <w:tab w:val="clear" w:pos="1588"/>
          <w:tab w:val="clear" w:pos="1985"/>
        </w:tabs>
        <w:overflowPunct/>
        <w:autoSpaceDE/>
        <w:autoSpaceDN/>
        <w:adjustRightInd/>
        <w:spacing w:before="120" w:line="240" w:lineRule="auto"/>
        <w:textAlignment w:val="auto"/>
        <w:rPr>
          <w:rFonts w:asciiTheme="minorHAnsi" w:hAnsiTheme="minorHAnsi"/>
          <w:sz w:val="24"/>
          <w:szCs w:val="24"/>
          <w:lang w:val="es-ES_tradnl"/>
        </w:rPr>
      </w:pPr>
      <w:r w:rsidRPr="00387FE7">
        <w:rPr>
          <w:rFonts w:asciiTheme="minorHAnsi" w:hAnsiTheme="minorHAnsi"/>
          <w:sz w:val="24"/>
          <w:szCs w:val="24"/>
          <w:lang w:val="es-ES_tradnl"/>
        </w:rPr>
        <w:t xml:space="preserve">Sr. Yvon Henri, ya sea por correo-e en la dirección </w:t>
      </w:r>
      <w:hyperlink r:id="rId14" w:history="1">
        <w:r w:rsidRPr="00387FE7">
          <w:rPr>
            <w:rStyle w:val="Hyperlink"/>
            <w:rFonts w:asciiTheme="minorHAnsi" w:hAnsiTheme="minorHAnsi"/>
            <w:sz w:val="24"/>
            <w:szCs w:val="24"/>
            <w:lang w:val="es-ES_tradnl"/>
          </w:rPr>
          <w:t>yvon.henry@itu.int</w:t>
        </w:r>
      </w:hyperlink>
      <w:r w:rsidRPr="00387FE7">
        <w:rPr>
          <w:rFonts w:asciiTheme="minorHAnsi" w:hAnsiTheme="minorHAnsi"/>
          <w:sz w:val="24"/>
          <w:szCs w:val="24"/>
          <w:lang w:val="es-ES_tradnl"/>
        </w:rPr>
        <w:t xml:space="preserve"> o por teléfono llamando al +41 22 730 5536.</w:t>
      </w:r>
    </w:p>
    <w:p w:rsidR="00D21694" w:rsidRPr="00387FE7" w:rsidRDefault="00D21694" w:rsidP="00031E64">
      <w:pPr>
        <w:rPr>
          <w:rFonts w:asciiTheme="minorHAnsi" w:hAnsiTheme="minorHAnsi" w:cstheme="minorHAnsi"/>
          <w:sz w:val="24"/>
          <w:szCs w:val="24"/>
          <w:lang w:val="es-ES_tradnl"/>
        </w:rPr>
      </w:pPr>
    </w:p>
    <w:p w:rsidR="002A5DD7" w:rsidRPr="00387FE7" w:rsidRDefault="002A5DD7" w:rsidP="00C56A18">
      <w:pPr>
        <w:spacing w:before="240"/>
        <w:rPr>
          <w:rFonts w:asciiTheme="minorHAnsi" w:hAnsiTheme="minorHAnsi" w:cstheme="minorHAnsi"/>
          <w:sz w:val="24"/>
          <w:szCs w:val="24"/>
          <w:lang w:val="es-ES_tradnl"/>
        </w:rPr>
      </w:pPr>
    </w:p>
    <w:p w:rsidR="00031E64" w:rsidRPr="00387FE7" w:rsidRDefault="00E53DCE" w:rsidP="009C57B2">
      <w:pPr>
        <w:spacing w:before="720" w:line="240" w:lineRule="auto"/>
        <w:jc w:val="left"/>
        <w:rPr>
          <w:sz w:val="24"/>
          <w:szCs w:val="24"/>
          <w:lang w:val="es-ES_tradnl"/>
        </w:rPr>
      </w:pPr>
      <w:r w:rsidRPr="00387FE7">
        <w:rPr>
          <w:sz w:val="24"/>
          <w:szCs w:val="24"/>
          <w:lang w:val="es-ES_tradnl"/>
        </w:rPr>
        <w:t>François Rancy</w:t>
      </w:r>
      <w:r w:rsidRPr="00387FE7">
        <w:rPr>
          <w:sz w:val="24"/>
          <w:szCs w:val="24"/>
          <w:lang w:val="es-ES_tradnl"/>
        </w:rPr>
        <w:br/>
      </w:r>
      <w:r w:rsidR="008C7456" w:rsidRPr="00387FE7">
        <w:rPr>
          <w:sz w:val="24"/>
          <w:szCs w:val="24"/>
          <w:lang w:val="es-ES_tradnl"/>
        </w:rPr>
        <w:t>Director</w:t>
      </w:r>
    </w:p>
    <w:p w:rsidR="008C7456" w:rsidRPr="00387FE7" w:rsidRDefault="008C7456" w:rsidP="00FE4822">
      <w:pPr>
        <w:spacing w:before="0" w:line="240" w:lineRule="auto"/>
        <w:jc w:val="left"/>
        <w:rPr>
          <w:sz w:val="24"/>
          <w:szCs w:val="24"/>
          <w:lang w:val="es-ES_tradnl"/>
        </w:rPr>
      </w:pPr>
    </w:p>
    <w:p w:rsidR="008C7456" w:rsidRPr="00387FE7" w:rsidRDefault="008C7456" w:rsidP="00FE4822">
      <w:pPr>
        <w:spacing w:before="0" w:line="240" w:lineRule="auto"/>
        <w:jc w:val="left"/>
        <w:rPr>
          <w:sz w:val="24"/>
          <w:szCs w:val="24"/>
          <w:lang w:val="es-ES_tradnl"/>
        </w:rPr>
      </w:pPr>
    </w:p>
    <w:p w:rsidR="00B00EDE" w:rsidRPr="00387FE7" w:rsidRDefault="00B00EDE" w:rsidP="00FE4822">
      <w:pPr>
        <w:spacing w:before="0" w:line="240" w:lineRule="auto"/>
        <w:jc w:val="left"/>
        <w:rPr>
          <w:sz w:val="24"/>
          <w:szCs w:val="24"/>
          <w:lang w:val="es-ES_tradnl"/>
        </w:rPr>
      </w:pPr>
    </w:p>
    <w:p w:rsidR="00B00EDE" w:rsidRPr="00387FE7" w:rsidRDefault="00B00EDE" w:rsidP="00FE4822">
      <w:pPr>
        <w:spacing w:before="0" w:line="240" w:lineRule="auto"/>
        <w:jc w:val="left"/>
        <w:rPr>
          <w:sz w:val="24"/>
          <w:szCs w:val="24"/>
          <w:lang w:val="es-ES_tradnl"/>
        </w:rPr>
      </w:pPr>
    </w:p>
    <w:p w:rsidR="008C7456" w:rsidRPr="00387FE7" w:rsidRDefault="008C7456" w:rsidP="00C56A18">
      <w:pPr>
        <w:spacing w:before="5880" w:line="240" w:lineRule="auto"/>
        <w:jc w:val="left"/>
        <w:rPr>
          <w:sz w:val="24"/>
          <w:szCs w:val="24"/>
          <w:lang w:val="es-ES_tradnl"/>
        </w:rPr>
      </w:pPr>
      <w:r w:rsidRPr="008029E2">
        <w:rPr>
          <w:b/>
          <w:bCs/>
          <w:sz w:val="24"/>
          <w:szCs w:val="24"/>
          <w:lang w:val="es-ES_tradnl"/>
        </w:rPr>
        <w:t>Anexo:</w:t>
      </w:r>
      <w:r w:rsidR="009F38F8" w:rsidRPr="00387FE7">
        <w:rPr>
          <w:sz w:val="24"/>
          <w:szCs w:val="24"/>
          <w:lang w:val="es-ES_tradnl"/>
        </w:rPr>
        <w:t xml:space="preserve"> </w:t>
      </w:r>
      <w:r w:rsidR="008029E2">
        <w:rPr>
          <w:sz w:val="24"/>
          <w:szCs w:val="24"/>
          <w:lang w:val="es-ES_tradnl"/>
        </w:rPr>
        <w:t>1</w:t>
      </w:r>
    </w:p>
    <w:p w:rsidR="00FE2C94" w:rsidRPr="00387FE7" w:rsidRDefault="00FE2C94" w:rsidP="00FE4822">
      <w:pPr>
        <w:spacing w:before="0" w:line="240" w:lineRule="auto"/>
        <w:jc w:val="left"/>
        <w:rPr>
          <w:sz w:val="24"/>
          <w:szCs w:val="24"/>
          <w:lang w:val="es-ES_tradnl"/>
        </w:rPr>
      </w:pPr>
    </w:p>
    <w:p w:rsidR="00FE2C94" w:rsidRPr="00387FE7" w:rsidRDefault="00FE2C94" w:rsidP="00FE4822">
      <w:pPr>
        <w:spacing w:before="0" w:line="240" w:lineRule="auto"/>
        <w:jc w:val="left"/>
        <w:rPr>
          <w:sz w:val="24"/>
          <w:szCs w:val="24"/>
          <w:lang w:val="es-ES_tradnl"/>
        </w:rPr>
      </w:pPr>
    </w:p>
    <w:p w:rsidR="00D37F0A" w:rsidRPr="00387FE7" w:rsidRDefault="00D37F0A" w:rsidP="00D37F0A">
      <w:pPr>
        <w:spacing w:before="0" w:after="120" w:line="240" w:lineRule="auto"/>
        <w:jc w:val="left"/>
        <w:rPr>
          <w:rFonts w:asciiTheme="minorHAnsi" w:hAnsiTheme="minorHAnsi" w:cstheme="minorHAnsi"/>
          <w:sz w:val="18"/>
          <w:szCs w:val="18"/>
          <w:lang w:val="es-ES_tradnl"/>
        </w:rPr>
      </w:pPr>
      <w:r w:rsidRPr="00387FE7">
        <w:rPr>
          <w:rFonts w:asciiTheme="minorHAnsi" w:hAnsiTheme="minorHAnsi" w:cstheme="minorHAnsi"/>
          <w:sz w:val="18"/>
          <w:szCs w:val="18"/>
          <w:u w:val="single"/>
          <w:lang w:val="es-ES_tradnl"/>
        </w:rPr>
        <w:t>Distribución</w:t>
      </w:r>
      <w:r w:rsidRPr="00387FE7">
        <w:rPr>
          <w:rFonts w:asciiTheme="minorHAnsi" w:hAnsiTheme="minorHAnsi" w:cstheme="minorHAnsi"/>
          <w:sz w:val="18"/>
          <w:szCs w:val="18"/>
          <w:lang w:val="es-ES_tradnl"/>
        </w:rPr>
        <w:t>:</w:t>
      </w:r>
    </w:p>
    <w:p w:rsidR="00D37F0A" w:rsidRPr="00387FE7" w:rsidRDefault="00D37F0A" w:rsidP="00D37F0A">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Calibri" w:hAnsiTheme="minorHAnsi" w:cstheme="minorHAnsi"/>
          <w:sz w:val="18"/>
          <w:szCs w:val="18"/>
          <w:lang w:val="es-ES_tradnl" w:eastAsia="en-GB"/>
        </w:rPr>
      </w:pPr>
      <w:r w:rsidRPr="00387FE7">
        <w:rPr>
          <w:rFonts w:asciiTheme="minorHAnsi" w:eastAsia="Calibri" w:hAnsiTheme="minorHAnsi" w:cstheme="minorHAnsi"/>
          <w:sz w:val="18"/>
          <w:szCs w:val="18"/>
          <w:lang w:val="es-ES_tradnl" w:eastAsia="en-GB"/>
        </w:rPr>
        <w:t>–</w:t>
      </w:r>
      <w:r w:rsidRPr="00387FE7">
        <w:rPr>
          <w:rFonts w:asciiTheme="minorHAnsi" w:eastAsia="Calibri" w:hAnsiTheme="minorHAnsi" w:cstheme="minorHAnsi"/>
          <w:sz w:val="18"/>
          <w:szCs w:val="18"/>
          <w:lang w:val="es-ES_tradnl" w:eastAsia="en-GB"/>
        </w:rPr>
        <w:tab/>
        <w:t>Administraciones de los Estados Miembros de la UIT</w:t>
      </w:r>
    </w:p>
    <w:p w:rsidR="00D37F0A" w:rsidRPr="00387FE7" w:rsidRDefault="00D37F0A" w:rsidP="00D37F0A">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Calibri" w:hAnsiTheme="minorHAnsi" w:cstheme="minorHAnsi"/>
          <w:sz w:val="18"/>
          <w:szCs w:val="18"/>
          <w:lang w:val="es-ES_tradnl" w:eastAsia="en-GB"/>
        </w:rPr>
      </w:pPr>
      <w:r w:rsidRPr="00387FE7">
        <w:rPr>
          <w:rFonts w:asciiTheme="minorHAnsi" w:eastAsia="Calibri" w:hAnsiTheme="minorHAnsi" w:cstheme="minorHAnsi"/>
          <w:sz w:val="18"/>
          <w:szCs w:val="18"/>
          <w:lang w:val="es-ES_tradnl" w:eastAsia="en-GB"/>
        </w:rPr>
        <w:t>–</w:t>
      </w:r>
      <w:r w:rsidRPr="00387FE7">
        <w:rPr>
          <w:rFonts w:asciiTheme="minorHAnsi" w:eastAsia="Calibri" w:hAnsiTheme="minorHAnsi" w:cstheme="minorHAnsi"/>
          <w:sz w:val="18"/>
          <w:szCs w:val="18"/>
          <w:lang w:val="es-ES_tradnl" w:eastAsia="en-GB"/>
        </w:rPr>
        <w:tab/>
        <w:t>Miembros del Sector de Radiocomunicaciones</w:t>
      </w:r>
    </w:p>
    <w:p w:rsidR="00D37F0A" w:rsidRPr="00387FE7" w:rsidRDefault="00D37F0A" w:rsidP="00D37F0A">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Calibri" w:hAnsiTheme="minorHAnsi" w:cstheme="minorHAnsi"/>
          <w:sz w:val="18"/>
          <w:szCs w:val="18"/>
          <w:lang w:val="es-ES_tradnl" w:eastAsia="en-GB"/>
        </w:rPr>
      </w:pPr>
      <w:r w:rsidRPr="00387FE7">
        <w:rPr>
          <w:rFonts w:asciiTheme="minorHAnsi" w:eastAsia="Calibri" w:hAnsiTheme="minorHAnsi" w:cstheme="minorHAnsi"/>
          <w:sz w:val="18"/>
          <w:szCs w:val="18"/>
          <w:lang w:val="es-ES_tradnl" w:eastAsia="en-GB"/>
        </w:rPr>
        <w:t>–</w:t>
      </w:r>
      <w:r w:rsidRPr="00387FE7">
        <w:rPr>
          <w:rFonts w:asciiTheme="minorHAnsi" w:eastAsia="Calibri" w:hAnsiTheme="minorHAnsi" w:cstheme="minorHAnsi"/>
          <w:sz w:val="18"/>
          <w:szCs w:val="18"/>
          <w:lang w:val="es-ES_tradnl" w:eastAsia="en-GB"/>
        </w:rPr>
        <w:tab/>
        <w:t>Miembros de la Junta del Reglamento de Radiocomunicaciones</w:t>
      </w:r>
    </w:p>
    <w:p w:rsidR="00D37F0A" w:rsidRPr="00387FE7" w:rsidRDefault="00D37F0A" w:rsidP="00D37F0A">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Calibri" w:hAnsiTheme="minorHAnsi" w:cstheme="minorHAnsi"/>
          <w:sz w:val="18"/>
          <w:szCs w:val="18"/>
          <w:lang w:val="es-ES_tradnl" w:eastAsia="en-GB"/>
        </w:rPr>
      </w:pPr>
      <w:r w:rsidRPr="00387FE7">
        <w:rPr>
          <w:rFonts w:asciiTheme="minorHAnsi" w:eastAsia="Calibri" w:hAnsiTheme="minorHAnsi" w:cstheme="minorHAnsi"/>
          <w:sz w:val="18"/>
          <w:szCs w:val="18"/>
          <w:lang w:val="es-ES_tradnl" w:eastAsia="en-GB"/>
        </w:rPr>
        <w:t>–</w:t>
      </w:r>
      <w:r w:rsidRPr="00387FE7">
        <w:rPr>
          <w:rFonts w:asciiTheme="minorHAnsi" w:eastAsia="Calibri" w:hAnsiTheme="minorHAnsi" w:cstheme="minorHAnsi"/>
          <w:sz w:val="18"/>
          <w:szCs w:val="18"/>
          <w:lang w:val="es-ES_tradnl" w:eastAsia="en-GB"/>
        </w:rPr>
        <w:tab/>
        <w:t>Instituciones Académicas del UIT-R</w:t>
      </w:r>
    </w:p>
    <w:p w:rsidR="00D37F0A" w:rsidRPr="00387FE7" w:rsidRDefault="00D37F0A" w:rsidP="00C56A18">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Calibri" w:hAnsiTheme="minorHAnsi" w:cstheme="minorHAnsi"/>
          <w:sz w:val="18"/>
          <w:szCs w:val="18"/>
          <w:lang w:val="es-ES_tradnl" w:eastAsia="en-GB"/>
        </w:rPr>
      </w:pPr>
      <w:r w:rsidRPr="00387FE7">
        <w:rPr>
          <w:rFonts w:asciiTheme="minorHAnsi" w:eastAsia="Calibri" w:hAnsiTheme="minorHAnsi" w:cstheme="minorHAnsi"/>
          <w:sz w:val="18"/>
          <w:szCs w:val="18"/>
          <w:lang w:val="es-ES_tradnl" w:eastAsia="en-GB"/>
        </w:rPr>
        <w:t>–</w:t>
      </w:r>
      <w:r w:rsidRPr="00387FE7">
        <w:rPr>
          <w:rFonts w:asciiTheme="minorHAnsi" w:eastAsia="Calibri" w:hAnsiTheme="minorHAnsi" w:cstheme="minorHAnsi"/>
          <w:sz w:val="18"/>
          <w:szCs w:val="18"/>
          <w:lang w:val="es-ES_tradnl" w:eastAsia="en-GB"/>
        </w:rPr>
        <w:tab/>
        <w:t>Oficinas regionales de la UIT</w:t>
      </w:r>
      <w:r w:rsidRPr="00387FE7">
        <w:rPr>
          <w:rFonts w:asciiTheme="minorHAnsi" w:hAnsiTheme="minorHAnsi" w:cstheme="minorHAnsi"/>
          <w:sz w:val="18"/>
          <w:szCs w:val="18"/>
          <w:lang w:val="es-ES_tradnl"/>
        </w:rPr>
        <w:br w:type="page"/>
      </w:r>
    </w:p>
    <w:p w:rsidR="00D37F0A" w:rsidRPr="00387FE7" w:rsidRDefault="00D37F0A" w:rsidP="00D37F0A">
      <w:pPr>
        <w:pStyle w:val="AnnexNotitle0"/>
        <w:spacing w:before="240"/>
        <w:rPr>
          <w:rFonts w:asciiTheme="minorHAnsi" w:hAnsiTheme="minorHAnsi"/>
          <w:sz w:val="22"/>
          <w:szCs w:val="22"/>
          <w:lang w:val="es-ES_tradnl"/>
        </w:rPr>
      </w:pPr>
      <w:r w:rsidRPr="00387FE7">
        <w:rPr>
          <w:rFonts w:asciiTheme="minorHAnsi" w:hAnsiTheme="minorHAnsi"/>
          <w:szCs w:val="28"/>
          <w:lang w:val="es-ES_tradnl"/>
        </w:rPr>
        <w:lastRenderedPageBreak/>
        <w:t xml:space="preserve">ANEXO </w:t>
      </w:r>
      <w:r w:rsidRPr="00387FE7">
        <w:rPr>
          <w:rFonts w:asciiTheme="minorHAnsi" w:hAnsiTheme="minorHAnsi"/>
          <w:szCs w:val="28"/>
          <w:lang w:val="es-ES_tradnl"/>
        </w:rPr>
        <w:br/>
      </w:r>
    </w:p>
    <w:p w:rsidR="00D37F0A" w:rsidRPr="00387FE7" w:rsidRDefault="00D37F0A" w:rsidP="00D37F0A">
      <w:pPr>
        <w:pStyle w:val="AnnexNotitle0"/>
        <w:spacing w:before="240"/>
        <w:rPr>
          <w:rFonts w:asciiTheme="minorHAnsi" w:hAnsiTheme="minorHAnsi"/>
          <w:szCs w:val="28"/>
          <w:lang w:val="es-ES_tradnl"/>
        </w:rPr>
      </w:pPr>
      <w:r w:rsidRPr="00387FE7">
        <w:rPr>
          <w:rFonts w:asciiTheme="minorHAnsi" w:hAnsiTheme="minorHAnsi"/>
          <w:szCs w:val="28"/>
          <w:lang w:val="es-ES_tradnl"/>
        </w:rPr>
        <w:t>Programa preliminar</w:t>
      </w:r>
    </w:p>
    <w:p w:rsidR="00D37F0A" w:rsidRPr="00387FE7" w:rsidRDefault="00D37F0A" w:rsidP="00D37F0A">
      <w:pPr>
        <w:jc w:val="center"/>
        <w:rPr>
          <w:b/>
          <w:bCs/>
          <w:sz w:val="32"/>
          <w:szCs w:val="32"/>
          <w:lang w:val="es-ES_tradnl"/>
        </w:rPr>
      </w:pPr>
    </w:p>
    <w:p w:rsidR="00D37F0A" w:rsidRPr="00387FE7" w:rsidRDefault="00D37F0A" w:rsidP="00D37F0A">
      <w:pPr>
        <w:jc w:val="center"/>
        <w:rPr>
          <w:b/>
          <w:bCs/>
          <w:sz w:val="32"/>
          <w:szCs w:val="32"/>
          <w:lang w:val="es-ES_tradnl"/>
        </w:rPr>
      </w:pPr>
      <w:r w:rsidRPr="00387FE7">
        <w:rPr>
          <w:b/>
          <w:bCs/>
          <w:sz w:val="32"/>
          <w:szCs w:val="32"/>
          <w:lang w:val="es-ES_tradnl"/>
        </w:rPr>
        <w:t>Simposio y Taller de la UIT</w:t>
      </w:r>
    </w:p>
    <w:p w:rsidR="00D37F0A" w:rsidRPr="00387FE7" w:rsidRDefault="00D37F0A" w:rsidP="00D37F0A">
      <w:pPr>
        <w:jc w:val="center"/>
        <w:rPr>
          <w:b/>
          <w:bCs/>
          <w:sz w:val="32"/>
          <w:szCs w:val="32"/>
          <w:lang w:val="es-ES_tradnl"/>
        </w:rPr>
      </w:pPr>
      <w:r w:rsidRPr="00387FE7">
        <w:rPr>
          <w:b/>
          <w:bCs/>
          <w:sz w:val="32"/>
          <w:szCs w:val="32"/>
          <w:lang w:val="es-ES_tradnl"/>
        </w:rPr>
        <w:t>sobre sistemas de regulación y comunicación de satélites pequeños</w:t>
      </w:r>
    </w:p>
    <w:p w:rsidR="00D37F0A" w:rsidRPr="00387FE7" w:rsidRDefault="00D37F0A" w:rsidP="00D37F0A">
      <w:pPr>
        <w:jc w:val="center"/>
        <w:rPr>
          <w:b/>
          <w:bCs/>
          <w:sz w:val="32"/>
          <w:szCs w:val="32"/>
          <w:lang w:val="es-ES_tradnl"/>
        </w:rPr>
      </w:pPr>
      <w:r w:rsidRPr="00387FE7">
        <w:rPr>
          <w:b/>
          <w:bCs/>
          <w:sz w:val="32"/>
          <w:szCs w:val="32"/>
          <w:lang w:val="es-ES_tradnl"/>
        </w:rPr>
        <w:t>FIE CVUT, Praga, República Checa</w:t>
      </w:r>
    </w:p>
    <w:p w:rsidR="00D37F0A" w:rsidRPr="00387FE7" w:rsidRDefault="00D37F0A" w:rsidP="00D37F0A">
      <w:pPr>
        <w:jc w:val="center"/>
        <w:rPr>
          <w:b/>
          <w:bCs/>
          <w:sz w:val="32"/>
          <w:szCs w:val="32"/>
          <w:lang w:val="es-ES_tradnl"/>
        </w:rPr>
      </w:pPr>
      <w:r w:rsidRPr="00387FE7">
        <w:rPr>
          <w:b/>
          <w:bCs/>
          <w:sz w:val="32"/>
          <w:szCs w:val="32"/>
          <w:lang w:val="es-ES_tradnl"/>
        </w:rPr>
        <w:t>2-4 de marzo de 2015</w:t>
      </w:r>
    </w:p>
    <w:p w:rsidR="00D37F0A" w:rsidRPr="00387FE7" w:rsidRDefault="00D37F0A" w:rsidP="00D37F0A">
      <w:pPr>
        <w:rPr>
          <w:color w:val="1F497D"/>
          <w:lang w:val="es-ES_tradnl"/>
        </w:rPr>
      </w:pPr>
    </w:p>
    <w:tbl>
      <w:tblPr>
        <w:tblW w:w="10188" w:type="dxa"/>
        <w:jc w:val="center"/>
        <w:tblCellMar>
          <w:left w:w="0" w:type="dxa"/>
          <w:right w:w="0" w:type="dxa"/>
        </w:tblCellMar>
        <w:tblLook w:val="04A0" w:firstRow="1" w:lastRow="0" w:firstColumn="1" w:lastColumn="0" w:noHBand="0" w:noVBand="1"/>
      </w:tblPr>
      <w:tblGrid>
        <w:gridCol w:w="1908"/>
        <w:gridCol w:w="8280"/>
      </w:tblGrid>
      <w:tr w:rsidR="00D37F0A" w:rsidRPr="005F32CE" w:rsidTr="007E2764">
        <w:trPr>
          <w:trHeight w:val="644"/>
          <w:jc w:val="center"/>
        </w:trPr>
        <w:tc>
          <w:tcPr>
            <w:tcW w:w="10188"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D37F0A" w:rsidRPr="00387FE7" w:rsidRDefault="00D37F0A" w:rsidP="007E2764">
            <w:pPr>
              <w:jc w:val="center"/>
              <w:rPr>
                <w:b/>
                <w:bCs/>
                <w:sz w:val="28"/>
                <w:szCs w:val="28"/>
                <w:lang w:val="es-ES_tradnl"/>
              </w:rPr>
            </w:pPr>
            <w:r w:rsidRPr="00387FE7">
              <w:rPr>
                <w:b/>
                <w:bCs/>
                <w:sz w:val="28"/>
                <w:szCs w:val="28"/>
                <w:lang w:val="es-ES_tradnl"/>
              </w:rPr>
              <w:t xml:space="preserve">02.03.2015 – LUNES – Legislación y reglamentación en materia de satélites pequeños a escala nacional e internacional </w:t>
            </w:r>
          </w:p>
        </w:tc>
      </w:tr>
      <w:tr w:rsidR="00D37F0A" w:rsidRPr="005F32CE" w:rsidTr="007E2764">
        <w:trPr>
          <w:trHeight w:val="2695"/>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7F0A" w:rsidRPr="00387FE7" w:rsidRDefault="00D37F0A" w:rsidP="007E2764">
            <w:pPr>
              <w:jc w:val="center"/>
              <w:rPr>
                <w:rFonts w:eastAsiaTheme="minorEastAsia"/>
                <w:sz w:val="24"/>
                <w:szCs w:val="24"/>
                <w:lang w:val="es-ES_tradnl"/>
              </w:rPr>
            </w:pPr>
            <w:r w:rsidRPr="00387FE7">
              <w:rPr>
                <w:lang w:val="es-ES_tradnl"/>
              </w:rPr>
              <w:t>9:30 - 12:00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D37F0A" w:rsidRPr="00387FE7" w:rsidRDefault="00D37F0A" w:rsidP="007E2764">
            <w:pPr>
              <w:rPr>
                <w:b/>
                <w:bCs/>
                <w:lang w:val="es-ES_tradnl"/>
              </w:rPr>
            </w:pPr>
            <w:r w:rsidRPr="00387FE7">
              <w:rPr>
                <w:b/>
                <w:bCs/>
                <w:lang w:val="es-ES_tradnl"/>
              </w:rPr>
              <w:t xml:space="preserve">Apertura </w:t>
            </w:r>
          </w:p>
          <w:p w:rsidR="00D37F0A" w:rsidRPr="00387FE7" w:rsidRDefault="00D37F0A" w:rsidP="007E2764">
            <w:pPr>
              <w:rPr>
                <w:lang w:val="es-ES_tradnl"/>
              </w:rPr>
            </w:pPr>
          </w:p>
          <w:p w:rsidR="00D37F0A" w:rsidRPr="00387FE7" w:rsidRDefault="00D37F0A" w:rsidP="00D37F0A">
            <w:pPr>
              <w:pStyle w:val="ListParagraph"/>
              <w:numPr>
                <w:ilvl w:val="0"/>
                <w:numId w:val="31"/>
              </w:numPr>
              <w:spacing w:after="0" w:line="240" w:lineRule="auto"/>
              <w:contextualSpacing w:val="0"/>
              <w:rPr>
                <w:lang w:val="es-ES_tradnl"/>
              </w:rPr>
            </w:pPr>
            <w:r w:rsidRPr="00387FE7">
              <w:rPr>
                <w:lang w:val="es-ES_tradnl"/>
              </w:rPr>
              <w:t>Reglamentación internacional y procedimiento de atribución de espectro aplicables a los satélites pequeños</w:t>
            </w:r>
          </w:p>
          <w:p w:rsidR="00D37F0A" w:rsidRPr="00387FE7" w:rsidRDefault="00D37F0A" w:rsidP="00D37F0A">
            <w:pPr>
              <w:pStyle w:val="ListParagraph"/>
              <w:numPr>
                <w:ilvl w:val="0"/>
                <w:numId w:val="31"/>
              </w:numPr>
              <w:spacing w:after="0" w:line="240" w:lineRule="auto"/>
              <w:contextualSpacing w:val="0"/>
              <w:rPr>
                <w:lang w:val="es-ES_tradnl"/>
              </w:rPr>
            </w:pPr>
            <w:r w:rsidRPr="00387FE7">
              <w:rPr>
                <w:lang w:val="es-ES_tradnl"/>
              </w:rPr>
              <w:t>Admisibilidad de notificaciones espaciales y recuperación de costos</w:t>
            </w:r>
          </w:p>
          <w:p w:rsidR="00D37F0A" w:rsidRPr="00387FE7" w:rsidRDefault="00D37F0A" w:rsidP="00D37F0A">
            <w:pPr>
              <w:pStyle w:val="ListParagraph"/>
              <w:numPr>
                <w:ilvl w:val="0"/>
                <w:numId w:val="31"/>
              </w:numPr>
              <w:spacing w:after="0" w:line="240" w:lineRule="auto"/>
              <w:contextualSpacing w:val="0"/>
              <w:rPr>
                <w:lang w:val="es-ES_tradnl"/>
              </w:rPr>
            </w:pPr>
            <w:r w:rsidRPr="00387FE7">
              <w:rPr>
                <w:color w:val="000000"/>
                <w:lang w:val="es-ES_tradnl"/>
              </w:rPr>
              <w:t>Notificación e inscripción de asignaciones de frecuencia en el Registro Internacional</w:t>
            </w:r>
          </w:p>
          <w:p w:rsidR="00D37F0A" w:rsidRPr="00387FE7" w:rsidRDefault="00D37F0A" w:rsidP="007E2764">
            <w:pPr>
              <w:rPr>
                <w:rFonts w:eastAsiaTheme="minorEastAsia"/>
                <w:b/>
                <w:bCs/>
                <w:sz w:val="24"/>
                <w:szCs w:val="24"/>
                <w:lang w:val="es-ES_tradnl"/>
              </w:rPr>
            </w:pPr>
            <w:r w:rsidRPr="00387FE7">
              <w:rPr>
                <w:b/>
                <w:bCs/>
                <w:lang w:val="es-ES_tradnl"/>
              </w:rPr>
              <w:t>Turno de preguntas y respuestas</w:t>
            </w:r>
          </w:p>
        </w:tc>
      </w:tr>
      <w:tr w:rsidR="00D37F0A" w:rsidRPr="005F32CE" w:rsidTr="007E2764">
        <w:trPr>
          <w:trHeight w:val="2114"/>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7F0A" w:rsidRPr="00387FE7" w:rsidRDefault="00D37F0A" w:rsidP="007E2764">
            <w:pPr>
              <w:spacing w:before="100" w:beforeAutospacing="1" w:after="100" w:afterAutospacing="1"/>
              <w:jc w:val="center"/>
              <w:rPr>
                <w:rFonts w:eastAsiaTheme="minorEastAsia"/>
                <w:sz w:val="24"/>
                <w:szCs w:val="24"/>
                <w:lang w:val="es-ES_tradnl"/>
              </w:rPr>
            </w:pPr>
          </w:p>
          <w:p w:rsidR="00D37F0A" w:rsidRPr="00387FE7" w:rsidRDefault="00D37F0A" w:rsidP="007E2764">
            <w:pPr>
              <w:jc w:val="center"/>
              <w:rPr>
                <w:rFonts w:eastAsiaTheme="minorEastAsia"/>
                <w:sz w:val="24"/>
                <w:szCs w:val="24"/>
                <w:lang w:val="es-ES_tradnl"/>
              </w:rPr>
            </w:pPr>
            <w:r w:rsidRPr="00387FE7">
              <w:rPr>
                <w:lang w:val="es-ES_tradnl"/>
              </w:rPr>
              <w:t>14:00 - 17:00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D37F0A" w:rsidRPr="00387FE7" w:rsidRDefault="00D37F0A" w:rsidP="007E2764">
            <w:pPr>
              <w:spacing w:before="100" w:beforeAutospacing="1" w:after="100" w:afterAutospacing="1"/>
              <w:ind w:left="360"/>
              <w:rPr>
                <w:rFonts w:eastAsiaTheme="minorEastAsia"/>
                <w:sz w:val="24"/>
                <w:szCs w:val="24"/>
                <w:lang w:val="es-ES_tradnl"/>
              </w:rPr>
            </w:pPr>
          </w:p>
          <w:p w:rsidR="00D37F0A" w:rsidRPr="00387FE7" w:rsidRDefault="00D37F0A" w:rsidP="00D37F0A">
            <w:pPr>
              <w:numPr>
                <w:ilvl w:val="0"/>
                <w:numId w:val="32"/>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lang w:val="es-ES_tradnl"/>
              </w:rPr>
            </w:pPr>
            <w:r w:rsidRPr="00387FE7">
              <w:rPr>
                <w:lang w:val="es-ES_tradnl"/>
              </w:rPr>
              <w:t>Régimen jurídico de las Naciones Unidas en materia de satélites pequeños</w:t>
            </w:r>
          </w:p>
          <w:p w:rsidR="00D37F0A" w:rsidRPr="00387FE7" w:rsidRDefault="00D37F0A" w:rsidP="00D37F0A">
            <w:pPr>
              <w:numPr>
                <w:ilvl w:val="0"/>
                <w:numId w:val="32"/>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lang w:val="es-ES_tradnl"/>
              </w:rPr>
            </w:pPr>
            <w:r w:rsidRPr="00387FE7">
              <w:rPr>
                <w:lang w:val="es-ES_tradnl"/>
              </w:rPr>
              <w:t>Legislación/reglamentación nacional aplicable a los satélites pequeños</w:t>
            </w:r>
          </w:p>
          <w:p w:rsidR="00D37F0A" w:rsidRPr="00387FE7" w:rsidRDefault="00D37F0A" w:rsidP="00D37F0A">
            <w:pPr>
              <w:numPr>
                <w:ilvl w:val="0"/>
                <w:numId w:val="32"/>
              </w:numPr>
              <w:tabs>
                <w:tab w:val="clear" w:pos="794"/>
                <w:tab w:val="clear" w:pos="1191"/>
                <w:tab w:val="clear" w:pos="1588"/>
                <w:tab w:val="clear" w:pos="1985"/>
              </w:tabs>
              <w:overflowPunct/>
              <w:autoSpaceDE/>
              <w:autoSpaceDN/>
              <w:adjustRightInd/>
              <w:spacing w:before="100" w:beforeAutospacing="1" w:line="240" w:lineRule="auto"/>
              <w:jc w:val="left"/>
              <w:textAlignment w:val="auto"/>
              <w:rPr>
                <w:b/>
                <w:bCs/>
                <w:lang w:val="es-ES_tradnl"/>
              </w:rPr>
            </w:pPr>
            <w:r w:rsidRPr="00387FE7">
              <w:rPr>
                <w:lang w:val="es-ES_tradnl"/>
              </w:rPr>
              <w:t>Proceso de coordinación de los aficionados por satélite de la IARU</w:t>
            </w:r>
          </w:p>
          <w:p w:rsidR="00D37F0A" w:rsidRPr="00387FE7" w:rsidRDefault="00D37F0A" w:rsidP="007E2764">
            <w:pPr>
              <w:tabs>
                <w:tab w:val="clear" w:pos="794"/>
                <w:tab w:val="clear" w:pos="1191"/>
                <w:tab w:val="clear" w:pos="1588"/>
                <w:tab w:val="clear" w:pos="1985"/>
              </w:tabs>
              <w:overflowPunct/>
              <w:autoSpaceDE/>
              <w:autoSpaceDN/>
              <w:adjustRightInd/>
              <w:spacing w:before="0" w:line="240" w:lineRule="auto"/>
              <w:ind w:left="360"/>
              <w:jc w:val="left"/>
              <w:textAlignment w:val="auto"/>
              <w:rPr>
                <w:b/>
                <w:bCs/>
                <w:lang w:val="es-ES_tradnl"/>
              </w:rPr>
            </w:pPr>
          </w:p>
          <w:p w:rsidR="00D37F0A" w:rsidRPr="00387FE7" w:rsidRDefault="00D37F0A" w:rsidP="00D37F0A">
            <w:pPr>
              <w:pStyle w:val="ListParagraph"/>
              <w:numPr>
                <w:ilvl w:val="0"/>
                <w:numId w:val="32"/>
              </w:numPr>
              <w:spacing w:after="0" w:line="240" w:lineRule="auto"/>
              <w:contextualSpacing w:val="0"/>
              <w:rPr>
                <w:lang w:val="es-ES_tradnl"/>
              </w:rPr>
            </w:pPr>
            <w:r w:rsidRPr="00387FE7">
              <w:rPr>
                <w:lang w:val="es-ES_tradnl"/>
              </w:rPr>
              <w:t>Estado de los estudios efectuados por el UIT-R en relación con los satélites pequeños (Resolución 757 de la CMR-12)</w:t>
            </w:r>
          </w:p>
          <w:p w:rsidR="00D37F0A" w:rsidRPr="00387FE7" w:rsidRDefault="00D37F0A" w:rsidP="007E2764">
            <w:pPr>
              <w:spacing w:before="0"/>
              <w:rPr>
                <w:rFonts w:eastAsia="Calibri"/>
                <w:lang w:val="es-ES_tradnl"/>
              </w:rPr>
            </w:pPr>
          </w:p>
          <w:p w:rsidR="00D37F0A" w:rsidRPr="00387FE7" w:rsidRDefault="00D37F0A" w:rsidP="00D37F0A">
            <w:pPr>
              <w:pStyle w:val="ListParagraph"/>
              <w:numPr>
                <w:ilvl w:val="0"/>
                <w:numId w:val="32"/>
              </w:numPr>
              <w:spacing w:after="0" w:line="240" w:lineRule="auto"/>
              <w:contextualSpacing w:val="0"/>
              <w:rPr>
                <w:lang w:val="es-ES_tradnl"/>
              </w:rPr>
            </w:pPr>
            <w:r w:rsidRPr="00387FE7">
              <w:rPr>
                <w:lang w:val="es-ES_tradnl"/>
              </w:rPr>
              <w:t>Experiencias de los operadores de satélites pequeños (sesión de exposición)</w:t>
            </w:r>
          </w:p>
          <w:p w:rsidR="00D37F0A" w:rsidRPr="00387FE7" w:rsidRDefault="00D37F0A" w:rsidP="007E2764">
            <w:pPr>
              <w:spacing w:before="100" w:beforeAutospacing="1" w:after="120"/>
              <w:rPr>
                <w:b/>
                <w:bCs/>
                <w:lang w:val="es-ES_tradnl"/>
              </w:rPr>
            </w:pPr>
            <w:r w:rsidRPr="00387FE7">
              <w:rPr>
                <w:b/>
                <w:bCs/>
                <w:lang w:val="es-ES_tradnl"/>
              </w:rPr>
              <w:t>Turno de preguntas y respuestas</w:t>
            </w:r>
          </w:p>
        </w:tc>
      </w:tr>
      <w:tr w:rsidR="00D37F0A" w:rsidRPr="005F32CE" w:rsidTr="007E2764">
        <w:trPr>
          <w:trHeight w:val="754"/>
          <w:jc w:val="center"/>
        </w:trPr>
        <w:tc>
          <w:tcPr>
            <w:tcW w:w="10188" w:type="dxa"/>
            <w:gridSpan w:val="2"/>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D37F0A" w:rsidRPr="00387FE7" w:rsidRDefault="00D37F0A" w:rsidP="007E2764">
            <w:pPr>
              <w:jc w:val="center"/>
              <w:rPr>
                <w:rFonts w:eastAsiaTheme="minorEastAsia"/>
                <w:b/>
                <w:bCs/>
                <w:sz w:val="28"/>
                <w:szCs w:val="28"/>
                <w:lang w:val="es-ES_tradnl"/>
              </w:rPr>
            </w:pPr>
            <w:r w:rsidRPr="00387FE7">
              <w:rPr>
                <w:b/>
                <w:bCs/>
                <w:sz w:val="28"/>
                <w:szCs w:val="28"/>
                <w:lang w:val="es-ES_tradnl"/>
              </w:rPr>
              <w:t>03.03.2015 – MARTES – Tecnología de satélites pequeños y apoyo del UIT-R</w:t>
            </w:r>
          </w:p>
        </w:tc>
      </w:tr>
      <w:tr w:rsidR="00D37F0A" w:rsidRPr="005F32CE" w:rsidTr="007E2764">
        <w:trPr>
          <w:trHeight w:val="1258"/>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7F0A" w:rsidRPr="00387FE7" w:rsidRDefault="00D37F0A" w:rsidP="007E2764">
            <w:pPr>
              <w:spacing w:before="100" w:beforeAutospacing="1" w:after="100" w:afterAutospacing="1"/>
              <w:jc w:val="center"/>
              <w:rPr>
                <w:lang w:val="es-ES_tradnl"/>
              </w:rPr>
            </w:pPr>
          </w:p>
          <w:p w:rsidR="00D37F0A" w:rsidRPr="00387FE7" w:rsidRDefault="00D37F0A" w:rsidP="007E2764">
            <w:pPr>
              <w:spacing w:before="280"/>
              <w:jc w:val="center"/>
              <w:rPr>
                <w:rFonts w:eastAsiaTheme="minorEastAsia"/>
                <w:sz w:val="24"/>
                <w:szCs w:val="24"/>
                <w:lang w:val="es-ES_tradnl"/>
              </w:rPr>
            </w:pPr>
            <w:r w:rsidRPr="00387FE7">
              <w:rPr>
                <w:lang w:val="es-ES_tradnl"/>
              </w:rPr>
              <w:t>9:00 - 12:00</w:t>
            </w:r>
          </w:p>
        </w:tc>
        <w:tc>
          <w:tcPr>
            <w:tcW w:w="8280" w:type="dxa"/>
            <w:tcBorders>
              <w:top w:val="nil"/>
              <w:left w:val="nil"/>
              <w:bottom w:val="single" w:sz="8" w:space="0" w:color="auto"/>
              <w:right w:val="single" w:sz="8" w:space="0" w:color="auto"/>
            </w:tcBorders>
            <w:tcMar>
              <w:top w:w="0" w:type="dxa"/>
              <w:left w:w="108" w:type="dxa"/>
              <w:bottom w:w="0" w:type="dxa"/>
              <w:right w:w="108" w:type="dxa"/>
            </w:tcMar>
            <w:hideMark/>
          </w:tcPr>
          <w:p w:rsidR="00D37F0A" w:rsidRPr="00387FE7" w:rsidRDefault="00D37F0A" w:rsidP="007E2764">
            <w:pPr>
              <w:spacing w:before="100" w:beforeAutospacing="1" w:after="100" w:afterAutospacing="1"/>
              <w:rPr>
                <w:b/>
                <w:bCs/>
                <w:lang w:val="es-ES_tradnl"/>
              </w:rPr>
            </w:pPr>
          </w:p>
          <w:p w:rsidR="00D37F0A" w:rsidRPr="00387FE7" w:rsidRDefault="00D37F0A" w:rsidP="007E2764">
            <w:pPr>
              <w:spacing w:before="100" w:beforeAutospacing="1" w:after="100" w:afterAutospacing="1"/>
              <w:rPr>
                <w:rFonts w:eastAsiaTheme="minorEastAsia"/>
                <w:b/>
                <w:bCs/>
                <w:sz w:val="24"/>
                <w:szCs w:val="24"/>
                <w:lang w:val="es-ES_tradnl"/>
              </w:rPr>
            </w:pPr>
            <w:r w:rsidRPr="00387FE7">
              <w:rPr>
                <w:b/>
                <w:bCs/>
                <w:lang w:val="es-ES_tradnl"/>
              </w:rPr>
              <w:t>Sistema y tecnología de satélites pequeños</w:t>
            </w:r>
          </w:p>
          <w:p w:rsidR="00D37F0A" w:rsidRPr="00387FE7" w:rsidRDefault="00D37F0A" w:rsidP="00D37F0A">
            <w:pPr>
              <w:numPr>
                <w:ilvl w:val="0"/>
                <w:numId w:val="32"/>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sz w:val="21"/>
                <w:szCs w:val="21"/>
                <w:lang w:val="es-ES_tradnl"/>
              </w:rPr>
            </w:pPr>
            <w:r w:rsidRPr="00387FE7">
              <w:rPr>
                <w:sz w:val="21"/>
                <w:szCs w:val="21"/>
                <w:lang w:val="es-ES_tradnl"/>
              </w:rPr>
              <w:t>Arquitectura (órbitas, constelaciones) y tecnologías de satélite</w:t>
            </w:r>
          </w:p>
          <w:p w:rsidR="00D37F0A" w:rsidRPr="00387FE7" w:rsidRDefault="00D37F0A" w:rsidP="00D37F0A">
            <w:pPr>
              <w:numPr>
                <w:ilvl w:val="0"/>
                <w:numId w:val="32"/>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sz w:val="21"/>
                <w:szCs w:val="21"/>
                <w:lang w:val="es-ES_tradnl"/>
              </w:rPr>
            </w:pPr>
            <w:r w:rsidRPr="00387FE7">
              <w:rPr>
                <w:sz w:val="21"/>
                <w:szCs w:val="21"/>
                <w:lang w:val="es-ES_tradnl"/>
              </w:rPr>
              <w:t>Telemedida, seguimiento y telemando y segmento terrenal de las estaciones terrenas de satélites pequeños</w:t>
            </w:r>
          </w:p>
          <w:p w:rsidR="00D37F0A" w:rsidRPr="00387FE7" w:rsidRDefault="00D37F0A" w:rsidP="00D37F0A">
            <w:pPr>
              <w:numPr>
                <w:ilvl w:val="0"/>
                <w:numId w:val="32"/>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sz w:val="21"/>
                <w:szCs w:val="21"/>
                <w:lang w:val="es-ES_tradnl"/>
              </w:rPr>
            </w:pPr>
            <w:r w:rsidRPr="00387FE7">
              <w:rPr>
                <w:sz w:val="21"/>
                <w:szCs w:val="21"/>
                <w:lang w:val="es-ES_tradnl"/>
              </w:rPr>
              <w:t>Utilización y aplicaciones de los microsatélites y los nanosatélites – estudios de caso</w:t>
            </w:r>
          </w:p>
          <w:p w:rsidR="00D37F0A" w:rsidRPr="00387FE7" w:rsidRDefault="00D37F0A" w:rsidP="00D37F0A">
            <w:pPr>
              <w:numPr>
                <w:ilvl w:val="0"/>
                <w:numId w:val="32"/>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sz w:val="20"/>
                <w:szCs w:val="20"/>
                <w:lang w:val="es-ES_tradnl"/>
              </w:rPr>
            </w:pPr>
            <w:r w:rsidRPr="00387FE7">
              <w:rPr>
                <w:sz w:val="21"/>
                <w:szCs w:val="21"/>
                <w:lang w:val="es-ES_tradnl"/>
              </w:rPr>
              <w:t>Lanzadores de satélites</w:t>
            </w:r>
          </w:p>
          <w:p w:rsidR="00D37F0A" w:rsidRPr="00387FE7" w:rsidRDefault="00D37F0A" w:rsidP="007E2764">
            <w:pPr>
              <w:spacing w:after="120"/>
              <w:rPr>
                <w:rFonts w:eastAsiaTheme="minorEastAsia"/>
                <w:b/>
                <w:bCs/>
                <w:sz w:val="24"/>
                <w:szCs w:val="24"/>
                <w:lang w:val="es-ES_tradnl"/>
              </w:rPr>
            </w:pPr>
            <w:r w:rsidRPr="00387FE7">
              <w:rPr>
                <w:b/>
                <w:bCs/>
                <w:lang w:val="es-ES_tradnl"/>
              </w:rPr>
              <w:t>Turno de preguntas y respuestas</w:t>
            </w:r>
          </w:p>
        </w:tc>
      </w:tr>
      <w:tr w:rsidR="00D37F0A" w:rsidRPr="005F32CE" w:rsidTr="007E2764">
        <w:trPr>
          <w:trHeight w:val="693"/>
          <w:jc w:val="center"/>
        </w:trPr>
        <w:tc>
          <w:tcPr>
            <w:tcW w:w="10188" w:type="dxa"/>
            <w:gridSpan w:val="2"/>
            <w:tcBorders>
              <w:top w:val="single" w:sz="8" w:space="0" w:color="auto"/>
              <w:left w:val="single" w:sz="8" w:space="0" w:color="auto"/>
              <w:bottom w:val="single" w:sz="8" w:space="0" w:color="auto"/>
              <w:right w:val="single" w:sz="8" w:space="0" w:color="auto"/>
            </w:tcBorders>
            <w:shd w:val="pct10" w:color="auto" w:fill="auto"/>
            <w:tcMar>
              <w:top w:w="0" w:type="dxa"/>
              <w:left w:w="108" w:type="dxa"/>
              <w:bottom w:w="0" w:type="dxa"/>
              <w:right w:w="108" w:type="dxa"/>
            </w:tcMar>
          </w:tcPr>
          <w:p w:rsidR="00D37F0A" w:rsidRPr="00387FE7" w:rsidRDefault="00D37F0A" w:rsidP="007E2764">
            <w:pPr>
              <w:jc w:val="center"/>
              <w:rPr>
                <w:rFonts w:eastAsiaTheme="minorEastAsia"/>
                <w:b/>
                <w:bCs/>
                <w:color w:val="002060"/>
                <w:sz w:val="28"/>
                <w:szCs w:val="28"/>
                <w:lang w:val="es-ES_tradnl"/>
              </w:rPr>
            </w:pPr>
            <w:r w:rsidRPr="00387FE7">
              <w:rPr>
                <w:b/>
                <w:bCs/>
                <w:sz w:val="28"/>
                <w:szCs w:val="28"/>
                <w:lang w:val="es-ES_tradnl"/>
              </w:rPr>
              <w:lastRenderedPageBreak/>
              <w:t>03.03.2015 – MARTES – Tecnología de satélites pequeños y apoyo del UIT-R</w:t>
            </w:r>
          </w:p>
        </w:tc>
      </w:tr>
      <w:tr w:rsidR="00D37F0A" w:rsidRPr="005F32CE" w:rsidTr="007E2764">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7F0A" w:rsidRPr="00387FE7" w:rsidRDefault="00D37F0A" w:rsidP="007E2764">
            <w:pPr>
              <w:spacing w:before="100" w:beforeAutospacing="1" w:after="100" w:afterAutospacing="1"/>
              <w:rPr>
                <w:rFonts w:eastAsiaTheme="minorEastAsia"/>
                <w:sz w:val="24"/>
                <w:szCs w:val="24"/>
                <w:lang w:val="es-ES_tradnl"/>
              </w:rPr>
            </w:pPr>
          </w:p>
          <w:p w:rsidR="00D37F0A" w:rsidRPr="00387FE7" w:rsidRDefault="00D37F0A" w:rsidP="007E2764">
            <w:pPr>
              <w:jc w:val="center"/>
              <w:rPr>
                <w:rFonts w:eastAsiaTheme="minorEastAsia"/>
                <w:sz w:val="24"/>
                <w:szCs w:val="24"/>
                <w:lang w:val="es-ES_tradnl"/>
              </w:rPr>
            </w:pPr>
            <w:r w:rsidRPr="00387FE7">
              <w:rPr>
                <w:lang w:val="es-ES_tradnl"/>
              </w:rPr>
              <w:t>14:00 - 17:00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D37F0A" w:rsidRPr="00387FE7" w:rsidRDefault="00D37F0A" w:rsidP="007E2764">
            <w:pPr>
              <w:spacing w:before="100" w:beforeAutospacing="1" w:after="100" w:afterAutospacing="1"/>
              <w:rPr>
                <w:rFonts w:eastAsiaTheme="minorEastAsia"/>
                <w:b/>
                <w:bCs/>
                <w:color w:val="002060"/>
                <w:sz w:val="24"/>
                <w:szCs w:val="24"/>
                <w:lang w:val="es-ES_tradnl"/>
              </w:rPr>
            </w:pPr>
          </w:p>
          <w:p w:rsidR="00D37F0A" w:rsidRPr="00387FE7" w:rsidRDefault="00D37F0A" w:rsidP="007E2764">
            <w:pPr>
              <w:rPr>
                <w:b/>
                <w:bCs/>
                <w:lang w:val="es-ES_tradnl"/>
              </w:rPr>
            </w:pPr>
            <w:r w:rsidRPr="00387FE7">
              <w:rPr>
                <w:b/>
                <w:bCs/>
                <w:lang w:val="es-ES_tradnl"/>
              </w:rPr>
              <w:t>Sesión interactiva sobre las publicaciones de reglamentación y servicio, los datos de referencia y el sistema de ayuda en línea del UIT-R</w:t>
            </w:r>
          </w:p>
          <w:p w:rsidR="00D37F0A" w:rsidRPr="00387FE7" w:rsidRDefault="00D37F0A" w:rsidP="007E2764">
            <w:pPr>
              <w:ind w:left="360"/>
              <w:rPr>
                <w:lang w:val="es-ES_tradnl"/>
              </w:rPr>
            </w:pPr>
          </w:p>
          <w:p w:rsidR="00D37F0A" w:rsidRPr="00387FE7" w:rsidRDefault="00D37F0A" w:rsidP="00D37F0A">
            <w:pPr>
              <w:pStyle w:val="ListParagraph"/>
              <w:numPr>
                <w:ilvl w:val="0"/>
                <w:numId w:val="33"/>
              </w:numPr>
              <w:spacing w:after="0" w:line="240" w:lineRule="auto"/>
              <w:contextualSpacing w:val="0"/>
              <w:rPr>
                <w:lang w:val="es-ES_tradnl"/>
              </w:rPr>
            </w:pPr>
            <w:r w:rsidRPr="00387FE7">
              <w:rPr>
                <w:lang w:val="es-ES_tradnl"/>
              </w:rPr>
              <w:t>Entender el art. 5 del RR y otros artículos relacionados con los satélites pequeños</w:t>
            </w:r>
          </w:p>
          <w:p w:rsidR="00D37F0A" w:rsidRPr="00387FE7" w:rsidRDefault="00D37F0A" w:rsidP="00D37F0A">
            <w:pPr>
              <w:pStyle w:val="ListParagraph"/>
              <w:numPr>
                <w:ilvl w:val="0"/>
                <w:numId w:val="33"/>
              </w:numPr>
              <w:spacing w:after="0" w:line="240" w:lineRule="auto"/>
              <w:contextualSpacing w:val="0"/>
              <w:rPr>
                <w:lang w:val="es-ES_tradnl"/>
              </w:rPr>
            </w:pPr>
            <w:r w:rsidRPr="00387FE7">
              <w:rPr>
                <w:lang w:val="es-ES_tradnl"/>
              </w:rPr>
              <w:t>Datos del Apéndice 4 relativos a los satélites pequeños</w:t>
            </w:r>
          </w:p>
          <w:p w:rsidR="00D37F0A" w:rsidRPr="00387FE7" w:rsidRDefault="00D37F0A" w:rsidP="00D37F0A">
            <w:pPr>
              <w:pStyle w:val="ListParagraph"/>
              <w:numPr>
                <w:ilvl w:val="0"/>
                <w:numId w:val="33"/>
              </w:numPr>
              <w:spacing w:after="0" w:line="240" w:lineRule="auto"/>
              <w:contextualSpacing w:val="0"/>
              <w:rPr>
                <w:lang w:val="es-ES_tradnl"/>
              </w:rPr>
            </w:pPr>
            <w:r w:rsidRPr="00387FE7">
              <w:rPr>
                <w:lang w:val="es-ES_tradnl"/>
              </w:rPr>
              <w:t>Recursos espaciales del UIT-R en línea – SNL y SNS en línea</w:t>
            </w:r>
          </w:p>
          <w:p w:rsidR="00D37F0A" w:rsidRPr="00387FE7" w:rsidRDefault="00D37F0A" w:rsidP="00D37F0A">
            <w:pPr>
              <w:pStyle w:val="ListParagraph"/>
              <w:numPr>
                <w:ilvl w:val="0"/>
                <w:numId w:val="33"/>
              </w:numPr>
              <w:spacing w:after="0" w:line="240" w:lineRule="auto"/>
              <w:contextualSpacing w:val="0"/>
              <w:rPr>
                <w:lang w:val="es-ES_tradnl"/>
              </w:rPr>
            </w:pPr>
            <w:r w:rsidRPr="00387FE7">
              <w:rPr>
                <w:lang w:val="es-ES_tradnl"/>
              </w:rPr>
              <w:t>Bases de datos de referencia espacial del UIT-R (Registro Internacional, SRS, IFIC)</w:t>
            </w:r>
          </w:p>
          <w:p w:rsidR="00D37F0A" w:rsidRPr="00387FE7" w:rsidRDefault="00D37F0A" w:rsidP="00D37F0A">
            <w:pPr>
              <w:pStyle w:val="ListParagraph"/>
              <w:numPr>
                <w:ilvl w:val="0"/>
                <w:numId w:val="33"/>
              </w:numPr>
              <w:spacing w:after="0" w:line="240" w:lineRule="auto"/>
              <w:contextualSpacing w:val="0"/>
              <w:rPr>
                <w:lang w:val="es-ES_tradnl"/>
              </w:rPr>
            </w:pPr>
            <w:r w:rsidRPr="00387FE7">
              <w:rPr>
                <w:lang w:val="es-ES_tradnl"/>
              </w:rPr>
              <w:t>Sitio web de asistencia en materia de satélites pequeños del UIT-R</w:t>
            </w:r>
          </w:p>
          <w:p w:rsidR="00D37F0A" w:rsidRPr="00387FE7" w:rsidRDefault="00D37F0A" w:rsidP="007E2764">
            <w:pPr>
              <w:pStyle w:val="ListParagraph"/>
              <w:rPr>
                <w:lang w:val="es-ES_tradnl"/>
              </w:rPr>
            </w:pPr>
          </w:p>
          <w:p w:rsidR="00D37F0A" w:rsidRPr="00387FE7" w:rsidRDefault="00D37F0A" w:rsidP="007E2764">
            <w:pPr>
              <w:spacing w:before="100" w:beforeAutospacing="1" w:after="120"/>
              <w:rPr>
                <w:rFonts w:eastAsiaTheme="minorEastAsia"/>
                <w:b/>
                <w:bCs/>
                <w:sz w:val="24"/>
                <w:szCs w:val="24"/>
                <w:lang w:val="es-ES_tradnl"/>
              </w:rPr>
            </w:pPr>
            <w:r w:rsidRPr="00387FE7">
              <w:rPr>
                <w:b/>
                <w:bCs/>
                <w:lang w:val="es-ES_tradnl"/>
              </w:rPr>
              <w:t>Turno de preguntas y respuestas</w:t>
            </w:r>
          </w:p>
        </w:tc>
      </w:tr>
      <w:tr w:rsidR="00D37F0A" w:rsidRPr="005F32CE" w:rsidTr="007E2764">
        <w:trPr>
          <w:trHeight w:val="653"/>
          <w:jc w:val="center"/>
        </w:trPr>
        <w:tc>
          <w:tcPr>
            <w:tcW w:w="10188"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D37F0A" w:rsidRPr="00387FE7" w:rsidRDefault="00D37F0A" w:rsidP="007E2764">
            <w:pPr>
              <w:jc w:val="center"/>
              <w:rPr>
                <w:rFonts w:eastAsiaTheme="minorEastAsia"/>
                <w:sz w:val="28"/>
                <w:szCs w:val="28"/>
                <w:lang w:val="es-ES_tradnl"/>
              </w:rPr>
            </w:pPr>
            <w:r w:rsidRPr="00387FE7">
              <w:rPr>
                <w:b/>
                <w:bCs/>
                <w:sz w:val="28"/>
                <w:szCs w:val="28"/>
                <w:lang w:val="es-ES_tradnl"/>
              </w:rPr>
              <w:t>04.03.2015 – MIÉRCOLES – Taller sobre satélites pequeños</w:t>
            </w:r>
          </w:p>
        </w:tc>
      </w:tr>
      <w:tr w:rsidR="00D37F0A" w:rsidRPr="005F32CE" w:rsidTr="007E2764">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7F0A" w:rsidRPr="00387FE7" w:rsidRDefault="00D37F0A" w:rsidP="007E2764">
            <w:pPr>
              <w:spacing w:before="0" w:after="100" w:afterAutospacing="1"/>
              <w:jc w:val="center"/>
              <w:rPr>
                <w:lang w:val="es-ES_tradnl"/>
              </w:rPr>
            </w:pPr>
          </w:p>
          <w:p w:rsidR="00D37F0A" w:rsidRPr="00387FE7" w:rsidRDefault="00D37F0A" w:rsidP="007E2764">
            <w:pPr>
              <w:jc w:val="center"/>
              <w:rPr>
                <w:rFonts w:eastAsiaTheme="minorEastAsia"/>
                <w:sz w:val="24"/>
                <w:szCs w:val="24"/>
                <w:lang w:val="es-ES_tradnl"/>
              </w:rPr>
            </w:pPr>
            <w:r w:rsidRPr="00387FE7">
              <w:rPr>
                <w:lang w:val="es-ES_tradnl"/>
              </w:rPr>
              <w:t>9:00 - 12:00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D37F0A" w:rsidRPr="00387FE7" w:rsidRDefault="00D37F0A" w:rsidP="007E2764">
            <w:pPr>
              <w:spacing w:before="100" w:beforeAutospacing="1" w:after="100" w:afterAutospacing="1"/>
              <w:rPr>
                <w:b/>
                <w:bCs/>
                <w:lang w:val="es-ES_tradnl"/>
              </w:rPr>
            </w:pPr>
          </w:p>
          <w:p w:rsidR="00D37F0A" w:rsidRPr="00387FE7" w:rsidRDefault="00D37F0A" w:rsidP="007E2764">
            <w:pPr>
              <w:rPr>
                <w:rFonts w:eastAsiaTheme="minorEastAsia"/>
                <w:b/>
                <w:bCs/>
                <w:sz w:val="24"/>
                <w:szCs w:val="24"/>
                <w:lang w:val="es-ES_tradnl"/>
              </w:rPr>
            </w:pPr>
            <w:r w:rsidRPr="00387FE7">
              <w:rPr>
                <w:b/>
                <w:bCs/>
                <w:lang w:val="es-ES_tradnl"/>
              </w:rPr>
              <w:t>Taller:</w:t>
            </w:r>
          </w:p>
          <w:p w:rsidR="00D37F0A" w:rsidRPr="00387FE7" w:rsidRDefault="00D37F0A" w:rsidP="007E2764">
            <w:pPr>
              <w:rPr>
                <w:b/>
                <w:bCs/>
                <w:u w:val="single"/>
                <w:lang w:val="es-ES_tradnl"/>
              </w:rPr>
            </w:pPr>
          </w:p>
          <w:p w:rsidR="00D37F0A" w:rsidRPr="00387FE7" w:rsidRDefault="00D37F0A" w:rsidP="007E2764">
            <w:pPr>
              <w:rPr>
                <w:b/>
                <w:bCs/>
                <w:lang w:val="es-ES_tradnl"/>
              </w:rPr>
            </w:pPr>
            <w:r w:rsidRPr="00387FE7">
              <w:rPr>
                <w:b/>
                <w:bCs/>
                <w:lang w:val="es-ES_tradnl"/>
              </w:rPr>
              <w:t>Elaboración de una notificación electrónica de satélite pequeño para la Oficina</w:t>
            </w:r>
          </w:p>
          <w:p w:rsidR="00D37F0A" w:rsidRPr="00387FE7" w:rsidRDefault="00D37F0A" w:rsidP="007E2764">
            <w:pPr>
              <w:rPr>
                <w:b/>
                <w:bCs/>
                <w:lang w:val="es-ES_tradnl"/>
              </w:rPr>
            </w:pPr>
          </w:p>
          <w:p w:rsidR="00D37F0A" w:rsidRPr="00387FE7" w:rsidRDefault="00D37F0A" w:rsidP="00D37F0A">
            <w:pPr>
              <w:pStyle w:val="ListParagraph"/>
              <w:numPr>
                <w:ilvl w:val="0"/>
                <w:numId w:val="34"/>
              </w:numPr>
              <w:spacing w:after="0" w:line="240" w:lineRule="auto"/>
              <w:contextualSpacing w:val="0"/>
              <w:rPr>
                <w:lang w:val="es-ES_tradnl"/>
              </w:rPr>
            </w:pPr>
            <w:r w:rsidRPr="00387FE7">
              <w:rPr>
                <w:lang w:val="es-ES_tradnl"/>
              </w:rPr>
              <w:t>Elaboración de la notificación electrónica – Información de publicación anticipada (API) y notificación generadas mediante el paquete informático de la BR (SpaceCap, SpaceVal, SpaceQry y SpacePub)</w:t>
            </w:r>
          </w:p>
          <w:p w:rsidR="00D37F0A" w:rsidRPr="00387FE7" w:rsidRDefault="00D37F0A" w:rsidP="00D37F0A">
            <w:pPr>
              <w:pStyle w:val="ListParagraph"/>
              <w:numPr>
                <w:ilvl w:val="0"/>
                <w:numId w:val="34"/>
              </w:numPr>
              <w:spacing w:after="0" w:line="240" w:lineRule="auto"/>
              <w:contextualSpacing w:val="0"/>
              <w:rPr>
                <w:rStyle w:val="Strong"/>
                <w:b w:val="0"/>
                <w:bCs w:val="0"/>
                <w:lang w:val="es-ES_tradnl"/>
              </w:rPr>
            </w:pPr>
            <w:r w:rsidRPr="00387FE7">
              <w:rPr>
                <w:lang w:val="es-ES_tradnl"/>
              </w:rPr>
              <w:t xml:space="preserve">Observaciones sobre la API gestionadas por </w:t>
            </w:r>
            <w:r w:rsidRPr="00387FE7">
              <w:rPr>
                <w:rStyle w:val="Strong"/>
                <w:b w:val="0"/>
                <w:bCs w:val="0"/>
                <w:lang w:val="es-ES_tradnl"/>
              </w:rPr>
              <w:t>SpaceCom</w:t>
            </w:r>
          </w:p>
          <w:p w:rsidR="00D37F0A" w:rsidRPr="00387FE7" w:rsidRDefault="00D37F0A" w:rsidP="00D37F0A">
            <w:pPr>
              <w:pStyle w:val="ListParagraph"/>
              <w:numPr>
                <w:ilvl w:val="0"/>
                <w:numId w:val="34"/>
              </w:numPr>
              <w:spacing w:after="0" w:line="240" w:lineRule="auto"/>
              <w:contextualSpacing w:val="0"/>
              <w:rPr>
                <w:lang w:val="es-ES_tradnl"/>
              </w:rPr>
            </w:pPr>
            <w:r w:rsidRPr="00387FE7">
              <w:rPr>
                <w:lang w:val="es-ES_tradnl"/>
              </w:rPr>
              <w:t>Comprender la publicación API/B</w:t>
            </w:r>
          </w:p>
          <w:p w:rsidR="00D37F0A" w:rsidRPr="00387FE7" w:rsidRDefault="00D37F0A" w:rsidP="00D37F0A">
            <w:pPr>
              <w:pStyle w:val="ListParagraph"/>
              <w:numPr>
                <w:ilvl w:val="0"/>
                <w:numId w:val="34"/>
              </w:numPr>
              <w:spacing w:after="0" w:line="240" w:lineRule="auto"/>
              <w:contextualSpacing w:val="0"/>
              <w:rPr>
                <w:lang w:val="es-ES_tradnl"/>
              </w:rPr>
            </w:pPr>
            <w:r w:rsidRPr="00387FE7">
              <w:rPr>
                <w:lang w:val="es-ES_tradnl"/>
              </w:rPr>
              <w:t xml:space="preserve">Comprender las </w:t>
            </w:r>
            <w:r w:rsidRPr="00387FE7">
              <w:rPr>
                <w:color w:val="000000"/>
                <w:lang w:val="es-ES_tradnl"/>
              </w:rPr>
              <w:t>Partes IS, IIS e IIIS y la situación reglamentaria de las redes de satélites</w:t>
            </w:r>
          </w:p>
          <w:p w:rsidR="00D37F0A" w:rsidRPr="00387FE7" w:rsidRDefault="00D37F0A" w:rsidP="00D37F0A">
            <w:pPr>
              <w:pStyle w:val="ListParagraph"/>
              <w:numPr>
                <w:ilvl w:val="0"/>
                <w:numId w:val="34"/>
              </w:numPr>
              <w:spacing w:after="0" w:line="240" w:lineRule="auto"/>
              <w:contextualSpacing w:val="0"/>
              <w:rPr>
                <w:rStyle w:val="Strong"/>
                <w:b w:val="0"/>
                <w:bCs w:val="0"/>
                <w:lang w:val="es-ES_tradnl"/>
              </w:rPr>
            </w:pPr>
            <w:r w:rsidRPr="00387FE7">
              <w:rPr>
                <w:lang w:val="es-ES_tradnl"/>
              </w:rPr>
              <w:t>Asistencia en materia reglamentaria y procedimientos en caso de interferencia perjudicial del UIT-R</w:t>
            </w:r>
          </w:p>
          <w:p w:rsidR="00D37F0A" w:rsidRPr="00387FE7" w:rsidRDefault="00D37F0A" w:rsidP="007E2764">
            <w:pPr>
              <w:pStyle w:val="ListParagraph"/>
              <w:rPr>
                <w:rStyle w:val="Strong"/>
                <w:b w:val="0"/>
                <w:bCs w:val="0"/>
                <w:lang w:val="es-ES_tradnl"/>
              </w:rPr>
            </w:pPr>
          </w:p>
          <w:p w:rsidR="00D37F0A" w:rsidRPr="00387FE7" w:rsidRDefault="00D37F0A" w:rsidP="007E2764">
            <w:pPr>
              <w:spacing w:after="120"/>
              <w:rPr>
                <w:rFonts w:eastAsiaTheme="minorEastAsia"/>
                <w:b/>
                <w:bCs/>
                <w:sz w:val="24"/>
                <w:szCs w:val="24"/>
                <w:lang w:val="es-ES_tradnl"/>
              </w:rPr>
            </w:pPr>
            <w:r w:rsidRPr="00387FE7">
              <w:rPr>
                <w:b/>
                <w:bCs/>
                <w:lang w:val="es-ES_tradnl"/>
              </w:rPr>
              <w:t>Turno de preguntas y respuestas</w:t>
            </w:r>
          </w:p>
        </w:tc>
      </w:tr>
      <w:tr w:rsidR="00D37F0A" w:rsidRPr="005F32CE" w:rsidTr="007E2764">
        <w:trPr>
          <w:trHeight w:val="1653"/>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7F0A" w:rsidRPr="00387FE7" w:rsidRDefault="00D37F0A" w:rsidP="007E2764">
            <w:pPr>
              <w:spacing w:before="480"/>
              <w:jc w:val="center"/>
              <w:rPr>
                <w:rFonts w:eastAsiaTheme="minorEastAsia"/>
                <w:sz w:val="24"/>
                <w:szCs w:val="24"/>
                <w:lang w:val="es-ES_tradnl"/>
              </w:rPr>
            </w:pPr>
            <w:r w:rsidRPr="00387FE7">
              <w:rPr>
                <w:lang w:val="es-ES_tradnl"/>
              </w:rPr>
              <w:t>14:00 - 17:00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D37F0A" w:rsidRPr="00387FE7" w:rsidRDefault="00D37F0A" w:rsidP="007E2764">
            <w:pPr>
              <w:rPr>
                <w:rFonts w:eastAsiaTheme="minorEastAsia"/>
                <w:sz w:val="24"/>
                <w:szCs w:val="24"/>
                <w:lang w:val="es-ES_tradnl"/>
              </w:rPr>
            </w:pPr>
          </w:p>
          <w:p w:rsidR="00D37F0A" w:rsidRPr="00387FE7" w:rsidRDefault="00D37F0A" w:rsidP="00D37F0A">
            <w:pPr>
              <w:pStyle w:val="ListParagraph"/>
              <w:numPr>
                <w:ilvl w:val="0"/>
                <w:numId w:val="35"/>
              </w:numPr>
              <w:spacing w:after="0" w:line="240" w:lineRule="auto"/>
              <w:contextualSpacing w:val="0"/>
              <w:rPr>
                <w:lang w:val="es-ES_tradnl"/>
              </w:rPr>
            </w:pPr>
            <w:r w:rsidRPr="00387FE7">
              <w:rPr>
                <w:color w:val="000000"/>
                <w:lang w:val="es-ES_tradnl"/>
              </w:rPr>
              <w:t>Cálculos del balance del enlace e ingeniería del enlace de satélites pequeños</w:t>
            </w:r>
          </w:p>
          <w:p w:rsidR="00D37F0A" w:rsidRPr="00387FE7" w:rsidRDefault="00D37F0A" w:rsidP="00D37F0A">
            <w:pPr>
              <w:pStyle w:val="ListParagraph"/>
              <w:numPr>
                <w:ilvl w:val="0"/>
                <w:numId w:val="35"/>
              </w:numPr>
              <w:spacing w:after="0" w:line="240" w:lineRule="auto"/>
              <w:contextualSpacing w:val="0"/>
              <w:rPr>
                <w:b/>
                <w:bCs/>
                <w:color w:val="1F497D"/>
                <w:lang w:val="es-ES_tradnl"/>
              </w:rPr>
            </w:pPr>
            <w:r w:rsidRPr="00387FE7">
              <w:rPr>
                <w:lang w:val="es-ES_tradnl"/>
              </w:rPr>
              <w:t>Excursión sobre tecnología de estación terrena y RD de satélites pequeños</w:t>
            </w:r>
          </w:p>
          <w:p w:rsidR="00D37F0A" w:rsidRPr="00387FE7" w:rsidRDefault="00D37F0A" w:rsidP="007E2764">
            <w:pPr>
              <w:rPr>
                <w:rFonts w:eastAsiaTheme="minorEastAsia"/>
                <w:b/>
                <w:bCs/>
                <w:color w:val="1F497D"/>
                <w:lang w:val="es-ES_tradnl"/>
              </w:rPr>
            </w:pPr>
            <w:r w:rsidRPr="00387FE7">
              <w:rPr>
                <w:b/>
                <w:bCs/>
                <w:lang w:val="es-ES_tradnl"/>
              </w:rPr>
              <w:t>Último turno de preguntas y respuestas</w:t>
            </w:r>
          </w:p>
        </w:tc>
      </w:tr>
    </w:tbl>
    <w:p w:rsidR="00D37F0A" w:rsidRPr="00387FE7" w:rsidRDefault="00D37F0A" w:rsidP="00D37F0A">
      <w:pPr>
        <w:pStyle w:val="Reasons"/>
        <w:rPr>
          <w:lang w:val="es-ES_tradnl"/>
        </w:rPr>
      </w:pPr>
    </w:p>
    <w:p w:rsidR="00D37F0A" w:rsidRPr="00387FE7" w:rsidRDefault="00D37F0A" w:rsidP="00D37F0A">
      <w:pPr>
        <w:jc w:val="center"/>
        <w:rPr>
          <w:lang w:val="es-ES_tradnl"/>
        </w:rPr>
      </w:pPr>
      <w:r w:rsidRPr="00387FE7">
        <w:rPr>
          <w:lang w:val="es-ES_tradnl"/>
        </w:rPr>
        <w:t>______________</w:t>
      </w:r>
    </w:p>
    <w:sectPr w:rsidR="00D37F0A" w:rsidRPr="00387FE7" w:rsidSect="00AE754D">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993" w:left="1134" w:header="284" w:footer="39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D7A" w:rsidRDefault="00881D7A">
      <w:r>
        <w:separator/>
      </w:r>
    </w:p>
  </w:endnote>
  <w:endnote w:type="continuationSeparator" w:id="0">
    <w:p w:rsidR="00881D7A" w:rsidRDefault="0088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7A" w:rsidRPr="008029E2" w:rsidRDefault="00881D7A" w:rsidP="00F63585">
    <w:pPr>
      <w:pStyle w:val="Footer"/>
      <w:tabs>
        <w:tab w:val="clear" w:pos="4320"/>
        <w:tab w:val="center" w:pos="5670"/>
      </w:tabs>
      <w:spacing w:before="0"/>
      <w:rPr>
        <w:sz w:val="16"/>
        <w:szCs w:val="16"/>
        <w:lang w:val="es-ES"/>
      </w:rPr>
    </w:pPr>
    <w:r w:rsidRPr="00F63585">
      <w:rPr>
        <w:sz w:val="16"/>
        <w:szCs w:val="16"/>
      </w:rPr>
      <w:fldChar w:fldCharType="begin"/>
    </w:r>
    <w:r w:rsidRPr="008029E2">
      <w:rPr>
        <w:sz w:val="16"/>
        <w:szCs w:val="16"/>
        <w:lang w:val="es-ES"/>
      </w:rPr>
      <w:instrText xml:space="preserve"> FILENAME \p  \* MERGEFORMAT </w:instrText>
    </w:r>
    <w:r w:rsidRPr="00F63585">
      <w:rPr>
        <w:sz w:val="16"/>
        <w:szCs w:val="16"/>
      </w:rPr>
      <w:fldChar w:fldCharType="separate"/>
    </w:r>
    <w:r w:rsidR="00C56A18">
      <w:rPr>
        <w:noProof/>
        <w:sz w:val="16"/>
        <w:szCs w:val="16"/>
        <w:lang w:val="es-ES"/>
      </w:rPr>
      <w:t>P:\ESP\ITU-R\BR\DIR\CR\300\369V2S.docx</w:t>
    </w:r>
    <w:r w:rsidRPr="00F63585">
      <w:rPr>
        <w:noProof/>
        <w:sz w:val="16"/>
        <w:szCs w:val="16"/>
      </w:rPr>
      <w:fldChar w:fldCharType="end"/>
    </w:r>
    <w:r w:rsidRPr="008029E2">
      <w:rPr>
        <w:noProof/>
        <w:sz w:val="16"/>
        <w:szCs w:val="16"/>
        <w:lang w:val="es-ES"/>
      </w:rPr>
      <w:t xml:space="preserve"> (344890)</w:t>
    </w:r>
    <w:r w:rsidRPr="008029E2">
      <w:rPr>
        <w:sz w:val="16"/>
        <w:szCs w:val="16"/>
        <w:lang w:val="es-ES"/>
      </w:rPr>
      <w:tab/>
    </w:r>
    <w:r w:rsidRPr="00F63585">
      <w:rPr>
        <w:sz w:val="16"/>
        <w:szCs w:val="16"/>
      </w:rPr>
      <w:fldChar w:fldCharType="begin"/>
    </w:r>
    <w:r w:rsidRPr="00F63585">
      <w:rPr>
        <w:sz w:val="16"/>
        <w:szCs w:val="16"/>
      </w:rPr>
      <w:instrText xml:space="preserve"> SAVEDATE \@ DD.MM.YY </w:instrText>
    </w:r>
    <w:r w:rsidRPr="00F63585">
      <w:rPr>
        <w:sz w:val="16"/>
        <w:szCs w:val="16"/>
      </w:rPr>
      <w:fldChar w:fldCharType="separate"/>
    </w:r>
    <w:r w:rsidR="005F32CE">
      <w:rPr>
        <w:noProof/>
        <w:sz w:val="16"/>
        <w:szCs w:val="16"/>
      </w:rPr>
      <w:t>31.10.14</w:t>
    </w:r>
    <w:r w:rsidRPr="00F63585">
      <w:rPr>
        <w:sz w:val="16"/>
        <w:szCs w:val="16"/>
      </w:rPr>
      <w:fldChar w:fldCharType="end"/>
    </w:r>
    <w:r w:rsidRPr="008029E2">
      <w:rPr>
        <w:sz w:val="16"/>
        <w:szCs w:val="16"/>
        <w:lang w:val="es-ES"/>
      </w:rPr>
      <w:tab/>
    </w:r>
    <w:r w:rsidRPr="00F63585">
      <w:rPr>
        <w:sz w:val="16"/>
        <w:szCs w:val="16"/>
      </w:rPr>
      <w:fldChar w:fldCharType="begin"/>
    </w:r>
    <w:r w:rsidRPr="00F63585">
      <w:rPr>
        <w:sz w:val="16"/>
        <w:szCs w:val="16"/>
      </w:rPr>
      <w:instrText xml:space="preserve"> PRINTDATE \@ DD.MM.YY </w:instrText>
    </w:r>
    <w:r w:rsidRPr="00F63585">
      <w:rPr>
        <w:sz w:val="16"/>
        <w:szCs w:val="16"/>
      </w:rPr>
      <w:fldChar w:fldCharType="separate"/>
    </w:r>
    <w:r w:rsidR="00C56A18">
      <w:rPr>
        <w:noProof/>
        <w:sz w:val="16"/>
        <w:szCs w:val="16"/>
      </w:rPr>
      <w:t>31.10.14</w:t>
    </w:r>
    <w:r w:rsidRPr="00F63585">
      <w:rPr>
        <w:sz w:val="16"/>
        <w:szCs w:val="16"/>
      </w:rPr>
      <w:fldChar w:fldCharType="end"/>
    </w:r>
  </w:p>
  <w:p w:rsidR="00881D7A" w:rsidRPr="00F63585" w:rsidRDefault="00881D7A" w:rsidP="00F63585">
    <w:pPr>
      <w:pStyle w:val="Footer"/>
      <w:spacing w:before="0"/>
      <w:rPr>
        <w:sz w:val="16"/>
        <w:szCs w:val="16"/>
      </w:rPr>
    </w:pPr>
    <w:r w:rsidRPr="008029E2">
      <w:rPr>
        <w:sz w:val="16"/>
        <w:szCs w:val="16"/>
        <w:lang w:val="es-ES"/>
      </w:rPr>
      <w:tab/>
    </w:r>
    <w:r w:rsidRPr="008029E2">
      <w:rPr>
        <w:sz w:val="16"/>
        <w:szCs w:val="16"/>
        <w:lang w:val="es-ES"/>
      </w:rPr>
      <w:tab/>
    </w:r>
    <w:r>
      <w:rPr>
        <w:sz w:val="16"/>
        <w:szCs w:val="16"/>
      </w:rPr>
      <w:t>HERNÁNDEZ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FE7" w:rsidRPr="0062580B" w:rsidRDefault="00387FE7" w:rsidP="006258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7A" w:rsidRDefault="00881D7A" w:rsidP="00524F9A">
    <w:pPr>
      <w:pStyle w:val="FirstFooter"/>
      <w:spacing w:after="40" w:line="240" w:lineRule="auto"/>
      <w:ind w:left="-397" w:right="-397"/>
      <w:jc w:val="center"/>
      <w:rPr>
        <w:sz w:val="18"/>
        <w:szCs w:val="18"/>
        <w:lang w:val="es-ES"/>
      </w:rPr>
    </w:pPr>
    <w:r w:rsidRPr="00A96D3A">
      <w:rPr>
        <w:sz w:val="18"/>
        <w:szCs w:val="18"/>
        <w:lang w:val="es-ES"/>
      </w:rPr>
      <w:t>Unión Internacional de Telecomunicaciones • Place des Nations • CH</w:t>
    </w:r>
    <w:r w:rsidRPr="00A96D3A">
      <w:rPr>
        <w:sz w:val="18"/>
        <w:szCs w:val="18"/>
        <w:lang w:val="es-ES"/>
      </w:rPr>
      <w:noBreakHyphen/>
      <w:t>1211 Ginebra 20 • Suiza</w:t>
    </w:r>
    <w:r w:rsidRPr="00A96D3A">
      <w:rPr>
        <w:sz w:val="18"/>
        <w:szCs w:val="18"/>
        <w:lang w:val="es-ES"/>
      </w:rPr>
      <w:br/>
      <w:t xml:space="preserve">Tel: +41 22 730 5111 • Fax: +41 22 733 7256 • Correo-e: </w:t>
    </w:r>
    <w:hyperlink r:id="rId1" w:history="1">
      <w:r w:rsidRPr="00A96D3A">
        <w:rPr>
          <w:rStyle w:val="Hyperlink"/>
          <w:sz w:val="18"/>
          <w:szCs w:val="18"/>
          <w:lang w:val="es-ES"/>
        </w:rPr>
        <w:t>itumail@itu.int</w:t>
      </w:r>
    </w:hyperlink>
    <w:r w:rsidRPr="00A96D3A">
      <w:rPr>
        <w:sz w:val="18"/>
        <w:szCs w:val="18"/>
        <w:lang w:val="es-ES"/>
      </w:rPr>
      <w:t xml:space="preserve"> • </w:t>
    </w:r>
    <w:hyperlink r:id="rId2" w:history="1">
      <w:r w:rsidRPr="00A96D3A">
        <w:rPr>
          <w:rStyle w:val="Hyperlink"/>
          <w:sz w:val="18"/>
          <w:szCs w:val="18"/>
          <w:lang w:val="es-ES"/>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D7A" w:rsidRDefault="00881D7A">
      <w:r>
        <w:t>____________________</w:t>
      </w:r>
    </w:p>
  </w:footnote>
  <w:footnote w:type="continuationSeparator" w:id="0">
    <w:p w:rsidR="00881D7A" w:rsidRDefault="00881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7A" w:rsidRPr="00235A29" w:rsidRDefault="00881D7A">
    <w:pPr>
      <w:pStyle w:val="Header"/>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FD28CA">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01424446"/>
      <w:docPartObj>
        <w:docPartGallery w:val="Page Numbers (Top of Page)"/>
        <w:docPartUnique/>
      </w:docPartObj>
    </w:sdtPr>
    <w:sdtEndPr>
      <w:rPr>
        <w:noProof/>
      </w:rPr>
    </w:sdtEndPr>
    <w:sdtContent>
      <w:p w:rsidR="00AE754D" w:rsidRPr="0062580B" w:rsidRDefault="00AE754D" w:rsidP="008029E2">
        <w:pPr>
          <w:pStyle w:val="Header"/>
          <w:spacing w:before="120"/>
          <w:jc w:val="center"/>
          <w:rPr>
            <w:sz w:val="20"/>
            <w:szCs w:val="20"/>
          </w:rPr>
        </w:pPr>
        <w:r w:rsidRPr="0062580B">
          <w:rPr>
            <w:sz w:val="20"/>
            <w:szCs w:val="20"/>
          </w:rPr>
          <w:t>-</w:t>
        </w:r>
        <w:r w:rsidRPr="0062580B">
          <w:rPr>
            <w:sz w:val="20"/>
            <w:szCs w:val="20"/>
          </w:rPr>
          <w:fldChar w:fldCharType="begin"/>
        </w:r>
        <w:r w:rsidRPr="0062580B">
          <w:rPr>
            <w:sz w:val="20"/>
            <w:szCs w:val="20"/>
          </w:rPr>
          <w:instrText xml:space="preserve"> PAGE   \* MERGEFORMAT </w:instrText>
        </w:r>
        <w:r w:rsidRPr="0062580B">
          <w:rPr>
            <w:sz w:val="20"/>
            <w:szCs w:val="20"/>
          </w:rPr>
          <w:fldChar w:fldCharType="separate"/>
        </w:r>
        <w:r w:rsidR="005F32CE">
          <w:rPr>
            <w:noProof/>
            <w:sz w:val="20"/>
            <w:szCs w:val="20"/>
          </w:rPr>
          <w:t>2</w:t>
        </w:r>
        <w:r w:rsidRPr="0062580B">
          <w:rPr>
            <w:noProof/>
            <w:sz w:val="20"/>
            <w:szCs w:val="20"/>
          </w:rPr>
          <w:fldChar w:fldCharType="end"/>
        </w:r>
        <w:r w:rsidRPr="0062580B">
          <w:rPr>
            <w:noProof/>
            <w:sz w:val="20"/>
            <w:szCs w:val="20"/>
          </w:rPr>
          <w:t>-</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7A" w:rsidRPr="00EA15B3" w:rsidRDefault="00881D7A" w:rsidP="00EA15B3">
    <w:pPr>
      <w:pStyle w:val="Header"/>
      <w:spacing w:line="360" w:lineRule="auto"/>
    </w:pPr>
    <w:r>
      <w:tab/>
    </w:r>
    <w:r>
      <w:tab/>
    </w:r>
    <w:r>
      <w:rPr>
        <w:b/>
        <w:bCs/>
        <w:noProof/>
        <w:lang w:eastAsia="zh-CN"/>
      </w:rPr>
      <w:drawing>
        <wp:inline distT="0" distB="0" distL="0" distR="0" wp14:anchorId="725F420C" wp14:editId="4B75ABBD">
          <wp:extent cx="638175" cy="7239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A6D2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3">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2022389"/>
    <w:multiLevelType w:val="hybridMultilevel"/>
    <w:tmpl w:val="EF9A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31A2B9C"/>
    <w:multiLevelType w:val="multilevel"/>
    <w:tmpl w:val="5DA4C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96F1553"/>
    <w:multiLevelType w:val="hybridMultilevel"/>
    <w:tmpl w:val="FC90C942"/>
    <w:lvl w:ilvl="0" w:tplc="78B41408">
      <w:start w:val="3"/>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A74774"/>
    <w:multiLevelType w:val="hybridMultilevel"/>
    <w:tmpl w:val="E384B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4A1D24"/>
    <w:multiLevelType w:val="hybridMultilevel"/>
    <w:tmpl w:val="C0145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E47070"/>
    <w:multiLevelType w:val="hybridMultilevel"/>
    <w:tmpl w:val="79204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0B64CA"/>
    <w:multiLevelType w:val="hybridMultilevel"/>
    <w:tmpl w:val="C546C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46725"/>
    <w:multiLevelType w:val="hybridMultilevel"/>
    <w:tmpl w:val="A588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9C241B9"/>
    <w:multiLevelType w:val="hybridMultilevel"/>
    <w:tmpl w:val="0C22B9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C5444CD"/>
    <w:multiLevelType w:val="hybridMultilevel"/>
    <w:tmpl w:val="4798EBC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CBE2F82"/>
    <w:multiLevelType w:val="hybridMultilevel"/>
    <w:tmpl w:val="6E6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603A54"/>
    <w:multiLevelType w:val="hybridMultilevel"/>
    <w:tmpl w:val="9874190A"/>
    <w:lvl w:ilvl="0" w:tplc="C3F04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C0D38"/>
    <w:multiLevelType w:val="hybridMultilevel"/>
    <w:tmpl w:val="B00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FF3039"/>
    <w:multiLevelType w:val="hybridMultilevel"/>
    <w:tmpl w:val="4AF2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927409"/>
    <w:multiLevelType w:val="hybridMultilevel"/>
    <w:tmpl w:val="BD14438E"/>
    <w:lvl w:ilvl="0" w:tplc="D902AD3E">
      <w:start w:val="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nsid w:val="4081487A"/>
    <w:multiLevelType w:val="hybridMultilevel"/>
    <w:tmpl w:val="2C32C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CB3248"/>
    <w:multiLevelType w:val="multilevel"/>
    <w:tmpl w:val="BA62C90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3">
    <w:nsid w:val="44B23620"/>
    <w:multiLevelType w:val="hybridMultilevel"/>
    <w:tmpl w:val="D972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5F34EB0"/>
    <w:multiLevelType w:val="multilevel"/>
    <w:tmpl w:val="02722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52E733A1"/>
    <w:multiLevelType w:val="hybridMultilevel"/>
    <w:tmpl w:val="0EF08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CF5F20"/>
    <w:multiLevelType w:val="hybridMultilevel"/>
    <w:tmpl w:val="524CBE4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EA93759"/>
    <w:multiLevelType w:val="hybridMultilevel"/>
    <w:tmpl w:val="219497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17176E8"/>
    <w:multiLevelType w:val="hybridMultilevel"/>
    <w:tmpl w:val="E6B65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2FD48A9"/>
    <w:multiLevelType w:val="multilevel"/>
    <w:tmpl w:val="56F8EDC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4723CBF"/>
    <w:multiLevelType w:val="hybridMultilevel"/>
    <w:tmpl w:val="31C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71E45"/>
    <w:multiLevelType w:val="multilevel"/>
    <w:tmpl w:val="549C7B2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F6C5ECE"/>
    <w:multiLevelType w:val="hybridMultilevel"/>
    <w:tmpl w:val="78E0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1483272"/>
    <w:multiLevelType w:val="hybridMultilevel"/>
    <w:tmpl w:val="0C6AB626"/>
    <w:lvl w:ilvl="0" w:tplc="6DFCD7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560B83"/>
    <w:multiLevelType w:val="hybridMultilevel"/>
    <w:tmpl w:val="10D8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7FF3D09"/>
    <w:multiLevelType w:val="hybridMultilevel"/>
    <w:tmpl w:val="831C362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7E7107BB"/>
    <w:multiLevelType w:val="hybridMultilevel"/>
    <w:tmpl w:val="F4C26952"/>
    <w:lvl w:ilvl="0" w:tplc="9AAEA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7B06B5"/>
    <w:multiLevelType w:val="hybridMultilevel"/>
    <w:tmpl w:val="002E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5"/>
  </w:num>
  <w:num w:numId="4">
    <w:abstractNumId w:val="17"/>
  </w:num>
  <w:num w:numId="5">
    <w:abstractNumId w:val="11"/>
  </w:num>
  <w:num w:numId="6">
    <w:abstractNumId w:val="31"/>
  </w:num>
  <w:num w:numId="7">
    <w:abstractNumId w:val="33"/>
  </w:num>
  <w:num w:numId="8">
    <w:abstractNumId w:val="30"/>
  </w:num>
  <w:num w:numId="9">
    <w:abstractNumId w:val="15"/>
  </w:num>
  <w:num w:numId="10">
    <w:abstractNumId w:val="21"/>
  </w:num>
  <w:num w:numId="11">
    <w:abstractNumId w:val="10"/>
  </w:num>
  <w:num w:numId="12">
    <w:abstractNumId w:val="37"/>
  </w:num>
  <w:num w:numId="13">
    <w:abstractNumId w:val="34"/>
  </w:num>
  <w:num w:numId="14">
    <w:abstractNumId w:val="16"/>
  </w:num>
  <w:num w:numId="15">
    <w:abstractNumId w:val="9"/>
  </w:num>
  <w:num w:numId="16">
    <w:abstractNumId w:val="20"/>
  </w:num>
  <w:num w:numId="17">
    <w:abstractNumId w:val="26"/>
  </w:num>
  <w:num w:numId="18">
    <w:abstractNumId w:val="36"/>
  </w:num>
  <w:num w:numId="19">
    <w:abstractNumId w:val="27"/>
  </w:num>
  <w:num w:numId="20">
    <w:abstractNumId w:val="14"/>
  </w:num>
  <w:num w:numId="21">
    <w:abstractNumId w:val="13"/>
  </w:num>
  <w:num w:numId="22">
    <w:abstractNumId w:val="28"/>
  </w:num>
  <w:num w:numId="23">
    <w:abstractNumId w:val="29"/>
  </w:num>
  <w:num w:numId="24">
    <w:abstractNumId w:val="6"/>
  </w:num>
  <w:num w:numId="25">
    <w:abstractNumId w:val="19"/>
  </w:num>
  <w:num w:numId="26">
    <w:abstractNumId w:val="0"/>
  </w:num>
  <w:num w:numId="27">
    <w:abstractNumId w:val="32"/>
  </w:num>
  <w:num w:numId="28">
    <w:abstractNumId w:val="7"/>
  </w:num>
  <w:num w:numId="29">
    <w:abstractNumId w:val="18"/>
  </w:num>
  <w:num w:numId="30">
    <w:abstractNumId w:val="38"/>
  </w:num>
  <w:num w:numId="31">
    <w:abstractNumId w:val="12"/>
  </w:num>
  <w:num w:numId="32">
    <w:abstractNumId w:val="24"/>
  </w:num>
  <w:num w:numId="33">
    <w:abstractNumId w:val="35"/>
  </w:num>
  <w:num w:numId="34">
    <w:abstractNumId w:val="2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89302F"/>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04C1"/>
    <w:rsid w:val="000E3DEE"/>
    <w:rsid w:val="000E4E6B"/>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71ADF"/>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26C68"/>
    <w:rsid w:val="0033029C"/>
    <w:rsid w:val="003370B8"/>
    <w:rsid w:val="00345D38"/>
    <w:rsid w:val="00352097"/>
    <w:rsid w:val="003666FF"/>
    <w:rsid w:val="0037309C"/>
    <w:rsid w:val="00380A6E"/>
    <w:rsid w:val="003836D4"/>
    <w:rsid w:val="00387FE7"/>
    <w:rsid w:val="003974CD"/>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24F9A"/>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2CE"/>
    <w:rsid w:val="005F3CB6"/>
    <w:rsid w:val="005F657C"/>
    <w:rsid w:val="00602D53"/>
    <w:rsid w:val="006047E5"/>
    <w:rsid w:val="0062580B"/>
    <w:rsid w:val="0064371D"/>
    <w:rsid w:val="00650543"/>
    <w:rsid w:val="00650B2A"/>
    <w:rsid w:val="00651777"/>
    <w:rsid w:val="006550F8"/>
    <w:rsid w:val="006829F3"/>
    <w:rsid w:val="00690EC5"/>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29E2"/>
    <w:rsid w:val="00806160"/>
    <w:rsid w:val="008143A4"/>
    <w:rsid w:val="0081513E"/>
    <w:rsid w:val="00854131"/>
    <w:rsid w:val="0085652D"/>
    <w:rsid w:val="0087694B"/>
    <w:rsid w:val="00880F4D"/>
    <w:rsid w:val="00881D7A"/>
    <w:rsid w:val="0089302F"/>
    <w:rsid w:val="008956F6"/>
    <w:rsid w:val="008B35A3"/>
    <w:rsid w:val="008B37E1"/>
    <w:rsid w:val="008B45F8"/>
    <w:rsid w:val="008C2E74"/>
    <w:rsid w:val="008C7456"/>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474C"/>
    <w:rsid w:val="009A6BB6"/>
    <w:rsid w:val="009A7550"/>
    <w:rsid w:val="009B3F43"/>
    <w:rsid w:val="009B5CFA"/>
    <w:rsid w:val="009C161F"/>
    <w:rsid w:val="009C56B4"/>
    <w:rsid w:val="009C57B2"/>
    <w:rsid w:val="009D51A2"/>
    <w:rsid w:val="009E04A8"/>
    <w:rsid w:val="009E4AEC"/>
    <w:rsid w:val="009E5BD8"/>
    <w:rsid w:val="009E681E"/>
    <w:rsid w:val="009F38F8"/>
    <w:rsid w:val="00A04CC6"/>
    <w:rsid w:val="00A119E6"/>
    <w:rsid w:val="00A1746F"/>
    <w:rsid w:val="00A20FBC"/>
    <w:rsid w:val="00A31370"/>
    <w:rsid w:val="00A34D6F"/>
    <w:rsid w:val="00A41F91"/>
    <w:rsid w:val="00A546C3"/>
    <w:rsid w:val="00A63355"/>
    <w:rsid w:val="00A7596D"/>
    <w:rsid w:val="00A963DF"/>
    <w:rsid w:val="00A96D3A"/>
    <w:rsid w:val="00AC0C22"/>
    <w:rsid w:val="00AC3896"/>
    <w:rsid w:val="00AD2CF2"/>
    <w:rsid w:val="00AE2D88"/>
    <w:rsid w:val="00AE6F6F"/>
    <w:rsid w:val="00AE754D"/>
    <w:rsid w:val="00AF3325"/>
    <w:rsid w:val="00AF34D9"/>
    <w:rsid w:val="00AF70DA"/>
    <w:rsid w:val="00B00EDE"/>
    <w:rsid w:val="00B019D3"/>
    <w:rsid w:val="00B34CF9"/>
    <w:rsid w:val="00B37559"/>
    <w:rsid w:val="00B4054B"/>
    <w:rsid w:val="00B579B0"/>
    <w:rsid w:val="00B57D11"/>
    <w:rsid w:val="00B649D7"/>
    <w:rsid w:val="00B73BE0"/>
    <w:rsid w:val="00B81C2F"/>
    <w:rsid w:val="00B90743"/>
    <w:rsid w:val="00B90C45"/>
    <w:rsid w:val="00B933BE"/>
    <w:rsid w:val="00BD6738"/>
    <w:rsid w:val="00BD7E5E"/>
    <w:rsid w:val="00BE63DB"/>
    <w:rsid w:val="00BE6574"/>
    <w:rsid w:val="00C04140"/>
    <w:rsid w:val="00C07319"/>
    <w:rsid w:val="00C16FD2"/>
    <w:rsid w:val="00C4395E"/>
    <w:rsid w:val="00C47FFD"/>
    <w:rsid w:val="00C51E92"/>
    <w:rsid w:val="00C56A18"/>
    <w:rsid w:val="00C57E2C"/>
    <w:rsid w:val="00C608B7"/>
    <w:rsid w:val="00C666CC"/>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37F0A"/>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46C2E"/>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24253"/>
    <w:rsid w:val="00F424BF"/>
    <w:rsid w:val="00F44FC3"/>
    <w:rsid w:val="00F46107"/>
    <w:rsid w:val="00F468C5"/>
    <w:rsid w:val="00F52F39"/>
    <w:rsid w:val="00F6184F"/>
    <w:rsid w:val="00F63585"/>
    <w:rsid w:val="00F8310E"/>
    <w:rsid w:val="00F914DD"/>
    <w:rsid w:val="00FA2358"/>
    <w:rsid w:val="00FB2592"/>
    <w:rsid w:val="00FB2810"/>
    <w:rsid w:val="00FB7A2C"/>
    <w:rsid w:val="00FC2947"/>
    <w:rsid w:val="00FD124F"/>
    <w:rsid w:val="00FD28CA"/>
    <w:rsid w:val="00FE0818"/>
    <w:rsid w:val="00FE2C94"/>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62D4BCB-2C14-4CBD-9574-690BA65A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4326DB"/>
    <w:pPr>
      <w:spacing w:before="360"/>
      <w:outlineLvl w:val="1"/>
    </w:pPr>
  </w:style>
  <w:style w:type="paragraph" w:styleId="Heading3">
    <w:name w:val="heading 3"/>
    <w:basedOn w:val="Heading1"/>
    <w:next w:val="Normal"/>
    <w:link w:val="Heading3Char"/>
    <w:uiPriority w:val="99"/>
    <w:qFormat/>
    <w:rsid w:val="004326DB"/>
    <w:pPr>
      <w:spacing w:before="240"/>
      <w:outlineLvl w:val="2"/>
    </w:pPr>
  </w:style>
  <w:style w:type="paragraph" w:styleId="Heading4">
    <w:name w:val="heading 4"/>
    <w:basedOn w:val="Heading3"/>
    <w:next w:val="Normal"/>
    <w:link w:val="Heading4Char"/>
    <w:uiPriority w:val="99"/>
    <w:qFormat/>
    <w:rsid w:val="004326DB"/>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4326DB"/>
    <w:pPr>
      <w:outlineLvl w:val="4"/>
    </w:pPr>
  </w:style>
  <w:style w:type="paragraph" w:styleId="Heading6">
    <w:name w:val="heading 6"/>
    <w:basedOn w:val="Heading4"/>
    <w:next w:val="Normal"/>
    <w:link w:val="Heading6Char"/>
    <w:uiPriority w:val="99"/>
    <w:qFormat/>
    <w:rsid w:val="004326DB"/>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4326DB"/>
    <w:pPr>
      <w:outlineLvl w:val="6"/>
    </w:pPr>
  </w:style>
  <w:style w:type="paragraph" w:styleId="Heading8">
    <w:name w:val="heading 8"/>
    <w:basedOn w:val="Heading6"/>
    <w:next w:val="Normal"/>
    <w:link w:val="Heading8Char"/>
    <w:uiPriority w:val="99"/>
    <w:qFormat/>
    <w:rsid w:val="004326DB"/>
    <w:pPr>
      <w:outlineLvl w:val="7"/>
    </w:pPr>
  </w:style>
  <w:style w:type="paragraph" w:styleId="Heading9">
    <w:name w:val="heading 9"/>
    <w:basedOn w:val="Heading6"/>
    <w:next w:val="Normal"/>
    <w:link w:val="Heading9Char"/>
    <w:uiPriority w:val="99"/>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99"/>
    <w:rsid w:val="004326DB"/>
  </w:style>
  <w:style w:type="paragraph" w:styleId="TOC4">
    <w:name w:val="toc 4"/>
    <w:basedOn w:val="TOC3"/>
    <w:uiPriority w:val="99"/>
    <w:rsid w:val="004326DB"/>
  </w:style>
  <w:style w:type="paragraph" w:styleId="TOC3">
    <w:name w:val="toc 3"/>
    <w:basedOn w:val="TOC2"/>
    <w:uiPriority w:val="99"/>
    <w:rsid w:val="004326DB"/>
  </w:style>
  <w:style w:type="paragraph" w:styleId="TOC2">
    <w:name w:val="toc 2"/>
    <w:basedOn w:val="TOC1"/>
    <w:uiPriority w:val="99"/>
    <w:rsid w:val="004326DB"/>
    <w:pPr>
      <w:spacing w:before="80"/>
      <w:ind w:left="1531" w:hanging="851"/>
    </w:pPr>
  </w:style>
  <w:style w:type="paragraph" w:styleId="TOC1">
    <w:name w:val="toc 1"/>
    <w:basedOn w:val="Normal"/>
    <w:uiPriority w:val="99"/>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uiPriority w:val="99"/>
    <w:rsid w:val="004326DB"/>
  </w:style>
  <w:style w:type="paragraph" w:styleId="TOC6">
    <w:name w:val="toc 6"/>
    <w:basedOn w:val="TOC4"/>
    <w:uiPriority w:val="99"/>
    <w:rsid w:val="004326DB"/>
  </w:style>
  <w:style w:type="paragraph" w:styleId="TOC5">
    <w:name w:val="toc 5"/>
    <w:basedOn w:val="TOC4"/>
    <w:uiPriority w:val="99"/>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uiPriority w:val="99"/>
    <w:rsid w:val="004326DB"/>
    <w:rPr>
      <w:position w:val="6"/>
      <w:sz w:val="18"/>
    </w:rPr>
  </w:style>
  <w:style w:type="paragraph" w:styleId="FootnoteText">
    <w:name w:val="footnote text"/>
    <w:basedOn w:val="Note"/>
    <w:link w:val="FootnoteTextChar"/>
    <w:uiPriority w:val="99"/>
    <w:rsid w:val="004326DB"/>
    <w:pPr>
      <w:keepLines/>
      <w:tabs>
        <w:tab w:val="left" w:pos="255"/>
      </w:tabs>
      <w:ind w:left="255" w:hanging="255"/>
    </w:pPr>
  </w:style>
  <w:style w:type="paragraph" w:customStyle="1" w:styleId="Note">
    <w:name w:val="Note"/>
    <w:basedOn w:val="Normal"/>
    <w:link w:val="NoteChar"/>
    <w:uiPriority w:val="99"/>
    <w:rsid w:val="004326DB"/>
    <w:pPr>
      <w:spacing w:before="80" w:line="240" w:lineRule="exact"/>
    </w:pPr>
    <w:rPr>
      <w:sz w:val="20"/>
    </w:rPr>
  </w:style>
  <w:style w:type="paragraph" w:customStyle="1" w:styleId="enumlev1">
    <w:name w:val="enumlev1"/>
    <w:basedOn w:val="Normal"/>
    <w:uiPriority w:val="99"/>
    <w:rsid w:val="004326DB"/>
    <w:pPr>
      <w:spacing w:before="80"/>
      <w:ind w:left="794" w:hanging="794"/>
    </w:pPr>
  </w:style>
  <w:style w:type="paragraph" w:customStyle="1" w:styleId="enumlev2">
    <w:name w:val="enumlev2"/>
    <w:basedOn w:val="enumlev1"/>
    <w:uiPriority w:val="99"/>
    <w:rsid w:val="004326DB"/>
    <w:pPr>
      <w:ind w:left="1191" w:hanging="397"/>
    </w:pPr>
  </w:style>
  <w:style w:type="paragraph" w:customStyle="1" w:styleId="enumlev3">
    <w:name w:val="enumlev3"/>
    <w:basedOn w:val="enumlev2"/>
    <w:uiPriority w:val="99"/>
    <w:rsid w:val="004326DB"/>
    <w:pPr>
      <w:ind w:left="1588"/>
    </w:pPr>
  </w:style>
  <w:style w:type="paragraph" w:customStyle="1" w:styleId="Equation">
    <w:name w:val="Equation"/>
    <w:basedOn w:val="Normal"/>
    <w:uiPriority w:val="99"/>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uiPriority w:val="99"/>
    <w:rsid w:val="004326DB"/>
    <w:pPr>
      <w:keepLines/>
      <w:tabs>
        <w:tab w:val="clear" w:pos="794"/>
        <w:tab w:val="clear" w:pos="1191"/>
        <w:tab w:val="clear" w:pos="1588"/>
        <w:tab w:val="clear" w:pos="1985"/>
        <w:tab w:val="right" w:pos="9639"/>
      </w:tabs>
      <w:jc w:val="left"/>
    </w:pPr>
    <w:rPr>
      <w:b/>
    </w:rPr>
  </w:style>
  <w:style w:type="paragraph" w:customStyle="1" w:styleId="ASN1">
    <w:name w:val="ASN.1"/>
    <w:uiPriority w:val="99"/>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uiPriority w:val="99"/>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rsid w:val="004326DB"/>
    <w:pPr>
      <w:spacing w:before="400"/>
    </w:pPr>
  </w:style>
  <w:style w:type="character" w:styleId="PageNumber">
    <w:name w:val="page number"/>
    <w:basedOn w:val="DefaultParagraphFont"/>
    <w:uiPriority w:val="99"/>
    <w:rsid w:val="004326DB"/>
  </w:style>
  <w:style w:type="paragraph" w:customStyle="1" w:styleId="Reftitle">
    <w:name w:val="Ref_title"/>
    <w:basedOn w:val="Normal"/>
    <w:next w:val="Reftext"/>
    <w:uiPriority w:val="99"/>
    <w:rsid w:val="004326DB"/>
    <w:pPr>
      <w:spacing w:before="480"/>
      <w:jc w:val="center"/>
    </w:pPr>
    <w:rPr>
      <w:b/>
    </w:rPr>
  </w:style>
  <w:style w:type="paragraph" w:customStyle="1" w:styleId="Reftext">
    <w:name w:val="Ref_text"/>
    <w:basedOn w:val="Normal"/>
    <w:uiPriority w:val="99"/>
    <w:rsid w:val="004326DB"/>
    <w:pPr>
      <w:ind w:left="794" w:hanging="794"/>
      <w:jc w:val="left"/>
    </w:pPr>
  </w:style>
  <w:style w:type="paragraph" w:styleId="Index1">
    <w:name w:val="index 1"/>
    <w:basedOn w:val="Normal"/>
    <w:next w:val="Normal"/>
    <w:uiPriority w:val="99"/>
    <w:rsid w:val="004326DB"/>
    <w:pPr>
      <w:jc w:val="left"/>
    </w:pPr>
  </w:style>
  <w:style w:type="paragraph" w:customStyle="1" w:styleId="Formal">
    <w:name w:val="Formal"/>
    <w:basedOn w:val="ASN1"/>
    <w:uiPriority w:val="99"/>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uiPriority w:val="99"/>
    <w:rsid w:val="004326DB"/>
    <w:pPr>
      <w:spacing w:before="480"/>
      <w:jc w:val="center"/>
    </w:pPr>
    <w:rPr>
      <w:b/>
      <w:sz w:val="28"/>
    </w:rPr>
  </w:style>
  <w:style w:type="paragraph" w:customStyle="1" w:styleId="ArtNo">
    <w:name w:val="Art_No"/>
    <w:basedOn w:val="Normal"/>
    <w:next w:val="Arttitle"/>
    <w:uiPriority w:val="99"/>
    <w:rsid w:val="004326DB"/>
    <w:pPr>
      <w:keepNext/>
      <w:keepLines/>
      <w:spacing w:before="480"/>
      <w:jc w:val="center"/>
    </w:pPr>
    <w:rPr>
      <w:caps/>
      <w:sz w:val="28"/>
    </w:rPr>
  </w:style>
  <w:style w:type="paragraph" w:customStyle="1" w:styleId="Arttitle">
    <w:name w:val="Art_title"/>
    <w:basedOn w:val="Normal"/>
    <w:next w:val="Normalaftertitle"/>
    <w:uiPriority w:val="99"/>
    <w:rsid w:val="004326DB"/>
    <w:pPr>
      <w:keepNext/>
      <w:keepLines/>
      <w:spacing w:before="240"/>
      <w:jc w:val="center"/>
    </w:pPr>
    <w:rPr>
      <w:b/>
      <w:sz w:val="28"/>
    </w:rPr>
  </w:style>
  <w:style w:type="paragraph" w:customStyle="1" w:styleId="Call">
    <w:name w:val="Call"/>
    <w:basedOn w:val="Normal"/>
    <w:next w:val="Normal"/>
    <w:uiPriority w:val="99"/>
    <w:rsid w:val="004326DB"/>
    <w:pPr>
      <w:keepNext/>
      <w:keepLines/>
      <w:spacing w:before="240"/>
      <w:ind w:left="794"/>
      <w:jc w:val="left"/>
    </w:pPr>
    <w:rPr>
      <w:i/>
    </w:rPr>
  </w:style>
  <w:style w:type="paragraph" w:customStyle="1" w:styleId="ChapNo">
    <w:name w:val="Chap_No"/>
    <w:basedOn w:val="Normal"/>
    <w:next w:val="Chaptitle"/>
    <w:uiPriority w:val="99"/>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uiPriority w:val="99"/>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uiPriority w:val="99"/>
    <w:rsid w:val="004326DB"/>
    <w:pPr>
      <w:keepLines/>
      <w:spacing w:before="240" w:after="120"/>
      <w:jc w:val="center"/>
    </w:pPr>
  </w:style>
  <w:style w:type="paragraph" w:customStyle="1" w:styleId="FirstFooter">
    <w:name w:val="FirstFooter"/>
    <w:basedOn w:val="Normal"/>
    <w:uiPriority w:val="99"/>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uiPriority w:val="99"/>
    <w:rsid w:val="004326DB"/>
    <w:pPr>
      <w:keepNext/>
      <w:spacing w:before="240"/>
      <w:jc w:val="left"/>
    </w:pPr>
    <w:rPr>
      <w:i/>
    </w:rPr>
  </w:style>
  <w:style w:type="paragraph" w:styleId="Index2">
    <w:name w:val="index 2"/>
    <w:basedOn w:val="Normal"/>
    <w:next w:val="Normal"/>
    <w:uiPriority w:val="99"/>
    <w:rsid w:val="004326DB"/>
    <w:pPr>
      <w:ind w:left="284"/>
      <w:jc w:val="left"/>
    </w:pPr>
  </w:style>
  <w:style w:type="paragraph" w:styleId="Index3">
    <w:name w:val="index 3"/>
    <w:basedOn w:val="Normal"/>
    <w:next w:val="Normal"/>
    <w:uiPriority w:val="99"/>
    <w:rsid w:val="004326DB"/>
    <w:pPr>
      <w:ind w:left="567"/>
      <w:jc w:val="left"/>
    </w:pPr>
  </w:style>
  <w:style w:type="paragraph" w:customStyle="1" w:styleId="PartNo">
    <w:name w:val="Part_No"/>
    <w:basedOn w:val="Normal"/>
    <w:next w:val="Partref"/>
    <w:uiPriority w:val="99"/>
    <w:rsid w:val="004326DB"/>
    <w:pPr>
      <w:keepNext/>
      <w:keepLines/>
      <w:spacing w:before="480" w:after="80"/>
    </w:pPr>
    <w:rPr>
      <w:caps/>
      <w:sz w:val="24"/>
    </w:rPr>
  </w:style>
  <w:style w:type="paragraph" w:customStyle="1" w:styleId="Partref">
    <w:name w:val="Part_ref"/>
    <w:basedOn w:val="Normal"/>
    <w:next w:val="Parttitle"/>
    <w:uiPriority w:val="99"/>
    <w:rsid w:val="004326DB"/>
    <w:pPr>
      <w:keepNext/>
      <w:keepLines/>
      <w:spacing w:before="280"/>
      <w:jc w:val="center"/>
    </w:pPr>
  </w:style>
  <w:style w:type="paragraph" w:customStyle="1" w:styleId="Parttitle">
    <w:name w:val="Part_title"/>
    <w:basedOn w:val="Normal"/>
    <w:next w:val="Normalaftertitle"/>
    <w:uiPriority w:val="99"/>
    <w:rsid w:val="004326DB"/>
    <w:pPr>
      <w:keepNext/>
      <w:keepLines/>
      <w:spacing w:before="240" w:after="280" w:line="320" w:lineRule="exact"/>
      <w:jc w:val="center"/>
    </w:pPr>
    <w:rPr>
      <w:b/>
      <w:sz w:val="24"/>
    </w:rPr>
  </w:style>
  <w:style w:type="paragraph" w:customStyle="1" w:styleId="Recdate">
    <w:name w:val="Rec_date"/>
    <w:basedOn w:val="Normal"/>
    <w:next w:val="Normalaftertitle"/>
    <w:uiPriority w:val="99"/>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uiPriority w:val="99"/>
    <w:rsid w:val="004326DB"/>
    <w:pPr>
      <w:keepNext/>
      <w:keepLines/>
      <w:spacing w:before="0"/>
      <w:jc w:val="left"/>
    </w:pPr>
    <w:rPr>
      <w:b/>
      <w:sz w:val="28"/>
    </w:rPr>
  </w:style>
  <w:style w:type="paragraph" w:customStyle="1" w:styleId="Rectitle">
    <w:name w:val="Rec_title"/>
    <w:basedOn w:val="Normal"/>
    <w:next w:val="Normalaftertitle"/>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uiPriority w:val="99"/>
    <w:rsid w:val="004326DB"/>
  </w:style>
  <w:style w:type="paragraph" w:customStyle="1" w:styleId="Questiontitle">
    <w:name w:val="Question_title"/>
    <w:basedOn w:val="Rectitle"/>
    <w:next w:val="Questionref"/>
    <w:uiPriority w:val="99"/>
    <w:rsid w:val="004326DB"/>
  </w:style>
  <w:style w:type="paragraph" w:customStyle="1" w:styleId="Questionref">
    <w:name w:val="Question_ref"/>
    <w:basedOn w:val="Recref"/>
    <w:next w:val="Questiondate"/>
    <w:uiPriority w:val="99"/>
    <w:rsid w:val="004326DB"/>
  </w:style>
  <w:style w:type="paragraph" w:customStyle="1" w:styleId="Recref">
    <w:name w:val="Rec_ref"/>
    <w:basedOn w:val="Normal"/>
    <w:next w:val="Recdate"/>
    <w:uiPriority w:val="99"/>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uiPriority w:val="99"/>
    <w:rsid w:val="004326DB"/>
  </w:style>
  <w:style w:type="paragraph" w:customStyle="1" w:styleId="RepNo">
    <w:name w:val="Rep_No"/>
    <w:basedOn w:val="RecNo"/>
    <w:next w:val="Reptitle"/>
    <w:uiPriority w:val="99"/>
    <w:rsid w:val="004326DB"/>
  </w:style>
  <w:style w:type="paragraph" w:customStyle="1" w:styleId="Reptitle">
    <w:name w:val="Rep_title"/>
    <w:basedOn w:val="Rectitle"/>
    <w:next w:val="Repref"/>
    <w:uiPriority w:val="99"/>
    <w:rsid w:val="004326DB"/>
  </w:style>
  <w:style w:type="paragraph" w:customStyle="1" w:styleId="Repref">
    <w:name w:val="Rep_ref"/>
    <w:basedOn w:val="Recref"/>
    <w:next w:val="Repdate"/>
    <w:uiPriority w:val="99"/>
    <w:rsid w:val="004326DB"/>
  </w:style>
  <w:style w:type="paragraph" w:customStyle="1" w:styleId="Resdate">
    <w:name w:val="Res_date"/>
    <w:basedOn w:val="Recdate"/>
    <w:next w:val="Normalaftertitle"/>
    <w:uiPriority w:val="99"/>
    <w:rsid w:val="004326DB"/>
  </w:style>
  <w:style w:type="paragraph" w:customStyle="1" w:styleId="ResNo">
    <w:name w:val="Res_No"/>
    <w:basedOn w:val="RecNo"/>
    <w:next w:val="Restitle"/>
    <w:uiPriority w:val="99"/>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rsid w:val="004326DB"/>
  </w:style>
  <w:style w:type="paragraph" w:customStyle="1" w:styleId="Resref">
    <w:name w:val="Res_ref"/>
    <w:basedOn w:val="Recref"/>
    <w:next w:val="Resdate"/>
    <w:uiPriority w:val="99"/>
    <w:rsid w:val="004326DB"/>
  </w:style>
  <w:style w:type="paragraph" w:customStyle="1" w:styleId="SectionNo">
    <w:name w:val="Section_No"/>
    <w:basedOn w:val="Normal"/>
    <w:next w:val="Sectiontitle"/>
    <w:uiPriority w:val="99"/>
    <w:rsid w:val="004326DB"/>
    <w:pPr>
      <w:keepNext/>
      <w:keepLines/>
      <w:spacing w:before="720" w:line="320" w:lineRule="exact"/>
      <w:jc w:val="center"/>
    </w:pPr>
    <w:rPr>
      <w:caps/>
      <w:sz w:val="28"/>
    </w:rPr>
  </w:style>
  <w:style w:type="paragraph" w:customStyle="1" w:styleId="Sectiontitle">
    <w:name w:val="Section_title"/>
    <w:basedOn w:val="Normal"/>
    <w:next w:val="Normalaftertitle"/>
    <w:uiPriority w:val="99"/>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uiPriority w:val="99"/>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4326DB"/>
  </w:style>
  <w:style w:type="paragraph" w:customStyle="1" w:styleId="Title3">
    <w:name w:val="Title 3"/>
    <w:basedOn w:val="Title2"/>
    <w:next w:val="Title4"/>
    <w:uiPriority w:val="99"/>
    <w:rsid w:val="004326DB"/>
    <w:rPr>
      <w:caps w:val="0"/>
    </w:rPr>
  </w:style>
  <w:style w:type="paragraph" w:customStyle="1" w:styleId="Title4">
    <w:name w:val="Title 4"/>
    <w:basedOn w:val="Title3"/>
    <w:next w:val="Heading1"/>
    <w:uiPriority w:val="99"/>
    <w:rsid w:val="004326DB"/>
    <w:rPr>
      <w:b/>
    </w:rPr>
  </w:style>
  <w:style w:type="paragraph" w:customStyle="1" w:styleId="Section1">
    <w:name w:val="Section_1"/>
    <w:basedOn w:val="Normal"/>
    <w:next w:val="Normal"/>
    <w:uiPriority w:val="99"/>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paragraph" w:customStyle="1" w:styleId="AnnexNo">
    <w:name w:val="Annex_No"/>
    <w:basedOn w:val="Normal"/>
    <w:next w:val="Normal"/>
    <w:rsid w:val="008956F6"/>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8956F6"/>
    <w:pPr>
      <w:tabs>
        <w:tab w:val="clear" w:pos="794"/>
        <w:tab w:val="clear" w:pos="1191"/>
        <w:tab w:val="left" w:pos="1134"/>
      </w:tabs>
      <w:spacing w:before="120" w:line="240" w:lineRule="auto"/>
      <w:jc w:val="left"/>
    </w:pPr>
    <w:rPr>
      <w:rFonts w:ascii="Times New Roman" w:hAnsi="Times New Roman" w:cs="Times New Roman"/>
      <w:sz w:val="24"/>
      <w:szCs w:val="20"/>
      <w:lang w:val="en-GB"/>
    </w:rPr>
  </w:style>
  <w:style w:type="paragraph" w:customStyle="1" w:styleId="Proposal">
    <w:name w:val="Proposal"/>
    <w:basedOn w:val="Normal"/>
    <w:next w:val="Normal"/>
    <w:rsid w:val="008956F6"/>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href2">
    <w:name w:val="href2"/>
    <w:basedOn w:val="href"/>
    <w:rsid w:val="008956F6"/>
    <w:rPr>
      <w:rFonts w:cs="Times New Roman"/>
    </w:rPr>
  </w:style>
  <w:style w:type="paragraph" w:customStyle="1" w:styleId="FigureNotitle0">
    <w:name w:val="Figure_No &amp; title"/>
    <w:basedOn w:val="Normal"/>
    <w:next w:val="Normalaftertitle"/>
    <w:uiPriority w:val="99"/>
    <w:rsid w:val="008956F6"/>
    <w:pPr>
      <w:keepLines/>
      <w:spacing w:before="240" w:after="120" w:line="240" w:lineRule="auto"/>
      <w:jc w:val="center"/>
    </w:pPr>
    <w:rPr>
      <w:rFonts w:ascii="Times New Roman" w:hAnsi="Times New Roman" w:cs="Times New Roman"/>
      <w:b/>
      <w:sz w:val="24"/>
      <w:szCs w:val="20"/>
      <w:lang w:val="en-GB"/>
    </w:rPr>
  </w:style>
  <w:style w:type="paragraph" w:customStyle="1" w:styleId="TabletitleBR">
    <w:name w:val="Table_title_BR"/>
    <w:basedOn w:val="Normal"/>
    <w:next w:val="Tablehead"/>
    <w:uiPriority w:val="99"/>
    <w:rsid w:val="008956F6"/>
    <w:pPr>
      <w:keepNext/>
      <w:keepLines/>
      <w:spacing w:before="0" w:after="120" w:line="240" w:lineRule="auto"/>
      <w:jc w:val="center"/>
    </w:pPr>
    <w:rPr>
      <w:rFonts w:ascii="Times New Roman" w:hAnsi="Times New Roman" w:cs="Times New Roman"/>
      <w:b/>
      <w:sz w:val="24"/>
      <w:szCs w:val="20"/>
      <w:lang w:val="en-GB"/>
    </w:rPr>
  </w:style>
  <w:style w:type="paragraph" w:customStyle="1" w:styleId="AnnexNotitle0">
    <w:name w:val="Annex_No &amp; title"/>
    <w:basedOn w:val="Normal"/>
    <w:next w:val="Normalaftertitle"/>
    <w:rsid w:val="008956F6"/>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uiPriority w:val="99"/>
    <w:rsid w:val="008956F6"/>
    <w:rPr>
      <w:rFonts w:ascii="Times New Roman" w:hAnsi="Times New Roman"/>
      <w:b/>
    </w:rPr>
  </w:style>
  <w:style w:type="character" w:customStyle="1" w:styleId="Appref">
    <w:name w:val="App_ref"/>
    <w:basedOn w:val="DefaultParagraphFont"/>
    <w:uiPriority w:val="99"/>
    <w:rsid w:val="008956F6"/>
  </w:style>
  <w:style w:type="paragraph" w:customStyle="1" w:styleId="AppendixNotitle0">
    <w:name w:val="Appendix_No &amp; title"/>
    <w:basedOn w:val="AnnexNotitle0"/>
    <w:next w:val="Normalaftertitle"/>
    <w:uiPriority w:val="99"/>
    <w:rsid w:val="008956F6"/>
  </w:style>
  <w:style w:type="character" w:customStyle="1" w:styleId="Artdef">
    <w:name w:val="Art_def"/>
    <w:basedOn w:val="DefaultParagraphFont"/>
    <w:uiPriority w:val="99"/>
    <w:rsid w:val="008956F6"/>
    <w:rPr>
      <w:rFonts w:ascii="Times New Roman" w:hAnsi="Times New Roman"/>
      <w:b/>
    </w:rPr>
  </w:style>
  <w:style w:type="character" w:customStyle="1" w:styleId="Artref">
    <w:name w:val="Art_ref"/>
    <w:basedOn w:val="DefaultParagraphFont"/>
    <w:uiPriority w:val="99"/>
    <w:rsid w:val="008956F6"/>
  </w:style>
  <w:style w:type="paragraph" w:customStyle="1" w:styleId="RecNoBR">
    <w:name w:val="Rec_No_BR"/>
    <w:basedOn w:val="Normal"/>
    <w:next w:val="Rectitle"/>
    <w:uiPriority w:val="99"/>
    <w:rsid w:val="008956F6"/>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uiPriority w:val="99"/>
    <w:rsid w:val="008956F6"/>
    <w:rPr>
      <w:vertAlign w:val="superscript"/>
    </w:rPr>
  </w:style>
  <w:style w:type="paragraph" w:customStyle="1" w:styleId="QuestionNoBR">
    <w:name w:val="Question_No_BR"/>
    <w:basedOn w:val="RecNoBR"/>
    <w:next w:val="Questiontitle"/>
    <w:uiPriority w:val="99"/>
    <w:rsid w:val="008956F6"/>
  </w:style>
  <w:style w:type="paragraph" w:customStyle="1" w:styleId="RepNoBR">
    <w:name w:val="Rep_No_BR"/>
    <w:basedOn w:val="RecNoBR"/>
    <w:next w:val="Reptitle"/>
    <w:uiPriority w:val="99"/>
    <w:rsid w:val="008956F6"/>
  </w:style>
  <w:style w:type="paragraph" w:customStyle="1" w:styleId="ResNoBR">
    <w:name w:val="Res_No_BR"/>
    <w:basedOn w:val="RecNoBR"/>
    <w:next w:val="Restitle"/>
    <w:uiPriority w:val="99"/>
    <w:rsid w:val="008956F6"/>
  </w:style>
  <w:style w:type="paragraph" w:customStyle="1" w:styleId="TableNotitle0">
    <w:name w:val="Table_No &amp; title"/>
    <w:basedOn w:val="Normal"/>
    <w:next w:val="Tablehead"/>
    <w:uiPriority w:val="99"/>
    <w:rsid w:val="008956F6"/>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uiPriority w:val="99"/>
    <w:rsid w:val="008956F6"/>
    <w:pPr>
      <w:keepNext/>
      <w:spacing w:before="560" w:after="120" w:line="240" w:lineRule="auto"/>
      <w:jc w:val="center"/>
    </w:pPr>
    <w:rPr>
      <w:rFonts w:ascii="Times New Roman" w:hAnsi="Times New Roman" w:cs="Times New Roman"/>
      <w:caps/>
      <w:sz w:val="24"/>
      <w:szCs w:val="20"/>
      <w:lang w:val="en-GB"/>
    </w:rPr>
  </w:style>
  <w:style w:type="character" w:customStyle="1" w:styleId="Recdef">
    <w:name w:val="Rec_def"/>
    <w:basedOn w:val="DefaultParagraphFont"/>
    <w:uiPriority w:val="99"/>
    <w:rsid w:val="008956F6"/>
    <w:rPr>
      <w:b/>
    </w:rPr>
  </w:style>
  <w:style w:type="character" w:customStyle="1" w:styleId="Resdef">
    <w:name w:val="Res_def"/>
    <w:basedOn w:val="DefaultParagraphFont"/>
    <w:uiPriority w:val="99"/>
    <w:rsid w:val="008956F6"/>
    <w:rPr>
      <w:rFonts w:ascii="Times New Roman" w:hAnsi="Times New Roman"/>
      <w:b/>
    </w:rPr>
  </w:style>
  <w:style w:type="character" w:customStyle="1" w:styleId="Tablefreq">
    <w:name w:val="Table_freq"/>
    <w:basedOn w:val="DefaultParagraphFont"/>
    <w:uiPriority w:val="99"/>
    <w:rsid w:val="008956F6"/>
    <w:rPr>
      <w:b/>
      <w:color w:val="auto"/>
    </w:rPr>
  </w:style>
  <w:style w:type="paragraph" w:customStyle="1" w:styleId="Tableref">
    <w:name w:val="Table_ref"/>
    <w:basedOn w:val="Normal"/>
    <w:next w:val="TabletitleBR"/>
    <w:uiPriority w:val="99"/>
    <w:rsid w:val="008956F6"/>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uiPriority w:val="99"/>
    <w:rsid w:val="008956F6"/>
    <w:pPr>
      <w:keepNext w:val="0"/>
      <w:spacing w:after="480"/>
    </w:pPr>
  </w:style>
  <w:style w:type="paragraph" w:customStyle="1" w:styleId="FigureNoBR">
    <w:name w:val="Figure_No_BR"/>
    <w:basedOn w:val="Normal"/>
    <w:next w:val="FiguretitleBR"/>
    <w:uiPriority w:val="99"/>
    <w:rsid w:val="008956F6"/>
    <w:pPr>
      <w:keepNext/>
      <w:keepLines/>
      <w:spacing w:before="480" w:after="120" w:line="240" w:lineRule="auto"/>
      <w:jc w:val="center"/>
    </w:pPr>
    <w:rPr>
      <w:rFonts w:ascii="Times New Roman" w:hAnsi="Times New Roman" w:cs="Times New Roman"/>
      <w:caps/>
      <w:sz w:val="24"/>
      <w:szCs w:val="20"/>
      <w:lang w:val="en-GB"/>
    </w:rPr>
  </w:style>
  <w:style w:type="character" w:customStyle="1" w:styleId="FooterChar">
    <w:name w:val="Footer Char"/>
    <w:aliases w:val="pie de página Char"/>
    <w:basedOn w:val="DefaultParagraphFont"/>
    <w:link w:val="Footer"/>
    <w:locked/>
    <w:rsid w:val="008956F6"/>
    <w:rPr>
      <w:sz w:val="22"/>
      <w:szCs w:val="22"/>
      <w:lang w:val="en-US" w:eastAsia="en-US"/>
    </w:rPr>
  </w:style>
  <w:style w:type="character" w:customStyle="1" w:styleId="HeaderChar">
    <w:name w:val="Header Char"/>
    <w:aliases w:val="encabezado Char"/>
    <w:basedOn w:val="DefaultParagraphFont"/>
    <w:link w:val="Header"/>
    <w:uiPriority w:val="99"/>
    <w:locked/>
    <w:rsid w:val="008956F6"/>
    <w:rPr>
      <w:sz w:val="22"/>
      <w:szCs w:val="22"/>
      <w:lang w:val="en-US" w:eastAsia="en-US"/>
    </w:rPr>
  </w:style>
  <w:style w:type="character" w:customStyle="1" w:styleId="TabletextChar">
    <w:name w:val="Table_text Char"/>
    <w:basedOn w:val="DefaultParagraphFont"/>
    <w:link w:val="Tabletext"/>
    <w:locked/>
    <w:rsid w:val="008956F6"/>
    <w:rPr>
      <w:szCs w:val="22"/>
      <w:lang w:val="en-US" w:eastAsia="en-US"/>
    </w:rPr>
  </w:style>
  <w:style w:type="paragraph" w:customStyle="1" w:styleId="tabletext0">
    <w:name w:val="tabletext0"/>
    <w:basedOn w:val="Normal"/>
    <w:uiPriority w:val="99"/>
    <w:rsid w:val="008956F6"/>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lang w:val="en-GB" w:eastAsia="zh-CN"/>
    </w:rPr>
  </w:style>
  <w:style w:type="character" w:customStyle="1" w:styleId="Heading5Char">
    <w:name w:val="Heading 5 Char"/>
    <w:basedOn w:val="DefaultParagraphFont"/>
    <w:link w:val="Heading5"/>
    <w:uiPriority w:val="99"/>
    <w:locked/>
    <w:rsid w:val="008956F6"/>
    <w:rPr>
      <w:b/>
      <w:sz w:val="24"/>
      <w:szCs w:val="22"/>
      <w:lang w:val="en-US" w:eastAsia="en-US"/>
    </w:rPr>
  </w:style>
  <w:style w:type="paragraph" w:styleId="ListParagraph">
    <w:name w:val="List Paragraph"/>
    <w:basedOn w:val="Normal"/>
    <w:qFormat/>
    <w:rsid w:val="008956F6"/>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lang w:eastAsia="zh-CN"/>
    </w:rPr>
  </w:style>
  <w:style w:type="character" w:customStyle="1" w:styleId="apple-style-span">
    <w:name w:val="apple-style-span"/>
    <w:basedOn w:val="DefaultParagraphFont"/>
    <w:rsid w:val="008956F6"/>
  </w:style>
  <w:style w:type="paragraph" w:customStyle="1" w:styleId="tabletext1">
    <w:name w:val="tabletext"/>
    <w:basedOn w:val="Normal"/>
    <w:rsid w:val="008956F6"/>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 w:val="24"/>
      <w:szCs w:val="24"/>
      <w:lang w:eastAsia="zh-CN"/>
    </w:rPr>
  </w:style>
  <w:style w:type="table" w:styleId="TableGrid">
    <w:name w:val="Table Grid"/>
    <w:basedOn w:val="TableNormal"/>
    <w:rsid w:val="008956F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8956F6"/>
    <w:rPr>
      <w:szCs w:val="22"/>
      <w:lang w:val="en-US" w:eastAsia="en-US"/>
    </w:rPr>
  </w:style>
  <w:style w:type="paragraph" w:customStyle="1" w:styleId="Tabletitle">
    <w:name w:val="Table_title"/>
    <w:basedOn w:val="Normal"/>
    <w:next w:val="Tablehead"/>
    <w:rsid w:val="008956F6"/>
    <w:pPr>
      <w:keepNext/>
      <w:spacing w:before="0" w:after="120" w:line="240" w:lineRule="auto"/>
      <w:jc w:val="center"/>
    </w:pPr>
    <w:rPr>
      <w:rFonts w:ascii="Times New Roman" w:hAnsi="Times New Roman" w:cs="Times New Roman"/>
      <w:b/>
      <w:sz w:val="24"/>
      <w:szCs w:val="20"/>
      <w:lang w:val="fr-FR"/>
    </w:rPr>
  </w:style>
  <w:style w:type="paragraph" w:customStyle="1" w:styleId="ecxmsonormal">
    <w:name w:val="ecxmsonormal"/>
    <w:basedOn w:val="Normal"/>
    <w:rsid w:val="008956F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paragraph" w:customStyle="1" w:styleId="Headingi0">
    <w:name w:val="Heading i"/>
    <w:basedOn w:val="Headingb0"/>
    <w:rsid w:val="008956F6"/>
    <w:rPr>
      <w:b w:val="0"/>
      <w:i/>
    </w:rPr>
  </w:style>
  <w:style w:type="paragraph" w:customStyle="1" w:styleId="Headingb0">
    <w:name w:val="Heading b"/>
    <w:basedOn w:val="Heading3"/>
    <w:rsid w:val="008956F6"/>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en-GB"/>
    </w:rPr>
  </w:style>
  <w:style w:type="paragraph" w:customStyle="1" w:styleId="Default">
    <w:name w:val="Default"/>
    <w:rsid w:val="008956F6"/>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uiPriority w:val="99"/>
    <w:rsid w:val="008956F6"/>
    <w:rPr>
      <w:color w:val="800080" w:themeColor="followedHyperlink"/>
      <w:u w:val="single"/>
    </w:rPr>
  </w:style>
  <w:style w:type="paragraph" w:styleId="NormalWeb">
    <w:name w:val="Normal (Web)"/>
    <w:basedOn w:val="Normal"/>
    <w:uiPriority w:val="99"/>
    <w:unhideWhenUsed/>
    <w:rsid w:val="008956F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rPr>
  </w:style>
  <w:style w:type="character" w:customStyle="1" w:styleId="Heading1Char">
    <w:name w:val="Heading 1 Char"/>
    <w:link w:val="Heading1"/>
    <w:uiPriority w:val="99"/>
    <w:rsid w:val="008956F6"/>
    <w:rPr>
      <w:b/>
      <w:sz w:val="24"/>
      <w:szCs w:val="22"/>
      <w:lang w:val="en-US" w:eastAsia="en-US"/>
    </w:rPr>
  </w:style>
  <w:style w:type="character" w:customStyle="1" w:styleId="Heading2Char">
    <w:name w:val="Heading 2 Char"/>
    <w:link w:val="Heading2"/>
    <w:uiPriority w:val="99"/>
    <w:rsid w:val="008956F6"/>
    <w:rPr>
      <w:b/>
      <w:sz w:val="24"/>
      <w:szCs w:val="22"/>
      <w:lang w:val="en-US" w:eastAsia="en-US"/>
    </w:rPr>
  </w:style>
  <w:style w:type="character" w:customStyle="1" w:styleId="Heading3Char">
    <w:name w:val="Heading 3 Char"/>
    <w:link w:val="Heading3"/>
    <w:uiPriority w:val="99"/>
    <w:rsid w:val="008956F6"/>
    <w:rPr>
      <w:b/>
      <w:sz w:val="24"/>
      <w:szCs w:val="22"/>
      <w:lang w:val="en-US" w:eastAsia="en-US"/>
    </w:rPr>
  </w:style>
  <w:style w:type="character" w:customStyle="1" w:styleId="Heading4Char">
    <w:name w:val="Heading 4 Char"/>
    <w:link w:val="Heading4"/>
    <w:uiPriority w:val="99"/>
    <w:rsid w:val="008956F6"/>
    <w:rPr>
      <w:b/>
      <w:sz w:val="24"/>
      <w:szCs w:val="22"/>
      <w:lang w:val="en-US" w:eastAsia="en-US"/>
    </w:rPr>
  </w:style>
  <w:style w:type="character" w:customStyle="1" w:styleId="Heading6Char">
    <w:name w:val="Heading 6 Char"/>
    <w:link w:val="Heading6"/>
    <w:uiPriority w:val="99"/>
    <w:rsid w:val="008956F6"/>
    <w:rPr>
      <w:b/>
      <w:sz w:val="24"/>
      <w:szCs w:val="22"/>
      <w:lang w:val="en-US" w:eastAsia="en-US"/>
    </w:rPr>
  </w:style>
  <w:style w:type="character" w:customStyle="1" w:styleId="Heading7Char">
    <w:name w:val="Heading 7 Char"/>
    <w:link w:val="Heading7"/>
    <w:uiPriority w:val="99"/>
    <w:rsid w:val="008956F6"/>
    <w:rPr>
      <w:b/>
      <w:sz w:val="24"/>
      <w:szCs w:val="22"/>
      <w:lang w:val="en-US" w:eastAsia="en-US"/>
    </w:rPr>
  </w:style>
  <w:style w:type="character" w:customStyle="1" w:styleId="Heading8Char">
    <w:name w:val="Heading 8 Char"/>
    <w:link w:val="Heading8"/>
    <w:uiPriority w:val="99"/>
    <w:rsid w:val="008956F6"/>
    <w:rPr>
      <w:b/>
      <w:sz w:val="24"/>
      <w:szCs w:val="22"/>
      <w:lang w:val="en-US" w:eastAsia="en-US"/>
    </w:rPr>
  </w:style>
  <w:style w:type="character" w:customStyle="1" w:styleId="Heading9Char">
    <w:name w:val="Heading 9 Char"/>
    <w:link w:val="Heading9"/>
    <w:uiPriority w:val="99"/>
    <w:rsid w:val="008956F6"/>
    <w:rPr>
      <w:b/>
      <w:sz w:val="24"/>
      <w:szCs w:val="22"/>
      <w:lang w:val="en-US" w:eastAsia="en-US"/>
    </w:rPr>
  </w:style>
  <w:style w:type="paragraph" w:customStyle="1" w:styleId="Infodoc">
    <w:name w:val="Infodoc"/>
    <w:basedOn w:val="Normal"/>
    <w:rsid w:val="008956F6"/>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8956F6"/>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itu">
    <w:name w:val="itu"/>
    <w:basedOn w:val="Normal"/>
    <w:rsid w:val="008956F6"/>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paragraph" w:customStyle="1" w:styleId="Annexref">
    <w:name w:val="Annex_ref"/>
    <w:basedOn w:val="Normal"/>
    <w:next w:val="Annextitle"/>
    <w:rsid w:val="008956F6"/>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 w:val="24"/>
      <w:szCs w:val="20"/>
      <w:lang w:val="en-GB"/>
    </w:rPr>
  </w:style>
  <w:style w:type="paragraph" w:customStyle="1" w:styleId="Annextitle">
    <w:name w:val="Annex_title"/>
    <w:basedOn w:val="Normal"/>
    <w:next w:val="Normalaftertitle0"/>
    <w:rsid w:val="008956F6"/>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8956F6"/>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 w:val="24"/>
      <w:szCs w:val="20"/>
      <w:lang w:val="en-GB"/>
    </w:rPr>
  </w:style>
  <w:style w:type="paragraph" w:customStyle="1" w:styleId="AppendixNo">
    <w:name w:val="Appendix_No"/>
    <w:basedOn w:val="AnnexNo"/>
    <w:next w:val="Annexref"/>
    <w:rsid w:val="008956F6"/>
  </w:style>
  <w:style w:type="paragraph" w:customStyle="1" w:styleId="Appendixref">
    <w:name w:val="Appendix_ref"/>
    <w:basedOn w:val="Annexref"/>
    <w:next w:val="Annextitle"/>
    <w:rsid w:val="008956F6"/>
  </w:style>
  <w:style w:type="paragraph" w:customStyle="1" w:styleId="Appendixtitle">
    <w:name w:val="Appendix_title"/>
    <w:basedOn w:val="Annextitle"/>
    <w:next w:val="Normalaftertitle0"/>
    <w:rsid w:val="008956F6"/>
  </w:style>
  <w:style w:type="paragraph" w:customStyle="1" w:styleId="Border">
    <w:name w:val="Border"/>
    <w:basedOn w:val="Tabletext"/>
    <w:rsid w:val="008956F6"/>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customStyle="1" w:styleId="TableTextS5">
    <w:name w:val="Table_TextS5"/>
    <w:basedOn w:val="Normal"/>
    <w:rsid w:val="008956F6"/>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styleId="NormalIndent0">
    <w:name w:val="Normal Indent"/>
    <w:basedOn w:val="Normal"/>
    <w:rsid w:val="008956F6"/>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 w:val="24"/>
      <w:szCs w:val="20"/>
      <w:lang w:val="en-GB"/>
    </w:rPr>
  </w:style>
  <w:style w:type="paragraph" w:customStyle="1" w:styleId="FigureNo">
    <w:name w:val="Figure_No"/>
    <w:basedOn w:val="Normal"/>
    <w:next w:val="Figuretitle"/>
    <w:rsid w:val="008956F6"/>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Figuretitle">
    <w:name w:val="Figure_title"/>
    <w:basedOn w:val="Tabletitle"/>
    <w:next w:val="Normal"/>
    <w:rsid w:val="008956F6"/>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8956F6"/>
  </w:style>
  <w:style w:type="paragraph" w:customStyle="1" w:styleId="TableNo">
    <w:name w:val="Table_No"/>
    <w:basedOn w:val="Normal"/>
    <w:next w:val="Tabletitle"/>
    <w:rsid w:val="008956F6"/>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Section3">
    <w:name w:val="Section_3"/>
    <w:basedOn w:val="Section1"/>
    <w:rsid w:val="008956F6"/>
    <w:pPr>
      <w:tabs>
        <w:tab w:val="center" w:pos="4820"/>
      </w:tabs>
      <w:spacing w:before="360" w:line="240" w:lineRule="auto"/>
    </w:pPr>
    <w:rPr>
      <w:rFonts w:ascii="Times New Roman" w:hAnsi="Times New Roman" w:cs="Times New Roman"/>
      <w:b w:val="0"/>
      <w:sz w:val="24"/>
      <w:szCs w:val="20"/>
      <w:lang w:val="en-GB"/>
    </w:rPr>
  </w:style>
  <w:style w:type="paragraph" w:customStyle="1" w:styleId="Annex">
    <w:name w:val="Annex_#"/>
    <w:basedOn w:val="Normal"/>
    <w:next w:val="AnnexRef0"/>
    <w:rsid w:val="008956F6"/>
    <w:pPr>
      <w:keepNext/>
      <w:keepLines/>
      <w:spacing w:before="480" w:after="80" w:line="240" w:lineRule="auto"/>
      <w:jc w:val="center"/>
    </w:pPr>
    <w:rPr>
      <w:rFonts w:ascii="Times New Roman" w:hAnsi="Times New Roman" w:cs="Times New Roman"/>
      <w:caps/>
      <w:sz w:val="24"/>
      <w:szCs w:val="20"/>
      <w:lang w:val="en-GB"/>
    </w:rPr>
  </w:style>
  <w:style w:type="paragraph" w:customStyle="1" w:styleId="AnnexRef0">
    <w:name w:val="Annex_Ref"/>
    <w:basedOn w:val="Normal"/>
    <w:next w:val="AnnexTitle0"/>
    <w:rsid w:val="008956F6"/>
    <w:pPr>
      <w:keepNext/>
      <w:keepLines/>
      <w:spacing w:before="120" w:line="240" w:lineRule="auto"/>
      <w:jc w:val="center"/>
    </w:pPr>
    <w:rPr>
      <w:rFonts w:ascii="Times New Roman" w:hAnsi="Times New Roman" w:cs="Times New Roman"/>
      <w:sz w:val="24"/>
      <w:szCs w:val="20"/>
      <w:lang w:val="en-GB"/>
    </w:rPr>
  </w:style>
  <w:style w:type="paragraph" w:customStyle="1" w:styleId="AnnexTitle0">
    <w:name w:val="Annex_Title"/>
    <w:basedOn w:val="Normal"/>
    <w:next w:val="Normalaftertitle0"/>
    <w:rsid w:val="008956F6"/>
    <w:pPr>
      <w:keepNext/>
      <w:keepLines/>
      <w:spacing w:before="240" w:after="280" w:line="240" w:lineRule="auto"/>
      <w:jc w:val="center"/>
    </w:pPr>
    <w:rPr>
      <w:rFonts w:ascii="Times New Roman" w:hAnsi="Times New Roman" w:cs="Times New Roman"/>
      <w:b/>
      <w:sz w:val="24"/>
      <w:szCs w:val="20"/>
      <w:lang w:val="en-GB"/>
    </w:rPr>
  </w:style>
  <w:style w:type="character" w:customStyle="1" w:styleId="Artref0">
    <w:name w:val="Art#_ref"/>
    <w:rsid w:val="008956F6"/>
    <w:rPr>
      <w:rFonts w:cs="Times New Roman"/>
      <w:sz w:val="20"/>
    </w:rPr>
  </w:style>
  <w:style w:type="character" w:customStyle="1" w:styleId="Appref0">
    <w:name w:val="App#_ref"/>
    <w:rsid w:val="008956F6"/>
    <w:rPr>
      <w:rFonts w:cs="Times New Roman"/>
    </w:rPr>
  </w:style>
  <w:style w:type="paragraph" w:customStyle="1" w:styleId="headingi1">
    <w:name w:val="heading_i"/>
    <w:basedOn w:val="Heading3"/>
    <w:next w:val="Normal"/>
    <w:rsid w:val="008956F6"/>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en-GB"/>
    </w:rPr>
  </w:style>
  <w:style w:type="paragraph" w:customStyle="1" w:styleId="TableTitle0">
    <w:name w:val="Table_Title"/>
    <w:basedOn w:val="Table"/>
    <w:next w:val="TableText2"/>
    <w:rsid w:val="008956F6"/>
    <w:pPr>
      <w:keepLines/>
      <w:spacing w:before="0"/>
    </w:pPr>
    <w:rPr>
      <w:b/>
      <w:caps w:val="0"/>
    </w:rPr>
  </w:style>
  <w:style w:type="paragraph" w:customStyle="1" w:styleId="Table">
    <w:name w:val="Table_#"/>
    <w:basedOn w:val="Normal"/>
    <w:next w:val="TableTitle0"/>
    <w:rsid w:val="008956F6"/>
    <w:pPr>
      <w:keepNext/>
      <w:spacing w:before="560" w:after="120" w:line="240" w:lineRule="auto"/>
      <w:jc w:val="center"/>
    </w:pPr>
    <w:rPr>
      <w:rFonts w:ascii="Times New Roman" w:hAnsi="Times New Roman" w:cs="Times New Roman"/>
      <w:caps/>
      <w:sz w:val="24"/>
      <w:szCs w:val="20"/>
      <w:lang w:val="en-GB"/>
    </w:rPr>
  </w:style>
  <w:style w:type="paragraph" w:customStyle="1" w:styleId="TableText2">
    <w:name w:val="Table_Text"/>
    <w:basedOn w:val="Normal"/>
    <w:rsid w:val="008956F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Cs w:val="20"/>
      <w:lang w:val="en-GB"/>
    </w:rPr>
  </w:style>
  <w:style w:type="paragraph" w:customStyle="1" w:styleId="TableHead0">
    <w:name w:val="Table_Head"/>
    <w:basedOn w:val="TableText2"/>
    <w:rsid w:val="008956F6"/>
    <w:pPr>
      <w:keepNext/>
      <w:spacing w:before="80" w:after="80"/>
      <w:jc w:val="center"/>
    </w:pPr>
    <w:rPr>
      <w:b/>
    </w:rPr>
  </w:style>
  <w:style w:type="paragraph" w:customStyle="1" w:styleId="TableFin">
    <w:name w:val="Table_Fin"/>
    <w:basedOn w:val="Normal"/>
    <w:rsid w:val="008956F6"/>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n-GB"/>
    </w:rPr>
  </w:style>
  <w:style w:type="paragraph" w:styleId="BodyText">
    <w:name w:val="Body Text"/>
    <w:basedOn w:val="Normal"/>
    <w:link w:val="BodyTextChar"/>
    <w:rsid w:val="008956F6"/>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 w:val="24"/>
      <w:szCs w:val="20"/>
    </w:rPr>
  </w:style>
  <w:style w:type="character" w:customStyle="1" w:styleId="BodyTextChar">
    <w:name w:val="Body Text Char"/>
    <w:basedOn w:val="DefaultParagraphFont"/>
    <w:link w:val="BodyText"/>
    <w:rsid w:val="008956F6"/>
    <w:rPr>
      <w:rFonts w:ascii="CG Times" w:hAnsi="CG Times" w:cs="Times New Roman"/>
      <w:sz w:val="24"/>
      <w:lang w:val="en-US" w:eastAsia="en-US"/>
    </w:rPr>
  </w:style>
  <w:style w:type="paragraph" w:styleId="BodyText3">
    <w:name w:val="Body Text 3"/>
    <w:basedOn w:val="Normal"/>
    <w:link w:val="BodyText3Char"/>
    <w:rsid w:val="008956F6"/>
    <w:pPr>
      <w:tabs>
        <w:tab w:val="clear" w:pos="794"/>
        <w:tab w:val="clear" w:pos="1191"/>
        <w:tab w:val="clear" w:pos="1588"/>
        <w:tab w:val="clear" w:pos="1985"/>
      </w:tabs>
      <w:spacing w:before="0" w:line="240" w:lineRule="auto"/>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8956F6"/>
    <w:rPr>
      <w:rFonts w:ascii="Arial" w:eastAsia="Batang" w:hAnsi="Arial" w:cs="Times New Roman"/>
      <w:b/>
      <w:bCs/>
      <w:color w:val="0000FF"/>
      <w:sz w:val="22"/>
      <w:szCs w:val="22"/>
      <w:lang w:val="en-GB" w:eastAsia="en-US"/>
    </w:rPr>
  </w:style>
  <w:style w:type="character" w:customStyle="1" w:styleId="Artdef0">
    <w:name w:val="Art#_def"/>
    <w:rsid w:val="008956F6"/>
    <w:rPr>
      <w:rFonts w:ascii="Times New Roman" w:hAnsi="Times New Roman" w:cs="Times New Roman"/>
      <w:b/>
    </w:rPr>
  </w:style>
  <w:style w:type="character" w:customStyle="1" w:styleId="Resref0">
    <w:name w:val="Res#_ref"/>
    <w:rsid w:val="008956F6"/>
    <w:rPr>
      <w:rFonts w:cs="Times New Roman"/>
    </w:rPr>
  </w:style>
  <w:style w:type="paragraph" w:styleId="BodyTextIndent3">
    <w:name w:val="Body Text Indent 3"/>
    <w:basedOn w:val="Normal"/>
    <w:link w:val="BodyTextIndent3Char"/>
    <w:rsid w:val="008956F6"/>
    <w:pPr>
      <w:spacing w:before="120" w:after="120" w:line="240" w:lineRule="auto"/>
      <w:ind w:left="283"/>
      <w:jc w:val="left"/>
    </w:pPr>
    <w:rPr>
      <w:rFonts w:ascii="CG Times" w:hAnsi="CG Times" w:cs="Times New Roman"/>
      <w:sz w:val="16"/>
      <w:szCs w:val="16"/>
      <w:lang w:val="en-GB"/>
    </w:rPr>
  </w:style>
  <w:style w:type="character" w:customStyle="1" w:styleId="BodyTextIndent3Char">
    <w:name w:val="Body Text Indent 3 Char"/>
    <w:basedOn w:val="DefaultParagraphFont"/>
    <w:link w:val="BodyTextIndent3"/>
    <w:rsid w:val="008956F6"/>
    <w:rPr>
      <w:rFonts w:ascii="CG Times" w:hAnsi="CG Times" w:cs="Times New Roman"/>
      <w:sz w:val="16"/>
      <w:szCs w:val="16"/>
      <w:lang w:val="en-GB" w:eastAsia="en-US"/>
    </w:rPr>
  </w:style>
  <w:style w:type="paragraph" w:customStyle="1" w:styleId="Char">
    <w:name w:val="Char"/>
    <w:basedOn w:val="Normal"/>
    <w:rsid w:val="008956F6"/>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8956F6"/>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 w:val="24"/>
      <w:szCs w:val="20"/>
      <w:lang w:val="en-GB"/>
    </w:rPr>
  </w:style>
  <w:style w:type="character" w:customStyle="1" w:styleId="BodyTextIndent2Char">
    <w:name w:val="Body Text Indent 2 Char"/>
    <w:basedOn w:val="DefaultParagraphFont"/>
    <w:link w:val="BodyTextIndent2"/>
    <w:rsid w:val="008956F6"/>
    <w:rPr>
      <w:rFonts w:ascii="CG Times" w:hAnsi="CG Times" w:cs="Times New Roman"/>
      <w:sz w:val="24"/>
      <w:lang w:val="en-GB" w:eastAsia="en-US"/>
    </w:rPr>
  </w:style>
  <w:style w:type="paragraph" w:styleId="TableofFigures">
    <w:name w:val="table of figures"/>
    <w:basedOn w:val="Normal"/>
    <w:next w:val="Normal"/>
    <w:rsid w:val="008956F6"/>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8956F6"/>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 w:val="24"/>
      <w:szCs w:val="20"/>
      <w:lang w:val="en-GB"/>
    </w:rPr>
  </w:style>
  <w:style w:type="paragraph" w:customStyle="1" w:styleId="HeaderRegProc">
    <w:name w:val="Header_RegProc"/>
    <w:basedOn w:val="Normal"/>
    <w:rsid w:val="008956F6"/>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8956F6"/>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8956F6"/>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en-GB"/>
    </w:rPr>
  </w:style>
  <w:style w:type="paragraph" w:customStyle="1" w:styleId="TableLegend0">
    <w:name w:val="Table_Legend"/>
    <w:basedOn w:val="TableText2"/>
    <w:next w:val="Normal"/>
    <w:rsid w:val="008956F6"/>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8956F6"/>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 w:val="24"/>
      <w:szCs w:val="20"/>
    </w:rPr>
  </w:style>
  <w:style w:type="character" w:customStyle="1" w:styleId="NoteChar">
    <w:name w:val="Note Char"/>
    <w:link w:val="Note"/>
    <w:rsid w:val="008956F6"/>
    <w:rPr>
      <w:szCs w:val="22"/>
      <w:lang w:val="en-US" w:eastAsia="en-US"/>
    </w:rPr>
  </w:style>
  <w:style w:type="character" w:styleId="Emphasis">
    <w:name w:val="Emphasis"/>
    <w:basedOn w:val="DefaultParagraphFont"/>
    <w:uiPriority w:val="20"/>
    <w:qFormat/>
    <w:rsid w:val="008956F6"/>
    <w:rPr>
      <w:i/>
      <w:iCs/>
    </w:rPr>
  </w:style>
  <w:style w:type="paragraph" w:customStyle="1" w:styleId="Body">
    <w:name w:val="Body"/>
    <w:rsid w:val="008956F6"/>
    <w:rPr>
      <w:rFonts w:ascii="Helvetica" w:eastAsia="ヒラギノ角ゴ Pro W3" w:hAnsi="Helvetica" w:cs="Times New Roman"/>
      <w:color w:val="000000"/>
      <w:sz w:val="24"/>
      <w:lang w:val="en-US"/>
    </w:rPr>
  </w:style>
  <w:style w:type="numbering" w:customStyle="1" w:styleId="NoList1">
    <w:name w:val="No List1"/>
    <w:next w:val="NoList"/>
    <w:uiPriority w:val="99"/>
    <w:semiHidden/>
    <w:unhideWhenUsed/>
    <w:rsid w:val="00C04140"/>
  </w:style>
  <w:style w:type="numbering" w:customStyle="1" w:styleId="NoList2">
    <w:name w:val="No List2"/>
    <w:next w:val="NoList"/>
    <w:uiPriority w:val="99"/>
    <w:semiHidden/>
    <w:unhideWhenUsed/>
    <w:rsid w:val="000E4E6B"/>
  </w:style>
  <w:style w:type="paragraph" w:styleId="ListBullet">
    <w:name w:val="List Bullet"/>
    <w:basedOn w:val="Normal"/>
    <w:rsid w:val="000E4E6B"/>
    <w:pPr>
      <w:numPr>
        <w:numId w:val="26"/>
      </w:numPr>
      <w:spacing w:before="120" w:line="240" w:lineRule="auto"/>
      <w:contextualSpacing/>
      <w:jc w:val="left"/>
    </w:pPr>
    <w:rPr>
      <w:rFonts w:ascii="Times New Roman" w:hAnsi="Times New Roman" w:cs="Times New Roman"/>
      <w:sz w:val="24"/>
      <w:szCs w:val="20"/>
      <w:lang w:val="en-GB"/>
    </w:rPr>
  </w:style>
  <w:style w:type="table" w:customStyle="1" w:styleId="TableGrid1">
    <w:name w:val="Table Grid1"/>
    <w:basedOn w:val="TableNormal"/>
    <w:next w:val="TableGrid"/>
    <w:rsid w:val="000E4E6B"/>
    <w:rPr>
      <w:rFonts w:ascii="CG Times"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GO/ITU-R/Prague-2015" TargetMode="External"/><Relationship Id="rId13" Type="http://schemas.openxmlformats.org/officeDocument/2006/relationships/hyperlink" Target="http://www.itu.int/GO/ITU-R/Prague-20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GO/ITU-R/Prague-20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u-r.registration@itu.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zv.cz/jnp/en/information_for_aliens/index.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tu.int/en/ITU-R/information/events" TargetMode="External"/><Relationship Id="rId14" Type="http://schemas.openxmlformats.org/officeDocument/2006/relationships/hyperlink" Target="mailto:yvon.henry@itu.in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rnandef\Application%20Data\Microsoft\Templates\POOL%20S%20-%20ITU\PS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DEC1C-D53F-458A-8291-3CD56824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PS_NewBRcirc.dotx</Template>
  <TotalTime>1</TotalTime>
  <Pages>5</Pages>
  <Words>1498</Words>
  <Characters>8545</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10023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Hernandez, Felipe</dc:creator>
  <cp:lastModifiedBy>Deraspe, Marie Jo</cp:lastModifiedBy>
  <cp:revision>3</cp:revision>
  <cp:lastPrinted>2014-10-31T01:14:00Z</cp:lastPrinted>
  <dcterms:created xsi:type="dcterms:W3CDTF">2014-10-31T06:18:00Z</dcterms:created>
  <dcterms:modified xsi:type="dcterms:W3CDTF">2014-11-05T15:27:00Z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