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ayout w:type="fixed"/>
        <w:tblLook w:val="04A0" w:firstRow="1" w:lastRow="0" w:firstColumn="1" w:lastColumn="0" w:noHBand="0" w:noVBand="1"/>
      </w:tblPr>
      <w:tblGrid>
        <w:gridCol w:w="1526"/>
        <w:gridCol w:w="5528"/>
        <w:gridCol w:w="2835"/>
      </w:tblGrid>
      <w:tr w:rsidR="00E53DCE" w:rsidRPr="007B3DB1" w:rsidTr="006160CB">
        <w:tc>
          <w:tcPr>
            <w:tcW w:w="9889" w:type="dxa"/>
            <w:gridSpan w:val="3"/>
            <w:shd w:val="clear" w:color="auto" w:fill="auto"/>
          </w:tcPr>
          <w:p w:rsidR="00E53DCE" w:rsidRDefault="00A96D3A" w:rsidP="006160CB">
            <w:pPr>
              <w:spacing w:before="0"/>
              <w:jc w:val="left"/>
              <w:rPr>
                <w:rFonts w:cstheme="minorHAnsi"/>
                <w:b/>
                <w:bCs/>
                <w:color w:val="808080"/>
                <w:sz w:val="28"/>
                <w:szCs w:val="28"/>
                <w:lang w:val="en-GB"/>
              </w:rPr>
            </w:pPr>
            <w:r w:rsidRPr="00415CFA">
              <w:rPr>
                <w:rFonts w:cstheme="minorHAnsi"/>
                <w:b/>
                <w:bCs/>
                <w:color w:val="808080"/>
                <w:sz w:val="28"/>
                <w:szCs w:val="28"/>
                <w:lang w:val="es-ES_tradnl"/>
              </w:rPr>
              <w:t>Oficina de Radiocomunicaciones (BR)</w:t>
            </w:r>
          </w:p>
          <w:p w:rsidR="00E53DCE" w:rsidRDefault="00E53DCE" w:rsidP="006160CB">
            <w:pPr>
              <w:spacing w:before="0"/>
              <w:jc w:val="left"/>
              <w:rPr>
                <w:rFonts w:cstheme="minorHAnsi"/>
                <w:b/>
                <w:bCs/>
                <w:color w:val="808080"/>
                <w:sz w:val="28"/>
                <w:szCs w:val="28"/>
                <w:lang w:val="en-GB"/>
              </w:rPr>
            </w:pPr>
          </w:p>
          <w:p w:rsidR="00E53DCE" w:rsidRPr="00AF70DA" w:rsidRDefault="00E53DCE" w:rsidP="006160CB">
            <w:pPr>
              <w:spacing w:before="0"/>
              <w:jc w:val="left"/>
              <w:rPr>
                <w:rFonts w:cs="Times New Roman Bold"/>
                <w:b/>
                <w:bCs/>
                <w:color w:val="808080"/>
                <w:sz w:val="28"/>
                <w:szCs w:val="28"/>
                <w:lang w:val="en-GB"/>
              </w:rPr>
            </w:pPr>
          </w:p>
        </w:tc>
      </w:tr>
      <w:tr w:rsidR="00E53DCE" w:rsidRPr="00650543" w:rsidTr="006160CB">
        <w:tc>
          <w:tcPr>
            <w:tcW w:w="7054" w:type="dxa"/>
            <w:gridSpan w:val="2"/>
            <w:shd w:val="clear" w:color="auto" w:fill="auto"/>
          </w:tcPr>
          <w:p w:rsidR="00E53DCE" w:rsidRPr="00FE6FB1" w:rsidRDefault="002F0F96" w:rsidP="002F0F96">
            <w:pPr>
              <w:spacing w:before="0"/>
              <w:jc w:val="left"/>
              <w:rPr>
                <w:sz w:val="24"/>
                <w:szCs w:val="24"/>
                <w:lang w:val="fr-CH"/>
              </w:rPr>
            </w:pPr>
            <w:proofErr w:type="spellStart"/>
            <w:r>
              <w:t>Carta</w:t>
            </w:r>
            <w:proofErr w:type="spellEnd"/>
            <w:r>
              <w:t xml:space="preserve"> </w:t>
            </w:r>
            <w:r w:rsidR="00A96D3A">
              <w:t xml:space="preserve">Circular </w:t>
            </w:r>
          </w:p>
          <w:p w:rsidR="00E53DCE" w:rsidRPr="006C53F8" w:rsidRDefault="00E53DCE" w:rsidP="002F0F96">
            <w:pPr>
              <w:spacing w:before="0"/>
              <w:jc w:val="left"/>
              <w:rPr>
                <w:b/>
                <w:bCs/>
                <w:sz w:val="24"/>
                <w:szCs w:val="24"/>
                <w:lang w:val="fr-CH"/>
              </w:rPr>
            </w:pPr>
            <w:r>
              <w:rPr>
                <w:b/>
                <w:bCs/>
                <w:sz w:val="24"/>
                <w:szCs w:val="24"/>
                <w:lang w:val="fr-CH"/>
              </w:rPr>
              <w:t>C</w:t>
            </w:r>
            <w:r w:rsidR="002F0F96">
              <w:rPr>
                <w:b/>
                <w:bCs/>
                <w:sz w:val="24"/>
                <w:szCs w:val="24"/>
                <w:lang w:val="fr-CH"/>
              </w:rPr>
              <w:t>R</w:t>
            </w:r>
            <w:r w:rsidRPr="006C53F8">
              <w:rPr>
                <w:b/>
                <w:bCs/>
                <w:sz w:val="24"/>
                <w:szCs w:val="24"/>
                <w:lang w:val="fr-CH"/>
              </w:rPr>
              <w:t>/</w:t>
            </w:r>
            <w:r w:rsidR="002F0F96">
              <w:rPr>
                <w:b/>
                <w:bCs/>
                <w:sz w:val="24"/>
                <w:szCs w:val="24"/>
                <w:lang w:val="fr-CH"/>
              </w:rPr>
              <w:t>348</w:t>
            </w:r>
          </w:p>
        </w:tc>
        <w:tc>
          <w:tcPr>
            <w:tcW w:w="2835" w:type="dxa"/>
            <w:shd w:val="clear" w:color="auto" w:fill="auto"/>
          </w:tcPr>
          <w:p w:rsidR="00E53DCE" w:rsidRPr="00650543" w:rsidRDefault="00A96D3A" w:rsidP="002F0F96">
            <w:pPr>
              <w:spacing w:before="0"/>
              <w:jc w:val="right"/>
              <w:rPr>
                <w:sz w:val="24"/>
                <w:szCs w:val="24"/>
                <w:lang w:val="en-GB"/>
              </w:rPr>
            </w:pPr>
            <w:r>
              <w:rPr>
                <w:bCs/>
              </w:rPr>
              <w:t>1</w:t>
            </w:r>
            <w:r w:rsidR="002F0F96">
              <w:rPr>
                <w:bCs/>
              </w:rPr>
              <w:t>0</w:t>
            </w:r>
            <w:r>
              <w:rPr>
                <w:bCs/>
              </w:rPr>
              <w:t xml:space="preserve"> de </w:t>
            </w:r>
            <w:r w:rsidR="002F0F96">
              <w:rPr>
                <w:bCs/>
              </w:rPr>
              <w:t>mayo</w:t>
            </w:r>
            <w:r>
              <w:rPr>
                <w:bCs/>
              </w:rPr>
              <w:t xml:space="preserve"> de 2013</w:t>
            </w:r>
          </w:p>
        </w:tc>
      </w:tr>
      <w:tr w:rsidR="00E53DCE" w:rsidRPr="003266ED" w:rsidTr="006160CB">
        <w:tc>
          <w:tcPr>
            <w:tcW w:w="9889" w:type="dxa"/>
            <w:gridSpan w:val="3"/>
            <w:shd w:val="clear" w:color="auto" w:fill="auto"/>
          </w:tcPr>
          <w:p w:rsidR="00E53DCE" w:rsidRPr="003266ED" w:rsidRDefault="00E53DCE" w:rsidP="006160CB">
            <w:pPr>
              <w:spacing w:before="0"/>
              <w:jc w:val="left"/>
              <w:rPr>
                <w:rFonts w:cs="Arial"/>
                <w:sz w:val="24"/>
                <w:szCs w:val="24"/>
                <w:lang w:val="en-GB"/>
              </w:rPr>
            </w:pPr>
          </w:p>
        </w:tc>
      </w:tr>
      <w:tr w:rsidR="00E53DCE" w:rsidRPr="003266ED" w:rsidTr="006160CB">
        <w:tc>
          <w:tcPr>
            <w:tcW w:w="9889" w:type="dxa"/>
            <w:gridSpan w:val="3"/>
            <w:shd w:val="clear" w:color="auto" w:fill="auto"/>
          </w:tcPr>
          <w:p w:rsidR="00E53DCE" w:rsidRPr="003266ED" w:rsidRDefault="00E53DCE" w:rsidP="006160CB">
            <w:pPr>
              <w:spacing w:before="0"/>
              <w:jc w:val="left"/>
              <w:rPr>
                <w:sz w:val="24"/>
                <w:szCs w:val="24"/>
              </w:rPr>
            </w:pPr>
          </w:p>
        </w:tc>
      </w:tr>
      <w:tr w:rsidR="00E53DCE" w:rsidRPr="006A2172" w:rsidTr="006160CB">
        <w:tc>
          <w:tcPr>
            <w:tcW w:w="9889" w:type="dxa"/>
            <w:gridSpan w:val="3"/>
            <w:shd w:val="clear" w:color="auto" w:fill="auto"/>
          </w:tcPr>
          <w:p w:rsidR="00E53DCE" w:rsidRPr="00FE4822" w:rsidRDefault="00FE4822" w:rsidP="006160CB">
            <w:pPr>
              <w:spacing w:before="0"/>
              <w:jc w:val="left"/>
              <w:rPr>
                <w:b/>
                <w:bCs/>
                <w:sz w:val="24"/>
                <w:szCs w:val="24"/>
                <w:lang w:val="es-ES"/>
              </w:rPr>
            </w:pPr>
            <w:r w:rsidRPr="00FE4822">
              <w:rPr>
                <w:b/>
                <w:lang w:val="es-ES"/>
              </w:rPr>
              <w:t>A las Administraciones de los Estados Miembros de la UIT</w:t>
            </w:r>
          </w:p>
          <w:p w:rsidR="00E53DCE" w:rsidRPr="00FE4822" w:rsidRDefault="00E53DCE" w:rsidP="006160CB">
            <w:pPr>
              <w:spacing w:before="0"/>
              <w:jc w:val="left"/>
              <w:rPr>
                <w:b/>
                <w:bCs/>
                <w:sz w:val="24"/>
                <w:szCs w:val="24"/>
                <w:lang w:val="es-ES"/>
              </w:rPr>
            </w:pPr>
          </w:p>
        </w:tc>
      </w:tr>
      <w:tr w:rsidR="00E53DCE" w:rsidRPr="006A2172" w:rsidTr="006160CB">
        <w:tc>
          <w:tcPr>
            <w:tcW w:w="9889" w:type="dxa"/>
            <w:gridSpan w:val="3"/>
            <w:shd w:val="clear" w:color="auto" w:fill="auto"/>
          </w:tcPr>
          <w:p w:rsidR="00E53DCE" w:rsidRPr="00FE4822" w:rsidRDefault="00E53DCE" w:rsidP="006160CB">
            <w:pPr>
              <w:spacing w:before="0"/>
              <w:jc w:val="left"/>
              <w:rPr>
                <w:sz w:val="24"/>
                <w:szCs w:val="24"/>
                <w:lang w:val="es-ES"/>
              </w:rPr>
            </w:pPr>
          </w:p>
        </w:tc>
      </w:tr>
      <w:tr w:rsidR="00E53DCE" w:rsidRPr="006A2172" w:rsidTr="006160CB">
        <w:tc>
          <w:tcPr>
            <w:tcW w:w="9889" w:type="dxa"/>
            <w:gridSpan w:val="3"/>
            <w:shd w:val="clear" w:color="auto" w:fill="auto"/>
          </w:tcPr>
          <w:p w:rsidR="00E53DCE" w:rsidRPr="00FE4822" w:rsidRDefault="00E53DCE" w:rsidP="006160CB">
            <w:pPr>
              <w:spacing w:before="0"/>
              <w:jc w:val="left"/>
              <w:rPr>
                <w:sz w:val="24"/>
                <w:szCs w:val="24"/>
                <w:lang w:val="es-ES"/>
              </w:rPr>
            </w:pPr>
          </w:p>
        </w:tc>
      </w:tr>
      <w:tr w:rsidR="00E53DCE" w:rsidRPr="006A2172" w:rsidTr="006160CB">
        <w:tc>
          <w:tcPr>
            <w:tcW w:w="1526" w:type="dxa"/>
            <w:shd w:val="clear" w:color="auto" w:fill="auto"/>
          </w:tcPr>
          <w:p w:rsidR="00E53DCE" w:rsidRPr="00650543" w:rsidRDefault="00A96D3A" w:rsidP="006160CB">
            <w:pPr>
              <w:tabs>
                <w:tab w:val="clear" w:pos="1588"/>
                <w:tab w:val="left" w:pos="1560"/>
              </w:tabs>
              <w:spacing w:before="0"/>
              <w:jc w:val="left"/>
              <w:rPr>
                <w:sz w:val="24"/>
                <w:szCs w:val="24"/>
              </w:rPr>
            </w:pPr>
            <w:proofErr w:type="spellStart"/>
            <w:r w:rsidRPr="00F42C8C">
              <w:t>Objeto</w:t>
            </w:r>
            <w:proofErr w:type="spellEnd"/>
            <w:r w:rsidRPr="00F42C8C">
              <w:t>:</w:t>
            </w:r>
          </w:p>
        </w:tc>
        <w:tc>
          <w:tcPr>
            <w:tcW w:w="8363" w:type="dxa"/>
            <w:gridSpan w:val="2"/>
            <w:vMerge w:val="restart"/>
            <w:shd w:val="clear" w:color="auto" w:fill="auto"/>
          </w:tcPr>
          <w:p w:rsidR="00E53DCE" w:rsidRPr="0054703D" w:rsidRDefault="0054703D" w:rsidP="00C72A15">
            <w:pPr>
              <w:tabs>
                <w:tab w:val="clear" w:pos="1588"/>
                <w:tab w:val="left" w:pos="1560"/>
              </w:tabs>
              <w:spacing w:before="0"/>
              <w:jc w:val="left"/>
              <w:rPr>
                <w:b/>
                <w:bCs/>
                <w:sz w:val="24"/>
                <w:szCs w:val="24"/>
                <w:lang w:val="es-ES_tradnl"/>
              </w:rPr>
            </w:pPr>
            <w:r w:rsidRPr="0054703D">
              <w:rPr>
                <w:b/>
                <w:bCs/>
                <w:sz w:val="24"/>
                <w:szCs w:val="24"/>
                <w:lang w:val="es-ES_tradnl"/>
              </w:rPr>
              <w:t>Nueva edición del Nomenclátor de las estaciones de comprobación técnica internacional de las emisiones</w:t>
            </w:r>
            <w:r w:rsidR="00A81972">
              <w:rPr>
                <w:lang w:val="es-ES_tradnl"/>
              </w:rPr>
              <w:t xml:space="preserve"> </w:t>
            </w:r>
            <w:r w:rsidR="00122F38" w:rsidRPr="0054703D">
              <w:rPr>
                <w:b/>
                <w:bCs/>
                <w:sz w:val="24"/>
                <w:szCs w:val="24"/>
                <w:lang w:val="es-ES_tradnl"/>
              </w:rPr>
              <w:t>– List</w:t>
            </w:r>
            <w:r w:rsidRPr="0054703D">
              <w:rPr>
                <w:b/>
                <w:bCs/>
                <w:sz w:val="24"/>
                <w:szCs w:val="24"/>
                <w:lang w:val="es-ES_tradnl"/>
              </w:rPr>
              <w:t>a</w:t>
            </w:r>
            <w:r w:rsidR="00122F38" w:rsidRPr="0054703D">
              <w:rPr>
                <w:b/>
                <w:bCs/>
                <w:sz w:val="24"/>
                <w:szCs w:val="24"/>
                <w:lang w:val="es-ES_tradnl"/>
              </w:rPr>
              <w:t xml:space="preserve"> VIII</w:t>
            </w:r>
          </w:p>
        </w:tc>
      </w:tr>
      <w:tr w:rsidR="00E53DCE" w:rsidRPr="006A2172" w:rsidTr="006160CB">
        <w:tc>
          <w:tcPr>
            <w:tcW w:w="1526" w:type="dxa"/>
            <w:shd w:val="clear" w:color="auto" w:fill="auto"/>
          </w:tcPr>
          <w:p w:rsidR="00E53DCE" w:rsidRPr="0054703D" w:rsidRDefault="00E53DCE" w:rsidP="006160CB">
            <w:pPr>
              <w:tabs>
                <w:tab w:val="clear" w:pos="1588"/>
                <w:tab w:val="left" w:pos="1560"/>
              </w:tabs>
              <w:spacing w:before="0"/>
              <w:jc w:val="left"/>
              <w:rPr>
                <w:b/>
                <w:bCs/>
                <w:sz w:val="24"/>
                <w:szCs w:val="24"/>
                <w:lang w:val="es-ES_tradnl"/>
              </w:rPr>
            </w:pPr>
          </w:p>
        </w:tc>
        <w:tc>
          <w:tcPr>
            <w:tcW w:w="8363" w:type="dxa"/>
            <w:gridSpan w:val="2"/>
            <w:vMerge/>
            <w:shd w:val="clear" w:color="auto" w:fill="auto"/>
          </w:tcPr>
          <w:p w:rsidR="00E53DCE" w:rsidRPr="0054703D" w:rsidRDefault="00E53DCE" w:rsidP="00C72A15">
            <w:pPr>
              <w:tabs>
                <w:tab w:val="clear" w:pos="1588"/>
                <w:tab w:val="left" w:pos="1560"/>
              </w:tabs>
              <w:spacing w:before="0"/>
              <w:jc w:val="left"/>
              <w:rPr>
                <w:b/>
                <w:bCs/>
                <w:sz w:val="24"/>
                <w:szCs w:val="24"/>
                <w:lang w:val="es-ES_tradnl"/>
              </w:rPr>
            </w:pPr>
          </w:p>
        </w:tc>
      </w:tr>
      <w:tr w:rsidR="00E53DCE" w:rsidRPr="006A2172" w:rsidTr="006160CB">
        <w:tc>
          <w:tcPr>
            <w:tcW w:w="1526" w:type="dxa"/>
            <w:shd w:val="clear" w:color="auto" w:fill="auto"/>
          </w:tcPr>
          <w:p w:rsidR="00E53DCE" w:rsidRPr="0054703D" w:rsidRDefault="00E53DCE" w:rsidP="006160CB">
            <w:pPr>
              <w:tabs>
                <w:tab w:val="clear" w:pos="1588"/>
                <w:tab w:val="left" w:pos="1560"/>
              </w:tabs>
              <w:spacing w:before="0"/>
              <w:jc w:val="left"/>
              <w:rPr>
                <w:b/>
                <w:bCs/>
                <w:sz w:val="24"/>
                <w:szCs w:val="24"/>
                <w:lang w:val="es-ES_tradnl"/>
              </w:rPr>
            </w:pPr>
          </w:p>
        </w:tc>
        <w:tc>
          <w:tcPr>
            <w:tcW w:w="8363" w:type="dxa"/>
            <w:gridSpan w:val="2"/>
            <w:vMerge/>
            <w:shd w:val="clear" w:color="auto" w:fill="auto"/>
          </w:tcPr>
          <w:p w:rsidR="00E53DCE" w:rsidRPr="0054703D" w:rsidRDefault="00E53DCE" w:rsidP="00C72A15">
            <w:pPr>
              <w:tabs>
                <w:tab w:val="clear" w:pos="1588"/>
                <w:tab w:val="left" w:pos="1560"/>
              </w:tabs>
              <w:spacing w:before="0"/>
              <w:jc w:val="left"/>
              <w:rPr>
                <w:b/>
                <w:bCs/>
                <w:sz w:val="24"/>
                <w:szCs w:val="24"/>
                <w:lang w:val="es-ES_tradnl"/>
              </w:rPr>
            </w:pPr>
          </w:p>
        </w:tc>
      </w:tr>
      <w:tr w:rsidR="00E53DCE" w:rsidRPr="006A2172" w:rsidTr="006160CB">
        <w:tc>
          <w:tcPr>
            <w:tcW w:w="9889" w:type="dxa"/>
            <w:gridSpan w:val="3"/>
            <w:shd w:val="clear" w:color="auto" w:fill="auto"/>
          </w:tcPr>
          <w:p w:rsidR="00E53DCE" w:rsidRPr="0054703D" w:rsidRDefault="00E53DCE" w:rsidP="00E53DCE">
            <w:pPr>
              <w:tabs>
                <w:tab w:val="clear" w:pos="1588"/>
                <w:tab w:val="left" w:pos="1560"/>
              </w:tabs>
              <w:spacing w:before="0"/>
              <w:jc w:val="left"/>
              <w:rPr>
                <w:sz w:val="24"/>
                <w:szCs w:val="24"/>
                <w:lang w:val="es-ES_tradnl"/>
              </w:rPr>
            </w:pPr>
          </w:p>
        </w:tc>
      </w:tr>
      <w:tr w:rsidR="00E53DCE" w:rsidRPr="006A2172" w:rsidTr="006160CB">
        <w:tc>
          <w:tcPr>
            <w:tcW w:w="9889" w:type="dxa"/>
            <w:gridSpan w:val="3"/>
            <w:shd w:val="clear" w:color="auto" w:fill="auto"/>
          </w:tcPr>
          <w:p w:rsidR="00E53DCE" w:rsidRPr="0054703D" w:rsidRDefault="00E53DCE" w:rsidP="006160CB">
            <w:pPr>
              <w:spacing w:before="0"/>
              <w:jc w:val="left"/>
              <w:rPr>
                <w:b/>
                <w:bCs/>
                <w:sz w:val="24"/>
                <w:szCs w:val="24"/>
                <w:lang w:val="es-ES_tradnl"/>
              </w:rPr>
            </w:pPr>
          </w:p>
        </w:tc>
      </w:tr>
    </w:tbl>
    <w:p w:rsidR="00122F38" w:rsidRPr="001F1331" w:rsidRDefault="001F1331" w:rsidP="00C72A15">
      <w:pPr>
        <w:jc w:val="left"/>
        <w:rPr>
          <w:sz w:val="24"/>
          <w:szCs w:val="24"/>
          <w:lang w:val="es-ES_tradnl"/>
        </w:rPr>
      </w:pPr>
      <w:r w:rsidRPr="001F1331">
        <w:rPr>
          <w:sz w:val="24"/>
          <w:szCs w:val="24"/>
          <w:lang w:val="es-ES_tradnl"/>
        </w:rPr>
        <w:t>La Oficina de Radiocomunicaciones (BR) está preparando una nueva edición del Nomenclátor de las estaciones de comprobación técnica internacional de las emisiones (Lista VIII) que contiene todas las estaciones notificadas por las administraciones (o por una organización internacional) que satisfacen las normas técnicas adecuadas para participar en el sistema internacional de comprobación técnica.</w:t>
      </w:r>
    </w:p>
    <w:p w:rsidR="00122F38" w:rsidRPr="001F1331" w:rsidRDefault="001F1331" w:rsidP="00C72A15">
      <w:pPr>
        <w:jc w:val="left"/>
        <w:rPr>
          <w:sz w:val="24"/>
          <w:szCs w:val="24"/>
          <w:lang w:val="es-ES_tradnl"/>
        </w:rPr>
      </w:pPr>
      <w:r w:rsidRPr="001F1331">
        <w:rPr>
          <w:sz w:val="24"/>
          <w:szCs w:val="24"/>
          <w:lang w:val="es-ES_tradnl"/>
        </w:rPr>
        <w:t>Uno de los objetivos principales de esta Lista es ofrecer información sobre las estaciones de comprobación técnica de todo el mundo que pueden estar disponibles para colaborar con la BR o con otras administraciones en las observaciones de comprobación técnica para la gestión del espectro de radiofrecuencias, incluida la asistencia para suprimir rápidamente cualquier interferencia perjudicial.</w:t>
      </w:r>
    </w:p>
    <w:p w:rsidR="00122F38" w:rsidRPr="001F1331" w:rsidRDefault="001F1331" w:rsidP="00E275EB">
      <w:pPr>
        <w:jc w:val="left"/>
        <w:rPr>
          <w:sz w:val="24"/>
          <w:szCs w:val="24"/>
          <w:lang w:val="es-ES_tradnl"/>
        </w:rPr>
      </w:pPr>
      <w:r w:rsidRPr="001F1331">
        <w:rPr>
          <w:sz w:val="24"/>
          <w:szCs w:val="24"/>
          <w:lang w:val="es-ES_tradnl"/>
        </w:rPr>
        <w:t>Por</w:t>
      </w:r>
      <w:r w:rsidR="00E275EB">
        <w:rPr>
          <w:sz w:val="24"/>
          <w:szCs w:val="24"/>
          <w:lang w:val="es-ES_tradnl"/>
        </w:rPr>
        <w:t xml:space="preserve"> lo </w:t>
      </w:r>
      <w:r w:rsidRPr="001F1331">
        <w:rPr>
          <w:sz w:val="24"/>
          <w:szCs w:val="24"/>
          <w:lang w:val="es-ES_tradnl"/>
        </w:rPr>
        <w:t>tanto, es esencia</w:t>
      </w:r>
      <w:r w:rsidR="00E275EB">
        <w:rPr>
          <w:sz w:val="24"/>
          <w:szCs w:val="24"/>
          <w:lang w:val="es-ES_tradnl"/>
        </w:rPr>
        <w:t xml:space="preserve">l que las administraciones que </w:t>
      </w:r>
      <w:r w:rsidRPr="001F1331">
        <w:rPr>
          <w:sz w:val="24"/>
          <w:szCs w:val="24"/>
          <w:lang w:val="es-ES_tradnl"/>
        </w:rPr>
        <w:t xml:space="preserve">cuentan con instalaciones de comprobación técnica terrenales </w:t>
      </w:r>
      <w:r w:rsidR="00E275EB">
        <w:rPr>
          <w:sz w:val="24"/>
          <w:szCs w:val="24"/>
          <w:lang w:val="es-ES_tradnl"/>
        </w:rPr>
        <w:t>y/</w:t>
      </w:r>
      <w:r w:rsidRPr="001F1331">
        <w:rPr>
          <w:sz w:val="24"/>
          <w:szCs w:val="24"/>
          <w:lang w:val="es-ES_tradnl"/>
        </w:rPr>
        <w:t>o espaciales notifique</w:t>
      </w:r>
      <w:r w:rsidR="00E275EB">
        <w:rPr>
          <w:sz w:val="24"/>
          <w:szCs w:val="24"/>
          <w:lang w:val="es-ES_tradnl"/>
        </w:rPr>
        <w:t>n</w:t>
      </w:r>
      <w:r w:rsidRPr="001F1331">
        <w:rPr>
          <w:sz w:val="24"/>
          <w:szCs w:val="24"/>
          <w:lang w:val="es-ES_tradnl"/>
        </w:rPr>
        <w:t xml:space="preserve"> a la Oficina las características de </w:t>
      </w:r>
      <w:r>
        <w:rPr>
          <w:sz w:val="24"/>
          <w:szCs w:val="24"/>
          <w:lang w:val="es-ES_tradnl"/>
        </w:rPr>
        <w:t>su</w:t>
      </w:r>
      <w:r w:rsidRPr="001F1331">
        <w:rPr>
          <w:sz w:val="24"/>
          <w:szCs w:val="24"/>
          <w:lang w:val="es-ES_tradnl"/>
        </w:rPr>
        <w:t>s estaciones</w:t>
      </w:r>
      <w:r>
        <w:rPr>
          <w:sz w:val="24"/>
          <w:szCs w:val="24"/>
          <w:lang w:val="es-ES_tradnl"/>
        </w:rPr>
        <w:t xml:space="preserve"> de comprobación técnica</w:t>
      </w:r>
      <w:r w:rsidRPr="001F1331">
        <w:rPr>
          <w:sz w:val="24"/>
          <w:szCs w:val="24"/>
          <w:lang w:val="es-ES_tradnl"/>
        </w:rPr>
        <w:t xml:space="preserve"> para incluirlas en la Lista VIII a fin de mejorar la cobertura mundial.</w:t>
      </w:r>
    </w:p>
    <w:p w:rsidR="00122F38" w:rsidRPr="001F1331" w:rsidRDefault="001F1331" w:rsidP="00C72A15">
      <w:pPr>
        <w:jc w:val="left"/>
        <w:rPr>
          <w:sz w:val="24"/>
          <w:szCs w:val="24"/>
          <w:lang w:val="es-ES_tradnl"/>
        </w:rPr>
      </w:pPr>
      <w:r w:rsidRPr="001F1331">
        <w:rPr>
          <w:sz w:val="24"/>
          <w:szCs w:val="24"/>
          <w:lang w:val="es-ES_tradnl"/>
        </w:rPr>
        <w:t>La nueva edición que se está preparando no s</w:t>
      </w:r>
      <w:r>
        <w:rPr>
          <w:sz w:val="24"/>
          <w:szCs w:val="24"/>
          <w:lang w:val="es-ES_tradnl"/>
        </w:rPr>
        <w:t>ó</w:t>
      </w:r>
      <w:r w:rsidRPr="001F1331">
        <w:rPr>
          <w:sz w:val="24"/>
          <w:szCs w:val="24"/>
          <w:lang w:val="es-ES_tradnl"/>
        </w:rPr>
        <w:t>lo está destinada a proporcionar información actualizada sino que también tendrá un nuevo formato para facilitar la consulta y mejorar su uso. Este nuevo esquema ha sido recomendado por el Grupo de Trabajo 1C del UIT-R y presenta la siguiente estructura:</w:t>
      </w:r>
    </w:p>
    <w:p w:rsidR="00122F38" w:rsidRPr="0037269E" w:rsidRDefault="001F1331" w:rsidP="00C72A15">
      <w:pPr>
        <w:pStyle w:val="enumlev1"/>
        <w:jc w:val="left"/>
        <w:rPr>
          <w:sz w:val="24"/>
          <w:szCs w:val="24"/>
          <w:lang w:val="es-ES_tradnl"/>
        </w:rPr>
      </w:pPr>
      <w:r w:rsidRPr="0037269E">
        <w:rPr>
          <w:sz w:val="24"/>
          <w:szCs w:val="24"/>
          <w:lang w:val="es-ES_tradnl"/>
        </w:rPr>
        <w:t>a)</w:t>
      </w:r>
      <w:r w:rsidRPr="0037269E">
        <w:rPr>
          <w:sz w:val="24"/>
          <w:szCs w:val="24"/>
          <w:lang w:val="es-ES_tradnl"/>
        </w:rPr>
        <w:tab/>
      </w:r>
      <w:r w:rsidR="00122F38" w:rsidRPr="0037269E">
        <w:rPr>
          <w:sz w:val="24"/>
          <w:szCs w:val="24"/>
          <w:lang w:val="es-ES_tradnl"/>
        </w:rPr>
        <w:t>Prefa</w:t>
      </w:r>
      <w:r w:rsidRPr="0037269E">
        <w:rPr>
          <w:sz w:val="24"/>
          <w:szCs w:val="24"/>
          <w:lang w:val="es-ES_tradnl"/>
        </w:rPr>
        <w:t>cio</w:t>
      </w:r>
      <w:r w:rsidR="00122F38" w:rsidRPr="0037269E">
        <w:rPr>
          <w:sz w:val="24"/>
          <w:szCs w:val="24"/>
          <w:lang w:val="es-ES_tradnl"/>
        </w:rPr>
        <w:t>:</w:t>
      </w:r>
    </w:p>
    <w:p w:rsidR="001F1331" w:rsidRDefault="001F1331" w:rsidP="00C72A15">
      <w:pPr>
        <w:ind w:left="794" w:hanging="794"/>
        <w:jc w:val="left"/>
        <w:rPr>
          <w:lang w:val="es-ES_tradnl"/>
        </w:rPr>
      </w:pPr>
      <w:r>
        <w:rPr>
          <w:sz w:val="24"/>
          <w:szCs w:val="24"/>
          <w:lang w:val="es-ES_tradnl"/>
        </w:rPr>
        <w:tab/>
      </w:r>
      <w:r w:rsidRPr="001F1331">
        <w:rPr>
          <w:sz w:val="24"/>
          <w:szCs w:val="24"/>
          <w:lang w:val="es-ES_tradnl"/>
        </w:rPr>
        <w:t>Contiene toda la información pertinente relativa a los contenidos de esta publicación en los seis idiomas de trabajo de la UIT.</w:t>
      </w:r>
    </w:p>
    <w:p w:rsidR="001F1331" w:rsidRPr="001F1331" w:rsidRDefault="001F1331" w:rsidP="00C72A15">
      <w:pPr>
        <w:pStyle w:val="enumlev1"/>
        <w:jc w:val="left"/>
        <w:rPr>
          <w:sz w:val="24"/>
          <w:szCs w:val="24"/>
          <w:lang w:val="es-ES_tradnl"/>
        </w:rPr>
      </w:pPr>
      <w:r>
        <w:rPr>
          <w:sz w:val="24"/>
          <w:szCs w:val="24"/>
          <w:lang w:val="es-ES_tradnl"/>
        </w:rPr>
        <w:t>b)</w:t>
      </w:r>
      <w:r>
        <w:rPr>
          <w:sz w:val="24"/>
          <w:szCs w:val="24"/>
          <w:lang w:val="es-ES_tradnl"/>
        </w:rPr>
        <w:tab/>
        <w:t>R</w:t>
      </w:r>
      <w:r w:rsidRPr="001F1331">
        <w:rPr>
          <w:sz w:val="24"/>
          <w:szCs w:val="24"/>
          <w:lang w:val="es-ES_tradnl"/>
        </w:rPr>
        <w:t>esumen de las listas:</w:t>
      </w:r>
    </w:p>
    <w:p w:rsidR="001F1331" w:rsidRPr="0037269E" w:rsidRDefault="0037269E" w:rsidP="00C72A15">
      <w:pPr>
        <w:pStyle w:val="enumlev2"/>
        <w:jc w:val="left"/>
        <w:rPr>
          <w:sz w:val="24"/>
          <w:szCs w:val="24"/>
          <w:lang w:val="es-ES_tradnl"/>
        </w:rPr>
      </w:pPr>
      <w:r w:rsidRPr="0037269E">
        <w:rPr>
          <w:sz w:val="24"/>
          <w:szCs w:val="24"/>
          <w:lang w:val="es-ES_tradnl"/>
        </w:rPr>
        <w:t>•</w:t>
      </w:r>
      <w:r w:rsidRPr="0037269E">
        <w:rPr>
          <w:sz w:val="24"/>
          <w:szCs w:val="24"/>
          <w:lang w:val="es-ES_tradnl"/>
        </w:rPr>
        <w:tab/>
      </w:r>
      <w:r w:rsidR="001F1331" w:rsidRPr="0037269E">
        <w:rPr>
          <w:sz w:val="24"/>
          <w:szCs w:val="24"/>
          <w:lang w:val="es-ES_tradnl"/>
        </w:rPr>
        <w:t>Cuadro 1</w:t>
      </w:r>
      <w:r>
        <w:rPr>
          <w:sz w:val="24"/>
          <w:szCs w:val="24"/>
          <w:lang w:val="es-ES_tradnl"/>
        </w:rPr>
        <w:t>A</w:t>
      </w:r>
      <w:r w:rsidR="001F1331" w:rsidRPr="0037269E">
        <w:rPr>
          <w:sz w:val="24"/>
          <w:szCs w:val="24"/>
          <w:lang w:val="es-ES_tradnl"/>
        </w:rPr>
        <w:t xml:space="preserve"> </w:t>
      </w:r>
      <w:r w:rsidRPr="0037269E">
        <w:rPr>
          <w:sz w:val="24"/>
          <w:szCs w:val="24"/>
          <w:lang w:val="es-ES_tradnl"/>
        </w:rPr>
        <w:t>–</w:t>
      </w:r>
      <w:r w:rsidR="001F1331" w:rsidRPr="0037269E">
        <w:rPr>
          <w:sz w:val="24"/>
          <w:szCs w:val="24"/>
          <w:lang w:val="es-ES_tradnl"/>
        </w:rPr>
        <w:t xml:space="preserve"> Lista de administraciones y sus estaciones de </w:t>
      </w:r>
      <w:r w:rsidR="00D269E2">
        <w:rPr>
          <w:sz w:val="24"/>
          <w:szCs w:val="24"/>
          <w:lang w:val="es-ES_tradnl"/>
        </w:rPr>
        <w:t xml:space="preserve">comprobación técnica de </w:t>
      </w:r>
      <w:r w:rsidR="001F1331" w:rsidRPr="0037269E">
        <w:rPr>
          <w:sz w:val="24"/>
          <w:szCs w:val="24"/>
          <w:lang w:val="es-ES_tradnl"/>
        </w:rPr>
        <w:t>servicios de radiocomunicaciones terrenales</w:t>
      </w:r>
      <w:r w:rsidRPr="0037269E">
        <w:rPr>
          <w:sz w:val="24"/>
          <w:szCs w:val="24"/>
          <w:lang w:val="es-ES_tradnl"/>
        </w:rPr>
        <w:t>.</w:t>
      </w:r>
    </w:p>
    <w:p w:rsidR="001F1331" w:rsidRPr="0037269E" w:rsidRDefault="0037269E" w:rsidP="00C72A15">
      <w:pPr>
        <w:pStyle w:val="enumlev2"/>
        <w:jc w:val="left"/>
        <w:rPr>
          <w:sz w:val="24"/>
          <w:szCs w:val="24"/>
          <w:lang w:val="es-ES_tradnl"/>
        </w:rPr>
      </w:pPr>
      <w:r w:rsidRPr="0037269E">
        <w:rPr>
          <w:sz w:val="24"/>
          <w:szCs w:val="24"/>
          <w:lang w:val="es-ES_tradnl"/>
        </w:rPr>
        <w:t>•</w:t>
      </w:r>
      <w:r w:rsidRPr="0037269E">
        <w:rPr>
          <w:sz w:val="24"/>
          <w:szCs w:val="24"/>
          <w:lang w:val="es-ES_tradnl"/>
        </w:rPr>
        <w:tab/>
      </w:r>
      <w:r w:rsidR="001F1331" w:rsidRPr="0037269E">
        <w:rPr>
          <w:sz w:val="24"/>
          <w:szCs w:val="24"/>
          <w:lang w:val="es-ES_tradnl"/>
        </w:rPr>
        <w:t>Cuadro 1B – Lista de administraciones y sus estaciones de comprobación técnica de servicios de radiocomunicaciones espaciales</w:t>
      </w:r>
      <w:r w:rsidRPr="0037269E">
        <w:rPr>
          <w:sz w:val="24"/>
          <w:szCs w:val="24"/>
          <w:lang w:val="es-ES_tradnl"/>
        </w:rPr>
        <w:t>.</w:t>
      </w:r>
    </w:p>
    <w:p w:rsidR="001F1331" w:rsidRDefault="0037269E" w:rsidP="00C72A15">
      <w:pPr>
        <w:pStyle w:val="enumlev2"/>
        <w:jc w:val="left"/>
        <w:rPr>
          <w:sz w:val="24"/>
          <w:szCs w:val="24"/>
          <w:lang w:val="es-ES_tradnl"/>
        </w:rPr>
      </w:pPr>
      <w:r w:rsidRPr="0037269E">
        <w:rPr>
          <w:sz w:val="24"/>
          <w:szCs w:val="24"/>
          <w:lang w:val="es-ES_tradnl"/>
        </w:rPr>
        <w:t>•</w:t>
      </w:r>
      <w:r w:rsidRPr="0037269E">
        <w:rPr>
          <w:sz w:val="24"/>
          <w:szCs w:val="24"/>
          <w:lang w:val="es-ES_tradnl"/>
        </w:rPr>
        <w:tab/>
      </w:r>
      <w:r>
        <w:rPr>
          <w:sz w:val="24"/>
          <w:szCs w:val="24"/>
          <w:lang w:val="es-ES_tradnl"/>
        </w:rPr>
        <w:t>C</w:t>
      </w:r>
      <w:r w:rsidR="00E275EB">
        <w:rPr>
          <w:sz w:val="24"/>
          <w:szCs w:val="24"/>
          <w:lang w:val="es-ES_tradnl"/>
        </w:rPr>
        <w:t>uadro 2 – Punto de contacto con</w:t>
      </w:r>
      <w:r w:rsidR="001F1331" w:rsidRPr="0037269E">
        <w:rPr>
          <w:sz w:val="24"/>
          <w:szCs w:val="24"/>
          <w:lang w:val="es-ES_tradnl"/>
        </w:rPr>
        <w:t xml:space="preserve"> la </w:t>
      </w:r>
      <w:r w:rsidR="00D269E2" w:rsidRPr="0037269E">
        <w:rPr>
          <w:sz w:val="24"/>
          <w:szCs w:val="24"/>
          <w:lang w:val="es-ES_tradnl"/>
        </w:rPr>
        <w:t>O</w:t>
      </w:r>
      <w:r w:rsidR="001F1331" w:rsidRPr="0037269E">
        <w:rPr>
          <w:sz w:val="24"/>
          <w:szCs w:val="24"/>
          <w:lang w:val="es-ES_tradnl"/>
        </w:rPr>
        <w:t xml:space="preserve">ficina de Radiocomunicaciones </w:t>
      </w:r>
      <w:r w:rsidR="00E275EB">
        <w:rPr>
          <w:sz w:val="24"/>
          <w:szCs w:val="24"/>
          <w:lang w:val="es-ES_tradnl"/>
        </w:rPr>
        <w:t xml:space="preserve">con </w:t>
      </w:r>
      <w:r w:rsidR="001F1331" w:rsidRPr="0037269E">
        <w:rPr>
          <w:sz w:val="24"/>
          <w:szCs w:val="24"/>
          <w:lang w:val="es-ES_tradnl"/>
        </w:rPr>
        <w:t>respecto a los temas de comprobación técnica internacional</w:t>
      </w:r>
      <w:r w:rsidRPr="0037269E">
        <w:rPr>
          <w:sz w:val="24"/>
          <w:szCs w:val="24"/>
          <w:lang w:val="es-ES_tradnl"/>
        </w:rPr>
        <w:t>.</w:t>
      </w:r>
    </w:p>
    <w:p w:rsidR="00670AFB" w:rsidRDefault="00670AFB" w:rsidP="00C72A15">
      <w:pPr>
        <w:pStyle w:val="enumlev2"/>
        <w:jc w:val="left"/>
        <w:rPr>
          <w:sz w:val="24"/>
          <w:szCs w:val="24"/>
          <w:lang w:val="es-ES_tradnl"/>
        </w:rPr>
      </w:pPr>
    </w:p>
    <w:p w:rsidR="00670AFB" w:rsidRDefault="00670AFB" w:rsidP="00C72A15">
      <w:pPr>
        <w:pStyle w:val="enumlev2"/>
        <w:jc w:val="left"/>
        <w:rPr>
          <w:sz w:val="24"/>
          <w:szCs w:val="24"/>
          <w:lang w:val="es-ES_tradnl"/>
        </w:rPr>
      </w:pPr>
    </w:p>
    <w:p w:rsidR="001F1331" w:rsidRPr="001F1331" w:rsidRDefault="005D7504" w:rsidP="00E275EB">
      <w:pPr>
        <w:pStyle w:val="enumlev1"/>
        <w:jc w:val="left"/>
        <w:rPr>
          <w:sz w:val="24"/>
          <w:szCs w:val="24"/>
          <w:lang w:val="es-ES_tradnl"/>
        </w:rPr>
      </w:pPr>
      <w:r>
        <w:rPr>
          <w:sz w:val="24"/>
          <w:szCs w:val="24"/>
          <w:lang w:val="es-ES_tradnl"/>
        </w:rPr>
        <w:t>c)</w:t>
      </w:r>
      <w:r>
        <w:rPr>
          <w:sz w:val="24"/>
          <w:szCs w:val="24"/>
          <w:lang w:val="es-ES_tradnl"/>
        </w:rPr>
        <w:tab/>
      </w:r>
      <w:r w:rsidR="001F1331" w:rsidRPr="001F1331">
        <w:rPr>
          <w:sz w:val="24"/>
          <w:szCs w:val="24"/>
          <w:lang w:val="es-ES_tradnl"/>
        </w:rPr>
        <w:t>Información sobre estaciones de comprobación técnica que realizan mediciones relativas a estaciones de los servicios de radiocomunicación terrenal:</w:t>
      </w:r>
    </w:p>
    <w:p w:rsidR="001F1331" w:rsidRPr="001F1331" w:rsidRDefault="005D7504" w:rsidP="00C72A15">
      <w:pPr>
        <w:pStyle w:val="enumlev2"/>
        <w:jc w:val="left"/>
        <w:rPr>
          <w:sz w:val="24"/>
          <w:szCs w:val="24"/>
          <w:lang w:val="es-ES_tradnl"/>
        </w:rPr>
      </w:pPr>
      <w:r w:rsidRPr="0037269E">
        <w:rPr>
          <w:sz w:val="24"/>
          <w:szCs w:val="24"/>
          <w:lang w:val="es-ES_tradnl"/>
        </w:rPr>
        <w:t>•</w:t>
      </w:r>
      <w:r w:rsidRPr="0037269E">
        <w:rPr>
          <w:sz w:val="24"/>
          <w:szCs w:val="24"/>
          <w:lang w:val="es-ES_tradnl"/>
        </w:rPr>
        <w:tab/>
      </w:r>
      <w:r w:rsidR="001F1331" w:rsidRPr="001F1331">
        <w:rPr>
          <w:sz w:val="24"/>
          <w:szCs w:val="24"/>
          <w:lang w:val="es-ES_tradnl"/>
        </w:rPr>
        <w:t>Información de contacto de su oficina centralizadora</w:t>
      </w:r>
      <w:r>
        <w:rPr>
          <w:sz w:val="24"/>
          <w:szCs w:val="24"/>
          <w:lang w:val="es-ES_tradnl"/>
        </w:rPr>
        <w:t>.</w:t>
      </w:r>
      <w:r w:rsidR="001F1331" w:rsidRPr="001F1331">
        <w:rPr>
          <w:sz w:val="24"/>
          <w:szCs w:val="24"/>
          <w:lang w:val="es-ES_tradnl"/>
        </w:rPr>
        <w:t xml:space="preserve"> </w:t>
      </w:r>
    </w:p>
    <w:p w:rsidR="001F1331" w:rsidRPr="001F1331" w:rsidRDefault="005D7504" w:rsidP="00C72A15">
      <w:pPr>
        <w:pStyle w:val="enumlev2"/>
        <w:jc w:val="left"/>
        <w:rPr>
          <w:sz w:val="24"/>
          <w:szCs w:val="24"/>
          <w:lang w:val="es-ES_tradnl"/>
        </w:rPr>
      </w:pPr>
      <w:r w:rsidRPr="0037269E">
        <w:rPr>
          <w:sz w:val="24"/>
          <w:szCs w:val="24"/>
          <w:lang w:val="es-ES_tradnl"/>
        </w:rPr>
        <w:t>•</w:t>
      </w:r>
      <w:r w:rsidRPr="0037269E">
        <w:rPr>
          <w:sz w:val="24"/>
          <w:szCs w:val="24"/>
          <w:lang w:val="es-ES_tradnl"/>
        </w:rPr>
        <w:tab/>
      </w:r>
      <w:r w:rsidR="00D269E2">
        <w:rPr>
          <w:sz w:val="24"/>
          <w:szCs w:val="24"/>
          <w:lang w:val="es-ES_tradnl"/>
        </w:rPr>
        <w:t>C</w:t>
      </w:r>
      <w:r w:rsidR="001F1331" w:rsidRPr="001F1331">
        <w:rPr>
          <w:sz w:val="24"/>
          <w:szCs w:val="24"/>
          <w:lang w:val="es-ES_tradnl"/>
        </w:rPr>
        <w:t>aracterísticas e información de contacto de una estación de comprobación técnica.</w:t>
      </w:r>
    </w:p>
    <w:p w:rsidR="001F1331" w:rsidRPr="001F1331" w:rsidRDefault="005D7504" w:rsidP="00E275EB">
      <w:pPr>
        <w:pStyle w:val="enumlev1"/>
        <w:jc w:val="left"/>
        <w:rPr>
          <w:sz w:val="24"/>
          <w:szCs w:val="24"/>
          <w:lang w:val="es-ES_tradnl"/>
        </w:rPr>
      </w:pPr>
      <w:r>
        <w:rPr>
          <w:sz w:val="24"/>
          <w:szCs w:val="24"/>
          <w:lang w:val="es-ES_tradnl"/>
        </w:rPr>
        <w:t>d)</w:t>
      </w:r>
      <w:r>
        <w:rPr>
          <w:sz w:val="24"/>
          <w:szCs w:val="24"/>
          <w:lang w:val="es-ES_tradnl"/>
        </w:rPr>
        <w:tab/>
      </w:r>
      <w:r w:rsidRPr="001F1331">
        <w:rPr>
          <w:sz w:val="24"/>
          <w:szCs w:val="24"/>
          <w:lang w:val="es-ES_tradnl"/>
        </w:rPr>
        <w:t>I</w:t>
      </w:r>
      <w:r w:rsidR="001F1331" w:rsidRPr="001F1331">
        <w:rPr>
          <w:sz w:val="24"/>
          <w:szCs w:val="24"/>
          <w:lang w:val="es-ES_tradnl"/>
        </w:rPr>
        <w:t>nformación sobre estaciones de comprobación técnica que realizan mediciones relativas a estaciones de los servicio</w:t>
      </w:r>
      <w:r w:rsidR="00A70AA8">
        <w:rPr>
          <w:sz w:val="24"/>
          <w:szCs w:val="24"/>
          <w:lang w:val="es-ES_tradnl"/>
        </w:rPr>
        <w:t>s</w:t>
      </w:r>
      <w:r w:rsidR="001F1331" w:rsidRPr="001F1331">
        <w:rPr>
          <w:sz w:val="24"/>
          <w:szCs w:val="24"/>
          <w:lang w:val="es-ES_tradnl"/>
        </w:rPr>
        <w:t xml:space="preserve"> de radiocomunicación espacial:</w:t>
      </w:r>
    </w:p>
    <w:p w:rsidR="001F1331" w:rsidRPr="001F1331" w:rsidRDefault="005D7504" w:rsidP="00C72A15">
      <w:pPr>
        <w:pStyle w:val="enumlev2"/>
        <w:jc w:val="left"/>
        <w:rPr>
          <w:sz w:val="24"/>
          <w:szCs w:val="24"/>
          <w:lang w:val="es-ES_tradnl"/>
        </w:rPr>
      </w:pPr>
      <w:r w:rsidRPr="0037269E">
        <w:rPr>
          <w:sz w:val="24"/>
          <w:szCs w:val="24"/>
          <w:lang w:val="es-ES_tradnl"/>
        </w:rPr>
        <w:t>•</w:t>
      </w:r>
      <w:r w:rsidRPr="0037269E">
        <w:rPr>
          <w:sz w:val="24"/>
          <w:szCs w:val="24"/>
          <w:lang w:val="es-ES_tradnl"/>
        </w:rPr>
        <w:tab/>
      </w:r>
      <w:r w:rsidR="001F1331" w:rsidRPr="001F1331">
        <w:rPr>
          <w:sz w:val="24"/>
          <w:szCs w:val="24"/>
          <w:lang w:val="es-ES_tradnl"/>
        </w:rPr>
        <w:t>Información de contacto de su oficina centralizadora</w:t>
      </w:r>
      <w:r>
        <w:rPr>
          <w:sz w:val="24"/>
          <w:szCs w:val="24"/>
          <w:lang w:val="es-ES_tradnl"/>
        </w:rPr>
        <w:t>.</w:t>
      </w:r>
    </w:p>
    <w:p w:rsidR="001F1331" w:rsidRPr="001F1331" w:rsidRDefault="005D7504" w:rsidP="00C72A15">
      <w:pPr>
        <w:pStyle w:val="enumlev2"/>
        <w:jc w:val="left"/>
        <w:rPr>
          <w:sz w:val="24"/>
          <w:szCs w:val="24"/>
          <w:lang w:val="es-ES_tradnl"/>
        </w:rPr>
      </w:pPr>
      <w:r w:rsidRPr="0037269E">
        <w:rPr>
          <w:sz w:val="24"/>
          <w:szCs w:val="24"/>
          <w:lang w:val="es-ES_tradnl"/>
        </w:rPr>
        <w:t>•</w:t>
      </w:r>
      <w:r w:rsidRPr="0037269E">
        <w:rPr>
          <w:sz w:val="24"/>
          <w:szCs w:val="24"/>
          <w:lang w:val="es-ES_tradnl"/>
        </w:rPr>
        <w:tab/>
      </w:r>
      <w:r w:rsidR="001F1331" w:rsidRPr="001F1331">
        <w:rPr>
          <w:sz w:val="24"/>
          <w:szCs w:val="24"/>
          <w:lang w:val="es-ES_tradnl"/>
        </w:rPr>
        <w:t>Características e información de contacto de una estación de comprobación técnica.</w:t>
      </w:r>
    </w:p>
    <w:p w:rsidR="001F1331" w:rsidRPr="001F1331" w:rsidRDefault="005D7504" w:rsidP="00C72A15">
      <w:pPr>
        <w:pStyle w:val="enumlev1"/>
        <w:jc w:val="left"/>
        <w:rPr>
          <w:sz w:val="24"/>
          <w:szCs w:val="24"/>
          <w:lang w:val="es-ES_tradnl"/>
        </w:rPr>
      </w:pPr>
      <w:r>
        <w:rPr>
          <w:sz w:val="24"/>
          <w:szCs w:val="24"/>
          <w:lang w:val="es-ES_tradnl"/>
        </w:rPr>
        <w:t>e)</w:t>
      </w:r>
      <w:r>
        <w:rPr>
          <w:sz w:val="24"/>
          <w:szCs w:val="24"/>
          <w:lang w:val="es-ES_tradnl"/>
        </w:rPr>
        <w:tab/>
        <w:t>M</w:t>
      </w:r>
      <w:r w:rsidR="001F1331" w:rsidRPr="001F1331">
        <w:rPr>
          <w:sz w:val="24"/>
          <w:szCs w:val="24"/>
          <w:lang w:val="es-ES_tradnl"/>
        </w:rPr>
        <w:t>apa de las estaciones de comprobación técnica.</w:t>
      </w:r>
    </w:p>
    <w:p w:rsidR="001F1331" w:rsidRPr="001F1331" w:rsidRDefault="005D7504" w:rsidP="00C72A15">
      <w:pPr>
        <w:pStyle w:val="enumlev1"/>
        <w:jc w:val="left"/>
        <w:rPr>
          <w:sz w:val="24"/>
          <w:szCs w:val="24"/>
          <w:lang w:val="es-ES_tradnl"/>
        </w:rPr>
      </w:pPr>
      <w:r>
        <w:rPr>
          <w:sz w:val="24"/>
          <w:szCs w:val="24"/>
          <w:lang w:val="es-ES_tradnl"/>
        </w:rPr>
        <w:t>f)</w:t>
      </w:r>
      <w:r>
        <w:rPr>
          <w:sz w:val="24"/>
          <w:szCs w:val="24"/>
          <w:lang w:val="es-ES_tradnl"/>
        </w:rPr>
        <w:tab/>
        <w:t>R</w:t>
      </w:r>
      <w:r w:rsidR="001F1331" w:rsidRPr="001F1331">
        <w:rPr>
          <w:sz w:val="24"/>
          <w:szCs w:val="24"/>
          <w:lang w:val="es-ES_tradnl"/>
        </w:rPr>
        <w:t>eferencias</w:t>
      </w:r>
      <w:r w:rsidR="00A70AA8">
        <w:rPr>
          <w:sz w:val="24"/>
          <w:szCs w:val="24"/>
          <w:lang w:val="es-ES_tradnl"/>
        </w:rPr>
        <w:t>:</w:t>
      </w:r>
    </w:p>
    <w:p w:rsidR="001F1331" w:rsidRPr="001F1331" w:rsidRDefault="005D7504" w:rsidP="00C72A15">
      <w:pPr>
        <w:pStyle w:val="enumlev2"/>
        <w:jc w:val="left"/>
        <w:rPr>
          <w:sz w:val="24"/>
          <w:szCs w:val="24"/>
          <w:lang w:val="es-ES_tradnl"/>
        </w:rPr>
      </w:pPr>
      <w:r w:rsidRPr="0037269E">
        <w:rPr>
          <w:sz w:val="24"/>
          <w:szCs w:val="24"/>
          <w:lang w:val="es-ES_tradnl"/>
        </w:rPr>
        <w:t>•</w:t>
      </w:r>
      <w:r w:rsidRPr="0037269E">
        <w:rPr>
          <w:sz w:val="24"/>
          <w:szCs w:val="24"/>
          <w:lang w:val="es-ES_tradnl"/>
        </w:rPr>
        <w:tab/>
      </w:r>
      <w:r w:rsidR="001F1331" w:rsidRPr="001F1331">
        <w:rPr>
          <w:sz w:val="24"/>
          <w:szCs w:val="24"/>
          <w:lang w:val="es-ES_tradnl"/>
        </w:rPr>
        <w:t>Cuadro 3 – Lista de Recomendaciones UIT-R de la serie SM relativas a la comprobación técnica del espectro</w:t>
      </w:r>
      <w:r>
        <w:rPr>
          <w:sz w:val="24"/>
          <w:szCs w:val="24"/>
          <w:lang w:val="es-ES_tradnl"/>
        </w:rPr>
        <w:t>.</w:t>
      </w:r>
    </w:p>
    <w:p w:rsidR="001F1331" w:rsidRPr="001F1331" w:rsidRDefault="005D7504" w:rsidP="00C72A15">
      <w:pPr>
        <w:pStyle w:val="enumlev2"/>
        <w:jc w:val="left"/>
        <w:rPr>
          <w:sz w:val="24"/>
          <w:szCs w:val="24"/>
          <w:lang w:val="es-ES_tradnl"/>
        </w:rPr>
      </w:pPr>
      <w:r w:rsidRPr="0037269E">
        <w:rPr>
          <w:sz w:val="24"/>
          <w:szCs w:val="24"/>
          <w:lang w:val="es-ES_tradnl"/>
        </w:rPr>
        <w:t>•</w:t>
      </w:r>
      <w:r w:rsidRPr="0037269E">
        <w:rPr>
          <w:sz w:val="24"/>
          <w:szCs w:val="24"/>
          <w:lang w:val="es-ES_tradnl"/>
        </w:rPr>
        <w:tab/>
      </w:r>
      <w:r w:rsidR="001F1331" w:rsidRPr="001F1331">
        <w:rPr>
          <w:sz w:val="24"/>
          <w:szCs w:val="24"/>
          <w:lang w:val="es-ES_tradnl"/>
        </w:rPr>
        <w:t>Cuadro 4 – Lista de Informes UIT-R de la serie SM relativos</w:t>
      </w:r>
      <w:r w:rsidR="00D269E2">
        <w:rPr>
          <w:sz w:val="24"/>
          <w:szCs w:val="24"/>
          <w:lang w:val="es-ES_tradnl"/>
        </w:rPr>
        <w:t xml:space="preserve"> a</w:t>
      </w:r>
      <w:r w:rsidR="001F1331" w:rsidRPr="001F1331">
        <w:rPr>
          <w:sz w:val="24"/>
          <w:szCs w:val="24"/>
          <w:lang w:val="es-ES_tradnl"/>
        </w:rPr>
        <w:t xml:space="preserve"> la comprobación técnica del espectro</w:t>
      </w:r>
      <w:r>
        <w:rPr>
          <w:sz w:val="24"/>
          <w:szCs w:val="24"/>
          <w:lang w:val="es-ES_tradnl"/>
        </w:rPr>
        <w:t>.</w:t>
      </w:r>
    </w:p>
    <w:p w:rsidR="001F1331" w:rsidRPr="001F1331" w:rsidRDefault="005D7504" w:rsidP="00C72A15">
      <w:pPr>
        <w:pStyle w:val="enumlev2"/>
        <w:jc w:val="left"/>
        <w:rPr>
          <w:sz w:val="24"/>
          <w:szCs w:val="24"/>
          <w:lang w:val="es-ES_tradnl"/>
        </w:rPr>
      </w:pPr>
      <w:r w:rsidRPr="0037269E">
        <w:rPr>
          <w:sz w:val="24"/>
          <w:szCs w:val="24"/>
          <w:lang w:val="es-ES_tradnl"/>
        </w:rPr>
        <w:t>•</w:t>
      </w:r>
      <w:r w:rsidRPr="0037269E">
        <w:rPr>
          <w:sz w:val="24"/>
          <w:szCs w:val="24"/>
          <w:lang w:val="es-ES_tradnl"/>
        </w:rPr>
        <w:tab/>
      </w:r>
      <w:r w:rsidR="001F1331" w:rsidRPr="001F1331">
        <w:rPr>
          <w:sz w:val="24"/>
          <w:szCs w:val="24"/>
          <w:lang w:val="es-ES_tradnl"/>
        </w:rPr>
        <w:t>Cuadro 5 – Lista de Estados Miembros (en orden alfabético de sus símbolos)</w:t>
      </w:r>
      <w:r>
        <w:rPr>
          <w:sz w:val="24"/>
          <w:szCs w:val="24"/>
          <w:lang w:val="es-ES_tradnl"/>
        </w:rPr>
        <w:t>.</w:t>
      </w:r>
    </w:p>
    <w:p w:rsidR="001F1331" w:rsidRPr="001F1331" w:rsidRDefault="005D7504" w:rsidP="00C72A15">
      <w:pPr>
        <w:pStyle w:val="enumlev2"/>
        <w:jc w:val="left"/>
        <w:rPr>
          <w:sz w:val="24"/>
          <w:szCs w:val="24"/>
          <w:lang w:val="es-ES_tradnl"/>
        </w:rPr>
      </w:pPr>
      <w:r w:rsidRPr="0037269E">
        <w:rPr>
          <w:sz w:val="24"/>
          <w:szCs w:val="24"/>
          <w:lang w:val="es-ES_tradnl"/>
        </w:rPr>
        <w:t>•</w:t>
      </w:r>
      <w:r w:rsidRPr="0037269E">
        <w:rPr>
          <w:sz w:val="24"/>
          <w:szCs w:val="24"/>
          <w:lang w:val="es-ES_tradnl"/>
        </w:rPr>
        <w:tab/>
      </w:r>
      <w:r w:rsidR="001F1331" w:rsidRPr="001F1331">
        <w:rPr>
          <w:sz w:val="24"/>
          <w:szCs w:val="24"/>
          <w:lang w:val="es-ES_tradnl"/>
        </w:rPr>
        <w:t>Resolución UIT-R 23 – Extensión al ámbito mundial del sistema internacional de comprobación técnica de las emisiones.</w:t>
      </w:r>
    </w:p>
    <w:p w:rsidR="00122F38" w:rsidRPr="00A70AA8" w:rsidRDefault="00D269E2" w:rsidP="006A2172">
      <w:pPr>
        <w:pStyle w:val="Level1"/>
        <w:numPr>
          <w:ilvl w:val="0"/>
          <w:numId w:val="0"/>
        </w:numPr>
        <w:jc w:val="left"/>
        <w:rPr>
          <w:sz w:val="24"/>
          <w:szCs w:val="24"/>
          <w:lang w:val="es-ES_tradnl"/>
        </w:rPr>
      </w:pPr>
      <w:r w:rsidRPr="00A70AA8">
        <w:rPr>
          <w:sz w:val="24"/>
          <w:szCs w:val="24"/>
          <w:lang w:val="es-ES_tradnl"/>
        </w:rPr>
        <w:t xml:space="preserve">Se invita a las Administraciones </w:t>
      </w:r>
      <w:r w:rsidRPr="00A70AA8">
        <w:rPr>
          <w:sz w:val="24"/>
          <w:szCs w:val="24"/>
          <w:u w:val="single"/>
          <w:lang w:val="es-ES_tradnl"/>
        </w:rPr>
        <w:t>con inscripciones</w:t>
      </w:r>
      <w:r w:rsidRPr="00A70AA8">
        <w:rPr>
          <w:sz w:val="24"/>
          <w:szCs w:val="24"/>
          <w:lang w:val="es-ES_tradnl"/>
        </w:rPr>
        <w:t xml:space="preserve"> en la actual edición de esta Lista (es decir, la 11ª edición publicada en marzo de 2009) a que examinen sus datos y notifiquen todas las modificaciones a la Oficina. Con </w:t>
      </w:r>
      <w:r w:rsidR="00E275EB">
        <w:rPr>
          <w:sz w:val="24"/>
          <w:szCs w:val="24"/>
          <w:lang w:val="es-ES_tradnl"/>
        </w:rPr>
        <w:t>el fin</w:t>
      </w:r>
      <w:r w:rsidRPr="00A70AA8">
        <w:rPr>
          <w:sz w:val="24"/>
          <w:szCs w:val="24"/>
          <w:lang w:val="es-ES_tradnl"/>
        </w:rPr>
        <w:t xml:space="preserve"> de facilitar este proceso, se ha incluido en la dirección web de la UIT un enlace ("</w:t>
      </w:r>
      <w:r w:rsidR="00084012" w:rsidRPr="00084012">
        <w:rPr>
          <w:sz w:val="24"/>
          <w:szCs w:val="24"/>
          <w:lang w:val="es-ES_tradnl"/>
        </w:rPr>
        <w:t xml:space="preserve">Data </w:t>
      </w:r>
      <w:proofErr w:type="spellStart"/>
      <w:r w:rsidR="00084012" w:rsidRPr="00084012">
        <w:rPr>
          <w:sz w:val="24"/>
          <w:szCs w:val="24"/>
          <w:lang w:val="es-ES_tradnl"/>
        </w:rPr>
        <w:t>for</w:t>
      </w:r>
      <w:proofErr w:type="spellEnd"/>
      <w:r w:rsidR="00084012" w:rsidRPr="00084012">
        <w:rPr>
          <w:sz w:val="24"/>
          <w:szCs w:val="24"/>
          <w:lang w:val="es-ES_tradnl"/>
        </w:rPr>
        <w:t xml:space="preserve"> </w:t>
      </w:r>
      <w:proofErr w:type="spellStart"/>
      <w:r w:rsidR="00084012" w:rsidRPr="00084012">
        <w:rPr>
          <w:sz w:val="24"/>
          <w:szCs w:val="24"/>
          <w:lang w:val="es-ES_tradnl"/>
        </w:rPr>
        <w:t>review</w:t>
      </w:r>
      <w:proofErr w:type="spellEnd"/>
      <w:r w:rsidR="00084012" w:rsidRPr="00084012">
        <w:rPr>
          <w:sz w:val="24"/>
          <w:szCs w:val="24"/>
          <w:lang w:val="es-ES_tradnl"/>
        </w:rPr>
        <w:t xml:space="preserve"> </w:t>
      </w:r>
      <w:proofErr w:type="spellStart"/>
      <w:r w:rsidR="00084012" w:rsidRPr="00084012">
        <w:rPr>
          <w:sz w:val="24"/>
          <w:szCs w:val="24"/>
          <w:lang w:val="es-ES_tradnl"/>
        </w:rPr>
        <w:t>by</w:t>
      </w:r>
      <w:proofErr w:type="spellEnd"/>
      <w:r w:rsidR="00084012" w:rsidRPr="00084012">
        <w:rPr>
          <w:sz w:val="24"/>
          <w:szCs w:val="24"/>
          <w:lang w:val="es-ES_tradnl"/>
        </w:rPr>
        <w:t xml:space="preserve"> </w:t>
      </w:r>
      <w:proofErr w:type="spellStart"/>
      <w:r w:rsidR="00084012" w:rsidRPr="00084012">
        <w:rPr>
          <w:sz w:val="24"/>
          <w:szCs w:val="24"/>
          <w:lang w:val="es-ES_tradnl"/>
        </w:rPr>
        <w:t>administrations</w:t>
      </w:r>
      <w:proofErr w:type="spellEnd"/>
      <w:r w:rsidRPr="00A70AA8">
        <w:rPr>
          <w:sz w:val="24"/>
          <w:szCs w:val="24"/>
          <w:lang w:val="es-ES_tradnl"/>
        </w:rPr>
        <w:t>") para descargar todas las estaciones/administraciones, como un documento MS WORD</w:t>
      </w:r>
      <w:r w:rsidR="00122F38" w:rsidRPr="00A70AA8">
        <w:rPr>
          <w:sz w:val="24"/>
          <w:szCs w:val="24"/>
          <w:lang w:val="es-ES_tradnl"/>
        </w:rPr>
        <w:t xml:space="preserve">: </w:t>
      </w:r>
      <w:hyperlink r:id="rId9" w:history="1">
        <w:r w:rsidR="00122F38" w:rsidRPr="00A70AA8">
          <w:rPr>
            <w:rStyle w:val="Hyperlink"/>
            <w:sz w:val="24"/>
            <w:szCs w:val="24"/>
            <w:lang w:val="es-ES_tradnl"/>
          </w:rPr>
          <w:t>http://www.itu.int/go/ITU-R/ListVIII</w:t>
        </w:r>
      </w:hyperlink>
      <w:r w:rsidR="00122F38" w:rsidRPr="00A70AA8">
        <w:rPr>
          <w:sz w:val="24"/>
          <w:szCs w:val="24"/>
          <w:lang w:val="es-ES_tradnl"/>
        </w:rPr>
        <w:t xml:space="preserve"> </w:t>
      </w:r>
      <w:r w:rsidRPr="00A70AA8">
        <w:rPr>
          <w:sz w:val="24"/>
          <w:szCs w:val="24"/>
          <w:lang w:val="es-ES_tradnl"/>
        </w:rPr>
        <w:t>(bajo la pestaña "</w:t>
      </w:r>
      <w:r w:rsidR="00084012" w:rsidRPr="00084012">
        <w:rPr>
          <w:sz w:val="24"/>
          <w:szCs w:val="24"/>
          <w:lang w:val="es-ES_tradnl"/>
        </w:rPr>
        <w:t xml:space="preserve"> </w:t>
      </w:r>
      <w:proofErr w:type="spellStart"/>
      <w:r w:rsidR="00084012" w:rsidRPr="00084012">
        <w:rPr>
          <w:sz w:val="24"/>
          <w:szCs w:val="24"/>
          <w:lang w:val="es-ES_tradnl"/>
        </w:rPr>
        <w:t>Submission</w:t>
      </w:r>
      <w:proofErr w:type="spellEnd"/>
      <w:r w:rsidR="00084012" w:rsidRPr="00084012">
        <w:rPr>
          <w:sz w:val="24"/>
          <w:szCs w:val="24"/>
          <w:lang w:val="es-ES_tradnl"/>
        </w:rPr>
        <w:t xml:space="preserve"> of data</w:t>
      </w:r>
      <w:r w:rsidR="00084012" w:rsidRPr="00A70AA8">
        <w:rPr>
          <w:sz w:val="24"/>
          <w:szCs w:val="24"/>
          <w:lang w:val="es-ES_tradnl"/>
        </w:rPr>
        <w:t xml:space="preserve"> </w:t>
      </w:r>
      <w:r w:rsidRPr="00A70AA8">
        <w:rPr>
          <w:sz w:val="24"/>
          <w:szCs w:val="24"/>
          <w:lang w:val="es-ES_tradnl"/>
        </w:rPr>
        <w:t xml:space="preserve">"). Estas modificaciones deben ser identificables utilizando la </w:t>
      </w:r>
      <w:r w:rsidR="00E275EB">
        <w:rPr>
          <w:sz w:val="24"/>
          <w:szCs w:val="24"/>
          <w:lang w:val="es-ES_tradnl"/>
        </w:rPr>
        <w:t>opción</w:t>
      </w:r>
      <w:r w:rsidRPr="00A70AA8">
        <w:rPr>
          <w:sz w:val="24"/>
          <w:szCs w:val="24"/>
          <w:lang w:val="es-ES_tradnl"/>
        </w:rPr>
        <w:t xml:space="preserve"> "seguimiento de cambios" de MS WORD.</w:t>
      </w:r>
    </w:p>
    <w:p w:rsidR="001A3AB5" w:rsidRPr="001A3AB5" w:rsidRDefault="00D269E2" w:rsidP="006A2172">
      <w:pPr>
        <w:pStyle w:val="Level1"/>
        <w:numPr>
          <w:ilvl w:val="0"/>
          <w:numId w:val="0"/>
        </w:numPr>
        <w:jc w:val="left"/>
        <w:rPr>
          <w:sz w:val="24"/>
          <w:szCs w:val="24"/>
          <w:lang w:val="es-ES_tradnl"/>
        </w:rPr>
      </w:pPr>
      <w:r w:rsidRPr="00A70AA8">
        <w:rPr>
          <w:sz w:val="24"/>
          <w:szCs w:val="24"/>
          <w:lang w:val="es-ES_tradnl"/>
        </w:rPr>
        <w:t xml:space="preserve">La Oficina también desea llamar la atención de las administraciones que </w:t>
      </w:r>
      <w:r w:rsidRPr="00A70AA8">
        <w:rPr>
          <w:sz w:val="24"/>
          <w:szCs w:val="24"/>
          <w:u w:val="single"/>
          <w:lang w:val="es-ES_tradnl"/>
        </w:rPr>
        <w:t>no tienen inscripciones</w:t>
      </w:r>
      <w:r w:rsidRPr="00A70AA8">
        <w:rPr>
          <w:sz w:val="24"/>
          <w:szCs w:val="24"/>
          <w:lang w:val="es-ES_tradnl"/>
        </w:rPr>
        <w:t xml:space="preserve"> en</w:t>
      </w:r>
      <w:r w:rsidRPr="00D269E2">
        <w:rPr>
          <w:sz w:val="24"/>
          <w:szCs w:val="24"/>
          <w:lang w:val="es-ES_tradnl"/>
        </w:rPr>
        <w:t xml:space="preserve"> el Nomenclátor de las estaciones de comprobación técnica internacional de las emisiones sobre la Recomendación UIT-R SM.1139 que recomienda </w:t>
      </w:r>
      <w:r w:rsidR="001A3AB5">
        <w:rPr>
          <w:sz w:val="24"/>
          <w:szCs w:val="24"/>
          <w:lang w:val="es-ES_tradnl"/>
        </w:rPr>
        <w:t>«</w:t>
      </w:r>
      <w:r w:rsidR="001A3AB5" w:rsidRPr="001A3AB5">
        <w:rPr>
          <w:i/>
          <w:iCs/>
          <w:sz w:val="24"/>
          <w:szCs w:val="24"/>
          <w:lang w:val="es-ES_tradnl"/>
        </w:rPr>
        <w:t>que las administraciones, una vez determinado si las estaciones de comprobación técnica se ajustan a normas técnicas adecuadas, notifiquen a la Oficina de Radiocomunicaciones la información pertinente acerca de la oficina centralizadora y de las estaciones que deseen incluir en la Lista VIII, identificando con claridad las estaciones autorizadas a participar en el sistema de comprobación técnica internacional de las emisiones</w:t>
      </w:r>
      <w:r w:rsidR="001A3AB5">
        <w:rPr>
          <w:sz w:val="24"/>
          <w:szCs w:val="24"/>
          <w:lang w:val="es-ES_tradnl"/>
        </w:rPr>
        <w:t xml:space="preserve">». </w:t>
      </w:r>
      <w:r w:rsidR="001A3AB5" w:rsidRPr="001A3AB5">
        <w:rPr>
          <w:sz w:val="24"/>
          <w:szCs w:val="24"/>
          <w:lang w:val="es-ES_tradnl"/>
        </w:rPr>
        <w:t>A fin de facilitar este proceso de notificación, está disponible en la dirección web de la UIT u</w:t>
      </w:r>
      <w:r w:rsidR="001A3AB5">
        <w:rPr>
          <w:sz w:val="24"/>
          <w:szCs w:val="24"/>
          <w:lang w:val="es-ES_tradnl"/>
        </w:rPr>
        <w:t>n</w:t>
      </w:r>
      <w:r w:rsidR="001A3AB5" w:rsidRPr="001A3AB5">
        <w:rPr>
          <w:sz w:val="24"/>
          <w:szCs w:val="24"/>
          <w:lang w:val="es-ES_tradnl"/>
        </w:rPr>
        <w:t xml:space="preserve"> enlace </w:t>
      </w:r>
      <w:r w:rsidR="001A3AB5">
        <w:rPr>
          <w:sz w:val="24"/>
          <w:szCs w:val="24"/>
          <w:lang w:val="es-ES_tradnl"/>
        </w:rPr>
        <w:t>(</w:t>
      </w:r>
      <w:r w:rsidR="006A2172" w:rsidRPr="00A70AA8">
        <w:rPr>
          <w:sz w:val="24"/>
          <w:szCs w:val="24"/>
          <w:lang w:val="es-ES_tradnl"/>
        </w:rPr>
        <w:t>"</w:t>
      </w:r>
      <w:proofErr w:type="spellStart"/>
      <w:r w:rsidR="00084012">
        <w:rPr>
          <w:sz w:val="24"/>
          <w:szCs w:val="24"/>
          <w:lang w:val="es-ES_tradnl"/>
        </w:rPr>
        <w:t>N</w:t>
      </w:r>
      <w:r w:rsidR="00084012" w:rsidRPr="00084012">
        <w:rPr>
          <w:sz w:val="24"/>
          <w:szCs w:val="24"/>
          <w:lang w:val="es-ES_tradnl"/>
        </w:rPr>
        <w:t>otification</w:t>
      </w:r>
      <w:proofErr w:type="spellEnd"/>
      <w:r w:rsidR="00084012" w:rsidRPr="00084012">
        <w:rPr>
          <w:sz w:val="24"/>
          <w:szCs w:val="24"/>
          <w:lang w:val="es-ES_tradnl"/>
        </w:rPr>
        <w:t xml:space="preserve"> </w:t>
      </w:r>
      <w:proofErr w:type="spellStart"/>
      <w:r w:rsidR="00084012" w:rsidRPr="00084012">
        <w:rPr>
          <w:sz w:val="24"/>
          <w:szCs w:val="24"/>
          <w:lang w:val="es-ES_tradnl"/>
        </w:rPr>
        <w:t>Forms</w:t>
      </w:r>
      <w:proofErr w:type="spellEnd"/>
      <w:r w:rsidR="006A2172" w:rsidRPr="00A70AA8">
        <w:rPr>
          <w:sz w:val="24"/>
          <w:szCs w:val="24"/>
          <w:lang w:val="es-ES_tradnl"/>
        </w:rPr>
        <w:t>"</w:t>
      </w:r>
      <w:r w:rsidR="001A3AB5" w:rsidRPr="001A3AB5">
        <w:rPr>
          <w:sz w:val="24"/>
          <w:szCs w:val="24"/>
          <w:lang w:val="es-ES_tradnl"/>
        </w:rPr>
        <w:t>) con los formularios correspondientes</w:t>
      </w:r>
      <w:r w:rsidR="001A3AB5">
        <w:rPr>
          <w:sz w:val="24"/>
          <w:szCs w:val="24"/>
          <w:lang w:val="es-ES_tradnl"/>
        </w:rPr>
        <w:t xml:space="preserve"> </w:t>
      </w:r>
      <w:hyperlink r:id="rId10" w:history="1">
        <w:r w:rsidR="001A3AB5" w:rsidRPr="001A3AB5">
          <w:rPr>
            <w:rStyle w:val="Hyperlink"/>
            <w:sz w:val="24"/>
            <w:szCs w:val="24"/>
            <w:lang w:val="es-ES_tradnl"/>
          </w:rPr>
          <w:t>http://www.itu.int/go/ITU-R/ListVIII</w:t>
        </w:r>
      </w:hyperlink>
      <w:r w:rsidR="001A3AB5" w:rsidRPr="001A3AB5">
        <w:rPr>
          <w:sz w:val="24"/>
          <w:szCs w:val="24"/>
          <w:lang w:val="es-ES_tradnl"/>
        </w:rPr>
        <w:t xml:space="preserve"> (bajo la pestaña </w:t>
      </w:r>
      <w:r w:rsidR="006A2172" w:rsidRPr="00A70AA8">
        <w:rPr>
          <w:sz w:val="24"/>
          <w:szCs w:val="24"/>
          <w:lang w:val="es-ES_tradnl"/>
        </w:rPr>
        <w:t>"</w:t>
      </w:r>
      <w:proofErr w:type="spellStart"/>
      <w:r w:rsidR="00084012" w:rsidRPr="00084012">
        <w:rPr>
          <w:sz w:val="24"/>
          <w:szCs w:val="24"/>
          <w:lang w:val="es-ES_tradnl"/>
        </w:rPr>
        <w:t>Submission</w:t>
      </w:r>
      <w:proofErr w:type="spellEnd"/>
      <w:r w:rsidR="00084012" w:rsidRPr="00084012">
        <w:rPr>
          <w:sz w:val="24"/>
          <w:szCs w:val="24"/>
          <w:lang w:val="es-ES_tradnl"/>
        </w:rPr>
        <w:t xml:space="preserve"> of data</w:t>
      </w:r>
      <w:r w:rsidR="006A2172" w:rsidRPr="00A70AA8">
        <w:rPr>
          <w:sz w:val="24"/>
          <w:szCs w:val="24"/>
          <w:lang w:val="es-ES_tradnl"/>
        </w:rPr>
        <w:t>"</w:t>
      </w:r>
      <w:r w:rsidR="001A3AB5" w:rsidRPr="001A3AB5">
        <w:rPr>
          <w:sz w:val="24"/>
          <w:szCs w:val="24"/>
          <w:lang w:val="es-ES_tradnl"/>
        </w:rPr>
        <w:t>).</w:t>
      </w:r>
    </w:p>
    <w:p w:rsidR="001A3AB5" w:rsidRPr="001A3AB5" w:rsidRDefault="001A3AB5" w:rsidP="00E275EB">
      <w:pPr>
        <w:jc w:val="left"/>
        <w:rPr>
          <w:sz w:val="24"/>
          <w:szCs w:val="24"/>
          <w:lang w:val="es-ES_tradnl"/>
        </w:rPr>
      </w:pPr>
      <w:r w:rsidRPr="001A3AB5">
        <w:rPr>
          <w:sz w:val="24"/>
          <w:szCs w:val="24"/>
          <w:lang w:val="es-ES_tradnl"/>
        </w:rPr>
        <w:t xml:space="preserve">Todas las notificaciones deberán presentarse a la Oficina como </w:t>
      </w:r>
      <w:r w:rsidR="00E275EB">
        <w:rPr>
          <w:sz w:val="24"/>
          <w:szCs w:val="24"/>
          <w:lang w:val="es-ES_tradnl"/>
        </w:rPr>
        <w:t>adjunto</w:t>
      </w:r>
      <w:r w:rsidRPr="001A3AB5">
        <w:rPr>
          <w:sz w:val="24"/>
          <w:szCs w:val="24"/>
          <w:lang w:val="es-ES_tradnl"/>
        </w:rPr>
        <w:t xml:space="preserve"> a un mensaje electrónico oficial dirigido a </w:t>
      </w:r>
      <w:hyperlink r:id="rId11" w:history="1">
        <w:r w:rsidRPr="001A3AB5">
          <w:rPr>
            <w:rStyle w:val="Hyperlink"/>
            <w:sz w:val="24"/>
            <w:szCs w:val="24"/>
            <w:lang w:val="es-ES_tradnl"/>
          </w:rPr>
          <w:t>brmail@itu.int</w:t>
        </w:r>
      </w:hyperlink>
      <w:r w:rsidRPr="001A3AB5">
        <w:rPr>
          <w:sz w:val="24"/>
          <w:szCs w:val="24"/>
          <w:lang w:val="es-ES_tradnl"/>
        </w:rPr>
        <w:t xml:space="preserve"> </w:t>
      </w:r>
      <w:r w:rsidR="00E275EB">
        <w:rPr>
          <w:sz w:val="24"/>
          <w:szCs w:val="24"/>
          <w:lang w:val="es-ES_tradnl"/>
        </w:rPr>
        <w:t>lo más pronto posible y</w:t>
      </w:r>
      <w:r w:rsidRPr="001A3AB5">
        <w:rPr>
          <w:sz w:val="24"/>
          <w:szCs w:val="24"/>
          <w:lang w:val="es-ES_tradnl"/>
        </w:rPr>
        <w:t xml:space="preserve"> a más tardar el </w:t>
      </w:r>
      <w:r w:rsidRPr="00A70AA8">
        <w:rPr>
          <w:b/>
          <w:bCs/>
          <w:sz w:val="24"/>
          <w:szCs w:val="24"/>
          <w:lang w:val="es-ES_tradnl"/>
        </w:rPr>
        <w:t>15 de junio de 2013</w:t>
      </w:r>
      <w:r w:rsidRPr="001A3AB5">
        <w:rPr>
          <w:sz w:val="24"/>
          <w:szCs w:val="24"/>
          <w:lang w:val="es-ES_tradnl"/>
        </w:rPr>
        <w:t>.</w:t>
      </w:r>
    </w:p>
    <w:p w:rsidR="00CF60E7" w:rsidRDefault="00CF60E7">
      <w:pPr>
        <w:tabs>
          <w:tab w:val="clear" w:pos="794"/>
          <w:tab w:val="clear" w:pos="1191"/>
          <w:tab w:val="clear" w:pos="1588"/>
          <w:tab w:val="clear" w:pos="1985"/>
        </w:tabs>
        <w:overflowPunct/>
        <w:autoSpaceDE/>
        <w:autoSpaceDN/>
        <w:adjustRightInd/>
        <w:spacing w:before="0" w:line="240" w:lineRule="auto"/>
        <w:jc w:val="left"/>
        <w:textAlignment w:val="auto"/>
        <w:rPr>
          <w:rFonts w:eastAsia="SimSun" w:cs="Arial"/>
          <w:sz w:val="24"/>
          <w:szCs w:val="24"/>
          <w:lang w:val="es-ES_tradnl" w:eastAsia="zh-CN"/>
        </w:rPr>
      </w:pPr>
      <w:r>
        <w:rPr>
          <w:sz w:val="24"/>
          <w:szCs w:val="24"/>
          <w:lang w:val="es-ES_tradnl"/>
        </w:rPr>
        <w:br w:type="page"/>
      </w:r>
    </w:p>
    <w:p w:rsidR="00122F38" w:rsidRPr="00A70AA8" w:rsidRDefault="001A3AB5" w:rsidP="00A70AA8">
      <w:pPr>
        <w:pStyle w:val="Level1"/>
        <w:numPr>
          <w:ilvl w:val="0"/>
          <w:numId w:val="0"/>
        </w:numPr>
        <w:jc w:val="left"/>
        <w:rPr>
          <w:sz w:val="24"/>
          <w:szCs w:val="24"/>
          <w:lang w:val="es-ES_tradnl"/>
        </w:rPr>
      </w:pPr>
      <w:r w:rsidRPr="001A3AB5">
        <w:rPr>
          <w:sz w:val="24"/>
          <w:szCs w:val="24"/>
          <w:lang w:val="es-ES_tradnl"/>
        </w:rPr>
        <w:lastRenderedPageBreak/>
        <w:t>La Oficina permanece a su disposición para cualquier información y aclaración adicional que pueda necesitar al respecto. La persona de contacto que se ocupa de este tema es el Sr. Mohan DAS</w:t>
      </w:r>
      <w:r>
        <w:rPr>
          <w:sz w:val="24"/>
          <w:szCs w:val="24"/>
          <w:lang w:val="es-ES_tradnl"/>
        </w:rPr>
        <w:t>,</w:t>
      </w:r>
      <w:r w:rsidR="00A70AA8" w:rsidRPr="00A70AA8">
        <w:rPr>
          <w:sz w:val="24"/>
          <w:szCs w:val="24"/>
          <w:lang w:val="es-ES_tradnl"/>
        </w:rPr>
        <w:t xml:space="preserve"> tel</w:t>
      </w:r>
      <w:r w:rsidR="00A70AA8">
        <w:rPr>
          <w:sz w:val="24"/>
          <w:szCs w:val="24"/>
          <w:lang w:val="es-ES_tradnl"/>
        </w:rPr>
        <w:t>éfono</w:t>
      </w:r>
      <w:r w:rsidR="00A70AA8" w:rsidRPr="00A70AA8">
        <w:rPr>
          <w:sz w:val="24"/>
          <w:szCs w:val="24"/>
          <w:lang w:val="es-ES_tradnl"/>
        </w:rPr>
        <w:t>: +41 22 730 5007, fax: +41 22 730 5785,</w:t>
      </w:r>
      <w:r w:rsidR="00A70AA8">
        <w:rPr>
          <w:sz w:val="24"/>
          <w:szCs w:val="24"/>
          <w:lang w:val="es-ES_tradnl"/>
        </w:rPr>
        <w:t xml:space="preserve"> Correo-e</w:t>
      </w:r>
      <w:r w:rsidR="00A70AA8" w:rsidRPr="00A70AA8">
        <w:rPr>
          <w:sz w:val="24"/>
          <w:szCs w:val="24"/>
          <w:lang w:val="es-ES_tradnl"/>
        </w:rPr>
        <w:t xml:space="preserve">: </w:t>
      </w:r>
      <w:hyperlink r:id="rId12" w:history="1">
        <w:r w:rsidR="00A70AA8" w:rsidRPr="00A70AA8">
          <w:rPr>
            <w:rStyle w:val="Hyperlink"/>
            <w:sz w:val="24"/>
            <w:szCs w:val="24"/>
            <w:lang w:val="es-ES_tradnl"/>
          </w:rPr>
          <w:t>brmail@itu.int</w:t>
        </w:r>
      </w:hyperlink>
      <w:r w:rsidR="00A70AA8" w:rsidRPr="00A70AA8">
        <w:rPr>
          <w:sz w:val="24"/>
          <w:szCs w:val="24"/>
          <w:lang w:val="es-ES_tradnl"/>
        </w:rPr>
        <w:t>.</w:t>
      </w:r>
    </w:p>
    <w:p w:rsidR="00CF60E7" w:rsidRPr="00A70AA8" w:rsidRDefault="00CF60E7" w:rsidP="00C72A15">
      <w:pPr>
        <w:jc w:val="left"/>
        <w:rPr>
          <w:sz w:val="24"/>
          <w:szCs w:val="24"/>
          <w:lang w:val="es-ES_tradnl"/>
        </w:rPr>
      </w:pPr>
    </w:p>
    <w:p w:rsidR="00CF60E7" w:rsidRPr="00A70AA8" w:rsidRDefault="00CF60E7" w:rsidP="00C72A15">
      <w:pPr>
        <w:jc w:val="left"/>
        <w:rPr>
          <w:sz w:val="24"/>
          <w:szCs w:val="24"/>
          <w:lang w:val="es-ES_tradnl"/>
        </w:rPr>
      </w:pPr>
    </w:p>
    <w:p w:rsidR="00122F38" w:rsidRPr="00E275EB" w:rsidRDefault="00122F38" w:rsidP="00C72A15">
      <w:pPr>
        <w:jc w:val="left"/>
        <w:rPr>
          <w:sz w:val="24"/>
          <w:szCs w:val="24"/>
          <w:lang w:val="es-ES_tradnl"/>
        </w:rPr>
      </w:pPr>
      <w:r w:rsidRPr="00E275EB">
        <w:rPr>
          <w:sz w:val="24"/>
          <w:szCs w:val="24"/>
          <w:lang w:val="es-ES_tradnl"/>
        </w:rPr>
        <w:t>François Rancy</w:t>
      </w:r>
    </w:p>
    <w:p w:rsidR="00122F38" w:rsidRPr="00E275EB" w:rsidRDefault="00122F38" w:rsidP="00122F38">
      <w:pPr>
        <w:spacing w:before="0" w:line="240" w:lineRule="auto"/>
        <w:jc w:val="left"/>
        <w:rPr>
          <w:rFonts w:asciiTheme="minorHAnsi" w:hAnsiTheme="minorHAnsi" w:cstheme="minorHAnsi"/>
          <w:sz w:val="24"/>
          <w:szCs w:val="24"/>
          <w:lang w:val="es-ES_tradnl"/>
        </w:rPr>
      </w:pPr>
      <w:r w:rsidRPr="00E275EB">
        <w:rPr>
          <w:rFonts w:asciiTheme="minorHAnsi" w:hAnsiTheme="minorHAnsi" w:cstheme="minorHAnsi"/>
          <w:sz w:val="24"/>
          <w:szCs w:val="24"/>
          <w:lang w:val="es-ES_tradnl"/>
        </w:rPr>
        <w:t>Director</w:t>
      </w:r>
    </w:p>
    <w:p w:rsidR="00CF60E7" w:rsidRPr="00E275EB" w:rsidRDefault="00CF60E7" w:rsidP="00C72A15">
      <w:pPr>
        <w:jc w:val="left"/>
        <w:rPr>
          <w:sz w:val="24"/>
          <w:szCs w:val="24"/>
          <w:lang w:val="es-ES_tradnl"/>
        </w:rPr>
      </w:pPr>
    </w:p>
    <w:p w:rsidR="00CF60E7" w:rsidRPr="00E275EB" w:rsidRDefault="00CF60E7" w:rsidP="00C72A15">
      <w:pPr>
        <w:jc w:val="left"/>
        <w:rPr>
          <w:sz w:val="24"/>
          <w:szCs w:val="24"/>
          <w:lang w:val="es-ES_tradnl"/>
        </w:rPr>
      </w:pPr>
    </w:p>
    <w:p w:rsidR="00CF60E7" w:rsidRPr="00E275EB" w:rsidRDefault="00CF60E7" w:rsidP="00C72A15">
      <w:pPr>
        <w:jc w:val="left"/>
        <w:rPr>
          <w:sz w:val="24"/>
          <w:szCs w:val="24"/>
          <w:lang w:val="es-ES_tradnl"/>
        </w:rPr>
      </w:pPr>
    </w:p>
    <w:p w:rsidR="00CF60E7" w:rsidRPr="00E275EB" w:rsidRDefault="00CF60E7" w:rsidP="00C72A15">
      <w:pPr>
        <w:jc w:val="left"/>
        <w:rPr>
          <w:sz w:val="24"/>
          <w:szCs w:val="24"/>
          <w:lang w:val="es-ES_tradnl"/>
        </w:rPr>
      </w:pPr>
    </w:p>
    <w:p w:rsidR="00122F38" w:rsidRPr="00E275EB" w:rsidRDefault="00122F38" w:rsidP="00C72A15">
      <w:pPr>
        <w:jc w:val="left"/>
        <w:rPr>
          <w:sz w:val="24"/>
          <w:szCs w:val="24"/>
          <w:lang w:val="es-ES_tradnl"/>
        </w:rPr>
      </w:pPr>
    </w:p>
    <w:p w:rsidR="00122F38" w:rsidRPr="00E275EB" w:rsidRDefault="00122F38" w:rsidP="00C72A15">
      <w:pPr>
        <w:pStyle w:val="toc0"/>
        <w:spacing w:before="120" w:line="240" w:lineRule="auto"/>
        <w:rPr>
          <w:sz w:val="18"/>
          <w:szCs w:val="18"/>
          <w:lang w:val="es-ES_tradnl"/>
        </w:rPr>
      </w:pPr>
      <w:r w:rsidRPr="00E275EB">
        <w:rPr>
          <w:sz w:val="18"/>
          <w:szCs w:val="18"/>
          <w:lang w:val="es-ES_tradnl"/>
        </w:rPr>
        <w:t>Distribu</w:t>
      </w:r>
      <w:r w:rsidR="001A3AB5" w:rsidRPr="00E275EB">
        <w:rPr>
          <w:sz w:val="18"/>
          <w:szCs w:val="18"/>
          <w:lang w:val="es-ES_tradnl"/>
        </w:rPr>
        <w:t>ció</w:t>
      </w:r>
      <w:r w:rsidRPr="00E275EB">
        <w:rPr>
          <w:sz w:val="18"/>
          <w:szCs w:val="18"/>
          <w:lang w:val="es-ES_tradnl"/>
        </w:rPr>
        <w:t>n:</w:t>
      </w:r>
    </w:p>
    <w:p w:rsidR="00122F38" w:rsidRPr="001A3AB5" w:rsidRDefault="00122F38" w:rsidP="00A70AA8">
      <w:pPr>
        <w:pStyle w:val="enumlev1"/>
        <w:tabs>
          <w:tab w:val="left" w:pos="426"/>
        </w:tabs>
        <w:spacing w:before="0" w:line="240" w:lineRule="auto"/>
        <w:ind w:left="0" w:firstLine="0"/>
        <w:jc w:val="left"/>
        <w:rPr>
          <w:sz w:val="18"/>
          <w:szCs w:val="18"/>
          <w:lang w:val="es-ES_tradnl"/>
        </w:rPr>
      </w:pPr>
      <w:r w:rsidRPr="001A3AB5">
        <w:rPr>
          <w:sz w:val="18"/>
          <w:szCs w:val="18"/>
          <w:lang w:val="es-ES_tradnl"/>
        </w:rPr>
        <w:t>–</w:t>
      </w:r>
      <w:r w:rsidR="001A3AB5" w:rsidRPr="001A3AB5">
        <w:rPr>
          <w:sz w:val="18"/>
          <w:szCs w:val="18"/>
          <w:lang w:val="es-ES_tradnl"/>
        </w:rPr>
        <w:tab/>
      </w:r>
      <w:r w:rsidRPr="001A3AB5">
        <w:rPr>
          <w:sz w:val="18"/>
          <w:szCs w:val="18"/>
          <w:lang w:val="es-ES_tradnl"/>
        </w:rPr>
        <w:t>Administra</w:t>
      </w:r>
      <w:r w:rsidR="001A3AB5" w:rsidRPr="001A3AB5">
        <w:rPr>
          <w:sz w:val="18"/>
          <w:szCs w:val="18"/>
          <w:lang w:val="es-ES_tradnl"/>
        </w:rPr>
        <w:t>c</w:t>
      </w:r>
      <w:r w:rsidRPr="001A3AB5">
        <w:rPr>
          <w:sz w:val="18"/>
          <w:szCs w:val="18"/>
          <w:lang w:val="es-ES_tradnl"/>
        </w:rPr>
        <w:t>ion</w:t>
      </w:r>
      <w:r w:rsidR="001A3AB5" w:rsidRPr="001A3AB5">
        <w:rPr>
          <w:sz w:val="18"/>
          <w:szCs w:val="18"/>
          <w:lang w:val="es-ES_tradnl"/>
        </w:rPr>
        <w:t>e</w:t>
      </w:r>
      <w:r w:rsidRPr="001A3AB5">
        <w:rPr>
          <w:sz w:val="18"/>
          <w:szCs w:val="18"/>
          <w:lang w:val="es-ES_tradnl"/>
        </w:rPr>
        <w:t xml:space="preserve">s </w:t>
      </w:r>
      <w:r w:rsidR="001A3AB5" w:rsidRPr="001A3AB5">
        <w:rPr>
          <w:sz w:val="18"/>
          <w:szCs w:val="18"/>
          <w:lang w:val="es-ES_tradnl"/>
        </w:rPr>
        <w:t>de los Estados Miembros de la UIT</w:t>
      </w:r>
    </w:p>
    <w:p w:rsidR="00122F38" w:rsidRPr="001A3AB5" w:rsidRDefault="00122F38" w:rsidP="00A70AA8">
      <w:pPr>
        <w:pStyle w:val="enumlev1"/>
        <w:tabs>
          <w:tab w:val="left" w:pos="426"/>
        </w:tabs>
        <w:spacing w:before="0" w:line="240" w:lineRule="auto"/>
        <w:ind w:left="0" w:firstLine="0"/>
        <w:jc w:val="left"/>
        <w:rPr>
          <w:rFonts w:asciiTheme="minorHAnsi" w:hAnsiTheme="minorHAnsi" w:cstheme="minorHAnsi"/>
          <w:sz w:val="24"/>
          <w:szCs w:val="24"/>
          <w:lang w:val="es-ES_tradnl"/>
        </w:rPr>
      </w:pPr>
      <w:r w:rsidRPr="001A3AB5">
        <w:rPr>
          <w:sz w:val="18"/>
          <w:szCs w:val="18"/>
          <w:lang w:val="es-ES_tradnl"/>
        </w:rPr>
        <w:t>–</w:t>
      </w:r>
      <w:r w:rsidR="001A3AB5" w:rsidRPr="001A3AB5">
        <w:rPr>
          <w:sz w:val="18"/>
          <w:szCs w:val="18"/>
          <w:lang w:val="es-ES_tradnl"/>
        </w:rPr>
        <w:tab/>
        <w:t>Miembros de la Junta del Reglamento de Radiocomunicaciones</w:t>
      </w:r>
    </w:p>
    <w:p w:rsidR="00D21694" w:rsidRPr="001A3AB5" w:rsidRDefault="00D21694" w:rsidP="00C72A15">
      <w:pPr>
        <w:jc w:val="left"/>
        <w:rPr>
          <w:rFonts w:asciiTheme="minorHAnsi" w:hAnsiTheme="minorHAnsi" w:cstheme="minorHAnsi"/>
          <w:sz w:val="24"/>
          <w:szCs w:val="24"/>
          <w:lang w:val="es-ES_tradnl"/>
        </w:rPr>
      </w:pPr>
    </w:p>
    <w:p w:rsidR="002A5DD7" w:rsidRPr="001A3AB5" w:rsidRDefault="002A5DD7" w:rsidP="00C72A15">
      <w:pPr>
        <w:jc w:val="left"/>
        <w:rPr>
          <w:rFonts w:asciiTheme="minorHAnsi" w:hAnsiTheme="minorHAnsi" w:cstheme="minorHAnsi"/>
          <w:sz w:val="24"/>
          <w:szCs w:val="24"/>
          <w:lang w:val="es-ES_tradnl"/>
        </w:rPr>
      </w:pPr>
    </w:p>
    <w:p w:rsidR="00FE4822" w:rsidRPr="001A3AB5" w:rsidRDefault="00FE4822" w:rsidP="00C72A15">
      <w:pPr>
        <w:jc w:val="left"/>
        <w:rPr>
          <w:rFonts w:asciiTheme="minorHAnsi" w:hAnsiTheme="minorHAnsi" w:cstheme="minorHAnsi"/>
          <w:sz w:val="24"/>
          <w:szCs w:val="24"/>
          <w:lang w:val="es-ES_tradnl"/>
        </w:rPr>
      </w:pPr>
    </w:p>
    <w:sectPr w:rsidR="00FE4822" w:rsidRPr="001A3AB5" w:rsidSect="00031E64">
      <w:headerReference w:type="even" r:id="rId13"/>
      <w:headerReference w:type="default" r:id="rId14"/>
      <w:footerReference w:type="even" r:id="rId15"/>
      <w:footerReference w:type="default" r:id="rId16"/>
      <w:headerReference w:type="first" r:id="rId17"/>
      <w:footerReference w:type="first" r:id="rId18"/>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F96" w:rsidRDefault="002F0F96">
      <w:r>
        <w:separator/>
      </w:r>
    </w:p>
  </w:endnote>
  <w:endnote w:type="continuationSeparator" w:id="0">
    <w:p w:rsidR="002F0F96" w:rsidRDefault="002F0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6F3" w:rsidRPr="005214B5" w:rsidRDefault="002316F3" w:rsidP="005214B5">
    <w:pPr>
      <w:pStyle w:val="Footer"/>
    </w:pPr>
    <w:bookmarkStart w:id="0" w:name="_GoBack"/>
    <w:bookmarkEnd w:id="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4B5" w:rsidRDefault="005214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E915AF" w:rsidRDefault="00E915AF" w:rsidP="00F424BF">
    <w:pPr>
      <w:pStyle w:val="FirstFooter"/>
      <w:spacing w:before="0" w:line="240" w:lineRule="auto"/>
      <w:ind w:left="-397" w:right="-397"/>
      <w:rPr>
        <w:vanish/>
        <w:sz w:val="22"/>
        <w:szCs w:val="18"/>
      </w:rPr>
    </w:pPr>
  </w:p>
  <w:p w:rsidR="00E915AF" w:rsidRPr="00A96D3A" w:rsidRDefault="00A96D3A" w:rsidP="00A96D3A">
    <w:pPr>
      <w:pStyle w:val="FirstFooter"/>
      <w:spacing w:line="240" w:lineRule="auto"/>
      <w:ind w:left="-397" w:right="-397"/>
      <w:jc w:val="center"/>
      <w:rPr>
        <w:sz w:val="18"/>
        <w:szCs w:val="18"/>
        <w:lang w:val="es-ES"/>
      </w:rPr>
    </w:pPr>
    <w:r w:rsidRPr="00A96D3A">
      <w:rPr>
        <w:sz w:val="18"/>
        <w:szCs w:val="18"/>
        <w:lang w:val="es-ES"/>
      </w:rPr>
      <w:t xml:space="preserve">Unión Internacional de Telecomunicaciones • Place des </w:t>
    </w:r>
    <w:proofErr w:type="spellStart"/>
    <w:r w:rsidRPr="00A96D3A">
      <w:rPr>
        <w:sz w:val="18"/>
        <w:szCs w:val="18"/>
        <w:lang w:val="es-ES"/>
      </w:rPr>
      <w:t>Nations</w:t>
    </w:r>
    <w:proofErr w:type="spellEnd"/>
    <w:r w:rsidRPr="00A96D3A">
      <w:rPr>
        <w:sz w:val="18"/>
        <w:szCs w:val="18"/>
        <w:lang w:val="es-ES"/>
      </w:rPr>
      <w:t xml:space="preserve"> • CH</w:t>
    </w:r>
    <w:r w:rsidRPr="00A96D3A">
      <w:rPr>
        <w:sz w:val="18"/>
        <w:szCs w:val="18"/>
        <w:lang w:val="es-ES"/>
      </w:rPr>
      <w:noBreakHyphen/>
      <w:t>1211 Ginebra 20 • Suiza</w:t>
    </w:r>
    <w:r w:rsidRPr="00A96D3A">
      <w:rPr>
        <w:sz w:val="18"/>
        <w:szCs w:val="18"/>
        <w:lang w:val="es-ES"/>
      </w:rPr>
      <w:br/>
      <w:t xml:space="preserve">Tel: +41 22 730 5111 • Fax: +41 22 733 7256 • Correo-e: </w:t>
    </w:r>
    <w:hyperlink r:id="rId1" w:history="1">
      <w:r w:rsidRPr="00A96D3A">
        <w:rPr>
          <w:rStyle w:val="Hyperlink"/>
          <w:sz w:val="18"/>
          <w:szCs w:val="18"/>
          <w:lang w:val="es-ES"/>
        </w:rPr>
        <w:t>itumail@itu.int</w:t>
      </w:r>
    </w:hyperlink>
    <w:r w:rsidRPr="00A96D3A">
      <w:rPr>
        <w:sz w:val="18"/>
        <w:szCs w:val="18"/>
        <w:lang w:val="es-ES"/>
      </w:rPr>
      <w:t xml:space="preserve"> • </w:t>
    </w:r>
    <w:hyperlink r:id="rId2" w:history="1">
      <w:r w:rsidRPr="00A96D3A">
        <w:rPr>
          <w:rStyle w:val="Hyperlink"/>
          <w:sz w:val="18"/>
          <w:szCs w:val="18"/>
          <w:lang w:val="es-ES"/>
        </w:rPr>
        <w:t>www.itu.int</w:t>
      </w:r>
    </w:hyperlink>
    <w:r w:rsidRPr="00A96D3A">
      <w:rPr>
        <w:sz w:val="18"/>
        <w:szCs w:val="18"/>
        <w:lang w:val="es-E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F96" w:rsidRDefault="002F0F96">
      <w:r>
        <w:t>____________________</w:t>
      </w:r>
    </w:p>
  </w:footnote>
  <w:footnote w:type="continuationSeparator" w:id="0">
    <w:p w:rsidR="002F0F96" w:rsidRDefault="002F0F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3000578"/>
      <w:docPartObj>
        <w:docPartGallery w:val="Page Numbers (Top of Page)"/>
        <w:docPartUnique/>
      </w:docPartObj>
    </w:sdtPr>
    <w:sdtEndPr>
      <w:rPr>
        <w:noProof/>
        <w:sz w:val="18"/>
        <w:szCs w:val="18"/>
      </w:rPr>
    </w:sdtEndPr>
    <w:sdtContent>
      <w:p w:rsidR="002316F3" w:rsidRPr="002316F3" w:rsidRDefault="002316F3">
        <w:pPr>
          <w:pStyle w:val="Header"/>
          <w:jc w:val="center"/>
          <w:rPr>
            <w:sz w:val="18"/>
            <w:szCs w:val="18"/>
          </w:rPr>
        </w:pPr>
        <w:r w:rsidRPr="002316F3">
          <w:rPr>
            <w:sz w:val="18"/>
            <w:szCs w:val="18"/>
          </w:rPr>
          <w:fldChar w:fldCharType="begin"/>
        </w:r>
        <w:r w:rsidRPr="002316F3">
          <w:rPr>
            <w:sz w:val="18"/>
            <w:szCs w:val="18"/>
          </w:rPr>
          <w:instrText xml:space="preserve"> PAGE   \* MERGEFORMAT </w:instrText>
        </w:r>
        <w:r w:rsidRPr="002316F3">
          <w:rPr>
            <w:sz w:val="18"/>
            <w:szCs w:val="18"/>
          </w:rPr>
          <w:fldChar w:fldCharType="separate"/>
        </w:r>
        <w:r w:rsidR="005214B5">
          <w:rPr>
            <w:noProof/>
            <w:sz w:val="18"/>
            <w:szCs w:val="18"/>
          </w:rPr>
          <w:t>2</w:t>
        </w:r>
        <w:r w:rsidRPr="002316F3">
          <w:rPr>
            <w:noProof/>
            <w:sz w:val="18"/>
            <w:szCs w:val="1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99165"/>
      <w:docPartObj>
        <w:docPartGallery w:val="Page Numbers (Top of Page)"/>
        <w:docPartUnique/>
      </w:docPartObj>
    </w:sdtPr>
    <w:sdtEndPr>
      <w:rPr>
        <w:noProof/>
        <w:sz w:val="18"/>
        <w:szCs w:val="18"/>
      </w:rPr>
    </w:sdtEndPr>
    <w:sdtContent>
      <w:p w:rsidR="00A70AA8" w:rsidRPr="002316F3" w:rsidRDefault="00A70AA8" w:rsidP="00A70AA8">
        <w:pPr>
          <w:pStyle w:val="Header"/>
          <w:jc w:val="center"/>
          <w:rPr>
            <w:sz w:val="18"/>
            <w:szCs w:val="18"/>
          </w:rPr>
        </w:pPr>
        <w:r w:rsidRPr="002316F3">
          <w:rPr>
            <w:sz w:val="18"/>
            <w:szCs w:val="18"/>
          </w:rPr>
          <w:fldChar w:fldCharType="begin"/>
        </w:r>
        <w:r w:rsidRPr="002316F3">
          <w:rPr>
            <w:sz w:val="18"/>
            <w:szCs w:val="18"/>
          </w:rPr>
          <w:instrText xml:space="preserve"> PAGE   \* MERGEFORMAT </w:instrText>
        </w:r>
        <w:r w:rsidRPr="002316F3">
          <w:rPr>
            <w:sz w:val="18"/>
            <w:szCs w:val="18"/>
          </w:rPr>
          <w:fldChar w:fldCharType="separate"/>
        </w:r>
        <w:r w:rsidR="005214B5">
          <w:rPr>
            <w:noProof/>
            <w:sz w:val="18"/>
            <w:szCs w:val="18"/>
          </w:rPr>
          <w:t>3</w:t>
        </w:r>
        <w:r w:rsidRPr="002316F3">
          <w:rPr>
            <w:noProof/>
            <w:sz w:val="18"/>
            <w:szCs w:val="1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EA15B3" w:rsidRDefault="00E915AF" w:rsidP="00EA15B3">
    <w:pPr>
      <w:pStyle w:val="Header"/>
      <w:spacing w:line="360" w:lineRule="auto"/>
    </w:pPr>
    <w:r>
      <w:tab/>
    </w:r>
    <w:r>
      <w:tab/>
    </w:r>
    <w:r>
      <w:rPr>
        <w:b/>
        <w:bCs/>
        <w:noProof/>
        <w:lang w:eastAsia="zh-CN"/>
      </w:rPr>
      <w:drawing>
        <wp:inline distT="0" distB="0" distL="0" distR="0" wp14:anchorId="6AD779D7" wp14:editId="676A1EC5">
          <wp:extent cx="638175" cy="7239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D5F098F"/>
    <w:multiLevelType w:val="hybridMultilevel"/>
    <w:tmpl w:val="EBF0EB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7D0036A"/>
    <w:multiLevelType w:val="multilevel"/>
    <w:tmpl w:val="8750A600"/>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AC13285"/>
    <w:multiLevelType w:val="hybridMultilevel"/>
    <w:tmpl w:val="46E2CD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8">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9">
    <w:nsid w:val="64990017"/>
    <w:multiLevelType w:val="hybridMultilevel"/>
    <w:tmpl w:val="C2DAA4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2F0F96"/>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4012"/>
    <w:rsid w:val="00086D03"/>
    <w:rsid w:val="000A096A"/>
    <w:rsid w:val="000A375E"/>
    <w:rsid w:val="000A7051"/>
    <w:rsid w:val="000B0AF6"/>
    <w:rsid w:val="000B0E9B"/>
    <w:rsid w:val="000B2CAE"/>
    <w:rsid w:val="000C03C7"/>
    <w:rsid w:val="000C2AD0"/>
    <w:rsid w:val="000E3DEE"/>
    <w:rsid w:val="00100B72"/>
    <w:rsid w:val="00101F7D"/>
    <w:rsid w:val="00103C76"/>
    <w:rsid w:val="0011265F"/>
    <w:rsid w:val="00117282"/>
    <w:rsid w:val="00117389"/>
    <w:rsid w:val="00121C2D"/>
    <w:rsid w:val="00122F38"/>
    <w:rsid w:val="00134404"/>
    <w:rsid w:val="00144DFB"/>
    <w:rsid w:val="00187CA3"/>
    <w:rsid w:val="00196710"/>
    <w:rsid w:val="00196770"/>
    <w:rsid w:val="00197324"/>
    <w:rsid w:val="001A3AB5"/>
    <w:rsid w:val="001B351B"/>
    <w:rsid w:val="001B42C9"/>
    <w:rsid w:val="001C06DB"/>
    <w:rsid w:val="001C6971"/>
    <w:rsid w:val="001D2785"/>
    <w:rsid w:val="001D7070"/>
    <w:rsid w:val="001F1331"/>
    <w:rsid w:val="001F2170"/>
    <w:rsid w:val="001F3948"/>
    <w:rsid w:val="001F5A49"/>
    <w:rsid w:val="00201097"/>
    <w:rsid w:val="00201B6E"/>
    <w:rsid w:val="002302B3"/>
    <w:rsid w:val="00230C66"/>
    <w:rsid w:val="002316F3"/>
    <w:rsid w:val="00235A29"/>
    <w:rsid w:val="00241526"/>
    <w:rsid w:val="002443A2"/>
    <w:rsid w:val="00266E74"/>
    <w:rsid w:val="00283C3B"/>
    <w:rsid w:val="002861E6"/>
    <w:rsid w:val="00287D18"/>
    <w:rsid w:val="002A2618"/>
    <w:rsid w:val="002A5DD7"/>
    <w:rsid w:val="002B0CAC"/>
    <w:rsid w:val="002D5A15"/>
    <w:rsid w:val="002D5BDD"/>
    <w:rsid w:val="002E3D27"/>
    <w:rsid w:val="002F0890"/>
    <w:rsid w:val="002F0F96"/>
    <w:rsid w:val="002F2531"/>
    <w:rsid w:val="002F4967"/>
    <w:rsid w:val="00316935"/>
    <w:rsid w:val="003266ED"/>
    <w:rsid w:val="00326C68"/>
    <w:rsid w:val="003370B8"/>
    <w:rsid w:val="00345D38"/>
    <w:rsid w:val="00352097"/>
    <w:rsid w:val="003666FF"/>
    <w:rsid w:val="0037269E"/>
    <w:rsid w:val="0037309C"/>
    <w:rsid w:val="00380A6E"/>
    <w:rsid w:val="003836D4"/>
    <w:rsid w:val="003A1F49"/>
    <w:rsid w:val="003A55ED"/>
    <w:rsid w:val="003A5D52"/>
    <w:rsid w:val="003B2BDA"/>
    <w:rsid w:val="003B55EC"/>
    <w:rsid w:val="003C2EA7"/>
    <w:rsid w:val="003C4471"/>
    <w:rsid w:val="003C7D41"/>
    <w:rsid w:val="003D4A69"/>
    <w:rsid w:val="003E504F"/>
    <w:rsid w:val="003E78D6"/>
    <w:rsid w:val="00400573"/>
    <w:rsid w:val="004007A3"/>
    <w:rsid w:val="00406D71"/>
    <w:rsid w:val="004326DB"/>
    <w:rsid w:val="0043682E"/>
    <w:rsid w:val="00447ECB"/>
    <w:rsid w:val="004623F7"/>
    <w:rsid w:val="00480F51"/>
    <w:rsid w:val="00481124"/>
    <w:rsid w:val="004815EB"/>
    <w:rsid w:val="00487569"/>
    <w:rsid w:val="00496864"/>
    <w:rsid w:val="00496920"/>
    <w:rsid w:val="004A4496"/>
    <w:rsid w:val="004B11AB"/>
    <w:rsid w:val="004B7C9A"/>
    <w:rsid w:val="004C6779"/>
    <w:rsid w:val="004D733B"/>
    <w:rsid w:val="004E0DC4"/>
    <w:rsid w:val="004E0FB5"/>
    <w:rsid w:val="004E43BB"/>
    <w:rsid w:val="004E460D"/>
    <w:rsid w:val="004E7285"/>
    <w:rsid w:val="004F178E"/>
    <w:rsid w:val="004F4543"/>
    <w:rsid w:val="004F57BB"/>
    <w:rsid w:val="00505309"/>
    <w:rsid w:val="0050789B"/>
    <w:rsid w:val="005214B5"/>
    <w:rsid w:val="005224A1"/>
    <w:rsid w:val="00534372"/>
    <w:rsid w:val="00543DF8"/>
    <w:rsid w:val="00546101"/>
    <w:rsid w:val="0054703D"/>
    <w:rsid w:val="00553DD7"/>
    <w:rsid w:val="005638CF"/>
    <w:rsid w:val="0056741E"/>
    <w:rsid w:val="0057325A"/>
    <w:rsid w:val="0057469A"/>
    <w:rsid w:val="00580814"/>
    <w:rsid w:val="00583A0B"/>
    <w:rsid w:val="005A03A3"/>
    <w:rsid w:val="005A2B92"/>
    <w:rsid w:val="005A3F66"/>
    <w:rsid w:val="005A79E9"/>
    <w:rsid w:val="005B214C"/>
    <w:rsid w:val="005B4CDA"/>
    <w:rsid w:val="005D3669"/>
    <w:rsid w:val="005D7504"/>
    <w:rsid w:val="005E5EB3"/>
    <w:rsid w:val="005F3CB6"/>
    <w:rsid w:val="005F657C"/>
    <w:rsid w:val="00602D53"/>
    <w:rsid w:val="006047E5"/>
    <w:rsid w:val="0064371D"/>
    <w:rsid w:val="00650543"/>
    <w:rsid w:val="00650B2A"/>
    <w:rsid w:val="00651777"/>
    <w:rsid w:val="006550F8"/>
    <w:rsid w:val="00670AFB"/>
    <w:rsid w:val="006829F3"/>
    <w:rsid w:val="006A2172"/>
    <w:rsid w:val="006A518B"/>
    <w:rsid w:val="006B0590"/>
    <w:rsid w:val="006B49DA"/>
    <w:rsid w:val="006C53F8"/>
    <w:rsid w:val="006C7CDE"/>
    <w:rsid w:val="007234B1"/>
    <w:rsid w:val="00723D08"/>
    <w:rsid w:val="00725FDA"/>
    <w:rsid w:val="00727816"/>
    <w:rsid w:val="007308C2"/>
    <w:rsid w:val="00730B9A"/>
    <w:rsid w:val="00750CFA"/>
    <w:rsid w:val="007553DA"/>
    <w:rsid w:val="00775DB8"/>
    <w:rsid w:val="00782354"/>
    <w:rsid w:val="007921A7"/>
    <w:rsid w:val="007B3DB1"/>
    <w:rsid w:val="007D183E"/>
    <w:rsid w:val="007D43D0"/>
    <w:rsid w:val="007E1833"/>
    <w:rsid w:val="007E3F13"/>
    <w:rsid w:val="007F751A"/>
    <w:rsid w:val="00800012"/>
    <w:rsid w:val="0080261F"/>
    <w:rsid w:val="00806160"/>
    <w:rsid w:val="008143A4"/>
    <w:rsid w:val="0081513E"/>
    <w:rsid w:val="00854131"/>
    <w:rsid w:val="0085652D"/>
    <w:rsid w:val="0087694B"/>
    <w:rsid w:val="00880F4D"/>
    <w:rsid w:val="008B35A3"/>
    <w:rsid w:val="008B37E1"/>
    <w:rsid w:val="008B45F8"/>
    <w:rsid w:val="008C2E74"/>
    <w:rsid w:val="008D5409"/>
    <w:rsid w:val="008E006D"/>
    <w:rsid w:val="008E38B4"/>
    <w:rsid w:val="008F4F21"/>
    <w:rsid w:val="00904D4A"/>
    <w:rsid w:val="009076D7"/>
    <w:rsid w:val="009151BA"/>
    <w:rsid w:val="00925023"/>
    <w:rsid w:val="009277BC"/>
    <w:rsid w:val="00927D57"/>
    <w:rsid w:val="00931A51"/>
    <w:rsid w:val="00947185"/>
    <w:rsid w:val="009518B3"/>
    <w:rsid w:val="00963D9D"/>
    <w:rsid w:val="0098013E"/>
    <w:rsid w:val="00981B54"/>
    <w:rsid w:val="009842C3"/>
    <w:rsid w:val="009A009A"/>
    <w:rsid w:val="009A6BB6"/>
    <w:rsid w:val="009B3F43"/>
    <w:rsid w:val="009B5CFA"/>
    <w:rsid w:val="009C161F"/>
    <w:rsid w:val="009C56B4"/>
    <w:rsid w:val="009D51A2"/>
    <w:rsid w:val="009E04A8"/>
    <w:rsid w:val="009E4AEC"/>
    <w:rsid w:val="009E5BD8"/>
    <w:rsid w:val="009E681E"/>
    <w:rsid w:val="00A119E6"/>
    <w:rsid w:val="00A20FBC"/>
    <w:rsid w:val="00A31370"/>
    <w:rsid w:val="00A34D6F"/>
    <w:rsid w:val="00A41F91"/>
    <w:rsid w:val="00A63355"/>
    <w:rsid w:val="00A70AA8"/>
    <w:rsid w:val="00A7596D"/>
    <w:rsid w:val="00A81972"/>
    <w:rsid w:val="00A963DF"/>
    <w:rsid w:val="00A96D3A"/>
    <w:rsid w:val="00AC0C22"/>
    <w:rsid w:val="00AC3896"/>
    <w:rsid w:val="00AD2CF2"/>
    <w:rsid w:val="00AE2D88"/>
    <w:rsid w:val="00AE6F6F"/>
    <w:rsid w:val="00AF3325"/>
    <w:rsid w:val="00AF34D9"/>
    <w:rsid w:val="00AF70DA"/>
    <w:rsid w:val="00B019D3"/>
    <w:rsid w:val="00B34CF9"/>
    <w:rsid w:val="00B37559"/>
    <w:rsid w:val="00B4054B"/>
    <w:rsid w:val="00B579B0"/>
    <w:rsid w:val="00B57D11"/>
    <w:rsid w:val="00B649D7"/>
    <w:rsid w:val="00B81C2F"/>
    <w:rsid w:val="00B90743"/>
    <w:rsid w:val="00B90C45"/>
    <w:rsid w:val="00B933BE"/>
    <w:rsid w:val="00BD6738"/>
    <w:rsid w:val="00BD7E5E"/>
    <w:rsid w:val="00BE63DB"/>
    <w:rsid w:val="00BE6574"/>
    <w:rsid w:val="00C07319"/>
    <w:rsid w:val="00C16FD2"/>
    <w:rsid w:val="00C4395E"/>
    <w:rsid w:val="00C47FFD"/>
    <w:rsid w:val="00C51E92"/>
    <w:rsid w:val="00C57E2C"/>
    <w:rsid w:val="00C608B7"/>
    <w:rsid w:val="00C66F24"/>
    <w:rsid w:val="00C72A15"/>
    <w:rsid w:val="00C76D7F"/>
    <w:rsid w:val="00C813AA"/>
    <w:rsid w:val="00C9291E"/>
    <w:rsid w:val="00CA3F44"/>
    <w:rsid w:val="00CA4E58"/>
    <w:rsid w:val="00CB3771"/>
    <w:rsid w:val="00CB44BF"/>
    <w:rsid w:val="00CB5153"/>
    <w:rsid w:val="00CE076A"/>
    <w:rsid w:val="00CE463D"/>
    <w:rsid w:val="00CF60E7"/>
    <w:rsid w:val="00D10BA0"/>
    <w:rsid w:val="00D21694"/>
    <w:rsid w:val="00D24EB5"/>
    <w:rsid w:val="00D269E2"/>
    <w:rsid w:val="00D35AB9"/>
    <w:rsid w:val="00D41571"/>
    <w:rsid w:val="00D416A0"/>
    <w:rsid w:val="00D47672"/>
    <w:rsid w:val="00D5123C"/>
    <w:rsid w:val="00D55560"/>
    <w:rsid w:val="00D61C5A"/>
    <w:rsid w:val="00D6790C"/>
    <w:rsid w:val="00D73277"/>
    <w:rsid w:val="00D76586"/>
    <w:rsid w:val="00D82657"/>
    <w:rsid w:val="00D87E20"/>
    <w:rsid w:val="00DA4037"/>
    <w:rsid w:val="00DE66A5"/>
    <w:rsid w:val="00DF2B50"/>
    <w:rsid w:val="00E01059"/>
    <w:rsid w:val="00E04C86"/>
    <w:rsid w:val="00E17344"/>
    <w:rsid w:val="00E20F30"/>
    <w:rsid w:val="00E2189C"/>
    <w:rsid w:val="00E25BB1"/>
    <w:rsid w:val="00E275EB"/>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15B3"/>
    <w:rsid w:val="00EB2358"/>
    <w:rsid w:val="00EB3EB8"/>
    <w:rsid w:val="00EC00EF"/>
    <w:rsid w:val="00EC02FE"/>
    <w:rsid w:val="00EC4A96"/>
    <w:rsid w:val="00EE03A0"/>
    <w:rsid w:val="00F424BF"/>
    <w:rsid w:val="00F44FC3"/>
    <w:rsid w:val="00F46107"/>
    <w:rsid w:val="00F468C5"/>
    <w:rsid w:val="00F52F39"/>
    <w:rsid w:val="00F6184F"/>
    <w:rsid w:val="00F8310E"/>
    <w:rsid w:val="00F914DD"/>
    <w:rsid w:val="00FA2358"/>
    <w:rsid w:val="00FB2592"/>
    <w:rsid w:val="00FB2810"/>
    <w:rsid w:val="00FB7A2C"/>
    <w:rsid w:val="00FC2947"/>
    <w:rsid w:val="00FE0818"/>
    <w:rsid w:val="00FE4822"/>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paragraph" w:customStyle="1" w:styleId="Level1">
    <w:name w:val="Level_1"/>
    <w:basedOn w:val="ListParagraph"/>
    <w:qFormat/>
    <w:rsid w:val="00122F38"/>
    <w:pPr>
      <w:numPr>
        <w:numId w:val="3"/>
      </w:numPr>
      <w:tabs>
        <w:tab w:val="clear" w:pos="794"/>
        <w:tab w:val="clear" w:pos="1191"/>
        <w:tab w:val="clear" w:pos="1588"/>
        <w:tab w:val="clear" w:pos="1985"/>
      </w:tabs>
      <w:overflowPunct/>
      <w:autoSpaceDE/>
      <w:autoSpaceDN/>
      <w:adjustRightInd/>
      <w:spacing w:line="240" w:lineRule="auto"/>
      <w:contextualSpacing w:val="0"/>
      <w:textAlignment w:val="auto"/>
    </w:pPr>
    <w:rPr>
      <w:rFonts w:eastAsia="SimSun" w:cs="Arial"/>
      <w:lang w:eastAsia="zh-CN"/>
    </w:rPr>
  </w:style>
  <w:style w:type="paragraph" w:customStyle="1" w:styleId="Level2">
    <w:name w:val="Level_2"/>
    <w:basedOn w:val="ListParagraph"/>
    <w:qFormat/>
    <w:rsid w:val="00122F38"/>
    <w:pPr>
      <w:numPr>
        <w:ilvl w:val="1"/>
        <w:numId w:val="3"/>
      </w:numPr>
      <w:tabs>
        <w:tab w:val="clear" w:pos="794"/>
        <w:tab w:val="clear" w:pos="1191"/>
        <w:tab w:val="clear" w:pos="1588"/>
        <w:tab w:val="clear" w:pos="1985"/>
        <w:tab w:val="num" w:pos="360"/>
        <w:tab w:val="num" w:pos="1850"/>
      </w:tabs>
      <w:overflowPunct/>
      <w:autoSpaceDE/>
      <w:autoSpaceDN/>
      <w:adjustRightInd/>
      <w:spacing w:before="140" w:line="240" w:lineRule="auto"/>
      <w:ind w:left="720" w:firstLine="0"/>
      <w:contextualSpacing w:val="0"/>
      <w:textAlignment w:val="auto"/>
    </w:pPr>
    <w:rPr>
      <w:rFonts w:eastAsia="SimSun" w:cs="Arial"/>
      <w:lang w:eastAsia="zh-CN"/>
    </w:rPr>
  </w:style>
  <w:style w:type="paragraph" w:styleId="ListParagraph">
    <w:name w:val="List Paragraph"/>
    <w:basedOn w:val="Normal"/>
    <w:uiPriority w:val="34"/>
    <w:qFormat/>
    <w:rsid w:val="00122F38"/>
    <w:pPr>
      <w:ind w:left="720"/>
      <w:contextualSpacing/>
    </w:pPr>
  </w:style>
  <w:style w:type="character" w:customStyle="1" w:styleId="HeaderChar">
    <w:name w:val="Header Char"/>
    <w:basedOn w:val="DefaultParagraphFont"/>
    <w:link w:val="Header"/>
    <w:uiPriority w:val="99"/>
    <w:rsid w:val="002316F3"/>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paragraph" w:customStyle="1" w:styleId="Level1">
    <w:name w:val="Level_1"/>
    <w:basedOn w:val="ListParagraph"/>
    <w:qFormat/>
    <w:rsid w:val="00122F38"/>
    <w:pPr>
      <w:numPr>
        <w:numId w:val="3"/>
      </w:numPr>
      <w:tabs>
        <w:tab w:val="clear" w:pos="794"/>
        <w:tab w:val="clear" w:pos="1191"/>
        <w:tab w:val="clear" w:pos="1588"/>
        <w:tab w:val="clear" w:pos="1985"/>
      </w:tabs>
      <w:overflowPunct/>
      <w:autoSpaceDE/>
      <w:autoSpaceDN/>
      <w:adjustRightInd/>
      <w:spacing w:line="240" w:lineRule="auto"/>
      <w:contextualSpacing w:val="0"/>
      <w:textAlignment w:val="auto"/>
    </w:pPr>
    <w:rPr>
      <w:rFonts w:eastAsia="SimSun" w:cs="Arial"/>
      <w:lang w:eastAsia="zh-CN"/>
    </w:rPr>
  </w:style>
  <w:style w:type="paragraph" w:customStyle="1" w:styleId="Level2">
    <w:name w:val="Level_2"/>
    <w:basedOn w:val="ListParagraph"/>
    <w:qFormat/>
    <w:rsid w:val="00122F38"/>
    <w:pPr>
      <w:numPr>
        <w:ilvl w:val="1"/>
        <w:numId w:val="3"/>
      </w:numPr>
      <w:tabs>
        <w:tab w:val="clear" w:pos="794"/>
        <w:tab w:val="clear" w:pos="1191"/>
        <w:tab w:val="clear" w:pos="1588"/>
        <w:tab w:val="clear" w:pos="1985"/>
        <w:tab w:val="num" w:pos="360"/>
        <w:tab w:val="num" w:pos="1850"/>
      </w:tabs>
      <w:overflowPunct/>
      <w:autoSpaceDE/>
      <w:autoSpaceDN/>
      <w:adjustRightInd/>
      <w:spacing w:before="140" w:line="240" w:lineRule="auto"/>
      <w:ind w:left="720" w:firstLine="0"/>
      <w:contextualSpacing w:val="0"/>
      <w:textAlignment w:val="auto"/>
    </w:pPr>
    <w:rPr>
      <w:rFonts w:eastAsia="SimSun" w:cs="Arial"/>
      <w:lang w:eastAsia="zh-CN"/>
    </w:rPr>
  </w:style>
  <w:style w:type="paragraph" w:styleId="ListParagraph">
    <w:name w:val="List Paragraph"/>
    <w:basedOn w:val="Normal"/>
    <w:uiPriority w:val="34"/>
    <w:qFormat/>
    <w:rsid w:val="00122F38"/>
    <w:pPr>
      <w:ind w:left="720"/>
      <w:contextualSpacing/>
    </w:pPr>
  </w:style>
  <w:style w:type="character" w:customStyle="1" w:styleId="HeaderChar">
    <w:name w:val="Header Char"/>
    <w:basedOn w:val="DefaultParagraphFont"/>
    <w:link w:val="Header"/>
    <w:uiPriority w:val="99"/>
    <w:rsid w:val="002316F3"/>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rmail@itu.in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rmail@itu.in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itu.int/go/ITU-R/ListVIII"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itu.int/go/ITU-R/ListVIII"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ello\Application%20Data\Microsoft\Templates\POOL%20S%20-%20ITU\PS_New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D2214-DE2A-40EA-9A75-C0C912489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PS_NewBRcirc.dotx</Template>
  <TotalTime>278</TotalTime>
  <Pages>3</Pages>
  <Words>782</Words>
  <Characters>4838</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5609</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tello</dc:creator>
  <cp:lastModifiedBy>Gimenez, Christine</cp:lastModifiedBy>
  <cp:revision>19</cp:revision>
  <cp:lastPrinted>2013-05-09T09:13:00Z</cp:lastPrinted>
  <dcterms:created xsi:type="dcterms:W3CDTF">2013-05-06T13:59:00Z</dcterms:created>
  <dcterms:modified xsi:type="dcterms:W3CDTF">2013-05-10T08:46:00Z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