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ED7C93" w:rsidP="00ED7C93">
            <w:pPr>
              <w:spacing w:before="0"/>
              <w:jc w:val="left"/>
              <w:rPr>
                <w:rFonts w:cstheme="minorHAnsi"/>
                <w:b/>
                <w:bCs/>
                <w:color w:val="808080"/>
                <w:sz w:val="28"/>
                <w:szCs w:val="28"/>
                <w:lang w:val="en-GB" w:eastAsia="zh-CN"/>
              </w:rPr>
            </w:pPr>
            <w:bookmarkStart w:id="0" w:name="_GoBack"/>
            <w:bookmarkEnd w:id="0"/>
            <w:r>
              <w:rPr>
                <w:rFonts w:cstheme="minorHAnsi"/>
                <w:b/>
                <w:bCs/>
                <w:color w:val="808080"/>
                <w:sz w:val="28"/>
                <w:szCs w:val="28"/>
                <w:lang w:val="en-GB" w:eastAsia="zh-CN"/>
              </w:rPr>
              <w:t xml:space="preserve"> </w:t>
            </w:r>
            <w:r>
              <w:rPr>
                <w:rFonts w:cstheme="minorHAnsi" w:hint="eastAsia"/>
                <w:b/>
                <w:bCs/>
                <w:color w:val="808080"/>
                <w:sz w:val="28"/>
                <w:szCs w:val="28"/>
                <w:lang w:val="en-GB" w:eastAsia="zh-CN"/>
              </w:rPr>
              <w:t>无线电通信局（</w:t>
            </w:r>
            <w:r w:rsidR="00AF70DA" w:rsidRPr="00AF70DA">
              <w:rPr>
                <w:rFonts w:cstheme="minorHAnsi"/>
                <w:b/>
                <w:bCs/>
                <w:color w:val="808080"/>
                <w:sz w:val="28"/>
                <w:szCs w:val="28"/>
                <w:lang w:val="en-GB" w:eastAsia="zh-CN"/>
              </w:rPr>
              <w:t>BR</w:t>
            </w:r>
            <w:r>
              <w:rPr>
                <w:rFonts w:cstheme="minorHAnsi" w:hint="eastAsia"/>
                <w:b/>
                <w:bCs/>
                <w:color w:val="808080"/>
                <w:sz w:val="28"/>
                <w:szCs w:val="28"/>
                <w:lang w:val="en-GB" w:eastAsia="zh-CN"/>
              </w:rPr>
              <w:t>）</w:t>
            </w:r>
          </w:p>
          <w:p w:rsidR="008E38B4" w:rsidRDefault="008E38B4" w:rsidP="00117282">
            <w:pPr>
              <w:spacing w:before="0"/>
              <w:jc w:val="left"/>
              <w:rPr>
                <w:rFonts w:cstheme="minorHAnsi"/>
                <w:b/>
                <w:bCs/>
                <w:color w:val="808080"/>
                <w:sz w:val="28"/>
                <w:szCs w:val="28"/>
                <w:lang w:val="en-GB" w:eastAsia="zh-CN"/>
              </w:rPr>
            </w:pPr>
          </w:p>
          <w:p w:rsidR="008E38B4" w:rsidRPr="00AF70DA" w:rsidRDefault="008E38B4" w:rsidP="00117282">
            <w:pPr>
              <w:spacing w:before="0"/>
              <w:jc w:val="left"/>
              <w:rPr>
                <w:rFonts w:cs="Times New Roman Bold"/>
                <w:b/>
                <w:bCs/>
                <w:color w:val="808080"/>
                <w:sz w:val="28"/>
                <w:szCs w:val="28"/>
                <w:lang w:val="en-GB" w:eastAsia="zh-CN"/>
              </w:rPr>
            </w:pPr>
          </w:p>
        </w:tc>
      </w:tr>
      <w:tr w:rsidR="00651777" w:rsidRPr="003266ED" w:rsidTr="00034340">
        <w:tc>
          <w:tcPr>
            <w:tcW w:w="7054" w:type="dxa"/>
            <w:gridSpan w:val="2"/>
            <w:shd w:val="clear" w:color="auto" w:fill="auto"/>
          </w:tcPr>
          <w:p w:rsidR="00C76D7F" w:rsidRPr="00FE6FB1" w:rsidRDefault="00897AEB" w:rsidP="00ED7C93">
            <w:pPr>
              <w:spacing w:before="0"/>
              <w:jc w:val="left"/>
              <w:rPr>
                <w:sz w:val="24"/>
                <w:szCs w:val="24"/>
                <w:lang w:val="fr-CH"/>
              </w:rPr>
            </w:pPr>
            <w:r>
              <w:rPr>
                <w:rFonts w:cs="Arial" w:hint="eastAsia"/>
                <w:sz w:val="24"/>
                <w:szCs w:val="24"/>
                <w:lang w:val="en-GB" w:eastAsia="zh-CN"/>
              </w:rPr>
              <w:t>通函</w:t>
            </w:r>
          </w:p>
          <w:p w:rsidR="00651777" w:rsidRPr="006C53F8" w:rsidRDefault="00897AEB" w:rsidP="00ED7C93">
            <w:pPr>
              <w:spacing w:before="0"/>
              <w:jc w:val="left"/>
              <w:rPr>
                <w:b/>
                <w:bCs/>
                <w:sz w:val="24"/>
                <w:szCs w:val="24"/>
                <w:lang w:val="fr-CH"/>
              </w:rPr>
            </w:pPr>
            <w:r>
              <w:rPr>
                <w:b/>
                <w:bCs/>
                <w:sz w:val="24"/>
                <w:szCs w:val="24"/>
                <w:lang w:val="fr-CH"/>
              </w:rPr>
              <w:t>CR</w:t>
            </w:r>
            <w:r w:rsidRPr="006C53F8">
              <w:rPr>
                <w:b/>
                <w:bCs/>
                <w:sz w:val="24"/>
                <w:szCs w:val="24"/>
                <w:lang w:val="fr-CH"/>
              </w:rPr>
              <w:t>/</w:t>
            </w:r>
            <w:r>
              <w:rPr>
                <w:b/>
                <w:bCs/>
                <w:sz w:val="24"/>
                <w:szCs w:val="24"/>
                <w:lang w:val="fr-CH"/>
              </w:rPr>
              <w:t>348</w:t>
            </w:r>
          </w:p>
        </w:tc>
        <w:tc>
          <w:tcPr>
            <w:tcW w:w="2835" w:type="dxa"/>
            <w:shd w:val="clear" w:color="auto" w:fill="auto"/>
          </w:tcPr>
          <w:p w:rsidR="00651777" w:rsidRPr="003266ED" w:rsidRDefault="00576335" w:rsidP="00576335">
            <w:pPr>
              <w:spacing w:before="0"/>
              <w:jc w:val="right"/>
              <w:rPr>
                <w:sz w:val="24"/>
                <w:szCs w:val="24"/>
                <w:lang w:val="en-GB" w:eastAsia="zh-CN"/>
              </w:rPr>
            </w:pPr>
            <w:r>
              <w:rPr>
                <w:sz w:val="24"/>
                <w:szCs w:val="24"/>
                <w:lang w:val="en-GB"/>
              </w:rPr>
              <w:t>2013</w:t>
            </w:r>
            <w:r w:rsidR="00ED7C93">
              <w:rPr>
                <w:rFonts w:hint="eastAsia"/>
                <w:sz w:val="24"/>
                <w:szCs w:val="24"/>
                <w:lang w:val="en-GB" w:eastAsia="zh-CN"/>
              </w:rPr>
              <w:t>年</w:t>
            </w:r>
            <w:r w:rsidR="00ED7C93">
              <w:rPr>
                <w:rFonts w:hint="eastAsia"/>
                <w:sz w:val="24"/>
                <w:szCs w:val="24"/>
                <w:lang w:val="en-GB" w:eastAsia="zh-CN"/>
              </w:rPr>
              <w:t>5</w:t>
            </w:r>
            <w:r w:rsidR="00ED7C93">
              <w:rPr>
                <w:rFonts w:hint="eastAsia"/>
                <w:sz w:val="24"/>
                <w:szCs w:val="24"/>
                <w:lang w:val="en-GB" w:eastAsia="zh-CN"/>
              </w:rPr>
              <w:t>月</w:t>
            </w:r>
            <w:r w:rsidR="00ED7C93">
              <w:rPr>
                <w:rFonts w:hint="eastAsia"/>
                <w:sz w:val="24"/>
                <w:szCs w:val="24"/>
                <w:lang w:val="en-GB" w:eastAsia="zh-CN"/>
              </w:rPr>
              <w:t>10</w:t>
            </w:r>
            <w:r w:rsidR="00ED7C93">
              <w:rPr>
                <w:rFonts w:hint="eastAsia"/>
                <w:sz w:val="24"/>
                <w:szCs w:val="24"/>
                <w:lang w:val="en-GB" w:eastAsia="zh-CN"/>
              </w:rPr>
              <w:t>日</w:t>
            </w:r>
          </w:p>
        </w:tc>
      </w:tr>
      <w:tr w:rsidR="0037309C" w:rsidRPr="003266ED" w:rsidTr="004D02EC">
        <w:tc>
          <w:tcPr>
            <w:tcW w:w="9889" w:type="dxa"/>
            <w:gridSpan w:val="3"/>
            <w:shd w:val="clear" w:color="auto" w:fill="auto"/>
          </w:tcPr>
          <w:p w:rsidR="0037309C" w:rsidRPr="003266ED" w:rsidRDefault="0037309C" w:rsidP="006047E5">
            <w:pPr>
              <w:spacing w:before="0"/>
              <w:jc w:val="left"/>
              <w:rPr>
                <w:rFonts w:cs="Arial"/>
                <w:sz w:val="24"/>
                <w:szCs w:val="24"/>
                <w:lang w:val="en-GB" w:eastAsia="zh-CN"/>
              </w:rPr>
            </w:pPr>
          </w:p>
        </w:tc>
      </w:tr>
      <w:tr w:rsidR="0037309C" w:rsidRPr="003266ED" w:rsidTr="00D374CD">
        <w:tc>
          <w:tcPr>
            <w:tcW w:w="9889" w:type="dxa"/>
            <w:gridSpan w:val="3"/>
            <w:shd w:val="clear" w:color="auto" w:fill="auto"/>
          </w:tcPr>
          <w:p w:rsidR="0037309C" w:rsidRPr="003266ED" w:rsidRDefault="0037309C" w:rsidP="00D374CD">
            <w:pPr>
              <w:spacing w:before="0"/>
              <w:jc w:val="left"/>
              <w:rPr>
                <w:sz w:val="24"/>
                <w:szCs w:val="24"/>
              </w:rPr>
            </w:pPr>
          </w:p>
        </w:tc>
      </w:tr>
      <w:tr w:rsidR="0037309C" w:rsidRPr="003266ED" w:rsidTr="004D02EC">
        <w:tc>
          <w:tcPr>
            <w:tcW w:w="9889" w:type="dxa"/>
            <w:gridSpan w:val="3"/>
            <w:shd w:val="clear" w:color="auto" w:fill="auto"/>
          </w:tcPr>
          <w:p w:rsidR="0037309C" w:rsidRDefault="00ED7C93" w:rsidP="00ED7C93">
            <w:pPr>
              <w:spacing w:before="0"/>
              <w:jc w:val="left"/>
              <w:rPr>
                <w:b/>
                <w:bCs/>
                <w:sz w:val="24"/>
                <w:szCs w:val="24"/>
                <w:lang w:eastAsia="zh-CN"/>
              </w:rPr>
            </w:pPr>
            <w:r>
              <w:rPr>
                <w:rFonts w:hint="eastAsia"/>
                <w:b/>
                <w:bCs/>
                <w:sz w:val="24"/>
                <w:szCs w:val="24"/>
                <w:lang w:eastAsia="zh-CN"/>
              </w:rPr>
              <w:t>致：国际电联各成员国主管部门</w:t>
            </w:r>
          </w:p>
          <w:p w:rsidR="00D21694" w:rsidRDefault="00D21694" w:rsidP="006047E5">
            <w:pPr>
              <w:spacing w:before="0"/>
              <w:jc w:val="left"/>
              <w:rPr>
                <w:b/>
                <w:bCs/>
                <w:sz w:val="24"/>
                <w:szCs w:val="24"/>
                <w:lang w:eastAsia="zh-CN"/>
              </w:rPr>
            </w:pPr>
          </w:p>
          <w:p w:rsidR="00D21694" w:rsidRPr="008B45F8" w:rsidRDefault="00D21694" w:rsidP="006047E5">
            <w:pPr>
              <w:spacing w:before="0"/>
              <w:jc w:val="left"/>
              <w:rPr>
                <w:b/>
                <w:bCs/>
                <w:sz w:val="24"/>
                <w:szCs w:val="24"/>
                <w:lang w:eastAsia="zh-CN"/>
              </w:rPr>
            </w:pP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lang w:eastAsia="zh-CN"/>
              </w:rPr>
            </w:pP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lang w:eastAsia="zh-CN"/>
              </w:rPr>
            </w:pPr>
          </w:p>
        </w:tc>
      </w:tr>
      <w:tr w:rsidR="00B4054B" w:rsidRPr="003266ED" w:rsidTr="0037309C">
        <w:tc>
          <w:tcPr>
            <w:tcW w:w="1526" w:type="dxa"/>
            <w:shd w:val="clear" w:color="auto" w:fill="auto"/>
          </w:tcPr>
          <w:p w:rsidR="00B4054B" w:rsidRPr="00B90743" w:rsidRDefault="00ED7C93" w:rsidP="00ED7C93">
            <w:pPr>
              <w:spacing w:before="0"/>
              <w:jc w:val="left"/>
              <w:rPr>
                <w:sz w:val="24"/>
                <w:szCs w:val="24"/>
                <w:lang w:val="en-GB"/>
              </w:rPr>
            </w:pPr>
            <w:r>
              <w:rPr>
                <w:rFonts w:hint="eastAsia"/>
                <w:sz w:val="24"/>
                <w:szCs w:val="24"/>
                <w:lang w:eastAsia="zh-CN"/>
              </w:rPr>
              <w:t>事由：</w:t>
            </w:r>
          </w:p>
        </w:tc>
        <w:tc>
          <w:tcPr>
            <w:tcW w:w="8363" w:type="dxa"/>
            <w:gridSpan w:val="2"/>
            <w:vMerge w:val="restart"/>
            <w:shd w:val="clear" w:color="auto" w:fill="auto"/>
          </w:tcPr>
          <w:p w:rsidR="00B4054B" w:rsidRPr="00B90743" w:rsidRDefault="00ED7C93" w:rsidP="00ED7C93">
            <w:pPr>
              <w:spacing w:before="0"/>
              <w:rPr>
                <w:b/>
                <w:bCs/>
                <w:sz w:val="24"/>
                <w:szCs w:val="24"/>
                <w:lang w:val="en-GB" w:eastAsia="zh-CN"/>
              </w:rPr>
            </w:pPr>
            <w:r>
              <w:rPr>
                <w:rFonts w:hint="eastAsia"/>
                <w:b/>
                <w:bCs/>
                <w:sz w:val="24"/>
                <w:szCs w:val="24"/>
                <w:lang w:val="en-GB" w:eastAsia="zh-CN"/>
              </w:rPr>
              <w:t>新版《国际监测站名录》</w:t>
            </w:r>
            <w:r>
              <w:rPr>
                <w:rFonts w:hint="eastAsia"/>
                <w:b/>
                <w:bCs/>
                <w:sz w:val="24"/>
                <w:szCs w:val="24"/>
                <w:lang w:val="en-GB" w:eastAsia="zh-CN"/>
              </w:rPr>
              <w:t xml:space="preserve"> </w:t>
            </w:r>
            <w:r w:rsidR="00F86147">
              <w:rPr>
                <w:b/>
                <w:bCs/>
                <w:sz w:val="24"/>
                <w:szCs w:val="24"/>
                <w:lang w:val="en-GB" w:eastAsia="zh-CN"/>
              </w:rPr>
              <w:t xml:space="preserve">– </w:t>
            </w:r>
            <w:r>
              <w:rPr>
                <w:rFonts w:hint="eastAsia"/>
                <w:b/>
                <w:bCs/>
                <w:sz w:val="24"/>
                <w:szCs w:val="24"/>
                <w:lang w:val="en-GB" w:eastAsia="zh-CN"/>
              </w:rPr>
              <w:t>名录</w:t>
            </w:r>
            <w:r w:rsidR="00F86147">
              <w:rPr>
                <w:b/>
                <w:bCs/>
                <w:sz w:val="24"/>
                <w:szCs w:val="24"/>
                <w:lang w:val="en-GB" w:eastAsia="zh-CN"/>
              </w:rPr>
              <w:t>VIII</w:t>
            </w: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eastAsia="zh-CN"/>
              </w:rPr>
            </w:pPr>
          </w:p>
        </w:tc>
        <w:tc>
          <w:tcPr>
            <w:tcW w:w="8363" w:type="dxa"/>
            <w:gridSpan w:val="2"/>
            <w:vMerge/>
            <w:shd w:val="clear" w:color="auto" w:fill="auto"/>
          </w:tcPr>
          <w:p w:rsidR="00B4054B" w:rsidRPr="003266ED" w:rsidRDefault="00B4054B" w:rsidP="006A0053">
            <w:pPr>
              <w:spacing w:before="0"/>
              <w:rPr>
                <w:b/>
                <w:bCs/>
                <w:sz w:val="24"/>
                <w:szCs w:val="24"/>
                <w:lang w:val="en-GB" w:eastAsia="zh-CN"/>
              </w:rPr>
            </w:pP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eastAsia="zh-CN"/>
              </w:rPr>
            </w:pPr>
          </w:p>
        </w:tc>
        <w:tc>
          <w:tcPr>
            <w:tcW w:w="8363" w:type="dxa"/>
            <w:gridSpan w:val="2"/>
            <w:vMerge/>
            <w:shd w:val="clear" w:color="auto" w:fill="auto"/>
          </w:tcPr>
          <w:p w:rsidR="00B4054B" w:rsidRPr="003266ED" w:rsidRDefault="00B4054B" w:rsidP="006A0053">
            <w:pPr>
              <w:spacing w:before="0"/>
              <w:rPr>
                <w:b/>
                <w:bCs/>
                <w:sz w:val="24"/>
                <w:szCs w:val="24"/>
                <w:lang w:val="en-GB" w:eastAsia="zh-CN"/>
              </w:rPr>
            </w:pPr>
          </w:p>
        </w:tc>
      </w:tr>
      <w:tr w:rsidR="00C51E92" w:rsidRPr="0001052C" w:rsidTr="00F72DBF">
        <w:tc>
          <w:tcPr>
            <w:tcW w:w="9889" w:type="dxa"/>
            <w:gridSpan w:val="3"/>
            <w:shd w:val="clear" w:color="auto" w:fill="auto"/>
          </w:tcPr>
          <w:p w:rsidR="00C51E92" w:rsidRPr="0001052C" w:rsidRDefault="00C51E92" w:rsidP="00F72DBF">
            <w:pPr>
              <w:spacing w:before="0"/>
              <w:jc w:val="left"/>
              <w:rPr>
                <w:b/>
                <w:bCs/>
                <w:sz w:val="24"/>
                <w:szCs w:val="24"/>
                <w:lang w:eastAsia="zh-CN"/>
              </w:rPr>
            </w:pPr>
          </w:p>
        </w:tc>
      </w:tr>
      <w:tr w:rsidR="00C51E92" w:rsidRPr="0001052C" w:rsidTr="00F72DBF">
        <w:tc>
          <w:tcPr>
            <w:tcW w:w="9889" w:type="dxa"/>
            <w:gridSpan w:val="3"/>
            <w:shd w:val="clear" w:color="auto" w:fill="auto"/>
          </w:tcPr>
          <w:p w:rsidR="00C51E92" w:rsidRPr="0001052C" w:rsidRDefault="00C51E92" w:rsidP="00F72DBF">
            <w:pPr>
              <w:spacing w:before="0"/>
              <w:jc w:val="left"/>
              <w:rPr>
                <w:b/>
                <w:bCs/>
                <w:sz w:val="24"/>
                <w:szCs w:val="24"/>
                <w:lang w:eastAsia="zh-CN"/>
              </w:rPr>
            </w:pPr>
          </w:p>
        </w:tc>
      </w:tr>
    </w:tbl>
    <w:p w:rsidR="00F86147" w:rsidRDefault="00ED7C93" w:rsidP="00897AEB">
      <w:pPr>
        <w:ind w:firstLine="567"/>
        <w:rPr>
          <w:sz w:val="24"/>
          <w:szCs w:val="24"/>
          <w:lang w:eastAsia="zh-CN"/>
        </w:rPr>
      </w:pPr>
      <w:r>
        <w:rPr>
          <w:rFonts w:hint="eastAsia"/>
          <w:sz w:val="24"/>
          <w:szCs w:val="24"/>
          <w:lang w:eastAsia="zh-CN"/>
        </w:rPr>
        <w:t>无线电通信局（</w:t>
      </w:r>
      <w:r w:rsidR="00F86147" w:rsidRPr="00F86147">
        <w:rPr>
          <w:sz w:val="24"/>
          <w:szCs w:val="24"/>
          <w:lang w:eastAsia="zh-CN"/>
        </w:rPr>
        <w:t>BR</w:t>
      </w:r>
      <w:r>
        <w:rPr>
          <w:rFonts w:hint="eastAsia"/>
          <w:sz w:val="24"/>
          <w:szCs w:val="24"/>
          <w:lang w:eastAsia="zh-CN"/>
        </w:rPr>
        <w:t>）正在编撰新版本的《国际监测站名录》</w:t>
      </w:r>
      <w:r w:rsidR="00897AEB" w:rsidRPr="00897AEB">
        <w:rPr>
          <w:sz w:val="24"/>
          <w:szCs w:val="24"/>
          <w:lang w:eastAsia="zh-CN"/>
        </w:rPr>
        <w:t>–</w:t>
      </w:r>
      <w:r w:rsidR="00897AEB">
        <w:rPr>
          <w:rFonts w:hint="eastAsia"/>
          <w:sz w:val="24"/>
          <w:szCs w:val="24"/>
          <w:lang w:eastAsia="zh-CN"/>
        </w:rPr>
        <w:t xml:space="preserve"> </w:t>
      </w:r>
      <w:r>
        <w:rPr>
          <w:rFonts w:hint="eastAsia"/>
          <w:sz w:val="24"/>
          <w:szCs w:val="24"/>
          <w:lang w:eastAsia="zh-CN"/>
        </w:rPr>
        <w:t>名录</w:t>
      </w:r>
      <w:r w:rsidR="00F86147" w:rsidRPr="00F86147">
        <w:rPr>
          <w:sz w:val="24"/>
          <w:szCs w:val="24"/>
          <w:lang w:eastAsia="zh-CN"/>
        </w:rPr>
        <w:t>VIII</w:t>
      </w:r>
      <w:r>
        <w:rPr>
          <w:rFonts w:hint="eastAsia"/>
          <w:sz w:val="24"/>
          <w:szCs w:val="24"/>
          <w:lang w:eastAsia="zh-CN"/>
        </w:rPr>
        <w:t>，该名录包含了所有由主管部门（或国际组织）通知并</w:t>
      </w:r>
      <w:r w:rsidR="00897AEB">
        <w:rPr>
          <w:rFonts w:hint="eastAsia"/>
          <w:sz w:val="24"/>
          <w:szCs w:val="24"/>
          <w:lang w:eastAsia="zh-CN"/>
        </w:rPr>
        <w:t>足以</w:t>
      </w:r>
      <w:r>
        <w:rPr>
          <w:rFonts w:hint="eastAsia"/>
          <w:sz w:val="24"/>
          <w:szCs w:val="24"/>
          <w:lang w:eastAsia="zh-CN"/>
        </w:rPr>
        <w:t>满足参加国际监测系统技术标准的台站。</w:t>
      </w:r>
    </w:p>
    <w:p w:rsidR="00837674" w:rsidRPr="00837674" w:rsidRDefault="00ED7C93" w:rsidP="0052585C">
      <w:pPr>
        <w:ind w:firstLine="567"/>
        <w:rPr>
          <w:sz w:val="24"/>
          <w:szCs w:val="24"/>
          <w:lang w:eastAsia="zh-CN"/>
        </w:rPr>
      </w:pPr>
      <w:r>
        <w:rPr>
          <w:rFonts w:hint="eastAsia"/>
          <w:sz w:val="24"/>
          <w:szCs w:val="24"/>
          <w:lang w:eastAsia="zh-CN"/>
        </w:rPr>
        <w:t>该名录的主要目的之一是提供世界各地可用来与无线电通信局或其他主管部门在监测数据方面进行合作，以管理无线电频谱（包括在立即消除有害干扰方面提供协助）的监测站信息。</w:t>
      </w:r>
    </w:p>
    <w:p w:rsidR="00F86147" w:rsidRDefault="00ED7C93" w:rsidP="0052585C">
      <w:pPr>
        <w:ind w:firstLine="567"/>
        <w:rPr>
          <w:bCs/>
          <w:sz w:val="24"/>
          <w:szCs w:val="24"/>
          <w:lang w:eastAsia="zh-CN"/>
        </w:rPr>
      </w:pPr>
      <w:r>
        <w:rPr>
          <w:rFonts w:hint="eastAsia"/>
          <w:bCs/>
          <w:sz w:val="24"/>
          <w:szCs w:val="24"/>
          <w:lang w:eastAsia="zh-CN"/>
        </w:rPr>
        <w:t>因此，</w:t>
      </w:r>
      <w:r w:rsidR="00A81B82">
        <w:rPr>
          <w:rFonts w:hint="eastAsia"/>
          <w:bCs/>
          <w:sz w:val="24"/>
          <w:szCs w:val="24"/>
          <w:lang w:eastAsia="zh-CN"/>
        </w:rPr>
        <w:t>已经拥有地面和</w:t>
      </w:r>
      <w:r w:rsidR="00A81B82">
        <w:rPr>
          <w:rFonts w:hint="eastAsia"/>
          <w:bCs/>
          <w:sz w:val="24"/>
          <w:szCs w:val="24"/>
          <w:lang w:eastAsia="zh-CN"/>
        </w:rPr>
        <w:t>/</w:t>
      </w:r>
      <w:r w:rsidR="00A81B82">
        <w:rPr>
          <w:rFonts w:hint="eastAsia"/>
          <w:bCs/>
          <w:sz w:val="24"/>
          <w:szCs w:val="24"/>
          <w:lang w:eastAsia="zh-CN"/>
        </w:rPr>
        <w:t>或空间监测设施的主管部门向无线电通信局通知报其监测站的详情，以便纳入到名录</w:t>
      </w:r>
      <w:r w:rsidR="00F86147" w:rsidRPr="00F86147">
        <w:rPr>
          <w:bCs/>
          <w:sz w:val="24"/>
          <w:szCs w:val="24"/>
          <w:lang w:eastAsia="zh-CN"/>
        </w:rPr>
        <w:t>VIII</w:t>
      </w:r>
      <w:r w:rsidR="00A81B82">
        <w:rPr>
          <w:rFonts w:hint="eastAsia"/>
          <w:bCs/>
          <w:sz w:val="24"/>
          <w:szCs w:val="24"/>
          <w:lang w:eastAsia="zh-CN"/>
        </w:rPr>
        <w:t>中，提高全球覆盖，这一点非常重要。</w:t>
      </w:r>
    </w:p>
    <w:p w:rsidR="00F86147" w:rsidRDefault="00A81B82" w:rsidP="0052585C">
      <w:pPr>
        <w:ind w:firstLine="567"/>
        <w:rPr>
          <w:bCs/>
          <w:sz w:val="24"/>
          <w:szCs w:val="24"/>
          <w:lang w:eastAsia="zh-CN"/>
        </w:rPr>
      </w:pPr>
      <w:r>
        <w:rPr>
          <w:rFonts w:hint="eastAsia"/>
          <w:bCs/>
          <w:sz w:val="24"/>
          <w:szCs w:val="24"/>
          <w:lang w:eastAsia="zh-CN"/>
        </w:rPr>
        <w:t>正在编撰的新版本不仅旨在提供新的信息，也将采用新格式，以便利开展磋商并提高可用性。</w:t>
      </w:r>
      <w:r>
        <w:rPr>
          <w:rFonts w:hint="eastAsia"/>
          <w:bCs/>
          <w:sz w:val="24"/>
          <w:szCs w:val="24"/>
          <w:lang w:eastAsia="zh-CN"/>
        </w:rPr>
        <w:t>ITU-R</w:t>
      </w:r>
      <w:r>
        <w:rPr>
          <w:rFonts w:hint="eastAsia"/>
          <w:bCs/>
          <w:sz w:val="24"/>
          <w:szCs w:val="24"/>
          <w:lang w:eastAsia="zh-CN"/>
        </w:rPr>
        <w:t>的</w:t>
      </w:r>
      <w:r>
        <w:rPr>
          <w:rFonts w:hint="eastAsia"/>
          <w:bCs/>
          <w:sz w:val="24"/>
          <w:szCs w:val="24"/>
          <w:lang w:eastAsia="zh-CN"/>
        </w:rPr>
        <w:t>1C</w:t>
      </w:r>
      <w:r>
        <w:rPr>
          <w:rFonts w:hint="eastAsia"/>
          <w:bCs/>
          <w:sz w:val="24"/>
          <w:szCs w:val="24"/>
          <w:lang w:eastAsia="zh-CN"/>
        </w:rPr>
        <w:t>工作组推荐采用这种新版式，其结构如下：</w:t>
      </w:r>
      <w:r w:rsidR="00F86147" w:rsidRPr="00F86147">
        <w:rPr>
          <w:bCs/>
          <w:sz w:val="24"/>
          <w:szCs w:val="24"/>
          <w:lang w:eastAsia="zh-CN"/>
        </w:rPr>
        <w:t xml:space="preserve"> </w:t>
      </w:r>
    </w:p>
    <w:p w:rsidR="005E1C59" w:rsidRDefault="00A81B82" w:rsidP="00A81B82">
      <w:pPr>
        <w:pStyle w:val="ListParagraph"/>
        <w:numPr>
          <w:ilvl w:val="0"/>
          <w:numId w:val="11"/>
        </w:numPr>
        <w:spacing w:line="240" w:lineRule="auto"/>
        <w:rPr>
          <w:sz w:val="24"/>
          <w:szCs w:val="24"/>
        </w:rPr>
      </w:pPr>
      <w:r>
        <w:rPr>
          <w:rFonts w:hint="eastAsia"/>
          <w:sz w:val="24"/>
          <w:szCs w:val="24"/>
          <w:lang w:eastAsia="zh-CN"/>
        </w:rPr>
        <w:t>《前言》：</w:t>
      </w:r>
      <w:r w:rsidR="00524677" w:rsidRPr="00B51715">
        <w:rPr>
          <w:sz w:val="24"/>
          <w:szCs w:val="24"/>
        </w:rPr>
        <w:t xml:space="preserve"> </w:t>
      </w:r>
    </w:p>
    <w:p w:rsidR="00F86147" w:rsidRDefault="00BC140B" w:rsidP="00DE56CF">
      <w:pPr>
        <w:pStyle w:val="ListParagraph"/>
        <w:spacing w:line="240" w:lineRule="auto"/>
        <w:rPr>
          <w:sz w:val="24"/>
          <w:szCs w:val="24"/>
          <w:lang w:eastAsia="zh-CN"/>
        </w:rPr>
      </w:pPr>
      <w:r>
        <w:rPr>
          <w:rFonts w:hint="eastAsia"/>
          <w:sz w:val="24"/>
          <w:szCs w:val="24"/>
          <w:lang w:eastAsia="zh-CN"/>
        </w:rPr>
        <w:t>包含所有与本出版物内容有关的、以国际电联六种工作语</w:t>
      </w:r>
      <w:r w:rsidR="00DE56CF">
        <w:rPr>
          <w:rFonts w:hint="eastAsia"/>
          <w:sz w:val="24"/>
          <w:szCs w:val="24"/>
          <w:lang w:eastAsia="zh-CN"/>
        </w:rPr>
        <w:t>文</w:t>
      </w:r>
      <w:r>
        <w:rPr>
          <w:rFonts w:hint="eastAsia"/>
          <w:sz w:val="24"/>
          <w:szCs w:val="24"/>
          <w:lang w:eastAsia="zh-CN"/>
        </w:rPr>
        <w:t>编写的相关信息。</w:t>
      </w:r>
    </w:p>
    <w:p w:rsidR="005E1C59" w:rsidRPr="00B51715" w:rsidRDefault="005E1C59" w:rsidP="005E1C59">
      <w:pPr>
        <w:pStyle w:val="ListParagraph"/>
        <w:spacing w:line="240" w:lineRule="auto"/>
        <w:rPr>
          <w:sz w:val="24"/>
          <w:szCs w:val="24"/>
          <w:lang w:eastAsia="zh-CN"/>
        </w:rPr>
      </w:pPr>
    </w:p>
    <w:p w:rsidR="005E1C59" w:rsidRPr="00BB48E5" w:rsidRDefault="00BC140B" w:rsidP="00BC140B">
      <w:pPr>
        <w:pStyle w:val="ListParagraph"/>
        <w:numPr>
          <w:ilvl w:val="0"/>
          <w:numId w:val="11"/>
        </w:numPr>
        <w:spacing w:line="240" w:lineRule="auto"/>
        <w:rPr>
          <w:bCs/>
          <w:sz w:val="24"/>
          <w:szCs w:val="24"/>
        </w:rPr>
      </w:pPr>
      <w:r>
        <w:rPr>
          <w:rFonts w:hint="eastAsia"/>
          <w:bCs/>
          <w:sz w:val="24"/>
          <w:szCs w:val="24"/>
          <w:lang w:eastAsia="zh-CN"/>
        </w:rPr>
        <w:t>摘要名录：</w:t>
      </w:r>
    </w:p>
    <w:p w:rsidR="00B51715" w:rsidRPr="001972C2" w:rsidRDefault="00BC140B" w:rsidP="00897AEB">
      <w:pPr>
        <w:pStyle w:val="ListParagraph"/>
        <w:numPr>
          <w:ilvl w:val="0"/>
          <w:numId w:val="9"/>
        </w:numPr>
        <w:tabs>
          <w:tab w:val="clear" w:pos="794"/>
          <w:tab w:val="clear" w:pos="1191"/>
          <w:tab w:val="clear" w:pos="1588"/>
          <w:tab w:val="clear" w:pos="1985"/>
          <w:tab w:val="left" w:pos="993"/>
        </w:tabs>
        <w:ind w:left="2127" w:hanging="1418"/>
        <w:rPr>
          <w:sz w:val="24"/>
          <w:szCs w:val="24"/>
          <w:lang w:eastAsia="zh-CN"/>
        </w:rPr>
      </w:pPr>
      <w:r>
        <w:rPr>
          <w:rFonts w:hint="eastAsia"/>
          <w:sz w:val="24"/>
          <w:szCs w:val="24"/>
          <w:lang w:eastAsia="zh-CN"/>
        </w:rPr>
        <w:t>表</w:t>
      </w:r>
      <w:r w:rsidR="008977AC">
        <w:rPr>
          <w:sz w:val="24"/>
          <w:szCs w:val="24"/>
          <w:lang w:eastAsia="zh-CN"/>
        </w:rPr>
        <w:t xml:space="preserve">1A – </w:t>
      </w:r>
      <w:r>
        <w:rPr>
          <w:rFonts w:hint="eastAsia"/>
          <w:sz w:val="24"/>
          <w:szCs w:val="24"/>
          <w:lang w:eastAsia="zh-CN"/>
        </w:rPr>
        <w:t>地面无线电通信业务中的主管部门及其监测站名录；</w:t>
      </w:r>
    </w:p>
    <w:p w:rsidR="00B51715" w:rsidRPr="001972C2" w:rsidRDefault="00BC140B" w:rsidP="00897AEB">
      <w:pPr>
        <w:pStyle w:val="ListParagraph"/>
        <w:numPr>
          <w:ilvl w:val="0"/>
          <w:numId w:val="9"/>
        </w:numPr>
        <w:tabs>
          <w:tab w:val="clear" w:pos="794"/>
          <w:tab w:val="clear" w:pos="1191"/>
          <w:tab w:val="clear" w:pos="1588"/>
          <w:tab w:val="clear" w:pos="1985"/>
          <w:tab w:val="left" w:pos="993"/>
        </w:tabs>
        <w:ind w:left="2127" w:hanging="1418"/>
        <w:rPr>
          <w:sz w:val="24"/>
          <w:szCs w:val="24"/>
          <w:lang w:eastAsia="zh-CN"/>
        </w:rPr>
      </w:pPr>
      <w:r>
        <w:rPr>
          <w:rFonts w:hint="eastAsia"/>
          <w:sz w:val="24"/>
          <w:szCs w:val="24"/>
          <w:lang w:eastAsia="zh-CN"/>
        </w:rPr>
        <w:t>表</w:t>
      </w:r>
      <w:r w:rsidR="008977AC">
        <w:rPr>
          <w:sz w:val="24"/>
          <w:szCs w:val="24"/>
          <w:lang w:eastAsia="zh-CN"/>
        </w:rPr>
        <w:t xml:space="preserve">1B – </w:t>
      </w:r>
      <w:r>
        <w:rPr>
          <w:rFonts w:hint="eastAsia"/>
          <w:sz w:val="24"/>
          <w:szCs w:val="24"/>
          <w:lang w:eastAsia="zh-CN"/>
        </w:rPr>
        <w:t>空间无线电通信业务中的主管部门及其监测站名录；</w:t>
      </w:r>
    </w:p>
    <w:p w:rsidR="00B51715" w:rsidRPr="005E1C59" w:rsidRDefault="00BC140B" w:rsidP="00897AEB">
      <w:pPr>
        <w:pStyle w:val="ListParagraph"/>
        <w:numPr>
          <w:ilvl w:val="0"/>
          <w:numId w:val="9"/>
        </w:numPr>
        <w:tabs>
          <w:tab w:val="clear" w:pos="794"/>
          <w:tab w:val="clear" w:pos="1191"/>
          <w:tab w:val="clear" w:pos="1588"/>
          <w:tab w:val="clear" w:pos="1985"/>
          <w:tab w:val="left" w:pos="993"/>
        </w:tabs>
        <w:ind w:left="2127" w:hanging="1418"/>
        <w:rPr>
          <w:sz w:val="24"/>
          <w:szCs w:val="24"/>
          <w:lang w:eastAsia="zh-CN"/>
        </w:rPr>
      </w:pPr>
      <w:r>
        <w:rPr>
          <w:rFonts w:hint="eastAsia"/>
          <w:sz w:val="24"/>
          <w:szCs w:val="24"/>
          <w:lang w:eastAsia="zh-CN"/>
        </w:rPr>
        <w:t>表</w:t>
      </w:r>
      <w:r w:rsidR="008977AC">
        <w:rPr>
          <w:sz w:val="24"/>
          <w:szCs w:val="24"/>
          <w:lang w:eastAsia="zh-CN"/>
        </w:rPr>
        <w:t xml:space="preserve">2 – </w:t>
      </w:r>
      <w:r>
        <w:rPr>
          <w:rFonts w:hint="eastAsia"/>
          <w:sz w:val="24"/>
          <w:szCs w:val="24"/>
          <w:lang w:eastAsia="zh-CN"/>
        </w:rPr>
        <w:t>无线电通信局有关国际监测问题的联系人；</w:t>
      </w:r>
    </w:p>
    <w:p w:rsidR="005E1C59" w:rsidRPr="00B51715" w:rsidRDefault="005E1C59" w:rsidP="005E1C59">
      <w:pPr>
        <w:pStyle w:val="ListParagraph"/>
        <w:tabs>
          <w:tab w:val="clear" w:pos="794"/>
          <w:tab w:val="clear" w:pos="1191"/>
          <w:tab w:val="clear" w:pos="1588"/>
          <w:tab w:val="clear" w:pos="1985"/>
          <w:tab w:val="left" w:pos="993"/>
        </w:tabs>
        <w:ind w:left="2127"/>
        <w:rPr>
          <w:sz w:val="24"/>
          <w:szCs w:val="24"/>
          <w:lang w:eastAsia="zh-CN"/>
        </w:rPr>
      </w:pPr>
    </w:p>
    <w:p w:rsidR="00524677" w:rsidRPr="001972C2" w:rsidRDefault="00BC140B" w:rsidP="004322A0">
      <w:pPr>
        <w:pStyle w:val="ListParagraph"/>
        <w:numPr>
          <w:ilvl w:val="0"/>
          <w:numId w:val="11"/>
        </w:numPr>
        <w:spacing w:line="240" w:lineRule="auto"/>
        <w:rPr>
          <w:bCs/>
          <w:sz w:val="24"/>
          <w:szCs w:val="24"/>
          <w:lang w:eastAsia="zh-CN"/>
        </w:rPr>
      </w:pPr>
      <w:r>
        <w:rPr>
          <w:rFonts w:hint="eastAsia"/>
          <w:bCs/>
          <w:sz w:val="24"/>
          <w:szCs w:val="24"/>
          <w:lang w:eastAsia="zh-CN"/>
        </w:rPr>
        <w:t>有关执行地面无线电通信业务</w:t>
      </w:r>
      <w:r w:rsidR="004322A0">
        <w:rPr>
          <w:rFonts w:hint="eastAsia"/>
          <w:bCs/>
          <w:sz w:val="24"/>
          <w:szCs w:val="24"/>
          <w:lang w:eastAsia="zh-CN"/>
        </w:rPr>
        <w:t>台站相关测量的监测站的信息：</w:t>
      </w:r>
    </w:p>
    <w:p w:rsidR="00524677" w:rsidRPr="001972C2" w:rsidRDefault="004322A0" w:rsidP="004322A0">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rFonts w:eastAsia="SimSun" w:cs="Arial"/>
          <w:sz w:val="24"/>
          <w:szCs w:val="24"/>
          <w:lang w:eastAsia="zh-CN"/>
        </w:rPr>
      </w:pPr>
      <w:r>
        <w:rPr>
          <w:rFonts w:eastAsia="SimSun" w:cs="Arial" w:hint="eastAsia"/>
          <w:sz w:val="24"/>
          <w:szCs w:val="24"/>
          <w:lang w:eastAsia="zh-CN"/>
        </w:rPr>
        <w:t>其中心办公室的联络信息；</w:t>
      </w:r>
    </w:p>
    <w:p w:rsidR="00524677" w:rsidRPr="001972C2" w:rsidRDefault="004322A0" w:rsidP="004322A0">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rFonts w:eastAsia="SimSun" w:cs="Arial"/>
          <w:sz w:val="24"/>
          <w:szCs w:val="24"/>
          <w:lang w:eastAsia="zh-CN"/>
        </w:rPr>
      </w:pPr>
      <w:r>
        <w:rPr>
          <w:rFonts w:eastAsia="SimSun" w:cs="Arial" w:hint="eastAsia"/>
          <w:sz w:val="24"/>
          <w:szCs w:val="24"/>
          <w:lang w:eastAsia="zh-CN"/>
        </w:rPr>
        <w:t>监测站的详情和联络信息。</w:t>
      </w:r>
      <w:r w:rsidR="00524677" w:rsidRPr="001972C2">
        <w:rPr>
          <w:rFonts w:eastAsia="SimSun" w:cs="Arial"/>
          <w:sz w:val="24"/>
          <w:szCs w:val="24"/>
          <w:lang w:eastAsia="zh-CN"/>
        </w:rPr>
        <w:t xml:space="preserve"> </w:t>
      </w:r>
    </w:p>
    <w:p w:rsidR="00524677" w:rsidRPr="001972C2" w:rsidRDefault="004322A0" w:rsidP="004322A0">
      <w:pPr>
        <w:pStyle w:val="ListParagraph"/>
        <w:numPr>
          <w:ilvl w:val="0"/>
          <w:numId w:val="11"/>
        </w:numPr>
        <w:spacing w:line="240" w:lineRule="auto"/>
        <w:rPr>
          <w:bCs/>
          <w:sz w:val="24"/>
          <w:szCs w:val="24"/>
          <w:lang w:eastAsia="zh-CN"/>
        </w:rPr>
      </w:pPr>
      <w:r>
        <w:rPr>
          <w:rFonts w:hint="eastAsia"/>
          <w:bCs/>
          <w:sz w:val="24"/>
          <w:szCs w:val="24"/>
          <w:lang w:eastAsia="zh-CN"/>
        </w:rPr>
        <w:t>有关执行空间无线电通信业务台站相关测量的监测站的信息；</w:t>
      </w:r>
    </w:p>
    <w:p w:rsidR="00524677" w:rsidRPr="001972C2" w:rsidRDefault="004322A0" w:rsidP="00524677">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rFonts w:eastAsia="SimSun" w:cs="Arial"/>
          <w:sz w:val="24"/>
          <w:szCs w:val="24"/>
          <w:lang w:eastAsia="zh-CN"/>
        </w:rPr>
      </w:pPr>
      <w:r>
        <w:rPr>
          <w:rFonts w:eastAsia="SimSun" w:cs="Arial" w:hint="eastAsia"/>
          <w:sz w:val="24"/>
          <w:szCs w:val="24"/>
          <w:lang w:eastAsia="zh-CN"/>
        </w:rPr>
        <w:t>其中心办公室的联络信息；</w:t>
      </w:r>
    </w:p>
    <w:p w:rsidR="008977AC" w:rsidRDefault="004322A0" w:rsidP="004322A0">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rFonts w:eastAsia="SimSun" w:cs="Arial"/>
          <w:sz w:val="24"/>
          <w:szCs w:val="24"/>
          <w:lang w:eastAsia="zh-CN"/>
        </w:rPr>
      </w:pPr>
      <w:r>
        <w:rPr>
          <w:rFonts w:eastAsia="SimSun" w:cs="Arial" w:hint="eastAsia"/>
          <w:sz w:val="24"/>
          <w:szCs w:val="24"/>
          <w:lang w:eastAsia="zh-CN"/>
        </w:rPr>
        <w:t>监测站的详情和联络信息。</w:t>
      </w:r>
    </w:p>
    <w:p w:rsidR="008977AC" w:rsidRDefault="008977AC">
      <w:pPr>
        <w:tabs>
          <w:tab w:val="clear" w:pos="794"/>
          <w:tab w:val="clear" w:pos="1191"/>
          <w:tab w:val="clear" w:pos="1588"/>
          <w:tab w:val="clear" w:pos="1985"/>
        </w:tabs>
        <w:overflowPunct/>
        <w:autoSpaceDE/>
        <w:autoSpaceDN/>
        <w:adjustRightInd/>
        <w:spacing w:before="0" w:line="240" w:lineRule="auto"/>
        <w:jc w:val="left"/>
        <w:textAlignment w:val="auto"/>
        <w:rPr>
          <w:rFonts w:eastAsia="SimSun" w:cs="Arial"/>
          <w:sz w:val="24"/>
          <w:szCs w:val="24"/>
          <w:lang w:eastAsia="zh-CN"/>
        </w:rPr>
      </w:pPr>
    </w:p>
    <w:p w:rsidR="008977AC" w:rsidRDefault="008977AC">
      <w:pPr>
        <w:tabs>
          <w:tab w:val="clear" w:pos="794"/>
          <w:tab w:val="clear" w:pos="1191"/>
          <w:tab w:val="clear" w:pos="1588"/>
          <w:tab w:val="clear" w:pos="1985"/>
        </w:tabs>
        <w:overflowPunct/>
        <w:autoSpaceDE/>
        <w:autoSpaceDN/>
        <w:adjustRightInd/>
        <w:spacing w:before="0" w:line="240" w:lineRule="auto"/>
        <w:jc w:val="left"/>
        <w:textAlignment w:val="auto"/>
        <w:rPr>
          <w:rFonts w:eastAsia="SimSun" w:cs="Arial"/>
          <w:sz w:val="24"/>
          <w:szCs w:val="24"/>
          <w:lang w:eastAsia="zh-CN"/>
        </w:rPr>
      </w:pPr>
      <w:r>
        <w:rPr>
          <w:rFonts w:eastAsia="SimSun" w:cs="Arial"/>
          <w:sz w:val="24"/>
          <w:szCs w:val="24"/>
          <w:lang w:eastAsia="zh-CN"/>
        </w:rPr>
        <w:br w:type="page"/>
      </w:r>
    </w:p>
    <w:p w:rsidR="00524677" w:rsidRPr="001972C2" w:rsidRDefault="00524677" w:rsidP="008977AC">
      <w:pPr>
        <w:tabs>
          <w:tab w:val="clear" w:pos="794"/>
          <w:tab w:val="clear" w:pos="1191"/>
          <w:tab w:val="clear" w:pos="1588"/>
          <w:tab w:val="clear" w:pos="1985"/>
        </w:tabs>
        <w:overflowPunct/>
        <w:autoSpaceDE/>
        <w:adjustRightInd/>
        <w:spacing w:before="60" w:line="240" w:lineRule="auto"/>
        <w:ind w:left="993"/>
        <w:textAlignment w:val="auto"/>
        <w:rPr>
          <w:rFonts w:eastAsia="SimSun" w:cs="Arial"/>
          <w:sz w:val="24"/>
          <w:szCs w:val="24"/>
          <w:lang w:eastAsia="zh-CN"/>
        </w:rPr>
      </w:pPr>
    </w:p>
    <w:p w:rsidR="00524677" w:rsidRPr="001972C2" w:rsidRDefault="004322A0" w:rsidP="004322A0">
      <w:pPr>
        <w:pStyle w:val="ListParagraph"/>
        <w:numPr>
          <w:ilvl w:val="0"/>
          <w:numId w:val="11"/>
        </w:numPr>
        <w:spacing w:line="240" w:lineRule="auto"/>
        <w:ind w:left="714" w:hanging="357"/>
        <w:contextualSpacing w:val="0"/>
        <w:rPr>
          <w:bCs/>
          <w:sz w:val="24"/>
          <w:szCs w:val="24"/>
        </w:rPr>
      </w:pPr>
      <w:r>
        <w:rPr>
          <w:rFonts w:hint="eastAsia"/>
          <w:bCs/>
          <w:sz w:val="24"/>
          <w:szCs w:val="24"/>
          <w:lang w:eastAsia="zh-CN"/>
        </w:rPr>
        <w:t>监测站地图。</w:t>
      </w:r>
    </w:p>
    <w:p w:rsidR="00232BEA" w:rsidRPr="001972C2" w:rsidRDefault="004322A0" w:rsidP="001B7076">
      <w:pPr>
        <w:pStyle w:val="ListParagraph"/>
        <w:numPr>
          <w:ilvl w:val="0"/>
          <w:numId w:val="11"/>
        </w:numPr>
        <w:spacing w:after="120" w:line="240" w:lineRule="auto"/>
        <w:ind w:left="714" w:hanging="357"/>
        <w:contextualSpacing w:val="0"/>
        <w:rPr>
          <w:bCs/>
          <w:sz w:val="24"/>
          <w:szCs w:val="24"/>
        </w:rPr>
      </w:pPr>
      <w:r>
        <w:rPr>
          <w:rFonts w:hint="eastAsia"/>
          <w:bCs/>
          <w:sz w:val="24"/>
          <w:szCs w:val="24"/>
          <w:lang w:eastAsia="zh-CN"/>
        </w:rPr>
        <w:t>参考文献</w:t>
      </w:r>
      <w:r w:rsidR="001B7076">
        <w:rPr>
          <w:rFonts w:hint="eastAsia"/>
          <w:bCs/>
          <w:sz w:val="24"/>
          <w:szCs w:val="24"/>
          <w:lang w:eastAsia="zh-CN"/>
        </w:rPr>
        <w:t>：</w:t>
      </w:r>
    </w:p>
    <w:p w:rsidR="00232BEA" w:rsidRPr="001972C2" w:rsidRDefault="004322A0" w:rsidP="001B7076">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sz w:val="24"/>
          <w:szCs w:val="24"/>
          <w:lang w:eastAsia="zh-CN"/>
        </w:rPr>
      </w:pPr>
      <w:r>
        <w:rPr>
          <w:rFonts w:hint="eastAsia"/>
          <w:sz w:val="24"/>
          <w:szCs w:val="24"/>
          <w:lang w:eastAsia="zh-CN"/>
        </w:rPr>
        <w:t>表</w:t>
      </w:r>
      <w:r w:rsidR="00232BEA" w:rsidRPr="001972C2">
        <w:rPr>
          <w:sz w:val="24"/>
          <w:szCs w:val="24"/>
          <w:lang w:eastAsia="zh-CN"/>
        </w:rPr>
        <w:t>3 –</w:t>
      </w:r>
      <w:r w:rsidR="008977AC">
        <w:rPr>
          <w:rFonts w:hint="eastAsia"/>
          <w:sz w:val="24"/>
          <w:szCs w:val="24"/>
          <w:lang w:eastAsia="zh-CN"/>
        </w:rPr>
        <w:t xml:space="preserve"> </w:t>
      </w:r>
      <w:r>
        <w:rPr>
          <w:rFonts w:hint="eastAsia"/>
          <w:sz w:val="24"/>
          <w:szCs w:val="24"/>
          <w:lang w:eastAsia="zh-CN"/>
        </w:rPr>
        <w:t>与频谱监测有关的</w:t>
      </w:r>
      <w:r w:rsidRPr="001972C2">
        <w:rPr>
          <w:sz w:val="24"/>
          <w:szCs w:val="24"/>
          <w:lang w:eastAsia="zh-CN"/>
        </w:rPr>
        <w:t>ITU-R</w:t>
      </w:r>
      <w:r>
        <w:rPr>
          <w:sz w:val="24"/>
          <w:szCs w:val="24"/>
          <w:lang w:eastAsia="zh-CN"/>
        </w:rPr>
        <w:t xml:space="preserve"> </w:t>
      </w:r>
      <w:r>
        <w:rPr>
          <w:rFonts w:hint="eastAsia"/>
          <w:sz w:val="24"/>
          <w:szCs w:val="24"/>
          <w:lang w:eastAsia="zh-CN"/>
        </w:rPr>
        <w:t>SM</w:t>
      </w:r>
      <w:r>
        <w:rPr>
          <w:rFonts w:hint="eastAsia"/>
          <w:sz w:val="24"/>
          <w:szCs w:val="24"/>
          <w:lang w:eastAsia="zh-CN"/>
        </w:rPr>
        <w:t>系列建议书清单；</w:t>
      </w:r>
    </w:p>
    <w:p w:rsidR="00232BEA" w:rsidRPr="001972C2" w:rsidRDefault="004322A0" w:rsidP="001B7076">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sz w:val="24"/>
          <w:szCs w:val="24"/>
          <w:lang w:eastAsia="zh-CN"/>
        </w:rPr>
      </w:pPr>
      <w:r>
        <w:rPr>
          <w:rFonts w:hint="eastAsia"/>
          <w:sz w:val="24"/>
          <w:szCs w:val="24"/>
          <w:lang w:eastAsia="zh-CN"/>
        </w:rPr>
        <w:t>表</w:t>
      </w:r>
      <w:r w:rsidR="00232BEA" w:rsidRPr="001972C2">
        <w:rPr>
          <w:rFonts w:eastAsia="SimSun" w:cs="Arial"/>
          <w:sz w:val="24"/>
          <w:szCs w:val="24"/>
          <w:lang w:eastAsia="zh-CN"/>
        </w:rPr>
        <w:t>4 –</w:t>
      </w:r>
      <w:r w:rsidR="008977AC">
        <w:rPr>
          <w:rFonts w:eastAsia="SimSun" w:cs="Arial" w:hint="eastAsia"/>
          <w:sz w:val="24"/>
          <w:szCs w:val="24"/>
          <w:lang w:eastAsia="zh-CN"/>
        </w:rPr>
        <w:t xml:space="preserve"> </w:t>
      </w:r>
      <w:r>
        <w:rPr>
          <w:rFonts w:hint="eastAsia"/>
          <w:sz w:val="24"/>
          <w:szCs w:val="24"/>
          <w:lang w:eastAsia="zh-CN"/>
        </w:rPr>
        <w:t>与频谱监测有关的</w:t>
      </w:r>
      <w:r w:rsidRPr="001972C2">
        <w:rPr>
          <w:sz w:val="24"/>
          <w:szCs w:val="24"/>
          <w:lang w:eastAsia="zh-CN"/>
        </w:rPr>
        <w:t>ITU-R</w:t>
      </w:r>
      <w:r>
        <w:rPr>
          <w:sz w:val="24"/>
          <w:szCs w:val="24"/>
          <w:lang w:eastAsia="zh-CN"/>
        </w:rPr>
        <w:t xml:space="preserve"> </w:t>
      </w:r>
      <w:r>
        <w:rPr>
          <w:rFonts w:hint="eastAsia"/>
          <w:sz w:val="24"/>
          <w:szCs w:val="24"/>
          <w:lang w:eastAsia="zh-CN"/>
        </w:rPr>
        <w:t>SM</w:t>
      </w:r>
      <w:r>
        <w:rPr>
          <w:rFonts w:hint="eastAsia"/>
          <w:sz w:val="24"/>
          <w:szCs w:val="24"/>
          <w:lang w:eastAsia="zh-CN"/>
        </w:rPr>
        <w:t>系列报告清单；</w:t>
      </w:r>
    </w:p>
    <w:p w:rsidR="00232BEA" w:rsidRPr="001972C2" w:rsidRDefault="004322A0" w:rsidP="001B7076">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sz w:val="24"/>
          <w:szCs w:val="24"/>
          <w:lang w:eastAsia="zh-CN"/>
        </w:rPr>
      </w:pPr>
      <w:r>
        <w:rPr>
          <w:rFonts w:hint="eastAsia"/>
          <w:sz w:val="24"/>
          <w:szCs w:val="24"/>
          <w:lang w:eastAsia="zh-CN"/>
        </w:rPr>
        <w:t>表</w:t>
      </w:r>
      <w:r w:rsidR="00232BEA" w:rsidRPr="001972C2">
        <w:rPr>
          <w:sz w:val="24"/>
          <w:szCs w:val="24"/>
          <w:lang w:eastAsia="zh-CN"/>
        </w:rPr>
        <w:t>5 –</w:t>
      </w:r>
      <w:r w:rsidR="008977AC">
        <w:rPr>
          <w:rFonts w:hint="eastAsia"/>
          <w:sz w:val="24"/>
          <w:szCs w:val="24"/>
          <w:lang w:eastAsia="zh-CN"/>
        </w:rPr>
        <w:t xml:space="preserve"> </w:t>
      </w:r>
      <w:r>
        <w:rPr>
          <w:rFonts w:hint="eastAsia"/>
          <w:sz w:val="24"/>
          <w:szCs w:val="24"/>
          <w:lang w:eastAsia="zh-CN"/>
        </w:rPr>
        <w:t>国际电联成员国列表（按照代码的字母顺序排列）；</w:t>
      </w:r>
    </w:p>
    <w:p w:rsidR="00232BEA" w:rsidRPr="001972C2" w:rsidRDefault="00232BEA" w:rsidP="001B7076">
      <w:pPr>
        <w:numPr>
          <w:ilvl w:val="0"/>
          <w:numId w:val="9"/>
        </w:numPr>
        <w:tabs>
          <w:tab w:val="clear" w:pos="794"/>
          <w:tab w:val="clear" w:pos="1191"/>
          <w:tab w:val="clear" w:pos="1588"/>
          <w:tab w:val="clear" w:pos="1985"/>
        </w:tabs>
        <w:overflowPunct/>
        <w:autoSpaceDE/>
        <w:adjustRightInd/>
        <w:spacing w:before="60" w:line="240" w:lineRule="auto"/>
        <w:ind w:left="993" w:hanging="284"/>
        <w:textAlignment w:val="auto"/>
        <w:rPr>
          <w:rFonts w:eastAsia="SimSun" w:cs="Arial"/>
          <w:sz w:val="24"/>
          <w:szCs w:val="24"/>
          <w:lang w:eastAsia="zh-CN"/>
        </w:rPr>
      </w:pPr>
      <w:r w:rsidRPr="001972C2">
        <w:rPr>
          <w:rFonts w:eastAsia="SimSun" w:cs="Arial"/>
          <w:sz w:val="24"/>
          <w:szCs w:val="24"/>
          <w:lang w:eastAsia="zh-CN"/>
        </w:rPr>
        <w:t>ITU-R</w:t>
      </w:r>
      <w:r w:rsidR="004322A0">
        <w:rPr>
          <w:rFonts w:eastAsia="SimSun" w:cs="Arial" w:hint="eastAsia"/>
          <w:sz w:val="24"/>
          <w:szCs w:val="24"/>
          <w:lang w:eastAsia="zh-CN"/>
        </w:rPr>
        <w:t>第</w:t>
      </w:r>
      <w:r w:rsidRPr="001972C2">
        <w:rPr>
          <w:rFonts w:eastAsia="SimSun" w:cs="Arial"/>
          <w:sz w:val="24"/>
          <w:szCs w:val="24"/>
          <w:lang w:eastAsia="zh-CN"/>
        </w:rPr>
        <w:t>23</w:t>
      </w:r>
      <w:r w:rsidR="004322A0">
        <w:rPr>
          <w:rFonts w:eastAsia="SimSun" w:cs="Arial" w:hint="eastAsia"/>
          <w:sz w:val="24"/>
          <w:szCs w:val="24"/>
          <w:lang w:eastAsia="zh-CN"/>
        </w:rPr>
        <w:t>号决议</w:t>
      </w:r>
      <w:r w:rsidRPr="001972C2">
        <w:rPr>
          <w:sz w:val="24"/>
          <w:szCs w:val="24"/>
          <w:lang w:eastAsia="zh-CN"/>
        </w:rPr>
        <w:t xml:space="preserve"> –</w:t>
      </w:r>
      <w:r w:rsidR="008977AC">
        <w:rPr>
          <w:rFonts w:hint="eastAsia"/>
          <w:sz w:val="24"/>
          <w:szCs w:val="24"/>
          <w:lang w:eastAsia="zh-CN"/>
        </w:rPr>
        <w:t xml:space="preserve"> </w:t>
      </w:r>
      <w:r w:rsidR="004322A0" w:rsidRPr="00307D71">
        <w:rPr>
          <w:rFonts w:hint="eastAsia"/>
          <w:lang w:eastAsia="zh-CN"/>
        </w:rPr>
        <w:t>将国际监测系统扩大到全球范围</w:t>
      </w:r>
      <w:r w:rsidR="004322A0">
        <w:rPr>
          <w:rFonts w:hint="eastAsia"/>
          <w:lang w:eastAsia="zh-CN"/>
        </w:rPr>
        <w:t>。</w:t>
      </w:r>
    </w:p>
    <w:p w:rsidR="00F86147" w:rsidRPr="007345D0" w:rsidRDefault="004322A0" w:rsidP="00897AEB">
      <w:pPr>
        <w:pStyle w:val="Level1"/>
        <w:numPr>
          <w:ilvl w:val="0"/>
          <w:numId w:val="0"/>
        </w:numPr>
        <w:ind w:firstLine="567"/>
        <w:rPr>
          <w:sz w:val="24"/>
          <w:szCs w:val="24"/>
        </w:rPr>
      </w:pPr>
      <w:r w:rsidRPr="0052585C">
        <w:rPr>
          <w:rFonts w:eastAsiaTheme="minorEastAsia" w:cs="Calibri" w:hint="eastAsia"/>
          <w:sz w:val="24"/>
          <w:szCs w:val="24"/>
        </w:rPr>
        <w:t>请在此名录（即</w:t>
      </w:r>
      <w:r w:rsidRPr="0052585C">
        <w:rPr>
          <w:rFonts w:eastAsiaTheme="minorEastAsia" w:cs="Calibri" w:hint="eastAsia"/>
          <w:sz w:val="24"/>
          <w:szCs w:val="24"/>
        </w:rPr>
        <w:t>2009</w:t>
      </w:r>
      <w:r w:rsidRPr="0052585C">
        <w:rPr>
          <w:rFonts w:eastAsiaTheme="minorEastAsia" w:cs="Calibri" w:hint="eastAsia"/>
          <w:sz w:val="24"/>
          <w:szCs w:val="24"/>
        </w:rPr>
        <w:t>年</w:t>
      </w:r>
      <w:r w:rsidRPr="0052585C">
        <w:rPr>
          <w:rFonts w:eastAsiaTheme="minorEastAsia" w:cs="Calibri" w:hint="eastAsia"/>
          <w:sz w:val="24"/>
          <w:szCs w:val="24"/>
        </w:rPr>
        <w:t>3</w:t>
      </w:r>
      <w:r w:rsidRPr="0052585C">
        <w:rPr>
          <w:rFonts w:eastAsiaTheme="minorEastAsia" w:cs="Calibri" w:hint="eastAsia"/>
          <w:sz w:val="24"/>
          <w:szCs w:val="24"/>
        </w:rPr>
        <w:t>月出版的第</w:t>
      </w:r>
      <w:r w:rsidRPr="0052585C">
        <w:rPr>
          <w:rFonts w:eastAsiaTheme="minorEastAsia" w:cs="Calibri" w:hint="eastAsia"/>
          <w:sz w:val="24"/>
          <w:szCs w:val="24"/>
        </w:rPr>
        <w:t>11</w:t>
      </w:r>
      <w:r w:rsidRPr="0052585C">
        <w:rPr>
          <w:rFonts w:eastAsiaTheme="minorEastAsia" w:cs="Calibri" w:hint="eastAsia"/>
          <w:sz w:val="24"/>
          <w:szCs w:val="24"/>
        </w:rPr>
        <w:t>版）中</w:t>
      </w:r>
      <w:r w:rsidR="00EB68CB" w:rsidRPr="0052585C">
        <w:rPr>
          <w:rFonts w:eastAsiaTheme="minorEastAsia" w:cs="Calibri" w:hint="eastAsia"/>
          <w:sz w:val="24"/>
          <w:szCs w:val="24"/>
        </w:rPr>
        <w:t>登记的主管部门审查其数据并向无线电通信局通报所有的修正信息。为了便利此进程的实施，在国际电联网站上提供了一个下载所有台站</w:t>
      </w:r>
      <w:r w:rsidR="00EB68CB" w:rsidRPr="0052585C">
        <w:rPr>
          <w:rFonts w:eastAsiaTheme="minorEastAsia" w:cs="Calibri" w:hint="eastAsia"/>
          <w:sz w:val="24"/>
          <w:szCs w:val="24"/>
        </w:rPr>
        <w:t>/</w:t>
      </w:r>
      <w:r w:rsidR="00EB68CB" w:rsidRPr="0052585C">
        <w:rPr>
          <w:rFonts w:eastAsiaTheme="minorEastAsia" w:cs="Calibri" w:hint="eastAsia"/>
          <w:sz w:val="24"/>
          <w:szCs w:val="24"/>
        </w:rPr>
        <w:t>主管部门（微软</w:t>
      </w:r>
      <w:r w:rsidR="00EB68CB" w:rsidRPr="0052585C">
        <w:rPr>
          <w:rFonts w:eastAsiaTheme="minorEastAsia" w:cs="Calibri" w:hint="eastAsia"/>
          <w:sz w:val="24"/>
          <w:szCs w:val="24"/>
        </w:rPr>
        <w:t>WORD</w:t>
      </w:r>
      <w:r w:rsidR="00EB68CB" w:rsidRPr="0052585C">
        <w:rPr>
          <w:rFonts w:eastAsiaTheme="minorEastAsia" w:cs="Calibri" w:hint="eastAsia"/>
          <w:sz w:val="24"/>
          <w:szCs w:val="24"/>
        </w:rPr>
        <w:t>格式）的链接（“供主管部门审查的数据”），其网址是：</w:t>
      </w:r>
      <w:r w:rsidR="00F86147" w:rsidRPr="007345D0">
        <w:rPr>
          <w:sz w:val="24"/>
          <w:szCs w:val="24"/>
        </w:rPr>
        <w:t xml:space="preserve"> </w:t>
      </w:r>
      <w:hyperlink r:id="rId9" w:history="1">
        <w:r w:rsidR="002746F1" w:rsidRPr="007345D0">
          <w:rPr>
            <w:rStyle w:val="Hyperlink"/>
          </w:rPr>
          <w:t>http://www.itu.int/go/ITU-R/ListVIII</w:t>
        </w:r>
      </w:hyperlink>
      <w:r w:rsidR="00EB68CB">
        <w:rPr>
          <w:rFonts w:hint="eastAsia"/>
          <w:sz w:val="24"/>
          <w:szCs w:val="24"/>
        </w:rPr>
        <w:t>（在“提交数据”标签下）。应可在微软</w:t>
      </w:r>
      <w:r w:rsidR="00EB68CB">
        <w:rPr>
          <w:rFonts w:hint="eastAsia"/>
          <w:sz w:val="24"/>
          <w:szCs w:val="24"/>
        </w:rPr>
        <w:t>WORD</w:t>
      </w:r>
      <w:r w:rsidR="00EB68CB">
        <w:rPr>
          <w:rFonts w:hint="eastAsia"/>
          <w:sz w:val="24"/>
          <w:szCs w:val="24"/>
        </w:rPr>
        <w:t>软件中采用“跟踪修订”功能识别这些修正。</w:t>
      </w:r>
    </w:p>
    <w:p w:rsidR="00F86147" w:rsidRPr="00F86147" w:rsidRDefault="00EB68CB" w:rsidP="0052585C">
      <w:pPr>
        <w:pStyle w:val="Level1"/>
        <w:numPr>
          <w:ilvl w:val="0"/>
          <w:numId w:val="0"/>
        </w:numPr>
        <w:ind w:firstLine="567"/>
        <w:rPr>
          <w:sz w:val="24"/>
          <w:szCs w:val="24"/>
        </w:rPr>
      </w:pPr>
      <w:r>
        <w:rPr>
          <w:rFonts w:hint="eastAsia"/>
          <w:sz w:val="24"/>
          <w:szCs w:val="24"/>
        </w:rPr>
        <w:t>无线电通信局也希望提请</w:t>
      </w:r>
      <w:r w:rsidRPr="00EB68CB">
        <w:rPr>
          <w:rFonts w:hint="eastAsia"/>
          <w:sz w:val="24"/>
          <w:szCs w:val="24"/>
          <w:u w:val="single"/>
        </w:rPr>
        <w:t>未在</w:t>
      </w:r>
      <w:r>
        <w:rPr>
          <w:rFonts w:hint="eastAsia"/>
          <w:sz w:val="24"/>
          <w:szCs w:val="24"/>
        </w:rPr>
        <w:t>《国际监测站名录》</w:t>
      </w:r>
      <w:r w:rsidRPr="00EB68CB">
        <w:rPr>
          <w:rFonts w:hint="eastAsia"/>
          <w:sz w:val="24"/>
          <w:szCs w:val="24"/>
          <w:u w:val="single"/>
        </w:rPr>
        <w:t>登记</w:t>
      </w:r>
      <w:r>
        <w:rPr>
          <w:rFonts w:hint="eastAsia"/>
          <w:sz w:val="24"/>
          <w:szCs w:val="24"/>
        </w:rPr>
        <w:t>的主管部门注意</w:t>
      </w:r>
      <w:r>
        <w:rPr>
          <w:rFonts w:hint="eastAsia"/>
          <w:sz w:val="24"/>
          <w:szCs w:val="24"/>
        </w:rPr>
        <w:t xml:space="preserve">ITU-R </w:t>
      </w:r>
      <w:r w:rsidRPr="007345D0">
        <w:rPr>
          <w:sz w:val="24"/>
          <w:szCs w:val="24"/>
        </w:rPr>
        <w:t>SM.1139</w:t>
      </w:r>
      <w:r>
        <w:rPr>
          <w:rFonts w:hint="eastAsia"/>
          <w:sz w:val="24"/>
          <w:szCs w:val="24"/>
        </w:rPr>
        <w:t>建议书，该建议书建议：“</w:t>
      </w:r>
      <w:r w:rsidRPr="00F2401E">
        <w:rPr>
          <w:rFonts w:ascii="STKaiti" w:eastAsia="STKaiti" w:hAnsi="STKaiti" w:hint="eastAsia"/>
          <w:iCs/>
          <w:sz w:val="24"/>
          <w:szCs w:val="24"/>
        </w:rPr>
        <w:t>认为其监测站已达到足够技术标准的主管部门，须向无线电通信局通报</w:t>
      </w:r>
      <w:r w:rsidR="00F2401E" w:rsidRPr="00F2401E">
        <w:rPr>
          <w:rFonts w:ascii="STKaiti" w:eastAsia="STKaiti" w:hAnsi="STKaiti" w:hint="eastAsia"/>
          <w:iCs/>
          <w:sz w:val="24"/>
          <w:szCs w:val="24"/>
        </w:rPr>
        <w:t>与</w:t>
      </w:r>
      <w:r w:rsidRPr="00F2401E">
        <w:rPr>
          <w:rFonts w:ascii="STKaiti" w:eastAsia="STKaiti" w:hAnsi="STKaiti" w:hint="eastAsia"/>
          <w:iCs/>
          <w:sz w:val="24"/>
          <w:szCs w:val="24"/>
        </w:rPr>
        <w:t>其希望纳入到名录</w:t>
      </w:r>
      <w:r w:rsidRPr="00F2401E">
        <w:rPr>
          <w:rFonts w:ascii="STKaiti" w:eastAsia="STKaiti" w:hAnsi="STKaiti"/>
          <w:iCs/>
          <w:sz w:val="24"/>
          <w:szCs w:val="24"/>
        </w:rPr>
        <w:t>VIII</w:t>
      </w:r>
      <w:r w:rsidRPr="00F2401E">
        <w:rPr>
          <w:rFonts w:ascii="STKaiti" w:eastAsia="STKaiti" w:hAnsi="STKaiti" w:hint="eastAsia"/>
          <w:iCs/>
          <w:sz w:val="24"/>
          <w:szCs w:val="24"/>
        </w:rPr>
        <w:t>中的监测站及中心</w:t>
      </w:r>
      <w:r w:rsidR="00F2401E" w:rsidRPr="00F2401E">
        <w:rPr>
          <w:rFonts w:ascii="STKaiti" w:eastAsia="STKaiti" w:hAnsi="STKaiti" w:hint="eastAsia"/>
          <w:iCs/>
          <w:sz w:val="24"/>
          <w:szCs w:val="24"/>
        </w:rPr>
        <w:t>办公室有关的信息，明确说明可以加入国际监测系统的那些监测站</w:t>
      </w:r>
      <w:r>
        <w:rPr>
          <w:rFonts w:hint="eastAsia"/>
          <w:sz w:val="24"/>
          <w:szCs w:val="24"/>
        </w:rPr>
        <w:t>”</w:t>
      </w:r>
      <w:r w:rsidR="00F2401E">
        <w:rPr>
          <w:rFonts w:hint="eastAsia"/>
          <w:sz w:val="24"/>
          <w:szCs w:val="24"/>
        </w:rPr>
        <w:t>。为使该通报程序更加便利，在国际电联网站上提供了相关表格的链接（“通知表格”），其网址为：</w:t>
      </w:r>
      <w:hyperlink r:id="rId10" w:history="1">
        <w:r w:rsidR="00AC1D74" w:rsidRPr="007345D0">
          <w:rPr>
            <w:rStyle w:val="Hyperlink"/>
          </w:rPr>
          <w:t>http://www.itu.int/go/ITU-R/ListVIII</w:t>
        </w:r>
      </w:hyperlink>
      <w:r w:rsidR="00F2401E">
        <w:rPr>
          <w:rFonts w:hint="eastAsia"/>
          <w:sz w:val="24"/>
          <w:szCs w:val="24"/>
        </w:rPr>
        <w:t>（在“提交数据”标签下）。</w:t>
      </w:r>
      <w:r w:rsidR="00AC1D74">
        <w:rPr>
          <w:sz w:val="24"/>
          <w:szCs w:val="24"/>
        </w:rPr>
        <w:t xml:space="preserve"> </w:t>
      </w:r>
    </w:p>
    <w:p w:rsidR="00F86147" w:rsidRPr="00F86147" w:rsidRDefault="00F2401E" w:rsidP="0052585C">
      <w:pPr>
        <w:pStyle w:val="Level1"/>
        <w:numPr>
          <w:ilvl w:val="0"/>
          <w:numId w:val="0"/>
        </w:numPr>
        <w:ind w:firstLine="567"/>
        <w:rPr>
          <w:sz w:val="24"/>
          <w:szCs w:val="24"/>
        </w:rPr>
      </w:pPr>
      <w:r>
        <w:rPr>
          <w:rFonts w:hint="eastAsia"/>
          <w:sz w:val="24"/>
          <w:szCs w:val="24"/>
        </w:rPr>
        <w:t>所有通报须尽快，但不得晚于</w:t>
      </w:r>
      <w:r w:rsidRPr="00F2401E">
        <w:rPr>
          <w:rFonts w:hint="eastAsia"/>
          <w:b/>
          <w:bCs/>
          <w:sz w:val="24"/>
          <w:szCs w:val="24"/>
        </w:rPr>
        <w:t>2013</w:t>
      </w:r>
      <w:r w:rsidRPr="00F2401E">
        <w:rPr>
          <w:rFonts w:hint="eastAsia"/>
          <w:b/>
          <w:bCs/>
          <w:sz w:val="24"/>
          <w:szCs w:val="24"/>
        </w:rPr>
        <w:t>年</w:t>
      </w:r>
      <w:r w:rsidRPr="00F2401E">
        <w:rPr>
          <w:rFonts w:hint="eastAsia"/>
          <w:b/>
          <w:bCs/>
          <w:sz w:val="24"/>
          <w:szCs w:val="24"/>
        </w:rPr>
        <w:t>6</w:t>
      </w:r>
      <w:r w:rsidRPr="00F2401E">
        <w:rPr>
          <w:rFonts w:hint="eastAsia"/>
          <w:b/>
          <w:bCs/>
          <w:sz w:val="24"/>
          <w:szCs w:val="24"/>
        </w:rPr>
        <w:t>月</w:t>
      </w:r>
      <w:r w:rsidRPr="00F2401E">
        <w:rPr>
          <w:rFonts w:hint="eastAsia"/>
          <w:b/>
          <w:bCs/>
          <w:sz w:val="24"/>
          <w:szCs w:val="24"/>
        </w:rPr>
        <w:t>15</w:t>
      </w:r>
      <w:r w:rsidRPr="00F2401E">
        <w:rPr>
          <w:rFonts w:hint="eastAsia"/>
          <w:b/>
          <w:bCs/>
          <w:sz w:val="24"/>
          <w:szCs w:val="24"/>
        </w:rPr>
        <w:t>日</w:t>
      </w:r>
      <w:r>
        <w:rPr>
          <w:rFonts w:hint="eastAsia"/>
          <w:sz w:val="24"/>
          <w:szCs w:val="24"/>
        </w:rPr>
        <w:t>以电子邮件附件方式提交给无线电通信局：</w:t>
      </w:r>
      <w:hyperlink r:id="rId11" w:history="1">
        <w:r w:rsidR="00D50954" w:rsidRPr="003D6BD7">
          <w:rPr>
            <w:rStyle w:val="Hyperlink"/>
            <w:sz w:val="24"/>
            <w:szCs w:val="24"/>
          </w:rPr>
          <w:t>brmail@itu.int</w:t>
        </w:r>
      </w:hyperlink>
      <w:r w:rsidR="00285FC3">
        <w:rPr>
          <w:rFonts w:hint="eastAsia"/>
          <w:sz w:val="24"/>
          <w:szCs w:val="24"/>
        </w:rPr>
        <w:t>。</w:t>
      </w:r>
    </w:p>
    <w:p w:rsidR="00F86147" w:rsidRPr="00524677" w:rsidRDefault="00285FC3" w:rsidP="00897AEB">
      <w:pPr>
        <w:pStyle w:val="Level1"/>
        <w:numPr>
          <w:ilvl w:val="0"/>
          <w:numId w:val="0"/>
        </w:numPr>
        <w:ind w:firstLine="567"/>
        <w:rPr>
          <w:sz w:val="24"/>
          <w:szCs w:val="24"/>
        </w:rPr>
      </w:pPr>
      <w:r>
        <w:rPr>
          <w:rFonts w:hint="eastAsia"/>
          <w:sz w:val="24"/>
          <w:szCs w:val="24"/>
        </w:rPr>
        <w:t>如您就此还需要任何进一步的信息和澄清，请联系无线电通信局。有关该问题的联系人为：</w:t>
      </w:r>
      <w:r w:rsidR="00576335">
        <w:rPr>
          <w:sz w:val="24"/>
          <w:szCs w:val="24"/>
        </w:rPr>
        <w:t>Mohan</w:t>
      </w:r>
      <w:r w:rsidR="00F86147" w:rsidRPr="00F86147">
        <w:rPr>
          <w:sz w:val="24"/>
          <w:szCs w:val="24"/>
        </w:rPr>
        <w:t xml:space="preserve"> DAS</w:t>
      </w:r>
      <w:r>
        <w:rPr>
          <w:rFonts w:hint="eastAsia"/>
          <w:sz w:val="24"/>
          <w:szCs w:val="24"/>
        </w:rPr>
        <w:t>先生，电话：</w:t>
      </w:r>
      <w:r w:rsidR="00F86147" w:rsidRPr="00F86147">
        <w:rPr>
          <w:sz w:val="24"/>
          <w:szCs w:val="24"/>
        </w:rPr>
        <w:t>+41 22 730 5007</w:t>
      </w:r>
      <w:r>
        <w:rPr>
          <w:rFonts w:hint="eastAsia"/>
          <w:sz w:val="24"/>
          <w:szCs w:val="24"/>
        </w:rPr>
        <w:t>，传真：</w:t>
      </w:r>
      <w:r w:rsidR="00F86147" w:rsidRPr="00F86147">
        <w:rPr>
          <w:sz w:val="24"/>
          <w:szCs w:val="24"/>
        </w:rPr>
        <w:t>+41 22 730 5785</w:t>
      </w:r>
      <w:r>
        <w:rPr>
          <w:rFonts w:hint="eastAsia"/>
          <w:sz w:val="24"/>
          <w:szCs w:val="24"/>
        </w:rPr>
        <w:t>，电子邮件：</w:t>
      </w:r>
      <w:r w:rsidR="00F86147" w:rsidRPr="00F86147">
        <w:rPr>
          <w:sz w:val="24"/>
          <w:szCs w:val="24"/>
        </w:rPr>
        <w:t xml:space="preserve"> </w:t>
      </w:r>
      <w:hyperlink r:id="rId12" w:history="1">
        <w:r w:rsidR="00D50954" w:rsidRPr="003D6BD7">
          <w:rPr>
            <w:rStyle w:val="Hyperlink"/>
            <w:sz w:val="24"/>
            <w:szCs w:val="24"/>
          </w:rPr>
          <w:t>brmail@itu.int</w:t>
        </w:r>
      </w:hyperlink>
      <w:r>
        <w:rPr>
          <w:rFonts w:hint="eastAsia"/>
          <w:sz w:val="24"/>
          <w:szCs w:val="24"/>
        </w:rPr>
        <w:t>。</w:t>
      </w:r>
    </w:p>
    <w:p w:rsidR="00D35AB9" w:rsidRDefault="00D35AB9" w:rsidP="0052585C">
      <w:pPr>
        <w:ind w:firstLine="567"/>
        <w:rPr>
          <w:rFonts w:asciiTheme="minorHAnsi" w:hAnsiTheme="minorHAnsi" w:cstheme="minorHAnsi"/>
          <w:sz w:val="24"/>
          <w:szCs w:val="24"/>
          <w:lang w:eastAsia="zh-CN"/>
        </w:rPr>
      </w:pPr>
    </w:p>
    <w:p w:rsidR="00D150A0" w:rsidRDefault="00D150A0" w:rsidP="00031E64">
      <w:pPr>
        <w:rPr>
          <w:rFonts w:asciiTheme="minorHAnsi" w:hAnsiTheme="minorHAnsi" w:cstheme="minorHAnsi"/>
          <w:sz w:val="24"/>
          <w:szCs w:val="24"/>
          <w:lang w:eastAsia="zh-CN"/>
        </w:rPr>
      </w:pPr>
    </w:p>
    <w:p w:rsidR="00D150A0" w:rsidRDefault="00D150A0" w:rsidP="00031E64">
      <w:pPr>
        <w:rPr>
          <w:rFonts w:asciiTheme="minorHAnsi" w:hAnsiTheme="minorHAnsi" w:cstheme="minorHAnsi"/>
          <w:sz w:val="24"/>
          <w:szCs w:val="24"/>
          <w:lang w:eastAsia="zh-CN"/>
        </w:rPr>
      </w:pPr>
    </w:p>
    <w:p w:rsidR="00897AEB" w:rsidRPr="00F86147" w:rsidRDefault="00897AEB" w:rsidP="00031E64">
      <w:pPr>
        <w:rPr>
          <w:rFonts w:asciiTheme="minorHAnsi" w:hAnsiTheme="minorHAnsi" w:cstheme="minorHAnsi"/>
          <w:sz w:val="24"/>
          <w:szCs w:val="24"/>
          <w:lang w:eastAsia="zh-CN"/>
        </w:rPr>
      </w:pPr>
    </w:p>
    <w:p w:rsidR="00285FC3" w:rsidRPr="00285FC3" w:rsidRDefault="00285FC3" w:rsidP="009B3F43">
      <w:pPr>
        <w:spacing w:before="0" w:line="240" w:lineRule="auto"/>
        <w:jc w:val="left"/>
        <w:rPr>
          <w:rFonts w:asciiTheme="minorHAnsi" w:hAnsiTheme="minorHAnsi" w:cstheme="minorHAnsi"/>
          <w:sz w:val="24"/>
          <w:szCs w:val="24"/>
          <w:lang w:val="fr-FR" w:eastAsia="zh-CN"/>
        </w:rPr>
      </w:pPr>
      <w:r>
        <w:rPr>
          <w:rFonts w:asciiTheme="minorHAnsi" w:hAnsiTheme="minorHAnsi" w:cstheme="minorHAnsi" w:hint="eastAsia"/>
          <w:sz w:val="24"/>
          <w:szCs w:val="24"/>
          <w:lang w:eastAsia="zh-CN"/>
        </w:rPr>
        <w:t>主任</w:t>
      </w:r>
    </w:p>
    <w:p w:rsidR="00285FC3" w:rsidRDefault="00285FC3" w:rsidP="00285FC3">
      <w:pPr>
        <w:spacing w:before="0" w:line="240" w:lineRule="auto"/>
        <w:jc w:val="left"/>
        <w:rPr>
          <w:rFonts w:asciiTheme="minorHAnsi" w:hAnsiTheme="minorHAnsi" w:cstheme="minorHAnsi"/>
          <w:sz w:val="24"/>
          <w:szCs w:val="24"/>
          <w:lang w:eastAsia="zh-CN"/>
        </w:rPr>
      </w:pPr>
      <w:r w:rsidRPr="00285FC3">
        <w:rPr>
          <w:rFonts w:asciiTheme="minorHAnsi" w:hAnsiTheme="minorHAnsi" w:cstheme="minorHAnsi" w:hint="eastAsia"/>
          <w:sz w:val="24"/>
          <w:szCs w:val="24"/>
          <w:lang w:val="en-GB" w:eastAsia="zh-CN"/>
        </w:rPr>
        <w:t>弗朗索瓦</w:t>
      </w:r>
      <w:r w:rsidR="001B7076" w:rsidRPr="001B7076">
        <w:rPr>
          <w:rFonts w:asciiTheme="minorHAnsi" w:hAnsiTheme="minorHAnsi" w:cstheme="minorHAnsi"/>
          <w:sz w:val="24"/>
          <w:szCs w:val="24"/>
          <w:lang w:val="fr-FR" w:eastAsia="zh-CN"/>
        </w:rPr>
        <w:t>•</w:t>
      </w:r>
      <w:r w:rsidRPr="00285FC3">
        <w:rPr>
          <w:rFonts w:asciiTheme="minorHAnsi" w:hAnsiTheme="minorHAnsi" w:cstheme="minorHAnsi" w:hint="eastAsia"/>
          <w:sz w:val="24"/>
          <w:szCs w:val="24"/>
          <w:lang w:val="en-GB" w:eastAsia="zh-CN"/>
        </w:rPr>
        <w:t>朗西</w:t>
      </w:r>
    </w:p>
    <w:p w:rsidR="00031E64" w:rsidRDefault="00031E64" w:rsidP="00565749">
      <w:pPr>
        <w:spacing w:before="0" w:line="240" w:lineRule="auto"/>
        <w:jc w:val="left"/>
        <w:rPr>
          <w:rFonts w:asciiTheme="minorHAnsi" w:hAnsiTheme="minorHAnsi" w:cstheme="minorHAnsi"/>
          <w:sz w:val="24"/>
          <w:szCs w:val="24"/>
          <w:lang w:eastAsia="zh-CN"/>
        </w:rPr>
      </w:pPr>
    </w:p>
    <w:p w:rsidR="00AC1D74" w:rsidRDefault="00AC1D74" w:rsidP="00565749">
      <w:pPr>
        <w:spacing w:before="0" w:line="240" w:lineRule="auto"/>
        <w:jc w:val="left"/>
        <w:rPr>
          <w:rFonts w:asciiTheme="minorHAnsi" w:hAnsiTheme="minorHAnsi" w:cstheme="minorHAnsi"/>
          <w:sz w:val="24"/>
          <w:szCs w:val="24"/>
          <w:lang w:eastAsia="zh-CN"/>
        </w:rPr>
      </w:pPr>
    </w:p>
    <w:p w:rsidR="00D07C7A" w:rsidRDefault="00D07C7A" w:rsidP="00565749">
      <w:pPr>
        <w:spacing w:before="0" w:line="240" w:lineRule="auto"/>
        <w:jc w:val="left"/>
        <w:rPr>
          <w:rFonts w:asciiTheme="minorHAnsi" w:hAnsiTheme="minorHAnsi" w:cstheme="minorHAnsi"/>
          <w:sz w:val="24"/>
          <w:szCs w:val="24"/>
          <w:lang w:eastAsia="zh-CN"/>
        </w:rPr>
      </w:pPr>
    </w:p>
    <w:p w:rsidR="00897AEB" w:rsidRDefault="00897AEB" w:rsidP="00565749">
      <w:pPr>
        <w:spacing w:before="0" w:line="240" w:lineRule="auto"/>
        <w:jc w:val="left"/>
        <w:rPr>
          <w:rFonts w:asciiTheme="minorHAnsi" w:hAnsiTheme="minorHAnsi" w:cstheme="minorHAnsi"/>
          <w:sz w:val="24"/>
          <w:szCs w:val="24"/>
          <w:lang w:eastAsia="zh-CN"/>
        </w:rPr>
      </w:pPr>
    </w:p>
    <w:p w:rsidR="00897AEB" w:rsidRDefault="00897AEB" w:rsidP="00565749">
      <w:pPr>
        <w:spacing w:before="0" w:line="240" w:lineRule="auto"/>
        <w:jc w:val="left"/>
        <w:rPr>
          <w:rFonts w:asciiTheme="minorHAnsi" w:hAnsiTheme="minorHAnsi" w:cstheme="minorHAnsi"/>
          <w:sz w:val="24"/>
          <w:szCs w:val="24"/>
          <w:lang w:eastAsia="zh-CN"/>
        </w:rPr>
      </w:pPr>
    </w:p>
    <w:p w:rsidR="00897AEB" w:rsidRDefault="00897AEB" w:rsidP="00565749">
      <w:pPr>
        <w:spacing w:before="0" w:line="240" w:lineRule="auto"/>
        <w:jc w:val="left"/>
        <w:rPr>
          <w:rFonts w:asciiTheme="minorHAnsi" w:hAnsiTheme="minorHAnsi" w:cstheme="minorHAnsi"/>
          <w:sz w:val="24"/>
          <w:szCs w:val="24"/>
          <w:lang w:eastAsia="zh-CN"/>
        </w:rPr>
      </w:pPr>
    </w:p>
    <w:p w:rsidR="00285FC3" w:rsidRDefault="00285FC3" w:rsidP="00285FC3">
      <w:pPr>
        <w:pStyle w:val="toc0"/>
        <w:tabs>
          <w:tab w:val="left" w:pos="794"/>
          <w:tab w:val="left" w:pos="1191"/>
          <w:tab w:val="left" w:pos="1588"/>
          <w:tab w:val="left" w:pos="1985"/>
        </w:tabs>
        <w:spacing w:before="240"/>
        <w:rPr>
          <w:sz w:val="20"/>
          <w:lang w:eastAsia="zh-CN"/>
        </w:rPr>
      </w:pPr>
      <w:r>
        <w:rPr>
          <w:rFonts w:hint="eastAsia"/>
          <w:sz w:val="20"/>
          <w:lang w:eastAsia="zh-CN"/>
        </w:rPr>
        <w:t>分发：</w:t>
      </w:r>
    </w:p>
    <w:p w:rsidR="00285FC3" w:rsidRDefault="00285FC3" w:rsidP="00285FC3">
      <w:pPr>
        <w:pStyle w:val="enumlev10"/>
        <w:numPr>
          <w:ilvl w:val="0"/>
          <w:numId w:val="18"/>
        </w:numPr>
        <w:tabs>
          <w:tab w:val="clear" w:pos="794"/>
        </w:tabs>
        <w:spacing w:before="120" w:line="240" w:lineRule="auto"/>
        <w:ind w:left="420"/>
        <w:jc w:val="left"/>
        <w:rPr>
          <w:sz w:val="18"/>
          <w:szCs w:val="18"/>
          <w:lang w:eastAsia="zh-CN"/>
        </w:rPr>
      </w:pPr>
      <w:r>
        <w:rPr>
          <w:rFonts w:hint="eastAsia"/>
          <w:sz w:val="18"/>
          <w:szCs w:val="18"/>
          <w:lang w:eastAsia="zh-CN"/>
        </w:rPr>
        <w:t>国际电联各成员国主管部门</w:t>
      </w:r>
    </w:p>
    <w:p w:rsidR="00285FC3" w:rsidRPr="00C172E1" w:rsidRDefault="00285FC3" w:rsidP="00285FC3">
      <w:pPr>
        <w:pStyle w:val="enumlev10"/>
        <w:numPr>
          <w:ilvl w:val="0"/>
          <w:numId w:val="18"/>
        </w:numPr>
        <w:tabs>
          <w:tab w:val="clear" w:pos="794"/>
        </w:tabs>
        <w:spacing w:before="0" w:after="60" w:line="240" w:lineRule="auto"/>
        <w:ind w:left="420"/>
        <w:jc w:val="left"/>
        <w:rPr>
          <w:sz w:val="18"/>
          <w:szCs w:val="18"/>
          <w:lang w:eastAsia="zh-CN"/>
        </w:rPr>
      </w:pPr>
      <w:r w:rsidRPr="00C72ECB">
        <w:rPr>
          <w:rFonts w:hint="eastAsia"/>
          <w:sz w:val="18"/>
          <w:szCs w:val="18"/>
          <w:lang w:eastAsia="zh-CN"/>
        </w:rPr>
        <w:t>无线电规则委员会委员</w:t>
      </w:r>
    </w:p>
    <w:p w:rsidR="00AC1D74" w:rsidRPr="00AC1D74" w:rsidRDefault="00AC1D74" w:rsidP="00D07C7A">
      <w:pPr>
        <w:pStyle w:val="enumlev10"/>
        <w:spacing w:before="0" w:line="240" w:lineRule="auto"/>
        <w:rPr>
          <w:rFonts w:asciiTheme="minorHAnsi" w:hAnsiTheme="minorHAnsi" w:cstheme="minorHAnsi"/>
          <w:sz w:val="24"/>
          <w:szCs w:val="24"/>
          <w:lang w:val="en-GB"/>
        </w:rPr>
      </w:pPr>
    </w:p>
    <w:sectPr w:rsidR="00AC1D74" w:rsidRPr="00AC1D74" w:rsidSect="00031E6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73E" w:rsidRDefault="00F7573E">
      <w:r>
        <w:separator/>
      </w:r>
    </w:p>
  </w:endnote>
  <w:endnote w:type="continuationSeparator" w:id="0">
    <w:p w:rsidR="00F7573E" w:rsidRDefault="00F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STKaiti">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224A1" w:rsidRDefault="00E915AF" w:rsidP="00406D71">
    <w:pPr>
      <w:pStyle w:val="FirstFooter"/>
      <w:spacing w:before="0" w:line="240" w:lineRule="auto"/>
      <w:ind w:left="-397" w:right="-397"/>
      <w:rPr>
        <w:sz w:val="20"/>
        <w:szCs w:val="18"/>
      </w:rPr>
    </w:pPr>
  </w:p>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73E" w:rsidRDefault="00F7573E">
      <w:r>
        <w:t>____________________</w:t>
      </w:r>
    </w:p>
  </w:footnote>
  <w:footnote w:type="continuationSeparator" w:id="0">
    <w:p w:rsidR="00F7573E" w:rsidRDefault="00F75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235A29" w:rsidRDefault="00E915AF">
    <w:pPr>
      <w:pStyle w:val="Header"/>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682890">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AF3325" w:rsidRDefault="00E915AF">
    <w:pPr>
      <w:pStyle w:val="Header"/>
    </w:pPr>
    <w:r>
      <w:tab/>
    </w:r>
    <w:r>
      <w:tab/>
    </w:r>
    <w:r w:rsidRPr="00AF3325">
      <w:rPr>
        <w:i/>
      </w:rPr>
      <w:fldChar w:fldCharType="begin"/>
    </w:r>
    <w:r w:rsidRPr="00AF3325">
      <w:rPr>
        <w:i/>
      </w:rPr>
      <w:instrText xml:space="preserve"> PAGE  \* MERGEFORMAT </w:instrText>
    </w:r>
    <w:r w:rsidRPr="00AF3325">
      <w:rPr>
        <w:i/>
      </w:rPr>
      <w:fldChar w:fldCharType="separate"/>
    </w:r>
    <w:r w:rsidR="00ED7C93">
      <w:rPr>
        <w:i/>
        <w:noProof/>
      </w:rPr>
      <w:t>3</w:t>
    </w:r>
    <w:r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342FA8F7" wp14:editId="2371DA68">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D5F098F"/>
    <w:multiLevelType w:val="hybridMultilevel"/>
    <w:tmpl w:val="EBF0E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D0036A"/>
    <w:multiLevelType w:val="multilevel"/>
    <w:tmpl w:val="8750A600"/>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F261D5"/>
    <w:multiLevelType w:val="hybridMultilevel"/>
    <w:tmpl w:val="F7B45CBA"/>
    <w:lvl w:ilvl="0" w:tplc="04090001">
      <w:start w:val="1"/>
      <w:numFmt w:val="bullet"/>
      <w:lvlText w:val=""/>
      <w:lvlJc w:val="left"/>
      <w:pPr>
        <w:ind w:left="968" w:hanging="360"/>
      </w:pPr>
      <w:rPr>
        <w:rFonts w:ascii="Symbol" w:hAnsi="Symbol" w:hint="default"/>
        <w:b/>
        <w:i w:val="0"/>
        <w:color w:val="auto"/>
        <w:sz w:val="22"/>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7">
    <w:nsid w:val="36260D36"/>
    <w:multiLevelType w:val="hybridMultilevel"/>
    <w:tmpl w:val="F4724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C13285"/>
    <w:multiLevelType w:val="hybridMultilevel"/>
    <w:tmpl w:val="46E2C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0">
    <w:nsid w:val="5AC27EFC"/>
    <w:multiLevelType w:val="hybridMultilevel"/>
    <w:tmpl w:val="95AEA0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526FCF"/>
    <w:multiLevelType w:val="hybridMultilevel"/>
    <w:tmpl w:val="43C69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90017"/>
    <w:multiLevelType w:val="hybridMultilevel"/>
    <w:tmpl w:val="C2DAA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F0C6C22"/>
    <w:multiLevelType w:val="hybridMultilevel"/>
    <w:tmpl w:val="FDB227FE"/>
    <w:lvl w:ilvl="0" w:tplc="BDCCE5C0">
      <w:start w:val="1"/>
      <w:numFmt w:val="bullet"/>
      <w:pStyle w:val="EnumLev1"/>
      <w:lvlText w:val=""/>
      <w:lvlJc w:val="left"/>
      <w:pPr>
        <w:ind w:left="1287" w:hanging="360"/>
      </w:pPr>
      <w:rPr>
        <w:rFonts w:ascii="Wingdings" w:hAnsi="Wingdings" w:cs="Wingdings" w:hint="default"/>
        <w:b/>
        <w:i w:val="0"/>
        <w:color w:val="auto"/>
        <w:sz w:val="22"/>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cs="Times New Roman"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15">
    <w:nsid w:val="7B5B3075"/>
    <w:multiLevelType w:val="hybridMultilevel"/>
    <w:tmpl w:val="4EE643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num>
  <w:num w:numId="5">
    <w:abstractNumId w:val="6"/>
  </w:num>
  <w:num w:numId="6">
    <w:abstractNumId w:val="6"/>
  </w:num>
  <w:num w:numId="7">
    <w:abstractNumId w:val="9"/>
  </w:num>
  <w:num w:numId="8">
    <w:abstractNumId w:val="10"/>
  </w:num>
  <w:num w:numId="9">
    <w:abstractNumId w:val="4"/>
  </w:num>
  <w:num w:numId="10">
    <w:abstractNumId w:val="7"/>
  </w:num>
  <w:num w:numId="11">
    <w:abstractNumId w:val="8"/>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6A31"/>
    <w:rsid w:val="00006C82"/>
    <w:rsid w:val="00010E30"/>
    <w:rsid w:val="00015C76"/>
    <w:rsid w:val="00026CF8"/>
    <w:rsid w:val="00030BD7"/>
    <w:rsid w:val="00031E64"/>
    <w:rsid w:val="00034340"/>
    <w:rsid w:val="00045A8D"/>
    <w:rsid w:val="0005167A"/>
    <w:rsid w:val="00054E5D"/>
    <w:rsid w:val="00057C62"/>
    <w:rsid w:val="00070258"/>
    <w:rsid w:val="0007323C"/>
    <w:rsid w:val="00086D03"/>
    <w:rsid w:val="000A096A"/>
    <w:rsid w:val="000A375E"/>
    <w:rsid w:val="000A7051"/>
    <w:rsid w:val="000B0AF6"/>
    <w:rsid w:val="000B0E9B"/>
    <w:rsid w:val="000B2CAE"/>
    <w:rsid w:val="000C03C7"/>
    <w:rsid w:val="000C295E"/>
    <w:rsid w:val="000C2AD0"/>
    <w:rsid w:val="000E3DEE"/>
    <w:rsid w:val="000E53BF"/>
    <w:rsid w:val="00100B72"/>
    <w:rsid w:val="00101F7D"/>
    <w:rsid w:val="00103C76"/>
    <w:rsid w:val="0011265F"/>
    <w:rsid w:val="00117282"/>
    <w:rsid w:val="00117389"/>
    <w:rsid w:val="00121C2D"/>
    <w:rsid w:val="00134404"/>
    <w:rsid w:val="00144DFB"/>
    <w:rsid w:val="001770BD"/>
    <w:rsid w:val="00181716"/>
    <w:rsid w:val="0018466D"/>
    <w:rsid w:val="00187CA3"/>
    <w:rsid w:val="001942C6"/>
    <w:rsid w:val="00196710"/>
    <w:rsid w:val="001972C2"/>
    <w:rsid w:val="00197324"/>
    <w:rsid w:val="001B351B"/>
    <w:rsid w:val="001B7076"/>
    <w:rsid w:val="001C06DB"/>
    <w:rsid w:val="001C6971"/>
    <w:rsid w:val="001D2785"/>
    <w:rsid w:val="001D7070"/>
    <w:rsid w:val="001F2170"/>
    <w:rsid w:val="001F3948"/>
    <w:rsid w:val="001F5A49"/>
    <w:rsid w:val="00201097"/>
    <w:rsid w:val="00201B6E"/>
    <w:rsid w:val="00204AD6"/>
    <w:rsid w:val="002302B3"/>
    <w:rsid w:val="00230C66"/>
    <w:rsid w:val="00232BEA"/>
    <w:rsid w:val="00235A29"/>
    <w:rsid w:val="00241526"/>
    <w:rsid w:val="002443A2"/>
    <w:rsid w:val="00266E74"/>
    <w:rsid w:val="002746F1"/>
    <w:rsid w:val="00280FF2"/>
    <w:rsid w:val="00283C3B"/>
    <w:rsid w:val="00285FC3"/>
    <w:rsid w:val="002861E6"/>
    <w:rsid w:val="00287D18"/>
    <w:rsid w:val="002A2618"/>
    <w:rsid w:val="002A5DD7"/>
    <w:rsid w:val="002B0CAC"/>
    <w:rsid w:val="002B2924"/>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922C3"/>
    <w:rsid w:val="003A1F49"/>
    <w:rsid w:val="003A5D52"/>
    <w:rsid w:val="003B2BDA"/>
    <w:rsid w:val="003B55EC"/>
    <w:rsid w:val="003C2EA7"/>
    <w:rsid w:val="003C4471"/>
    <w:rsid w:val="003C7D41"/>
    <w:rsid w:val="003D4A69"/>
    <w:rsid w:val="003E504F"/>
    <w:rsid w:val="003E78D6"/>
    <w:rsid w:val="00400573"/>
    <w:rsid w:val="004007A3"/>
    <w:rsid w:val="00406D71"/>
    <w:rsid w:val="004322A0"/>
    <w:rsid w:val="004326DB"/>
    <w:rsid w:val="0043682E"/>
    <w:rsid w:val="00447ECB"/>
    <w:rsid w:val="004601B2"/>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1645D"/>
    <w:rsid w:val="005215E6"/>
    <w:rsid w:val="005224A1"/>
    <w:rsid w:val="00524677"/>
    <w:rsid w:val="0052585C"/>
    <w:rsid w:val="00534372"/>
    <w:rsid w:val="00543DF8"/>
    <w:rsid w:val="00546101"/>
    <w:rsid w:val="00553DD7"/>
    <w:rsid w:val="005638CF"/>
    <w:rsid w:val="00565749"/>
    <w:rsid w:val="0056741E"/>
    <w:rsid w:val="0057325A"/>
    <w:rsid w:val="0057469A"/>
    <w:rsid w:val="00576335"/>
    <w:rsid w:val="00580814"/>
    <w:rsid w:val="00583A0B"/>
    <w:rsid w:val="005A03A3"/>
    <w:rsid w:val="005A2B92"/>
    <w:rsid w:val="005A79E9"/>
    <w:rsid w:val="005B214C"/>
    <w:rsid w:val="005D3669"/>
    <w:rsid w:val="005E1C59"/>
    <w:rsid w:val="005E5EB3"/>
    <w:rsid w:val="005F3CB6"/>
    <w:rsid w:val="005F657C"/>
    <w:rsid w:val="00602D53"/>
    <w:rsid w:val="006047E5"/>
    <w:rsid w:val="00605A33"/>
    <w:rsid w:val="006355F1"/>
    <w:rsid w:val="0064371D"/>
    <w:rsid w:val="00650B2A"/>
    <w:rsid w:val="00651777"/>
    <w:rsid w:val="006550F8"/>
    <w:rsid w:val="00682890"/>
    <w:rsid w:val="006829F3"/>
    <w:rsid w:val="006A518B"/>
    <w:rsid w:val="006B0590"/>
    <w:rsid w:val="006B49DA"/>
    <w:rsid w:val="006C0066"/>
    <w:rsid w:val="006C53F8"/>
    <w:rsid w:val="006C7CDE"/>
    <w:rsid w:val="00706600"/>
    <w:rsid w:val="00715F70"/>
    <w:rsid w:val="007234B1"/>
    <w:rsid w:val="00723D08"/>
    <w:rsid w:val="00725FDA"/>
    <w:rsid w:val="00727816"/>
    <w:rsid w:val="00730B9A"/>
    <w:rsid w:val="007345D0"/>
    <w:rsid w:val="00750CFA"/>
    <w:rsid w:val="007553DA"/>
    <w:rsid w:val="00782354"/>
    <w:rsid w:val="007921A7"/>
    <w:rsid w:val="007B3DB1"/>
    <w:rsid w:val="007C3E94"/>
    <w:rsid w:val="007D183E"/>
    <w:rsid w:val="007D43D0"/>
    <w:rsid w:val="007D516A"/>
    <w:rsid w:val="007E1833"/>
    <w:rsid w:val="007E3F13"/>
    <w:rsid w:val="007F751A"/>
    <w:rsid w:val="00800012"/>
    <w:rsid w:val="0080261F"/>
    <w:rsid w:val="00806160"/>
    <w:rsid w:val="008143A4"/>
    <w:rsid w:val="0081513E"/>
    <w:rsid w:val="00837674"/>
    <w:rsid w:val="00854131"/>
    <w:rsid w:val="0085652D"/>
    <w:rsid w:val="0087694B"/>
    <w:rsid w:val="00880F4D"/>
    <w:rsid w:val="0089576C"/>
    <w:rsid w:val="008977AC"/>
    <w:rsid w:val="00897AEB"/>
    <w:rsid w:val="008B35A3"/>
    <w:rsid w:val="008B37E1"/>
    <w:rsid w:val="008B45F8"/>
    <w:rsid w:val="008C2E74"/>
    <w:rsid w:val="008D5409"/>
    <w:rsid w:val="008E006D"/>
    <w:rsid w:val="008E38B4"/>
    <w:rsid w:val="008F4F21"/>
    <w:rsid w:val="00904D4A"/>
    <w:rsid w:val="009151BA"/>
    <w:rsid w:val="00925023"/>
    <w:rsid w:val="00926D34"/>
    <w:rsid w:val="009277BC"/>
    <w:rsid w:val="00927D57"/>
    <w:rsid w:val="00931A51"/>
    <w:rsid w:val="0093612D"/>
    <w:rsid w:val="00942C16"/>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23716"/>
    <w:rsid w:val="00A31370"/>
    <w:rsid w:val="00A34D6F"/>
    <w:rsid w:val="00A41F91"/>
    <w:rsid w:val="00A63355"/>
    <w:rsid w:val="00A67403"/>
    <w:rsid w:val="00A7596D"/>
    <w:rsid w:val="00A81B82"/>
    <w:rsid w:val="00A963DF"/>
    <w:rsid w:val="00AC0C22"/>
    <w:rsid w:val="00AC1D74"/>
    <w:rsid w:val="00AC3896"/>
    <w:rsid w:val="00AD2CF2"/>
    <w:rsid w:val="00AE2D88"/>
    <w:rsid w:val="00AE6F6F"/>
    <w:rsid w:val="00AF3325"/>
    <w:rsid w:val="00AF34D9"/>
    <w:rsid w:val="00AF70DA"/>
    <w:rsid w:val="00B019D3"/>
    <w:rsid w:val="00B06FF1"/>
    <w:rsid w:val="00B34CF9"/>
    <w:rsid w:val="00B35F98"/>
    <w:rsid w:val="00B37559"/>
    <w:rsid w:val="00B4054B"/>
    <w:rsid w:val="00B43BAE"/>
    <w:rsid w:val="00B51715"/>
    <w:rsid w:val="00B579B0"/>
    <w:rsid w:val="00B57D11"/>
    <w:rsid w:val="00B649D7"/>
    <w:rsid w:val="00B81C2F"/>
    <w:rsid w:val="00B90743"/>
    <w:rsid w:val="00B90C45"/>
    <w:rsid w:val="00B933BE"/>
    <w:rsid w:val="00BB48E5"/>
    <w:rsid w:val="00BC140B"/>
    <w:rsid w:val="00BC67D9"/>
    <w:rsid w:val="00BD4EA3"/>
    <w:rsid w:val="00BD6738"/>
    <w:rsid w:val="00BD7E5E"/>
    <w:rsid w:val="00BE63DB"/>
    <w:rsid w:val="00BE6574"/>
    <w:rsid w:val="00C07319"/>
    <w:rsid w:val="00C15DCA"/>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7AFC"/>
    <w:rsid w:val="00D07C7A"/>
    <w:rsid w:val="00D10BA0"/>
    <w:rsid w:val="00D150A0"/>
    <w:rsid w:val="00D21694"/>
    <w:rsid w:val="00D21BBD"/>
    <w:rsid w:val="00D24EB5"/>
    <w:rsid w:val="00D26304"/>
    <w:rsid w:val="00D338C8"/>
    <w:rsid w:val="00D35AB9"/>
    <w:rsid w:val="00D41571"/>
    <w:rsid w:val="00D416A0"/>
    <w:rsid w:val="00D47672"/>
    <w:rsid w:val="00D50954"/>
    <w:rsid w:val="00D5123C"/>
    <w:rsid w:val="00D55560"/>
    <w:rsid w:val="00D61C5A"/>
    <w:rsid w:val="00D6790C"/>
    <w:rsid w:val="00D73277"/>
    <w:rsid w:val="00D76586"/>
    <w:rsid w:val="00D82657"/>
    <w:rsid w:val="00D87E20"/>
    <w:rsid w:val="00DA4037"/>
    <w:rsid w:val="00DE56CF"/>
    <w:rsid w:val="00DE66A5"/>
    <w:rsid w:val="00DF2B50"/>
    <w:rsid w:val="00E0057E"/>
    <w:rsid w:val="00E01842"/>
    <w:rsid w:val="00E04C86"/>
    <w:rsid w:val="00E17344"/>
    <w:rsid w:val="00E20F30"/>
    <w:rsid w:val="00E2189C"/>
    <w:rsid w:val="00E25BB1"/>
    <w:rsid w:val="00E27BBA"/>
    <w:rsid w:val="00E27F7D"/>
    <w:rsid w:val="00E30E3F"/>
    <w:rsid w:val="00E35E8F"/>
    <w:rsid w:val="00E428AB"/>
    <w:rsid w:val="00E438E8"/>
    <w:rsid w:val="00E43C08"/>
    <w:rsid w:val="00E440BC"/>
    <w:rsid w:val="00E453A3"/>
    <w:rsid w:val="00E520E2"/>
    <w:rsid w:val="00E530C4"/>
    <w:rsid w:val="00E55996"/>
    <w:rsid w:val="00E64254"/>
    <w:rsid w:val="00E67928"/>
    <w:rsid w:val="00E70FB5"/>
    <w:rsid w:val="00E915AF"/>
    <w:rsid w:val="00E93253"/>
    <w:rsid w:val="00E96415"/>
    <w:rsid w:val="00EA15B3"/>
    <w:rsid w:val="00EB2358"/>
    <w:rsid w:val="00EB3EB8"/>
    <w:rsid w:val="00EB68CB"/>
    <w:rsid w:val="00EC02FE"/>
    <w:rsid w:val="00EC4A96"/>
    <w:rsid w:val="00ED7C93"/>
    <w:rsid w:val="00F13D21"/>
    <w:rsid w:val="00F2401E"/>
    <w:rsid w:val="00F378C9"/>
    <w:rsid w:val="00F424BF"/>
    <w:rsid w:val="00F44FC3"/>
    <w:rsid w:val="00F46107"/>
    <w:rsid w:val="00F468C5"/>
    <w:rsid w:val="00F52F39"/>
    <w:rsid w:val="00F6184F"/>
    <w:rsid w:val="00F7573E"/>
    <w:rsid w:val="00F8310E"/>
    <w:rsid w:val="00F86147"/>
    <w:rsid w:val="00F914DD"/>
    <w:rsid w:val="00FA2358"/>
    <w:rsid w:val="00FB2592"/>
    <w:rsid w:val="00FB2810"/>
    <w:rsid w:val="00FB7A2C"/>
    <w:rsid w:val="00FC2947"/>
    <w:rsid w:val="00FC442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0">
    <w:name w:val="enumlev1"/>
    <w:basedOn w:val="Normal"/>
    <w:rsid w:val="004326DB"/>
    <w:pPr>
      <w:spacing w:before="80"/>
      <w:ind w:left="794" w:hanging="794"/>
    </w:pPr>
  </w:style>
  <w:style w:type="paragraph" w:customStyle="1" w:styleId="enumlev2">
    <w:name w:val="enumlev2"/>
    <w:basedOn w:val="enumlev10"/>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Level1">
    <w:name w:val="Level_1"/>
    <w:basedOn w:val="ListParagraph"/>
    <w:qFormat/>
    <w:rsid w:val="00F86147"/>
    <w:pPr>
      <w:numPr>
        <w:numId w:val="2"/>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F86147"/>
    <w:pPr>
      <w:numPr>
        <w:ilvl w:val="1"/>
        <w:numId w:val="2"/>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customStyle="1" w:styleId="EnumLev1">
    <w:name w:val="EnumLev_1"/>
    <w:basedOn w:val="Normal"/>
    <w:qFormat/>
    <w:rsid w:val="00F86147"/>
    <w:pPr>
      <w:numPr>
        <w:numId w:val="3"/>
      </w:numPr>
      <w:tabs>
        <w:tab w:val="clear" w:pos="794"/>
        <w:tab w:val="clear" w:pos="1191"/>
        <w:tab w:val="clear" w:pos="1588"/>
        <w:tab w:val="clear" w:pos="1985"/>
      </w:tabs>
      <w:overflowPunct/>
      <w:autoSpaceDE/>
      <w:autoSpaceDN/>
      <w:adjustRightInd/>
      <w:spacing w:before="180" w:line="240" w:lineRule="auto"/>
      <w:textAlignment w:val="auto"/>
    </w:pPr>
    <w:rPr>
      <w:rFonts w:eastAsia="SimSun" w:cs="Arial"/>
      <w:lang w:eastAsia="zh-CN"/>
    </w:rPr>
  </w:style>
  <w:style w:type="paragraph" w:styleId="ListParagraph">
    <w:name w:val="List Paragraph"/>
    <w:basedOn w:val="Normal"/>
    <w:uiPriority w:val="34"/>
    <w:qFormat/>
    <w:rsid w:val="00F86147"/>
    <w:pPr>
      <w:ind w:left="720"/>
      <w:contextualSpacing/>
    </w:pPr>
  </w:style>
  <w:style w:type="paragraph" w:styleId="CommentSubject">
    <w:name w:val="annotation subject"/>
    <w:basedOn w:val="CommentText"/>
    <w:next w:val="CommentText"/>
    <w:link w:val="CommentSubjectChar"/>
    <w:rsid w:val="00A67403"/>
    <w:pPr>
      <w:spacing w:line="240" w:lineRule="auto"/>
    </w:pPr>
    <w:rPr>
      <w:b/>
      <w:bCs/>
      <w:szCs w:val="20"/>
    </w:rPr>
  </w:style>
  <w:style w:type="character" w:customStyle="1" w:styleId="CommentTextChar">
    <w:name w:val="Comment Text Char"/>
    <w:basedOn w:val="DefaultParagraphFont"/>
    <w:link w:val="CommentText"/>
    <w:semiHidden/>
    <w:rsid w:val="00A67403"/>
    <w:rPr>
      <w:szCs w:val="22"/>
      <w:lang w:val="en-US" w:eastAsia="en-US"/>
    </w:rPr>
  </w:style>
  <w:style w:type="character" w:customStyle="1" w:styleId="CommentSubjectChar">
    <w:name w:val="Comment Subject Char"/>
    <w:basedOn w:val="CommentTextChar"/>
    <w:link w:val="CommentSubject"/>
    <w:rsid w:val="00A67403"/>
    <w:rPr>
      <w:b/>
      <w:bCs/>
      <w:szCs w:val="22"/>
      <w:lang w:val="en-US" w:eastAsia="en-US"/>
    </w:rPr>
  </w:style>
  <w:style w:type="character" w:styleId="FollowedHyperlink">
    <w:name w:val="FollowedHyperlink"/>
    <w:basedOn w:val="DefaultParagraphFont"/>
    <w:rsid w:val="001942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0">
    <w:name w:val="enumlev1"/>
    <w:basedOn w:val="Normal"/>
    <w:rsid w:val="004326DB"/>
    <w:pPr>
      <w:spacing w:before="80"/>
      <w:ind w:left="794" w:hanging="794"/>
    </w:pPr>
  </w:style>
  <w:style w:type="paragraph" w:customStyle="1" w:styleId="enumlev2">
    <w:name w:val="enumlev2"/>
    <w:basedOn w:val="enumlev10"/>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Level1">
    <w:name w:val="Level_1"/>
    <w:basedOn w:val="ListParagraph"/>
    <w:qFormat/>
    <w:rsid w:val="00F86147"/>
    <w:pPr>
      <w:numPr>
        <w:numId w:val="2"/>
      </w:numPr>
      <w:tabs>
        <w:tab w:val="clear" w:pos="794"/>
        <w:tab w:val="clear" w:pos="1191"/>
        <w:tab w:val="clear" w:pos="1588"/>
        <w:tab w:val="clear" w:pos="1985"/>
      </w:tabs>
      <w:overflowPunct/>
      <w:autoSpaceDE/>
      <w:autoSpaceDN/>
      <w:adjustRightInd/>
      <w:spacing w:line="240" w:lineRule="auto"/>
      <w:contextualSpacing w:val="0"/>
      <w:textAlignment w:val="auto"/>
    </w:pPr>
    <w:rPr>
      <w:rFonts w:eastAsia="SimSun" w:cs="Arial"/>
      <w:lang w:eastAsia="zh-CN"/>
    </w:rPr>
  </w:style>
  <w:style w:type="paragraph" w:customStyle="1" w:styleId="Level2">
    <w:name w:val="Level_2"/>
    <w:basedOn w:val="ListParagraph"/>
    <w:qFormat/>
    <w:rsid w:val="00F86147"/>
    <w:pPr>
      <w:numPr>
        <w:ilvl w:val="1"/>
        <w:numId w:val="2"/>
      </w:numPr>
      <w:tabs>
        <w:tab w:val="clear" w:pos="794"/>
        <w:tab w:val="clear" w:pos="1191"/>
        <w:tab w:val="clear" w:pos="1588"/>
        <w:tab w:val="clear" w:pos="1985"/>
        <w:tab w:val="num" w:pos="360"/>
        <w:tab w:val="num" w:pos="1850"/>
      </w:tabs>
      <w:overflowPunct/>
      <w:autoSpaceDE/>
      <w:autoSpaceDN/>
      <w:adjustRightInd/>
      <w:spacing w:before="140" w:line="240" w:lineRule="auto"/>
      <w:ind w:left="720" w:firstLine="0"/>
      <w:contextualSpacing w:val="0"/>
      <w:textAlignment w:val="auto"/>
    </w:pPr>
    <w:rPr>
      <w:rFonts w:eastAsia="SimSun" w:cs="Arial"/>
      <w:lang w:eastAsia="zh-CN"/>
    </w:rPr>
  </w:style>
  <w:style w:type="paragraph" w:customStyle="1" w:styleId="EnumLev1">
    <w:name w:val="EnumLev_1"/>
    <w:basedOn w:val="Normal"/>
    <w:qFormat/>
    <w:rsid w:val="00F86147"/>
    <w:pPr>
      <w:numPr>
        <w:numId w:val="3"/>
      </w:numPr>
      <w:tabs>
        <w:tab w:val="clear" w:pos="794"/>
        <w:tab w:val="clear" w:pos="1191"/>
        <w:tab w:val="clear" w:pos="1588"/>
        <w:tab w:val="clear" w:pos="1985"/>
      </w:tabs>
      <w:overflowPunct/>
      <w:autoSpaceDE/>
      <w:autoSpaceDN/>
      <w:adjustRightInd/>
      <w:spacing w:before="180" w:line="240" w:lineRule="auto"/>
      <w:textAlignment w:val="auto"/>
    </w:pPr>
    <w:rPr>
      <w:rFonts w:eastAsia="SimSun" w:cs="Arial"/>
      <w:lang w:eastAsia="zh-CN"/>
    </w:rPr>
  </w:style>
  <w:style w:type="paragraph" w:styleId="ListParagraph">
    <w:name w:val="List Paragraph"/>
    <w:basedOn w:val="Normal"/>
    <w:uiPriority w:val="34"/>
    <w:qFormat/>
    <w:rsid w:val="00F86147"/>
    <w:pPr>
      <w:ind w:left="720"/>
      <w:contextualSpacing/>
    </w:pPr>
  </w:style>
  <w:style w:type="paragraph" w:styleId="CommentSubject">
    <w:name w:val="annotation subject"/>
    <w:basedOn w:val="CommentText"/>
    <w:next w:val="CommentText"/>
    <w:link w:val="CommentSubjectChar"/>
    <w:rsid w:val="00A67403"/>
    <w:pPr>
      <w:spacing w:line="240" w:lineRule="auto"/>
    </w:pPr>
    <w:rPr>
      <w:b/>
      <w:bCs/>
      <w:szCs w:val="20"/>
    </w:rPr>
  </w:style>
  <w:style w:type="character" w:customStyle="1" w:styleId="CommentTextChar">
    <w:name w:val="Comment Text Char"/>
    <w:basedOn w:val="DefaultParagraphFont"/>
    <w:link w:val="CommentText"/>
    <w:semiHidden/>
    <w:rsid w:val="00A67403"/>
    <w:rPr>
      <w:szCs w:val="22"/>
      <w:lang w:val="en-US" w:eastAsia="en-US"/>
    </w:rPr>
  </w:style>
  <w:style w:type="character" w:customStyle="1" w:styleId="CommentSubjectChar">
    <w:name w:val="Comment Subject Char"/>
    <w:basedOn w:val="CommentTextChar"/>
    <w:link w:val="CommentSubject"/>
    <w:rsid w:val="00A67403"/>
    <w:rPr>
      <w:b/>
      <w:bCs/>
      <w:szCs w:val="22"/>
      <w:lang w:val="en-US" w:eastAsia="en-US"/>
    </w:rPr>
  </w:style>
  <w:style w:type="character" w:styleId="FollowedHyperlink">
    <w:name w:val="FollowedHyperlink"/>
    <w:basedOn w:val="DefaultParagraphFont"/>
    <w:rsid w:val="001942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7234">
      <w:bodyDiv w:val="1"/>
      <w:marLeft w:val="0"/>
      <w:marRight w:val="0"/>
      <w:marTop w:val="0"/>
      <w:marBottom w:val="0"/>
      <w:divBdr>
        <w:top w:val="none" w:sz="0" w:space="0" w:color="auto"/>
        <w:left w:val="none" w:sz="0" w:space="0" w:color="auto"/>
        <w:bottom w:val="none" w:sz="0" w:space="0" w:color="auto"/>
        <w:right w:val="none" w:sz="0" w:space="0" w:color="auto"/>
      </w:divBdr>
    </w:div>
    <w:div w:id="795872809">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00149625">
      <w:bodyDiv w:val="1"/>
      <w:marLeft w:val="0"/>
      <w:marRight w:val="0"/>
      <w:marTop w:val="0"/>
      <w:marBottom w:val="0"/>
      <w:divBdr>
        <w:top w:val="none" w:sz="0" w:space="0" w:color="auto"/>
        <w:left w:val="none" w:sz="0" w:space="0" w:color="auto"/>
        <w:bottom w:val="none" w:sz="0" w:space="0" w:color="auto"/>
        <w:right w:val="none" w:sz="0" w:space="0" w:color="auto"/>
      </w:divBdr>
    </w:div>
    <w:div w:id="2074035412">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mail@itu.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mail@itu.in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tu.int/go/ITU-R/ListVIII" TargetMode="External"/><Relationship Id="rId4" Type="http://schemas.microsoft.com/office/2007/relationships/stylesWithEffects" Target="stylesWithEffects.xml"/><Relationship Id="rId9" Type="http://schemas.openxmlformats.org/officeDocument/2006/relationships/hyperlink" Target="http://www.itu.int/go/ITU-R/ListVII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D4DEE-7120-41CF-9845-8125D372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1</TotalTime>
  <Pages>2</Pages>
  <Words>1128</Words>
  <Characters>488</Characters>
  <Application>Microsoft Office Word</Application>
  <DocSecurity>0</DocSecurity>
  <Lines>4</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1613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Gimenez, Christine</cp:lastModifiedBy>
  <cp:revision>3</cp:revision>
  <cp:lastPrinted>2013-05-09T13:05:00Z</cp:lastPrinted>
  <dcterms:created xsi:type="dcterms:W3CDTF">2013-05-10T08:02:00Z</dcterms:created>
  <dcterms:modified xsi:type="dcterms:W3CDTF">2013-05-10T08:45:00Z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