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0C295E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E17344" w:rsidP="00715F70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AB4694">
              <w:rPr>
                <w:b/>
                <w:bCs/>
                <w:sz w:val="24"/>
                <w:szCs w:val="24"/>
                <w:lang w:val="fr-CH"/>
              </w:rPr>
              <w:t>346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FC681D" w:rsidP="00FC681D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="00AB4694">
              <w:rPr>
                <w:sz w:val="24"/>
                <w:szCs w:val="24"/>
                <w:lang w:val="en-GB"/>
              </w:rPr>
              <w:t xml:space="preserve"> April 2013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B90743" w:rsidRDefault="00AB4694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Rules of Procedure approved by the Radio Regulations Board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AB4694" w:rsidRPr="00AB4694" w:rsidRDefault="00AB4694" w:rsidP="00AB4694">
      <w:pPr>
        <w:ind w:right="-284"/>
        <w:rPr>
          <w:sz w:val="24"/>
          <w:szCs w:val="24"/>
        </w:rPr>
      </w:pPr>
      <w:r w:rsidRPr="00AB4694">
        <w:rPr>
          <w:sz w:val="24"/>
          <w:szCs w:val="24"/>
        </w:rPr>
        <w:t>Pursuant to the provisions of Nos. 13.12 and 13.14 of the Radio Regulations, the Radio Regulations Board (RRB) at its 62nd meeting (18 – 22 March 2012) approved changes to the Rules of Procedure (2012 Edition, Update 2).</w:t>
      </w:r>
    </w:p>
    <w:p w:rsidR="00AB4694" w:rsidRPr="00AB4694" w:rsidRDefault="00AB4694" w:rsidP="00AB4694">
      <w:pPr>
        <w:rPr>
          <w:sz w:val="24"/>
          <w:szCs w:val="24"/>
        </w:rPr>
      </w:pPr>
      <w:r w:rsidRPr="00AB4694">
        <w:rPr>
          <w:sz w:val="24"/>
          <w:szCs w:val="24"/>
        </w:rPr>
        <w:t>These changes comprise new or modified Rules of Procedure included in the attached replacement pages for the 2012 edition of the Rules of Procedure (referred to in CR/339). The Rules provided in the Annex take effect immediately or as otherwise indicated.</w:t>
      </w:r>
    </w:p>
    <w:p w:rsidR="008E38B4" w:rsidRPr="00AB4694" w:rsidRDefault="008E38B4" w:rsidP="00031E64">
      <w:pPr>
        <w:rPr>
          <w:rFonts w:asciiTheme="minorHAnsi" w:hAnsiTheme="minorHAnsi" w:cstheme="minorHAnsi"/>
          <w:sz w:val="24"/>
          <w:szCs w:val="24"/>
        </w:rPr>
      </w:pPr>
    </w:p>
    <w:p w:rsidR="00D35AB9" w:rsidRPr="00AB4694" w:rsidRDefault="00D35AB9" w:rsidP="00031E64">
      <w:pPr>
        <w:rPr>
          <w:rFonts w:asciiTheme="minorHAnsi" w:hAnsiTheme="minorHAnsi" w:cstheme="minorHAnsi"/>
          <w:sz w:val="24"/>
          <w:szCs w:val="24"/>
        </w:rPr>
      </w:pPr>
    </w:p>
    <w:p w:rsidR="00031E64" w:rsidRPr="00795485" w:rsidRDefault="00031E64" w:rsidP="009B3F4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4429AF">
      <w:pPr>
        <w:rPr>
          <w:sz w:val="24"/>
          <w:szCs w:val="24"/>
        </w:rPr>
      </w:pPr>
      <w:r w:rsidRPr="00AB4694">
        <w:rPr>
          <w:b/>
          <w:bCs/>
          <w:sz w:val="24"/>
          <w:szCs w:val="24"/>
        </w:rPr>
        <w:t>Annex:</w:t>
      </w:r>
      <w:r w:rsidRPr="00AB4694">
        <w:rPr>
          <w:sz w:val="24"/>
          <w:szCs w:val="24"/>
        </w:rPr>
        <w:t xml:space="preserve"> </w:t>
      </w:r>
      <w:r w:rsidRPr="00AB4694">
        <w:rPr>
          <w:sz w:val="24"/>
          <w:szCs w:val="24"/>
        </w:rPr>
        <w:tab/>
      </w:r>
      <w:hyperlink r:id="rId9" w:history="1">
        <w:r w:rsidRPr="00AB4694">
          <w:rPr>
            <w:rStyle w:val="Hyperlink"/>
            <w:sz w:val="24"/>
            <w:szCs w:val="24"/>
          </w:rPr>
          <w:t>Rules of Procedure – Edition 2012 – Update 3</w:t>
        </w:r>
      </w:hyperlink>
      <w:r w:rsidR="004429AF">
        <w:rPr>
          <w:rStyle w:val="EndnoteReference"/>
          <w:color w:val="0000FF"/>
          <w:sz w:val="24"/>
          <w:szCs w:val="24"/>
          <w:u w:val="single"/>
        </w:rPr>
        <w:t>1</w:t>
      </w: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0" w:name="ddistribution"/>
      <w:bookmarkEnd w:id="0"/>
      <w:r w:rsidRPr="00AB4694">
        <w:rPr>
          <w:bCs/>
          <w:sz w:val="18"/>
          <w:szCs w:val="18"/>
          <w:u w:val="single"/>
        </w:rPr>
        <w:t>Distribution:</w:t>
      </w:r>
    </w:p>
    <w:p w:rsidR="00AB4694" w:rsidRPr="00AB4694" w:rsidRDefault="00AB4694" w:rsidP="00AB4694">
      <w:pPr>
        <w:pStyle w:val="enumlev1"/>
        <w:tabs>
          <w:tab w:val="clear" w:pos="794"/>
          <w:tab w:val="left" w:pos="284"/>
        </w:tabs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Administrations of Member States of ITU</w:t>
      </w:r>
    </w:p>
    <w:p w:rsidR="00AB4694" w:rsidRPr="00AB469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Members of the Radio Regulations Board</w:t>
      </w:r>
    </w:p>
    <w:p w:rsidR="00AB4694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:rsidR="004429AF" w:rsidRPr="00AB4694" w:rsidRDefault="004429AF" w:rsidP="004429AF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</w:t>
      </w:r>
    </w:p>
    <w:p w:rsidR="004429AF" w:rsidRPr="004429AF" w:rsidRDefault="004429AF" w:rsidP="004429AF">
      <w:pPr>
        <w:spacing w:before="120" w:line="240" w:lineRule="auto"/>
        <w:jc w:val="left"/>
        <w:rPr>
          <w:rFonts w:asciiTheme="minorHAnsi" w:hAnsiTheme="minorHAnsi" w:cstheme="minorHAnsi"/>
          <w:sz w:val="12"/>
          <w:szCs w:val="12"/>
        </w:rPr>
      </w:pPr>
      <w:r w:rsidRPr="004429AF">
        <w:rPr>
          <w:rFonts w:asciiTheme="minorHAnsi" w:hAnsiTheme="minorHAnsi" w:cstheme="minorHAnsi"/>
          <w:sz w:val="12"/>
          <w:szCs w:val="12"/>
        </w:rPr>
        <w:t xml:space="preserve">1 </w:t>
      </w:r>
      <w:hyperlink r:id="rId10" w:history="1">
        <w:r w:rsidRPr="00E234B1">
          <w:rPr>
            <w:rStyle w:val="Hyperlink"/>
            <w:rFonts w:asciiTheme="minorHAnsi" w:hAnsiTheme="minorHAnsi" w:cstheme="minorHAnsi"/>
            <w:sz w:val="12"/>
            <w:szCs w:val="12"/>
          </w:rPr>
          <w:t>http://www.itu.int.pub/R-RE</w:t>
        </w:r>
        <w:bookmarkStart w:id="1" w:name="_GoBack"/>
        <w:bookmarkEnd w:id="1"/>
        <w:r w:rsidRPr="00E234B1">
          <w:rPr>
            <w:rStyle w:val="Hyperlink"/>
            <w:rFonts w:asciiTheme="minorHAnsi" w:hAnsiTheme="minorHAnsi" w:cstheme="minorHAnsi"/>
            <w:sz w:val="12"/>
            <w:szCs w:val="12"/>
          </w:rPr>
          <w:t>G-ROP-2012</w:t>
        </w:r>
      </w:hyperlink>
      <w:r>
        <w:rPr>
          <w:rFonts w:asciiTheme="minorHAnsi" w:hAnsiTheme="minorHAnsi" w:cstheme="minorHAnsi"/>
          <w:sz w:val="12"/>
          <w:szCs w:val="12"/>
        </w:rPr>
        <w:t xml:space="preserve"> </w:t>
      </w:r>
    </w:p>
    <w:p w:rsidR="004429AF" w:rsidRPr="00AB4694" w:rsidRDefault="004429AF" w:rsidP="00383523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4429AF" w:rsidRPr="00AB4694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60" w:rsidRDefault="00806160">
      <w:r>
        <w:separator/>
      </w:r>
    </w:p>
  </w:endnote>
  <w:endnote w:type="continuationSeparator" w:id="0">
    <w:p w:rsidR="00806160" w:rsidRDefault="0080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60" w:rsidRDefault="00806160">
      <w:r>
        <w:t>____________________</w:t>
      </w:r>
    </w:p>
  </w:footnote>
  <w:footnote w:type="continuationSeparator" w:id="0">
    <w:p w:rsidR="00806160" w:rsidRDefault="0080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6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342FA8F7" wp14:editId="2371DA68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B4694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.pub/R-REG-ROP-2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REG-ROP-201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B304-1B2C-4081-9025-6B6242B3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5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1043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Gozal, Karine</cp:lastModifiedBy>
  <cp:revision>5</cp:revision>
  <cp:lastPrinted>2013-04-30T06:42:00Z</cp:lastPrinted>
  <dcterms:created xsi:type="dcterms:W3CDTF">2013-04-17T08:00:00Z</dcterms:created>
  <dcterms:modified xsi:type="dcterms:W3CDTF">2013-04-30T06:43:00Z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