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4A0"/>
      </w:tblPr>
      <w:tblGrid>
        <w:gridCol w:w="1526"/>
        <w:gridCol w:w="5528"/>
        <w:gridCol w:w="2835"/>
      </w:tblGrid>
      <w:tr w:rsidR="00E53DCE" w:rsidRPr="007B3DB1" w:rsidTr="00AF51B8">
        <w:tc>
          <w:tcPr>
            <w:tcW w:w="9889" w:type="dxa"/>
            <w:gridSpan w:val="3"/>
            <w:shd w:val="clear" w:color="auto" w:fill="auto"/>
          </w:tcPr>
          <w:p w:rsidR="00E53DCE" w:rsidRPr="009C6A12" w:rsidRDefault="009C6A12" w:rsidP="00073B89">
            <w:pPr>
              <w:spacing w:before="0" w:line="240" w:lineRule="auto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:rsidR="00E53DCE" w:rsidRDefault="00E53DCE" w:rsidP="00073B89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073B89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7616E7" w:rsidTr="00AF51B8">
        <w:tc>
          <w:tcPr>
            <w:tcW w:w="7054" w:type="dxa"/>
            <w:gridSpan w:val="2"/>
            <w:shd w:val="clear" w:color="auto" w:fill="auto"/>
          </w:tcPr>
          <w:p w:rsidR="00E53DCE" w:rsidRPr="002E0DC8" w:rsidRDefault="009C6A12" w:rsidP="00073B89">
            <w:pPr>
              <w:spacing w:before="0" w:line="240" w:lineRule="auto"/>
              <w:jc w:val="left"/>
              <w:rPr>
                <w:sz w:val="28"/>
                <w:szCs w:val="28"/>
                <w:lang w:val="fr-CH"/>
              </w:rPr>
            </w:pPr>
            <w:r w:rsidRPr="002E0DC8">
              <w:rPr>
                <w:rFonts w:ascii="SimSun" w:hAnsi="SimSun" w:hint="eastAsia"/>
                <w:szCs w:val="24"/>
                <w:lang w:eastAsia="zh-CN"/>
              </w:rPr>
              <w:t>通函</w:t>
            </w:r>
          </w:p>
          <w:p w:rsidR="00E53DCE" w:rsidRPr="006C53F8" w:rsidRDefault="00702B74" w:rsidP="00073B89">
            <w:pPr>
              <w:spacing w:before="0" w:line="240" w:lineRule="auto"/>
              <w:jc w:val="left"/>
              <w:rPr>
                <w:b/>
                <w:bCs/>
                <w:szCs w:val="24"/>
                <w:lang w:val="fr-CH" w:eastAsia="zh-CN"/>
              </w:rPr>
            </w:pPr>
            <w:r>
              <w:rPr>
                <w:b/>
                <w:bCs/>
                <w:szCs w:val="24"/>
                <w:lang w:val="fr-CH"/>
              </w:rPr>
              <w:t>C</w:t>
            </w:r>
            <w:r>
              <w:rPr>
                <w:rFonts w:hint="eastAsia"/>
                <w:b/>
                <w:bCs/>
                <w:szCs w:val="24"/>
                <w:lang w:val="fr-CH" w:eastAsia="zh-CN"/>
              </w:rPr>
              <w:t>R</w:t>
            </w:r>
            <w:r w:rsidR="00D631CE">
              <w:rPr>
                <w:b/>
                <w:bCs/>
                <w:szCs w:val="24"/>
                <w:lang w:val="fr-CH"/>
              </w:rPr>
              <w:t>/</w:t>
            </w:r>
            <w:r>
              <w:rPr>
                <w:rFonts w:hint="eastAsia"/>
                <w:b/>
                <w:bCs/>
                <w:szCs w:val="24"/>
                <w:lang w:val="fr-CH" w:eastAsia="zh-CN"/>
              </w:rPr>
              <w:t>345</w:t>
            </w:r>
          </w:p>
        </w:tc>
        <w:tc>
          <w:tcPr>
            <w:tcW w:w="2835" w:type="dxa"/>
            <w:shd w:val="clear" w:color="auto" w:fill="auto"/>
          </w:tcPr>
          <w:p w:rsidR="00E53DCE" w:rsidRPr="007616E7" w:rsidRDefault="009C6A12" w:rsidP="00073B89">
            <w:pPr>
              <w:spacing w:before="0" w:line="240" w:lineRule="auto"/>
              <w:jc w:val="right"/>
              <w:rPr>
                <w:szCs w:val="24"/>
                <w:lang w:val="en-GB"/>
              </w:rPr>
            </w:pPr>
            <w:r w:rsidRPr="007616E7">
              <w:rPr>
                <w:szCs w:val="24"/>
                <w:lang w:eastAsia="zh-CN"/>
              </w:rPr>
              <w:t>20</w:t>
            </w:r>
            <w:r w:rsidRPr="007616E7">
              <w:rPr>
                <w:rFonts w:hint="eastAsia"/>
                <w:szCs w:val="24"/>
                <w:lang w:eastAsia="zh-CN"/>
              </w:rPr>
              <w:t>1</w:t>
            </w:r>
            <w:r w:rsidR="00702B74">
              <w:rPr>
                <w:rFonts w:hint="eastAsia"/>
                <w:szCs w:val="24"/>
                <w:lang w:eastAsia="zh-CN"/>
              </w:rPr>
              <w:t>3</w:t>
            </w:r>
            <w:r w:rsidRPr="007616E7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702B74">
              <w:rPr>
                <w:rFonts w:hint="eastAsia"/>
                <w:szCs w:val="24"/>
                <w:lang w:eastAsia="zh-CN"/>
              </w:rPr>
              <w:t>5</w:t>
            </w:r>
            <w:r w:rsidRPr="007616E7">
              <w:rPr>
                <w:rFonts w:ascii="SimSun" w:hAnsi="SimSun" w:hint="eastAsia"/>
                <w:szCs w:val="24"/>
                <w:lang w:eastAsia="zh-CN"/>
              </w:rPr>
              <w:t>月</w:t>
            </w:r>
            <w:r w:rsidR="00FE060D">
              <w:rPr>
                <w:szCs w:val="24"/>
                <w:lang w:eastAsia="zh-CN"/>
              </w:rPr>
              <w:t>8</w:t>
            </w:r>
            <w:r w:rsidRPr="007616E7">
              <w:rPr>
                <w:rFonts w:ascii="SimSun" w:eastAsia="SimSun" w:hAnsi="SimSun" w:cs="SimSun" w:hint="eastAsia"/>
                <w:szCs w:val="24"/>
                <w:lang w:eastAsia="zh-CN"/>
              </w:rPr>
              <w:t>日</w:t>
            </w:r>
          </w:p>
        </w:tc>
      </w:tr>
      <w:tr w:rsidR="00E53DCE" w:rsidRPr="003266ED" w:rsidTr="00AF51B8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073B89">
            <w:pPr>
              <w:spacing w:before="0" w:line="240" w:lineRule="auto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266ED" w:rsidTr="00AF51B8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073B89">
            <w:pPr>
              <w:spacing w:before="0" w:line="240" w:lineRule="auto"/>
              <w:jc w:val="left"/>
              <w:rPr>
                <w:szCs w:val="24"/>
              </w:rPr>
            </w:pPr>
          </w:p>
        </w:tc>
      </w:tr>
      <w:tr w:rsidR="00E53DCE" w:rsidRPr="003266ED" w:rsidTr="00AF51B8">
        <w:tc>
          <w:tcPr>
            <w:tcW w:w="9889" w:type="dxa"/>
            <w:gridSpan w:val="3"/>
            <w:shd w:val="clear" w:color="auto" w:fill="auto"/>
          </w:tcPr>
          <w:p w:rsidR="00E53DCE" w:rsidRPr="002E0DC8" w:rsidRDefault="00D631CE" w:rsidP="00073B89">
            <w:pPr>
              <w:spacing w:before="0" w:line="240" w:lineRule="auto"/>
              <w:jc w:val="left"/>
              <w:rPr>
                <w:b/>
                <w:bCs/>
                <w:szCs w:val="24"/>
                <w:lang w:eastAsia="zh-CN"/>
              </w:rPr>
            </w:pPr>
            <w:r w:rsidRPr="002E0DC8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致国际电联成员国主管部门</w:t>
            </w:r>
          </w:p>
          <w:p w:rsidR="00E53DCE" w:rsidRPr="002E0DC8" w:rsidRDefault="00E53DCE" w:rsidP="00073B89">
            <w:pPr>
              <w:spacing w:before="0" w:line="240" w:lineRule="auto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266ED" w:rsidTr="00AF51B8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073B89">
            <w:pPr>
              <w:spacing w:before="0" w:line="240" w:lineRule="auto"/>
              <w:jc w:val="left"/>
              <w:rPr>
                <w:szCs w:val="24"/>
                <w:lang w:eastAsia="zh-CN"/>
              </w:rPr>
            </w:pPr>
          </w:p>
        </w:tc>
      </w:tr>
      <w:tr w:rsidR="00E53DCE" w:rsidRPr="003266ED" w:rsidTr="00AF51B8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073B89">
            <w:pPr>
              <w:spacing w:before="0" w:line="240" w:lineRule="auto"/>
              <w:jc w:val="left"/>
              <w:rPr>
                <w:szCs w:val="24"/>
                <w:lang w:eastAsia="zh-CN"/>
              </w:rPr>
            </w:pPr>
          </w:p>
        </w:tc>
      </w:tr>
      <w:tr w:rsidR="00E53DCE" w:rsidRPr="003266ED" w:rsidTr="00AF51B8">
        <w:tc>
          <w:tcPr>
            <w:tcW w:w="1526" w:type="dxa"/>
            <w:shd w:val="clear" w:color="auto" w:fill="auto"/>
          </w:tcPr>
          <w:p w:rsidR="00E53DCE" w:rsidRPr="007616E7" w:rsidRDefault="009C6A12" w:rsidP="00073B8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7616E7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7616E7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7616E7" w:rsidRDefault="00702B74" w:rsidP="00073B89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eastAsia="zh-CN"/>
              </w:rPr>
            </w:pPr>
            <w:r>
              <w:rPr>
                <w:rFonts w:asciiTheme="minorHAnsi" w:hAnsiTheme="minorHAnsi" w:cstheme="majorBidi" w:hint="eastAsia"/>
                <w:b/>
                <w:bCs/>
                <w:szCs w:val="24"/>
                <w:lang w:eastAsia="zh-CN"/>
              </w:rPr>
              <w:t>第</w:t>
            </w:r>
            <w:r w:rsidRPr="00D96A52">
              <w:rPr>
                <w:rFonts w:asciiTheme="minorHAnsi" w:hAnsiTheme="minorHAnsi" w:cstheme="majorBidi"/>
                <w:b/>
                <w:bCs/>
                <w:szCs w:val="24"/>
                <w:lang w:eastAsia="zh-CN"/>
              </w:rPr>
              <w:t>150</w:t>
            </w:r>
            <w:r>
              <w:rPr>
                <w:rFonts w:asciiTheme="minorHAnsi" w:hAnsiTheme="minorHAnsi" w:cstheme="majorBidi" w:hint="eastAsia"/>
                <w:b/>
                <w:bCs/>
                <w:szCs w:val="24"/>
                <w:lang w:eastAsia="zh-CN"/>
              </w:rPr>
              <w:t>号决议（</w:t>
            </w:r>
            <w:r w:rsidRPr="00D96A52">
              <w:rPr>
                <w:rFonts w:asciiTheme="minorHAnsi" w:hAnsiTheme="minorHAnsi" w:cstheme="majorBidi"/>
                <w:b/>
                <w:bCs/>
                <w:szCs w:val="24"/>
                <w:lang w:eastAsia="zh-CN"/>
              </w:rPr>
              <w:t>WRC-12</w:t>
            </w:r>
            <w:r>
              <w:rPr>
                <w:rFonts w:asciiTheme="minorHAnsi" w:hAnsiTheme="minorHAnsi" w:cstheme="majorBidi" w:hint="eastAsia"/>
                <w:b/>
                <w:bCs/>
                <w:szCs w:val="24"/>
                <w:lang w:eastAsia="zh-CN"/>
              </w:rPr>
              <w:t>）</w:t>
            </w:r>
            <w:r w:rsidR="00EF468D">
              <w:rPr>
                <w:rFonts w:asciiTheme="minorHAnsi" w:hAnsiTheme="minorHAnsi" w:cstheme="majorBidi" w:hint="eastAsia"/>
                <w:b/>
                <w:bCs/>
                <w:szCs w:val="24"/>
                <w:lang w:eastAsia="zh-CN"/>
              </w:rPr>
              <w:t>的落实情况</w:t>
            </w:r>
            <w:r w:rsidRPr="00F826A3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="00F826A3" w:rsidRPr="00F826A3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–</w:t>
            </w:r>
            <w:r w:rsidRPr="00D96A52">
              <w:rPr>
                <w:rFonts w:asciiTheme="minorHAnsi" w:hAnsiTheme="minorHAnsi" w:cstheme="majorBidi"/>
                <w:b/>
                <w:bCs/>
                <w:szCs w:val="24"/>
                <w:lang w:eastAsia="zh-CN"/>
              </w:rPr>
              <w:t xml:space="preserve"> </w:t>
            </w:r>
            <w:bookmarkStart w:id="0" w:name="_Toc319401770"/>
            <w:r w:rsidR="00914CE7">
              <w:rPr>
                <w:rFonts w:asciiTheme="minorHAnsi" w:hAnsiTheme="minorHAnsi" w:cstheme="majorBidi" w:hint="eastAsia"/>
                <w:b/>
                <w:bCs/>
                <w:szCs w:val="24"/>
                <w:lang w:eastAsia="zh-CN"/>
              </w:rPr>
              <w:t>通知和审查</w:t>
            </w:r>
            <w:r w:rsidR="00EF468D">
              <w:rPr>
                <w:rFonts w:asciiTheme="minorHAnsi" w:hAnsiTheme="minorHAnsi" w:cstheme="majorBidi" w:hint="eastAsia"/>
                <w:b/>
                <w:bCs/>
                <w:szCs w:val="24"/>
                <w:lang w:eastAsia="zh-CN"/>
              </w:rPr>
              <w:t>运行在</w:t>
            </w:r>
            <w:r w:rsidR="00EF468D" w:rsidRPr="00D96A52">
              <w:rPr>
                <w:rFonts w:asciiTheme="minorHAnsi" w:hAnsiTheme="minorHAnsi" w:cstheme="majorBidi"/>
                <w:b/>
                <w:bCs/>
                <w:szCs w:val="24"/>
                <w:lang w:eastAsia="zh-CN"/>
              </w:rPr>
              <w:t>6 440-6 520 MHz</w:t>
            </w:r>
            <w:r w:rsidR="00EF468D">
              <w:rPr>
                <w:rFonts w:asciiTheme="minorHAnsi" w:hAnsiTheme="minorHAnsi" w:cstheme="majorBidi" w:hint="eastAsia"/>
                <w:b/>
                <w:bCs/>
                <w:szCs w:val="24"/>
                <w:lang w:eastAsia="zh-CN"/>
              </w:rPr>
              <w:t>和</w:t>
            </w:r>
            <w:r w:rsidR="00EF468D" w:rsidRPr="00D96A52">
              <w:rPr>
                <w:rFonts w:asciiTheme="minorHAnsi" w:hAnsiTheme="minorHAnsi" w:cstheme="majorBidi"/>
                <w:b/>
                <w:bCs/>
                <w:szCs w:val="24"/>
                <w:lang w:eastAsia="zh-CN"/>
              </w:rPr>
              <w:t>6 560-6 640 MHz</w:t>
            </w:r>
            <w:r w:rsidR="00EF468D">
              <w:rPr>
                <w:rFonts w:asciiTheme="minorHAnsi" w:hAnsiTheme="minorHAnsi" w:cstheme="majorBidi" w:hint="eastAsia"/>
                <w:b/>
                <w:bCs/>
                <w:szCs w:val="24"/>
                <w:lang w:eastAsia="zh-CN"/>
              </w:rPr>
              <w:t>频段的</w:t>
            </w:r>
            <w:r w:rsidRPr="00D96A52">
              <w:rPr>
                <w:rFonts w:asciiTheme="minorHAnsi" w:hAnsiTheme="minorHAnsi" w:cstheme="majorBidi"/>
                <w:b/>
                <w:bCs/>
                <w:szCs w:val="24"/>
                <w:lang w:eastAsia="zh-CN"/>
              </w:rPr>
              <w:t>HAPS</w:t>
            </w:r>
            <w:r w:rsidR="00EF468D">
              <w:rPr>
                <w:rFonts w:asciiTheme="minorHAnsi" w:hAnsiTheme="minorHAnsi" w:cstheme="majorBidi" w:hint="eastAsia"/>
                <w:b/>
                <w:bCs/>
                <w:szCs w:val="24"/>
                <w:lang w:eastAsia="zh-CN"/>
              </w:rPr>
              <w:t>网关链路的频率指配的数据要素</w:t>
            </w:r>
            <w:r w:rsidRPr="00D96A52">
              <w:rPr>
                <w:rFonts w:asciiTheme="minorHAnsi" w:hAnsiTheme="minorHAnsi" w:cstheme="majorBidi"/>
                <w:b/>
                <w:bCs/>
                <w:szCs w:val="24"/>
                <w:lang w:eastAsia="zh-CN"/>
              </w:rPr>
              <w:t xml:space="preserve"> </w:t>
            </w:r>
            <w:bookmarkEnd w:id="0"/>
          </w:p>
        </w:tc>
      </w:tr>
      <w:tr w:rsidR="00E53DCE" w:rsidRPr="003266ED" w:rsidTr="00AF51B8">
        <w:tc>
          <w:tcPr>
            <w:tcW w:w="1526" w:type="dxa"/>
            <w:shd w:val="clear" w:color="auto" w:fill="auto"/>
          </w:tcPr>
          <w:p w:rsidR="00E53DCE" w:rsidRPr="007616E7" w:rsidRDefault="00E53DCE" w:rsidP="00073B8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616E7" w:rsidRDefault="00E53DCE" w:rsidP="00073B89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266ED" w:rsidTr="00AF51B8">
        <w:tc>
          <w:tcPr>
            <w:tcW w:w="1526" w:type="dxa"/>
            <w:shd w:val="clear" w:color="auto" w:fill="auto"/>
          </w:tcPr>
          <w:p w:rsidR="00E53DCE" w:rsidRPr="007616E7" w:rsidRDefault="00E53DCE" w:rsidP="00073B8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616E7" w:rsidRDefault="00E53DCE" w:rsidP="00073B89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EE03A0" w:rsidTr="00AF51B8">
        <w:tc>
          <w:tcPr>
            <w:tcW w:w="9889" w:type="dxa"/>
            <w:gridSpan w:val="3"/>
            <w:shd w:val="clear" w:color="auto" w:fill="auto"/>
          </w:tcPr>
          <w:p w:rsidR="00E53DCE" w:rsidRPr="007616E7" w:rsidRDefault="00E53DCE" w:rsidP="00073B8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eastAsia="zh-CN"/>
              </w:rPr>
            </w:pPr>
          </w:p>
        </w:tc>
      </w:tr>
      <w:tr w:rsidR="00E53DCE" w:rsidRPr="0001052C" w:rsidTr="00AF51B8">
        <w:tc>
          <w:tcPr>
            <w:tcW w:w="9889" w:type="dxa"/>
            <w:gridSpan w:val="3"/>
            <w:shd w:val="clear" w:color="auto" w:fill="auto"/>
          </w:tcPr>
          <w:p w:rsidR="00E53DCE" w:rsidRPr="007616E7" w:rsidRDefault="00E53DCE" w:rsidP="00073B89">
            <w:pPr>
              <w:spacing w:before="0" w:line="240" w:lineRule="auto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</w:tbl>
    <w:p w:rsidR="00702B74" w:rsidRDefault="00EF468D" w:rsidP="00073B89">
      <w:pPr>
        <w:spacing w:before="720" w:line="24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在日内瓦举行的</w:t>
      </w:r>
      <w:r w:rsidR="004609B3">
        <w:rPr>
          <w:rFonts w:hint="eastAsia"/>
          <w:lang w:eastAsia="zh-CN"/>
        </w:rPr>
        <w:t>2012</w:t>
      </w:r>
      <w:r w:rsidR="004609B3">
        <w:rPr>
          <w:rFonts w:hint="eastAsia"/>
          <w:lang w:eastAsia="zh-CN"/>
        </w:rPr>
        <w:t>年世界无线电通信大会</w:t>
      </w:r>
      <w:r>
        <w:rPr>
          <w:rFonts w:hint="eastAsia"/>
          <w:lang w:eastAsia="zh-CN"/>
        </w:rPr>
        <w:t>（</w:t>
      </w:r>
      <w:r w:rsidR="00702B74" w:rsidRPr="009C3169">
        <w:rPr>
          <w:lang w:eastAsia="zh-CN"/>
        </w:rPr>
        <w:t>WRC-12</w:t>
      </w:r>
      <w:r w:rsidR="004609B3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通过的第</w:t>
      </w:r>
      <w:r w:rsidR="00702B74" w:rsidRPr="009C3169">
        <w:rPr>
          <w:b/>
          <w:bCs/>
          <w:lang w:eastAsia="zh-CN"/>
        </w:rPr>
        <w:t>5.457</w:t>
      </w:r>
      <w:r>
        <w:rPr>
          <w:rFonts w:hint="eastAsia"/>
          <w:lang w:eastAsia="zh-CN"/>
        </w:rPr>
        <w:t>款规定，对</w:t>
      </w:r>
      <w:r w:rsidR="00702B74" w:rsidRPr="009C3169">
        <w:rPr>
          <w:lang w:eastAsia="zh-CN"/>
        </w:rPr>
        <w:t>6 440-6 520 MHz</w:t>
      </w:r>
      <w:r>
        <w:rPr>
          <w:rFonts w:hint="eastAsia"/>
          <w:lang w:eastAsia="zh-CN"/>
        </w:rPr>
        <w:t>和</w:t>
      </w:r>
      <w:r w:rsidR="00702B74" w:rsidRPr="009C3169">
        <w:rPr>
          <w:lang w:eastAsia="zh-CN"/>
        </w:rPr>
        <w:t>6 560-6 640 MHz</w:t>
      </w:r>
      <w:r>
        <w:rPr>
          <w:rFonts w:hint="eastAsia"/>
          <w:lang w:eastAsia="zh-CN"/>
        </w:rPr>
        <w:t>频段固定业务的划分，可用于澳大利亚、布基纳法索、科特迪瓦、马里和尼日利亚领土内的高空平台台站（</w:t>
      </w:r>
      <w:r w:rsidR="00702B74" w:rsidRPr="009C3169">
        <w:rPr>
          <w:lang w:eastAsia="zh-CN"/>
        </w:rPr>
        <w:t>HAPS</w:t>
      </w:r>
      <w:r>
        <w:rPr>
          <w:rFonts w:hint="eastAsia"/>
          <w:lang w:eastAsia="zh-CN"/>
        </w:rPr>
        <w:t>）的网关链路。根据第</w:t>
      </w:r>
      <w:r w:rsidRPr="00EF468D">
        <w:rPr>
          <w:rFonts w:hint="eastAsia"/>
          <w:b/>
          <w:bCs/>
          <w:lang w:eastAsia="zh-CN"/>
        </w:rPr>
        <w:t>98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WRC-12</w:t>
      </w:r>
      <w:r>
        <w:rPr>
          <w:rFonts w:hint="eastAsia"/>
          <w:lang w:eastAsia="zh-CN"/>
        </w:rPr>
        <w:t>）包括的大会决定，第</w:t>
      </w:r>
      <w:r w:rsidRPr="009C3169">
        <w:rPr>
          <w:b/>
          <w:bCs/>
          <w:lang w:eastAsia="zh-CN"/>
        </w:rPr>
        <w:t>5.457</w:t>
      </w:r>
      <w:r>
        <w:rPr>
          <w:rFonts w:hint="eastAsia"/>
          <w:lang w:eastAsia="zh-CN"/>
        </w:rPr>
        <w:t>款于</w:t>
      </w:r>
      <w:r>
        <w:rPr>
          <w:rFonts w:hint="eastAsia"/>
          <w:lang w:eastAsia="zh-CN"/>
        </w:rPr>
        <w:t>2013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日生效。</w:t>
      </w:r>
    </w:p>
    <w:p w:rsidR="00EF468D" w:rsidRDefault="00BE60B2" w:rsidP="00073B89">
      <w:pPr>
        <w:spacing w:line="240" w:lineRule="auto"/>
        <w:ind w:firstLineChars="200" w:firstLine="480"/>
        <w:rPr>
          <w:rFonts w:asciiTheme="minorHAnsi" w:hAnsiTheme="minorHAnsi" w:cstheme="majorBidi"/>
          <w:bCs/>
          <w:szCs w:val="24"/>
          <w:lang w:eastAsia="zh-CN"/>
        </w:rPr>
      </w:pPr>
      <w:r>
        <w:rPr>
          <w:rFonts w:hint="eastAsia"/>
          <w:lang w:eastAsia="zh-CN"/>
        </w:rPr>
        <w:t>WRC-12</w:t>
      </w:r>
      <w:r>
        <w:rPr>
          <w:rFonts w:hint="eastAsia"/>
          <w:lang w:eastAsia="zh-CN"/>
        </w:rPr>
        <w:t>还批准了</w:t>
      </w:r>
      <w:r>
        <w:rPr>
          <w:rFonts w:asciiTheme="minorHAnsi" w:hAnsiTheme="minorHAnsi" w:cstheme="majorBidi" w:hint="eastAsia"/>
          <w:szCs w:val="24"/>
          <w:lang w:eastAsia="zh-CN"/>
        </w:rPr>
        <w:t>第</w:t>
      </w:r>
      <w:r>
        <w:rPr>
          <w:rFonts w:asciiTheme="minorHAnsi" w:hAnsiTheme="minorHAnsi" w:cstheme="majorBidi"/>
          <w:b/>
          <w:szCs w:val="24"/>
          <w:lang w:eastAsia="zh-CN"/>
        </w:rPr>
        <w:t>150</w:t>
      </w:r>
      <w:r w:rsidRPr="00702B74">
        <w:rPr>
          <w:rFonts w:asciiTheme="minorHAnsi" w:hAnsiTheme="minorHAnsi" w:cstheme="majorBidi" w:hint="eastAsia"/>
          <w:bCs/>
          <w:szCs w:val="24"/>
          <w:lang w:eastAsia="zh-CN"/>
        </w:rPr>
        <w:t>号决议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（</w:t>
      </w:r>
      <w:r w:rsidRPr="009C3169">
        <w:rPr>
          <w:rFonts w:asciiTheme="minorHAnsi" w:hAnsiTheme="minorHAnsi" w:cstheme="majorBidi"/>
          <w:bCs/>
          <w:szCs w:val="24"/>
          <w:lang w:eastAsia="zh-CN"/>
        </w:rPr>
        <w:t>WRC</w:t>
      </w:r>
      <w:r w:rsidRPr="009C3169">
        <w:rPr>
          <w:rFonts w:asciiTheme="minorHAnsi" w:hAnsiTheme="minorHAnsi" w:cstheme="majorBidi"/>
          <w:bCs/>
          <w:szCs w:val="24"/>
          <w:lang w:eastAsia="zh-CN"/>
        </w:rPr>
        <w:noBreakHyphen/>
        <w:t>12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）</w:t>
      </w:r>
      <w:r w:rsidR="006A5F60">
        <w:rPr>
          <w:rFonts w:asciiTheme="minorHAnsi" w:hAnsiTheme="minorHAnsi" w:cstheme="majorBidi" w:hint="eastAsia"/>
          <w:bCs/>
          <w:szCs w:val="24"/>
          <w:lang w:eastAsia="zh-CN"/>
        </w:rPr>
        <w:t>，对</w:t>
      </w:r>
      <w:r w:rsidR="006A5F60">
        <w:rPr>
          <w:rFonts w:asciiTheme="minorHAnsi" w:hAnsiTheme="minorHAnsi" w:cstheme="majorBidi" w:hint="eastAsia"/>
          <w:bCs/>
          <w:szCs w:val="24"/>
          <w:lang w:eastAsia="zh-CN"/>
        </w:rPr>
        <w:t>HAPS</w:t>
      </w:r>
      <w:r w:rsidR="006A5F60">
        <w:rPr>
          <w:rFonts w:asciiTheme="minorHAnsi" w:hAnsiTheme="minorHAnsi" w:cstheme="majorBidi" w:hint="eastAsia"/>
          <w:bCs/>
          <w:szCs w:val="24"/>
          <w:lang w:eastAsia="zh-CN"/>
        </w:rPr>
        <w:t>网关链路的使用强制执行监管和技术限制以及对无线电通信局</w:t>
      </w:r>
      <w:r w:rsidR="00914CE7">
        <w:rPr>
          <w:rFonts w:asciiTheme="minorHAnsi" w:hAnsiTheme="minorHAnsi" w:cstheme="majorBidi" w:hint="eastAsia"/>
          <w:bCs/>
          <w:szCs w:val="24"/>
          <w:lang w:eastAsia="zh-CN"/>
        </w:rPr>
        <w:t>执行</w:t>
      </w:r>
      <w:r w:rsidR="006A5F60">
        <w:rPr>
          <w:rFonts w:asciiTheme="minorHAnsi" w:hAnsiTheme="minorHAnsi" w:cstheme="majorBidi" w:hint="eastAsia"/>
          <w:bCs/>
          <w:szCs w:val="24"/>
          <w:lang w:eastAsia="zh-CN"/>
        </w:rPr>
        <w:t>强制性通报。该决议请主管部门与无线电通信局主任磋商，以确定根据第</w:t>
      </w:r>
      <w:r w:rsidR="006A5F60" w:rsidRPr="006A5F60">
        <w:rPr>
          <w:rFonts w:asciiTheme="minorHAnsi" w:hAnsiTheme="minorHAnsi" w:cstheme="majorBidi" w:hint="eastAsia"/>
          <w:b/>
          <w:szCs w:val="24"/>
          <w:lang w:eastAsia="zh-CN"/>
        </w:rPr>
        <w:t>11</w:t>
      </w:r>
      <w:r w:rsidR="006A5F60">
        <w:rPr>
          <w:rFonts w:asciiTheme="minorHAnsi" w:hAnsiTheme="minorHAnsi" w:cstheme="majorBidi" w:hint="eastAsia"/>
          <w:bCs/>
          <w:szCs w:val="24"/>
          <w:lang w:eastAsia="zh-CN"/>
        </w:rPr>
        <w:t>条和附录</w:t>
      </w:r>
      <w:r w:rsidR="006A5F60" w:rsidRPr="006A5F60">
        <w:rPr>
          <w:rFonts w:asciiTheme="minorHAnsi" w:hAnsiTheme="minorHAnsi" w:cstheme="majorBidi" w:hint="eastAsia"/>
          <w:b/>
          <w:szCs w:val="24"/>
          <w:lang w:eastAsia="zh-CN"/>
        </w:rPr>
        <w:t>4</w:t>
      </w:r>
      <w:r w:rsidR="006A5F60">
        <w:rPr>
          <w:rFonts w:asciiTheme="minorHAnsi" w:hAnsiTheme="minorHAnsi" w:cstheme="majorBidi" w:hint="eastAsia"/>
          <w:bCs/>
          <w:szCs w:val="24"/>
          <w:lang w:eastAsia="zh-CN"/>
        </w:rPr>
        <w:t>的规定通知和</w:t>
      </w:r>
      <w:r w:rsidR="00914CE7">
        <w:rPr>
          <w:rFonts w:asciiTheme="minorHAnsi" w:hAnsiTheme="minorHAnsi" w:cstheme="majorBidi" w:hint="eastAsia"/>
          <w:bCs/>
          <w:szCs w:val="24"/>
          <w:lang w:eastAsia="zh-CN"/>
        </w:rPr>
        <w:t>审查</w:t>
      </w:r>
      <w:r w:rsidR="006A5F60">
        <w:rPr>
          <w:rFonts w:asciiTheme="minorHAnsi" w:hAnsiTheme="minorHAnsi" w:cstheme="majorBidi" w:hint="eastAsia"/>
          <w:bCs/>
          <w:szCs w:val="24"/>
          <w:lang w:eastAsia="zh-CN"/>
        </w:rPr>
        <w:t>频率指配所需的</w:t>
      </w:r>
      <w:r w:rsidR="006A5F60">
        <w:rPr>
          <w:rFonts w:asciiTheme="minorHAnsi" w:hAnsiTheme="minorHAnsi" w:cstheme="majorBidi" w:hint="eastAsia"/>
          <w:bCs/>
          <w:szCs w:val="24"/>
          <w:lang w:eastAsia="zh-CN"/>
        </w:rPr>
        <w:t>HAPS</w:t>
      </w:r>
      <w:r w:rsidR="006A5F60">
        <w:rPr>
          <w:rFonts w:asciiTheme="minorHAnsi" w:hAnsiTheme="minorHAnsi" w:cstheme="majorBidi" w:hint="eastAsia"/>
          <w:bCs/>
          <w:szCs w:val="24"/>
          <w:lang w:eastAsia="zh-CN"/>
        </w:rPr>
        <w:t>网关台站的数据要素，并责成无线电通信局主任将此决议付诸实施。</w:t>
      </w:r>
    </w:p>
    <w:p w:rsidR="006A5F60" w:rsidRDefault="006A5F60" w:rsidP="00073B89">
      <w:pPr>
        <w:spacing w:line="240" w:lineRule="auto"/>
        <w:ind w:firstLineChars="200" w:firstLine="480"/>
        <w:rPr>
          <w:rFonts w:asciiTheme="minorHAnsi" w:hAnsiTheme="minorHAnsi" w:cstheme="majorBidi"/>
          <w:bCs/>
          <w:szCs w:val="24"/>
          <w:lang w:eastAsia="zh-CN"/>
        </w:rPr>
      </w:pPr>
      <w:r>
        <w:rPr>
          <w:rFonts w:asciiTheme="minorHAnsi" w:hAnsiTheme="minorHAnsi" w:cstheme="majorBidi" w:hint="eastAsia"/>
          <w:bCs/>
          <w:szCs w:val="24"/>
          <w:lang w:eastAsia="zh-CN"/>
        </w:rPr>
        <w:t>无线电通信局根据这些指示分析了该决议</w:t>
      </w:r>
      <w:r w:rsidRPr="006A5F60">
        <w:rPr>
          <w:rFonts w:ascii="STKaiti" w:eastAsia="STKaiti" w:hAnsi="STKaiti" w:cstheme="majorBidi" w:hint="eastAsia"/>
          <w:bCs/>
          <w:szCs w:val="24"/>
          <w:lang w:eastAsia="zh-CN"/>
        </w:rPr>
        <w:t>做出决议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1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至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6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部分所含的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HAPS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运行条件，并着手制定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HAPS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网关链路的通知和</w:t>
      </w:r>
      <w:r w:rsidR="00914CE7">
        <w:rPr>
          <w:rFonts w:asciiTheme="minorHAnsi" w:hAnsiTheme="minorHAnsi" w:cstheme="majorBidi" w:hint="eastAsia"/>
          <w:bCs/>
          <w:szCs w:val="24"/>
          <w:lang w:eastAsia="zh-CN"/>
        </w:rPr>
        <w:t>审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查所需的数据要素列表草案。</w:t>
      </w:r>
    </w:p>
    <w:p w:rsidR="006A5F60" w:rsidRDefault="006A5F60" w:rsidP="00073B89">
      <w:pPr>
        <w:spacing w:line="240" w:lineRule="auto"/>
        <w:ind w:firstLineChars="200" w:firstLine="480"/>
        <w:rPr>
          <w:rFonts w:asciiTheme="minorHAnsi" w:hAnsiTheme="minorHAnsi" w:cstheme="majorBidi"/>
          <w:bCs/>
          <w:szCs w:val="24"/>
          <w:lang w:eastAsia="zh-CN"/>
        </w:rPr>
      </w:pPr>
      <w:r>
        <w:rPr>
          <w:rFonts w:asciiTheme="minorHAnsi" w:hAnsiTheme="minorHAnsi" w:cstheme="majorBidi" w:hint="eastAsia"/>
          <w:bCs/>
          <w:szCs w:val="24"/>
          <w:lang w:eastAsia="zh-CN"/>
        </w:rPr>
        <w:t>无线电通信局与第</w:t>
      </w:r>
      <w:r w:rsidRPr="006A5F60">
        <w:rPr>
          <w:rFonts w:asciiTheme="minorHAnsi" w:hAnsiTheme="minorHAnsi" w:cstheme="majorBidi" w:hint="eastAsia"/>
          <w:b/>
          <w:szCs w:val="24"/>
          <w:lang w:eastAsia="zh-CN"/>
        </w:rPr>
        <w:t>5.457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款列出的主管部门以及受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HAPS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网关台站使用潜在影响的主管部门，</w:t>
      </w:r>
      <w:r w:rsidR="00914CE7">
        <w:rPr>
          <w:rFonts w:asciiTheme="minorHAnsi" w:hAnsiTheme="minorHAnsi" w:cstheme="majorBidi" w:hint="eastAsia"/>
          <w:bCs/>
          <w:szCs w:val="24"/>
          <w:lang w:eastAsia="zh-CN"/>
        </w:rPr>
        <w:t>即其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领土位于第</w:t>
      </w:r>
      <w:r w:rsidRPr="006A5F60">
        <w:rPr>
          <w:rFonts w:asciiTheme="minorHAnsi" w:hAnsiTheme="minorHAnsi" w:cstheme="majorBidi" w:hint="eastAsia"/>
          <w:b/>
          <w:szCs w:val="24"/>
          <w:lang w:eastAsia="zh-CN"/>
        </w:rPr>
        <w:t>5.457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款提及的国境线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1 000</w:t>
      </w:r>
      <w:r>
        <w:rPr>
          <w:rFonts w:asciiTheme="minorHAnsi" w:hAnsiTheme="minorHAnsi" w:cstheme="majorBidi" w:hint="eastAsia"/>
          <w:bCs/>
          <w:szCs w:val="24"/>
          <w:lang w:eastAsia="zh-CN"/>
        </w:rPr>
        <w:t>公里以内的主管部门进行了协商，旨在确认列表草案包括的数据要素的完整性和适用性。根据协商结果编制的一份数据要素综合列表见本通函附件。</w:t>
      </w:r>
    </w:p>
    <w:p w:rsidR="006A5F60" w:rsidRDefault="006A5F60" w:rsidP="00073B89">
      <w:pPr>
        <w:spacing w:line="240" w:lineRule="auto"/>
        <w:ind w:firstLineChars="200" w:firstLine="480"/>
        <w:rPr>
          <w:lang w:eastAsia="zh-CN"/>
        </w:rPr>
      </w:pPr>
      <w:r>
        <w:rPr>
          <w:rFonts w:asciiTheme="minorHAnsi" w:hAnsiTheme="minorHAnsi" w:cstheme="majorBidi" w:hint="eastAsia"/>
          <w:bCs/>
          <w:szCs w:val="24"/>
          <w:lang w:eastAsia="zh-CN"/>
        </w:rPr>
        <w:t>欲在</w:t>
      </w:r>
      <w:r w:rsidRPr="009C3169">
        <w:rPr>
          <w:lang w:eastAsia="zh-CN"/>
        </w:rPr>
        <w:t>6 440-6 520 MHz</w:t>
      </w:r>
      <w:r>
        <w:rPr>
          <w:rFonts w:hint="eastAsia"/>
          <w:lang w:eastAsia="zh-CN"/>
        </w:rPr>
        <w:t>和</w:t>
      </w:r>
      <w:r w:rsidRPr="009C3169">
        <w:rPr>
          <w:lang w:eastAsia="zh-CN"/>
        </w:rPr>
        <w:t>6 560-6 640 MHz</w:t>
      </w:r>
      <w:r>
        <w:rPr>
          <w:rFonts w:hint="eastAsia"/>
          <w:lang w:eastAsia="zh-CN"/>
        </w:rPr>
        <w:t>频段部署</w:t>
      </w:r>
      <w:r>
        <w:rPr>
          <w:rFonts w:hint="eastAsia"/>
          <w:lang w:eastAsia="zh-CN"/>
        </w:rPr>
        <w:t>HAPS</w:t>
      </w:r>
      <w:r>
        <w:rPr>
          <w:rFonts w:hint="eastAsia"/>
          <w:lang w:eastAsia="zh-CN"/>
        </w:rPr>
        <w:t>网关链路的主管部门，应临时采用附件表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和表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列出的数据要素，直至有权责的世界无线电通信大会将数据项纳入《无线电规则》附录</w:t>
      </w:r>
      <w:r w:rsidRPr="006A5F60">
        <w:rPr>
          <w:rFonts w:hint="eastAsia"/>
          <w:b/>
          <w:bCs/>
          <w:lang w:eastAsia="zh-CN"/>
        </w:rPr>
        <w:t>4</w:t>
      </w:r>
      <w:r>
        <w:rPr>
          <w:rFonts w:hint="eastAsia"/>
          <w:lang w:eastAsia="zh-CN"/>
        </w:rPr>
        <w:t>为止。</w:t>
      </w:r>
    </w:p>
    <w:p w:rsidR="006A5F60" w:rsidRPr="006A5F60" w:rsidRDefault="006A5F60" w:rsidP="00073B89">
      <w:pPr>
        <w:spacing w:line="24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亦请您注意，在上述频段使用</w:t>
      </w:r>
      <w:r>
        <w:rPr>
          <w:rFonts w:hint="eastAsia"/>
          <w:lang w:eastAsia="zh-CN"/>
        </w:rPr>
        <w:t>HAPS</w:t>
      </w:r>
      <w:r>
        <w:rPr>
          <w:rFonts w:hint="eastAsia"/>
          <w:lang w:eastAsia="zh-CN"/>
        </w:rPr>
        <w:t>网关链路需要征得其领土位于欲采用</w:t>
      </w:r>
      <w:r>
        <w:rPr>
          <w:rFonts w:hint="eastAsia"/>
          <w:lang w:eastAsia="zh-CN"/>
        </w:rPr>
        <w:t>HAPS</w:t>
      </w:r>
      <w:r>
        <w:rPr>
          <w:rFonts w:hint="eastAsia"/>
          <w:lang w:eastAsia="zh-CN"/>
        </w:rPr>
        <w:t>网关链路的主管部门国境线</w:t>
      </w:r>
      <w:r>
        <w:rPr>
          <w:rFonts w:hint="eastAsia"/>
          <w:lang w:eastAsia="zh-CN"/>
        </w:rPr>
        <w:t>1 000</w:t>
      </w:r>
      <w:r>
        <w:rPr>
          <w:rFonts w:hint="eastAsia"/>
          <w:lang w:eastAsia="zh-CN"/>
        </w:rPr>
        <w:t>公里以内的主管部门的明确同意。为方便对这一协调要求的确认，无线电通信局编制了一份这些地理区域及其负责主管部门的列表，如附件表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总结的那样，这些主管部门处于第</w:t>
      </w:r>
      <w:r w:rsidRPr="00F826A3">
        <w:rPr>
          <w:rFonts w:hint="eastAsia"/>
          <w:b/>
          <w:bCs/>
          <w:lang w:eastAsia="zh-CN"/>
        </w:rPr>
        <w:t>5.457</w:t>
      </w:r>
      <w:r>
        <w:rPr>
          <w:rFonts w:hint="eastAsia"/>
          <w:lang w:eastAsia="zh-CN"/>
        </w:rPr>
        <w:t>款提及的主管部门边境的</w:t>
      </w:r>
      <w:r>
        <w:rPr>
          <w:rFonts w:hint="eastAsia"/>
          <w:lang w:eastAsia="zh-CN"/>
        </w:rPr>
        <w:t>1 000</w:t>
      </w:r>
      <w:r>
        <w:rPr>
          <w:rFonts w:hint="eastAsia"/>
          <w:lang w:eastAsia="zh-CN"/>
        </w:rPr>
        <w:t>公里以内。</w:t>
      </w:r>
    </w:p>
    <w:p w:rsidR="006A5F60" w:rsidRDefault="006A5F60" w:rsidP="00073B8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:rsidR="00702B74" w:rsidRPr="00023633" w:rsidRDefault="00023633" w:rsidP="00073B89">
      <w:pPr>
        <w:spacing w:line="240" w:lineRule="auto"/>
        <w:ind w:firstLineChars="200" w:firstLine="480"/>
        <w:rPr>
          <w:rFonts w:asciiTheme="minorHAnsi" w:hAnsiTheme="minorHAnsi"/>
          <w:szCs w:val="24"/>
          <w:lang w:eastAsia="zh-CN"/>
        </w:rPr>
      </w:pPr>
      <w:r w:rsidRPr="00023633">
        <w:rPr>
          <w:rFonts w:hint="eastAsia"/>
          <w:szCs w:val="24"/>
          <w:lang w:eastAsia="zh-CN"/>
        </w:rPr>
        <w:lastRenderedPageBreak/>
        <w:t>如贵主管部门对本通函中所述问题存有任何疑问，无线电通信局可随时予以解答。</w:t>
      </w:r>
    </w:p>
    <w:p w:rsidR="00D631CE" w:rsidRPr="00702B74" w:rsidRDefault="00D631CE" w:rsidP="00073B89">
      <w:pPr>
        <w:spacing w:line="240" w:lineRule="auto"/>
        <w:rPr>
          <w:rFonts w:asciiTheme="minorHAnsi" w:hAnsiTheme="minorHAnsi" w:cstheme="minorHAnsi"/>
          <w:szCs w:val="24"/>
          <w:lang w:val="en-GB" w:eastAsia="zh-CN"/>
        </w:rPr>
      </w:pPr>
    </w:p>
    <w:p w:rsidR="00D631CE" w:rsidRDefault="00D631CE" w:rsidP="00073B89">
      <w:pPr>
        <w:spacing w:line="240" w:lineRule="auto"/>
        <w:rPr>
          <w:rFonts w:asciiTheme="minorHAnsi" w:hAnsiTheme="minorHAnsi" w:cstheme="minorHAnsi"/>
          <w:szCs w:val="24"/>
          <w:lang w:eastAsia="zh-CN"/>
        </w:rPr>
      </w:pPr>
    </w:p>
    <w:p w:rsidR="00D631CE" w:rsidRPr="00EE03A0" w:rsidRDefault="00D631CE" w:rsidP="00073B89">
      <w:pPr>
        <w:spacing w:line="240" w:lineRule="auto"/>
        <w:rPr>
          <w:rFonts w:asciiTheme="minorHAnsi" w:hAnsiTheme="minorHAnsi" w:cstheme="minorHAnsi"/>
          <w:szCs w:val="24"/>
          <w:lang w:eastAsia="zh-CN"/>
        </w:rPr>
      </w:pPr>
    </w:p>
    <w:p w:rsidR="00D35AB9" w:rsidRPr="007616E7" w:rsidRDefault="00D35AB9" w:rsidP="00073B89">
      <w:pPr>
        <w:spacing w:line="240" w:lineRule="auto"/>
        <w:rPr>
          <w:rFonts w:asciiTheme="minorHAnsi" w:hAnsiTheme="minorHAnsi" w:cstheme="minorHAnsi"/>
          <w:sz w:val="28"/>
          <w:szCs w:val="28"/>
          <w:lang w:eastAsia="zh-CN"/>
        </w:rPr>
      </w:pPr>
    </w:p>
    <w:p w:rsidR="00031E64" w:rsidRDefault="009C6A12" w:rsidP="00073B89">
      <w:pPr>
        <w:spacing w:before="0" w:line="240" w:lineRule="auto"/>
        <w:jc w:val="left"/>
        <w:rPr>
          <w:rFonts w:asciiTheme="majorEastAsia" w:eastAsiaTheme="majorEastAsia" w:hAnsiTheme="majorEastAsia"/>
          <w:szCs w:val="24"/>
          <w:lang w:eastAsia="zh-CN"/>
        </w:rPr>
      </w:pPr>
      <w:r w:rsidRPr="007616E7">
        <w:rPr>
          <w:rFonts w:asciiTheme="majorEastAsia" w:eastAsiaTheme="majorEastAsia" w:hAnsiTheme="majorEastAsia" w:hint="eastAsia"/>
          <w:szCs w:val="24"/>
          <w:lang w:eastAsia="zh-CN"/>
        </w:rPr>
        <w:t>主任</w:t>
      </w:r>
      <w:r w:rsidR="00E53DCE" w:rsidRPr="007616E7">
        <w:rPr>
          <w:rFonts w:asciiTheme="majorEastAsia" w:eastAsiaTheme="majorEastAsia" w:hAnsiTheme="majorEastAsia"/>
          <w:szCs w:val="24"/>
          <w:lang w:val="fr-FR" w:eastAsia="zh-CN"/>
        </w:rPr>
        <w:br/>
      </w:r>
      <w:r w:rsidRPr="007616E7">
        <w:rPr>
          <w:rFonts w:asciiTheme="majorEastAsia" w:eastAsiaTheme="majorEastAsia" w:hAnsiTheme="majorEastAsia" w:hint="eastAsia"/>
          <w:szCs w:val="24"/>
          <w:lang w:eastAsia="zh-CN"/>
        </w:rPr>
        <w:t>弗朗索瓦</w:t>
      </w:r>
      <w:r w:rsidRPr="007616E7">
        <w:rPr>
          <w:rFonts w:asciiTheme="majorEastAsia" w:eastAsiaTheme="majorEastAsia" w:hAnsiTheme="majorEastAsia"/>
          <w:szCs w:val="24"/>
          <w:lang w:eastAsia="zh-CN"/>
        </w:rPr>
        <w:t>•</w:t>
      </w:r>
      <w:r w:rsidRPr="007616E7">
        <w:rPr>
          <w:rFonts w:asciiTheme="majorEastAsia" w:eastAsiaTheme="majorEastAsia" w:hAnsiTheme="majorEastAsia" w:hint="eastAsia"/>
          <w:szCs w:val="24"/>
          <w:lang w:eastAsia="zh-CN"/>
        </w:rPr>
        <w:t>朗西</w:t>
      </w:r>
    </w:p>
    <w:p w:rsidR="00023633" w:rsidRDefault="00023633" w:rsidP="00073B89">
      <w:pPr>
        <w:spacing w:before="0" w:line="240" w:lineRule="auto"/>
        <w:jc w:val="left"/>
        <w:rPr>
          <w:rFonts w:asciiTheme="majorEastAsia" w:eastAsiaTheme="majorEastAsia" w:hAnsiTheme="majorEastAsia"/>
          <w:szCs w:val="24"/>
          <w:lang w:eastAsia="zh-CN"/>
        </w:rPr>
      </w:pPr>
    </w:p>
    <w:p w:rsidR="00B70696" w:rsidRDefault="00B70696" w:rsidP="00073B89">
      <w:pPr>
        <w:spacing w:before="0" w:line="240" w:lineRule="auto"/>
        <w:jc w:val="left"/>
        <w:rPr>
          <w:rFonts w:asciiTheme="majorEastAsia" w:eastAsiaTheme="majorEastAsia" w:hAnsiTheme="majorEastAsia"/>
          <w:szCs w:val="24"/>
          <w:lang w:eastAsia="zh-CN"/>
        </w:rPr>
      </w:pPr>
    </w:p>
    <w:p w:rsidR="00B70696" w:rsidRDefault="00B70696" w:rsidP="00073B89">
      <w:pPr>
        <w:spacing w:before="0" w:line="240" w:lineRule="auto"/>
        <w:jc w:val="left"/>
        <w:rPr>
          <w:rFonts w:asciiTheme="majorEastAsia" w:eastAsiaTheme="majorEastAsia" w:hAnsiTheme="majorEastAsia"/>
          <w:szCs w:val="24"/>
          <w:lang w:eastAsia="zh-CN"/>
        </w:rPr>
      </w:pPr>
    </w:p>
    <w:p w:rsidR="00B70696" w:rsidRDefault="00B70696" w:rsidP="00073B89">
      <w:pPr>
        <w:spacing w:before="0" w:line="240" w:lineRule="auto"/>
        <w:jc w:val="left"/>
        <w:rPr>
          <w:rFonts w:asciiTheme="majorEastAsia" w:eastAsiaTheme="majorEastAsia" w:hAnsiTheme="majorEastAsia"/>
          <w:szCs w:val="24"/>
          <w:lang w:eastAsia="zh-CN"/>
        </w:rPr>
      </w:pPr>
    </w:p>
    <w:p w:rsidR="00B70696" w:rsidRDefault="00B70696" w:rsidP="00073B89">
      <w:pPr>
        <w:spacing w:before="0" w:line="240" w:lineRule="auto"/>
        <w:jc w:val="left"/>
        <w:rPr>
          <w:rFonts w:asciiTheme="majorEastAsia" w:eastAsiaTheme="majorEastAsia" w:hAnsiTheme="majorEastAsia"/>
          <w:szCs w:val="24"/>
          <w:lang w:eastAsia="zh-CN"/>
        </w:rPr>
      </w:pPr>
    </w:p>
    <w:p w:rsidR="00B70696" w:rsidRDefault="00B70696" w:rsidP="00073B89">
      <w:pPr>
        <w:spacing w:before="0" w:line="240" w:lineRule="auto"/>
        <w:jc w:val="left"/>
        <w:rPr>
          <w:rFonts w:asciiTheme="majorEastAsia" w:eastAsiaTheme="majorEastAsia" w:hAnsiTheme="majorEastAsia"/>
          <w:szCs w:val="24"/>
          <w:lang w:eastAsia="zh-CN"/>
        </w:rPr>
      </w:pPr>
    </w:p>
    <w:p w:rsidR="00023633" w:rsidRPr="001E3003" w:rsidRDefault="00023633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fr-FR" w:eastAsia="zh-CN"/>
        </w:rPr>
      </w:pPr>
      <w:r>
        <w:rPr>
          <w:rFonts w:asciiTheme="minorHAnsi" w:hAnsiTheme="minorHAnsi" w:cstheme="minorHAnsi" w:hint="eastAsia"/>
          <w:szCs w:val="24"/>
          <w:u w:val="single"/>
          <w:lang w:val="fr-FR" w:eastAsia="zh-CN"/>
        </w:rPr>
        <w:t>附件</w:t>
      </w:r>
    </w:p>
    <w:p w:rsidR="00023633" w:rsidRPr="001E3003" w:rsidRDefault="00023633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fr-FR" w:eastAsia="zh-CN"/>
        </w:rPr>
      </w:pPr>
    </w:p>
    <w:p w:rsidR="00023633" w:rsidRPr="001E3003" w:rsidRDefault="00023633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fr-FR" w:eastAsia="zh-CN"/>
        </w:rPr>
      </w:pPr>
    </w:p>
    <w:p w:rsidR="00023633" w:rsidRPr="001E3003" w:rsidRDefault="00023633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fr-FR" w:eastAsia="zh-CN"/>
        </w:rPr>
      </w:pPr>
    </w:p>
    <w:p w:rsidR="00023633" w:rsidRPr="001E3003" w:rsidRDefault="00023633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fr-FR" w:eastAsia="zh-CN"/>
        </w:rPr>
      </w:pPr>
    </w:p>
    <w:p w:rsidR="00023633" w:rsidRDefault="00023633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fr-FR" w:eastAsia="zh-CN"/>
        </w:rPr>
      </w:pPr>
    </w:p>
    <w:p w:rsidR="00023633" w:rsidRPr="001E3003" w:rsidRDefault="00023633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fr-FR" w:eastAsia="zh-CN"/>
        </w:rPr>
      </w:pPr>
    </w:p>
    <w:p w:rsidR="00023633" w:rsidRPr="00B70696" w:rsidRDefault="00023633" w:rsidP="00073B89">
      <w:pPr>
        <w:spacing w:before="0" w:line="240" w:lineRule="auto"/>
        <w:jc w:val="left"/>
        <w:rPr>
          <w:rFonts w:asciiTheme="minorHAnsi" w:hAnsiTheme="minorHAnsi" w:cstheme="minorHAnsi"/>
          <w:b/>
          <w:bCs/>
          <w:sz w:val="18"/>
          <w:szCs w:val="18"/>
          <w:lang w:val="fr-FR" w:eastAsia="zh-CN"/>
        </w:rPr>
      </w:pPr>
      <w:r w:rsidRPr="00B70696">
        <w:rPr>
          <w:b/>
          <w:bCs/>
          <w:sz w:val="18"/>
          <w:szCs w:val="18"/>
          <w:lang w:eastAsia="zh-CN"/>
        </w:rPr>
        <w:t>分发</w:t>
      </w:r>
      <w:r w:rsidRPr="00B70696">
        <w:rPr>
          <w:rFonts w:asciiTheme="minorHAnsi" w:hAnsiTheme="minorHAnsi" w:cstheme="minorHAnsi" w:hint="eastAsia"/>
          <w:b/>
          <w:bCs/>
          <w:sz w:val="18"/>
          <w:szCs w:val="18"/>
          <w:lang w:val="fr-FR" w:eastAsia="zh-CN"/>
        </w:rPr>
        <w:t>：</w:t>
      </w:r>
    </w:p>
    <w:p w:rsidR="00023633" w:rsidRPr="00B70696" w:rsidRDefault="00023633" w:rsidP="00073B89">
      <w:pPr>
        <w:pStyle w:val="ListParagraph"/>
        <w:numPr>
          <w:ilvl w:val="0"/>
          <w:numId w:val="24"/>
        </w:numPr>
        <w:tabs>
          <w:tab w:val="clear" w:pos="794"/>
        </w:tabs>
        <w:spacing w:before="0"/>
        <w:ind w:left="284" w:hanging="284"/>
        <w:rPr>
          <w:rFonts w:asciiTheme="minorHAnsi" w:hAnsiTheme="minorHAnsi" w:cstheme="minorHAnsi"/>
          <w:sz w:val="18"/>
          <w:szCs w:val="18"/>
          <w:lang w:eastAsia="zh-CN"/>
        </w:rPr>
      </w:pPr>
      <w:r w:rsidRPr="00B70696">
        <w:rPr>
          <w:sz w:val="18"/>
          <w:szCs w:val="18"/>
          <w:lang w:eastAsia="zh-CN"/>
        </w:rPr>
        <w:t>国际电联成员国主管部门</w:t>
      </w:r>
    </w:p>
    <w:p w:rsidR="00023633" w:rsidRPr="00B70696" w:rsidRDefault="00023633" w:rsidP="00073B89">
      <w:pPr>
        <w:pStyle w:val="ListParagraph"/>
        <w:numPr>
          <w:ilvl w:val="0"/>
          <w:numId w:val="24"/>
        </w:numPr>
        <w:tabs>
          <w:tab w:val="clear" w:pos="794"/>
        </w:tabs>
        <w:spacing w:before="0"/>
        <w:ind w:left="284" w:hanging="284"/>
        <w:rPr>
          <w:rFonts w:asciiTheme="minorHAnsi" w:hAnsiTheme="minorHAnsi" w:cstheme="minorHAnsi"/>
          <w:sz w:val="18"/>
          <w:szCs w:val="18"/>
        </w:rPr>
      </w:pPr>
      <w:r w:rsidRPr="00B70696">
        <w:rPr>
          <w:sz w:val="18"/>
          <w:szCs w:val="18"/>
          <w:lang w:eastAsia="zh-CN"/>
        </w:rPr>
        <w:t>无线电规则委员会委员</w:t>
      </w:r>
    </w:p>
    <w:p w:rsidR="00023633" w:rsidRDefault="00023633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</w:rPr>
      </w:pPr>
    </w:p>
    <w:p w:rsidR="00023633" w:rsidRPr="00E84451" w:rsidRDefault="00023633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</w:rPr>
        <w:sectPr w:rsidR="00023633" w:rsidRPr="00E84451" w:rsidSect="00AF51B8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7" w:h="16834" w:code="9"/>
          <w:pgMar w:top="1134" w:right="1134" w:bottom="993" w:left="1134" w:header="567" w:footer="397" w:gutter="0"/>
          <w:cols w:space="720"/>
          <w:titlePg/>
          <w:docGrid w:linePitch="299"/>
        </w:sectPr>
      </w:pPr>
    </w:p>
    <w:p w:rsidR="00023633" w:rsidRPr="009E2C14" w:rsidRDefault="00023633" w:rsidP="00073B89">
      <w:pPr>
        <w:pStyle w:val="AnnexNotitle0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lastRenderedPageBreak/>
        <w:t>附件</w:t>
      </w:r>
    </w:p>
    <w:p w:rsidR="00023633" w:rsidRPr="00904721" w:rsidRDefault="0055054E" w:rsidP="00776620">
      <w:pPr>
        <w:pStyle w:val="AnnexNoTitle"/>
        <w:rPr>
          <w:lang w:eastAsia="zh-CN"/>
        </w:rPr>
      </w:pPr>
      <w:r>
        <w:rPr>
          <w:rFonts w:hint="eastAsia"/>
          <w:lang w:eastAsia="zh-CN"/>
        </w:rPr>
        <w:t>通知</w:t>
      </w:r>
      <w:r w:rsidR="00023633" w:rsidRPr="00904721">
        <w:rPr>
          <w:lang w:eastAsia="zh-CN"/>
        </w:rPr>
        <w:t>HAPS</w:t>
      </w:r>
      <w:r>
        <w:rPr>
          <w:rFonts w:hint="eastAsia"/>
          <w:lang w:eastAsia="zh-CN"/>
        </w:rPr>
        <w:t>网关链路频率指配的数据要素</w:t>
      </w:r>
    </w:p>
    <w:p w:rsidR="00023633" w:rsidRPr="00904721" w:rsidRDefault="00023633" w:rsidP="00616D6B">
      <w:pPr>
        <w:pStyle w:val="Heading1"/>
        <w:rPr>
          <w:lang w:eastAsia="zh-CN"/>
        </w:rPr>
      </w:pPr>
      <w:r w:rsidRPr="00904721">
        <w:rPr>
          <w:lang w:eastAsia="zh-CN"/>
        </w:rPr>
        <w:t>1</w:t>
      </w:r>
      <w:r w:rsidRPr="00904721">
        <w:rPr>
          <w:lang w:eastAsia="zh-CN"/>
        </w:rPr>
        <w:tab/>
      </w:r>
      <w:r w:rsidR="0055054E">
        <w:rPr>
          <w:rFonts w:hint="eastAsia"/>
          <w:lang w:eastAsia="zh-CN"/>
        </w:rPr>
        <w:t>对表</w:t>
      </w:r>
      <w:r w:rsidRPr="00904721">
        <w:rPr>
          <w:lang w:eastAsia="zh-CN"/>
        </w:rPr>
        <w:t>1</w:t>
      </w:r>
      <w:r w:rsidR="0055054E">
        <w:rPr>
          <w:rFonts w:hint="eastAsia"/>
          <w:lang w:eastAsia="zh-CN"/>
        </w:rPr>
        <w:t>和表</w:t>
      </w:r>
      <w:r w:rsidRPr="00904721">
        <w:rPr>
          <w:lang w:eastAsia="zh-CN"/>
        </w:rPr>
        <w:t>2</w:t>
      </w:r>
      <w:r w:rsidR="0055054E">
        <w:rPr>
          <w:rFonts w:hint="eastAsia"/>
          <w:lang w:eastAsia="zh-CN"/>
        </w:rPr>
        <w:t>格式的说明</w:t>
      </w:r>
    </w:p>
    <w:p w:rsidR="00023633" w:rsidRPr="00904721" w:rsidRDefault="00023633" w:rsidP="00073B8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line="240" w:lineRule="auto"/>
        <w:textAlignment w:val="auto"/>
        <w:rPr>
          <w:rFonts w:eastAsia="SimSun"/>
          <w:szCs w:val="24"/>
          <w:lang w:eastAsia="zh-CN"/>
        </w:rPr>
      </w:pPr>
      <w:r w:rsidRPr="00904721">
        <w:rPr>
          <w:rFonts w:eastAsia="SimSun"/>
          <w:szCs w:val="24"/>
          <w:lang w:eastAsia="zh-CN"/>
        </w:rPr>
        <w:t>1.1</w:t>
      </w:r>
      <w:r w:rsidRPr="00904721">
        <w:rPr>
          <w:rFonts w:eastAsia="SimSun"/>
          <w:szCs w:val="24"/>
          <w:lang w:eastAsia="zh-CN"/>
        </w:rPr>
        <w:tab/>
      </w:r>
      <w:r w:rsidR="001042C9">
        <w:rPr>
          <w:rFonts w:eastAsia="SimSun" w:hint="eastAsia"/>
          <w:szCs w:val="24"/>
          <w:lang w:eastAsia="zh-CN"/>
        </w:rPr>
        <w:t>表</w:t>
      </w:r>
      <w:r w:rsidR="001042C9">
        <w:rPr>
          <w:rFonts w:eastAsia="SimSun" w:hint="eastAsia"/>
          <w:szCs w:val="24"/>
          <w:lang w:eastAsia="zh-CN"/>
        </w:rPr>
        <w:t>1</w:t>
      </w:r>
      <w:r w:rsidR="001042C9">
        <w:rPr>
          <w:rFonts w:eastAsia="SimSun" w:hint="eastAsia"/>
          <w:szCs w:val="24"/>
          <w:lang w:eastAsia="zh-CN"/>
        </w:rPr>
        <w:t>第</w:t>
      </w:r>
      <w:r w:rsidR="001042C9">
        <w:rPr>
          <w:rFonts w:eastAsia="SimSun" w:hint="eastAsia"/>
          <w:szCs w:val="24"/>
          <w:lang w:eastAsia="zh-CN"/>
        </w:rPr>
        <w:t>1</w:t>
      </w:r>
      <w:r w:rsidR="001042C9">
        <w:rPr>
          <w:rFonts w:eastAsia="SimSun" w:hint="eastAsia"/>
          <w:szCs w:val="24"/>
          <w:lang w:eastAsia="zh-CN"/>
        </w:rPr>
        <w:t>、</w:t>
      </w:r>
      <w:r w:rsidR="001042C9">
        <w:rPr>
          <w:rFonts w:eastAsia="SimSun" w:hint="eastAsia"/>
          <w:szCs w:val="24"/>
          <w:lang w:eastAsia="zh-CN"/>
        </w:rPr>
        <w:t>2</w:t>
      </w:r>
      <w:r w:rsidR="001042C9">
        <w:rPr>
          <w:rFonts w:eastAsia="SimSun" w:hint="eastAsia"/>
          <w:szCs w:val="24"/>
          <w:lang w:eastAsia="zh-CN"/>
        </w:rPr>
        <w:t>和</w:t>
      </w:r>
      <w:r w:rsidR="001042C9">
        <w:rPr>
          <w:rFonts w:eastAsia="SimSun" w:hint="eastAsia"/>
          <w:szCs w:val="24"/>
          <w:lang w:eastAsia="zh-CN"/>
        </w:rPr>
        <w:t>3</w:t>
      </w:r>
      <w:r w:rsidR="001042C9">
        <w:rPr>
          <w:rFonts w:eastAsia="SimSun" w:hint="eastAsia"/>
          <w:szCs w:val="24"/>
          <w:lang w:eastAsia="zh-CN"/>
        </w:rPr>
        <w:t>栏及表</w:t>
      </w:r>
      <w:r w:rsidR="001042C9">
        <w:rPr>
          <w:rFonts w:eastAsia="SimSun" w:hint="eastAsia"/>
          <w:szCs w:val="24"/>
          <w:lang w:eastAsia="zh-CN"/>
        </w:rPr>
        <w:t>2</w:t>
      </w:r>
      <w:r w:rsidR="001042C9">
        <w:rPr>
          <w:rFonts w:eastAsia="SimSun" w:hint="eastAsia"/>
          <w:szCs w:val="24"/>
          <w:lang w:eastAsia="zh-CN"/>
        </w:rPr>
        <w:t>第</w:t>
      </w:r>
      <w:r w:rsidR="001042C9">
        <w:rPr>
          <w:rFonts w:eastAsia="SimSun" w:hint="eastAsia"/>
          <w:szCs w:val="24"/>
          <w:lang w:eastAsia="zh-CN"/>
        </w:rPr>
        <w:t>1</w:t>
      </w:r>
      <w:r w:rsidR="001042C9">
        <w:rPr>
          <w:rFonts w:eastAsia="SimSun" w:hint="eastAsia"/>
          <w:szCs w:val="24"/>
          <w:lang w:eastAsia="zh-CN"/>
        </w:rPr>
        <w:t>和</w:t>
      </w:r>
      <w:r w:rsidR="001042C9">
        <w:rPr>
          <w:rFonts w:eastAsia="SimSun" w:hint="eastAsia"/>
          <w:szCs w:val="24"/>
          <w:lang w:eastAsia="zh-CN"/>
        </w:rPr>
        <w:t>2</w:t>
      </w:r>
      <w:r w:rsidR="001042C9">
        <w:rPr>
          <w:rFonts w:eastAsia="SimSun" w:hint="eastAsia"/>
          <w:szCs w:val="24"/>
          <w:lang w:eastAsia="zh-CN"/>
        </w:rPr>
        <w:t>栏中的信息采用《无线电规则》附录</w:t>
      </w:r>
      <w:r w:rsidR="001042C9" w:rsidRPr="001042C9">
        <w:rPr>
          <w:rFonts w:eastAsia="SimSun" w:hint="eastAsia"/>
          <w:b/>
          <w:bCs/>
          <w:szCs w:val="24"/>
          <w:lang w:eastAsia="zh-CN"/>
        </w:rPr>
        <w:t>4</w:t>
      </w:r>
      <w:r w:rsidR="001042C9">
        <w:rPr>
          <w:rFonts w:eastAsia="SimSun" w:hint="eastAsia"/>
          <w:szCs w:val="24"/>
          <w:lang w:eastAsia="zh-CN"/>
        </w:rPr>
        <w:t>附件</w:t>
      </w:r>
      <w:r w:rsidR="001042C9">
        <w:rPr>
          <w:rFonts w:eastAsia="SimSun" w:hint="eastAsia"/>
          <w:szCs w:val="24"/>
          <w:lang w:eastAsia="zh-CN"/>
        </w:rPr>
        <w:t>1</w:t>
      </w:r>
      <w:r w:rsidR="001042C9">
        <w:rPr>
          <w:rFonts w:eastAsia="SimSun" w:hint="eastAsia"/>
          <w:szCs w:val="24"/>
          <w:lang w:eastAsia="zh-CN"/>
        </w:rPr>
        <w:t>的格式，并就</w:t>
      </w:r>
      <w:r w:rsidR="001042C9">
        <w:rPr>
          <w:rFonts w:eastAsia="SimSun" w:hint="eastAsia"/>
          <w:szCs w:val="24"/>
          <w:lang w:eastAsia="zh-CN"/>
        </w:rPr>
        <w:t>HAPS</w:t>
      </w:r>
      <w:r w:rsidR="001042C9">
        <w:rPr>
          <w:rFonts w:eastAsia="SimSun" w:hint="eastAsia"/>
          <w:szCs w:val="24"/>
          <w:lang w:eastAsia="zh-CN"/>
        </w:rPr>
        <w:t>做了必要修改。</w:t>
      </w:r>
    </w:p>
    <w:p w:rsidR="00023633" w:rsidRPr="00904721" w:rsidRDefault="00023633" w:rsidP="00073B8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line="240" w:lineRule="auto"/>
        <w:textAlignment w:val="auto"/>
        <w:rPr>
          <w:rFonts w:eastAsia="SimSun"/>
          <w:szCs w:val="24"/>
          <w:lang w:eastAsia="zh-CN"/>
        </w:rPr>
      </w:pPr>
      <w:r w:rsidRPr="00904721">
        <w:rPr>
          <w:rFonts w:eastAsia="SimSun"/>
          <w:szCs w:val="24"/>
          <w:lang w:eastAsia="zh-CN"/>
        </w:rPr>
        <w:t>1.2</w:t>
      </w:r>
      <w:r w:rsidRPr="00904721">
        <w:rPr>
          <w:rFonts w:eastAsia="SimSun"/>
          <w:szCs w:val="24"/>
          <w:lang w:eastAsia="zh-CN"/>
        </w:rPr>
        <w:tab/>
      </w:r>
      <w:r w:rsidR="001042C9">
        <w:rPr>
          <w:rFonts w:eastAsia="SimSun" w:hint="eastAsia"/>
          <w:szCs w:val="24"/>
          <w:lang w:eastAsia="zh-CN"/>
        </w:rPr>
        <w:t>表</w:t>
      </w:r>
      <w:r w:rsidR="001042C9">
        <w:rPr>
          <w:rFonts w:eastAsia="SimSun" w:hint="eastAsia"/>
          <w:szCs w:val="24"/>
          <w:lang w:eastAsia="zh-CN"/>
        </w:rPr>
        <w:t>1</w:t>
      </w:r>
      <w:r w:rsidR="001042C9">
        <w:rPr>
          <w:rFonts w:eastAsia="SimSun" w:hint="eastAsia"/>
          <w:szCs w:val="24"/>
          <w:lang w:eastAsia="zh-CN"/>
        </w:rPr>
        <w:t>的</w:t>
      </w:r>
      <w:r w:rsidR="001042C9">
        <w:rPr>
          <w:rFonts w:eastAsia="SimSun" w:hint="eastAsia"/>
          <w:szCs w:val="24"/>
          <w:lang w:eastAsia="zh-CN"/>
        </w:rPr>
        <w:t>4</w:t>
      </w:r>
      <w:r w:rsidR="001042C9">
        <w:rPr>
          <w:rFonts w:eastAsia="SimSun" w:hint="eastAsia"/>
          <w:szCs w:val="24"/>
          <w:lang w:eastAsia="zh-CN"/>
        </w:rPr>
        <w:t>至</w:t>
      </w:r>
      <w:r w:rsidR="001042C9">
        <w:rPr>
          <w:rFonts w:eastAsia="SimSun" w:hint="eastAsia"/>
          <w:szCs w:val="24"/>
          <w:lang w:eastAsia="zh-CN"/>
        </w:rPr>
        <w:t>12</w:t>
      </w:r>
      <w:r w:rsidR="001042C9">
        <w:rPr>
          <w:rFonts w:eastAsia="SimSun" w:hint="eastAsia"/>
          <w:szCs w:val="24"/>
          <w:lang w:eastAsia="zh-CN"/>
        </w:rPr>
        <w:t>栏和表</w:t>
      </w:r>
      <w:r w:rsidR="001042C9">
        <w:rPr>
          <w:rFonts w:eastAsia="SimSun" w:hint="eastAsia"/>
          <w:szCs w:val="24"/>
          <w:lang w:eastAsia="zh-CN"/>
        </w:rPr>
        <w:t>2</w:t>
      </w:r>
      <w:r w:rsidR="001042C9">
        <w:rPr>
          <w:rFonts w:eastAsia="SimSun" w:hint="eastAsia"/>
          <w:szCs w:val="24"/>
          <w:lang w:eastAsia="zh-CN"/>
        </w:rPr>
        <w:t>的</w:t>
      </w:r>
      <w:r w:rsidR="001042C9">
        <w:rPr>
          <w:rFonts w:eastAsia="SimSun" w:hint="eastAsia"/>
          <w:szCs w:val="24"/>
          <w:lang w:eastAsia="zh-CN"/>
        </w:rPr>
        <w:t>3</w:t>
      </w:r>
      <w:r w:rsidR="001042C9">
        <w:rPr>
          <w:rFonts w:eastAsia="SimSun" w:hint="eastAsia"/>
          <w:szCs w:val="24"/>
          <w:lang w:eastAsia="zh-CN"/>
        </w:rPr>
        <w:t>至</w:t>
      </w:r>
      <w:r w:rsidR="001042C9">
        <w:rPr>
          <w:rFonts w:eastAsia="SimSun" w:hint="eastAsia"/>
          <w:szCs w:val="24"/>
          <w:lang w:eastAsia="zh-CN"/>
        </w:rPr>
        <w:t>11</w:t>
      </w:r>
      <w:r w:rsidR="001042C9">
        <w:rPr>
          <w:rFonts w:eastAsia="SimSun" w:hint="eastAsia"/>
          <w:szCs w:val="24"/>
          <w:lang w:eastAsia="zh-CN"/>
        </w:rPr>
        <w:t>栏包括的说明涉及源自现行附录</w:t>
      </w:r>
      <w:r w:rsidR="001042C9" w:rsidRPr="001042C9">
        <w:rPr>
          <w:rFonts w:eastAsia="SimSun" w:hint="eastAsia"/>
          <w:b/>
          <w:bCs/>
          <w:szCs w:val="24"/>
          <w:lang w:eastAsia="zh-CN"/>
        </w:rPr>
        <w:t>4</w:t>
      </w:r>
      <w:r w:rsidR="001042C9">
        <w:rPr>
          <w:rFonts w:eastAsia="SimSun" w:hint="eastAsia"/>
          <w:szCs w:val="24"/>
          <w:lang w:eastAsia="zh-CN"/>
        </w:rPr>
        <w:t>总体要求</w:t>
      </w:r>
      <w:r w:rsidR="00914CE7">
        <w:rPr>
          <w:rFonts w:eastAsia="SimSun" w:hint="eastAsia"/>
          <w:szCs w:val="24"/>
          <w:lang w:eastAsia="zh-CN"/>
        </w:rPr>
        <w:t>，</w:t>
      </w:r>
      <w:r w:rsidR="001042C9">
        <w:rPr>
          <w:rFonts w:eastAsia="SimSun" w:hint="eastAsia"/>
          <w:szCs w:val="24"/>
          <w:lang w:eastAsia="zh-CN"/>
        </w:rPr>
        <w:t>以及第</w:t>
      </w:r>
      <w:r w:rsidR="001042C9" w:rsidRPr="001042C9">
        <w:rPr>
          <w:rFonts w:eastAsia="SimSun" w:hint="eastAsia"/>
          <w:b/>
          <w:bCs/>
          <w:szCs w:val="24"/>
          <w:lang w:eastAsia="zh-CN"/>
        </w:rPr>
        <w:t>150</w:t>
      </w:r>
      <w:r w:rsidR="001042C9">
        <w:rPr>
          <w:rFonts w:eastAsia="SimSun" w:hint="eastAsia"/>
          <w:szCs w:val="24"/>
          <w:lang w:eastAsia="zh-CN"/>
        </w:rPr>
        <w:t>号决议（</w:t>
      </w:r>
      <w:r w:rsidR="00904721" w:rsidRPr="009C3169">
        <w:rPr>
          <w:rFonts w:asciiTheme="minorHAnsi" w:hAnsiTheme="minorHAnsi" w:cstheme="majorBidi"/>
          <w:bCs/>
          <w:szCs w:val="24"/>
          <w:lang w:eastAsia="zh-CN"/>
        </w:rPr>
        <w:t>WRC</w:t>
      </w:r>
      <w:r w:rsidR="00904721" w:rsidRPr="009C3169">
        <w:rPr>
          <w:rFonts w:asciiTheme="minorHAnsi" w:hAnsiTheme="minorHAnsi" w:cstheme="majorBidi"/>
          <w:bCs/>
          <w:szCs w:val="24"/>
          <w:lang w:eastAsia="zh-CN"/>
        </w:rPr>
        <w:noBreakHyphen/>
        <w:t>12</w:t>
      </w:r>
      <w:r w:rsidR="00904721">
        <w:rPr>
          <w:rFonts w:asciiTheme="minorHAnsi" w:hAnsiTheme="minorHAnsi" w:cstheme="majorBidi" w:hint="eastAsia"/>
          <w:bCs/>
          <w:szCs w:val="24"/>
          <w:lang w:eastAsia="zh-CN"/>
        </w:rPr>
        <w:t>）</w:t>
      </w:r>
      <w:r w:rsidR="001042C9">
        <w:rPr>
          <w:rFonts w:asciiTheme="minorHAnsi" w:hAnsiTheme="minorHAnsi" w:cstheme="majorBidi" w:hint="eastAsia"/>
          <w:bCs/>
          <w:szCs w:val="24"/>
          <w:lang w:eastAsia="zh-CN"/>
        </w:rPr>
        <w:t>和第</w:t>
      </w:r>
      <w:r w:rsidRPr="00904721">
        <w:rPr>
          <w:rFonts w:eastAsia="SimSun"/>
          <w:b/>
          <w:bCs/>
          <w:szCs w:val="24"/>
          <w:lang w:eastAsia="zh-CN"/>
        </w:rPr>
        <w:t>5.457</w:t>
      </w:r>
      <w:r w:rsidR="001042C9">
        <w:rPr>
          <w:rFonts w:eastAsia="SimSun" w:hint="eastAsia"/>
          <w:szCs w:val="24"/>
          <w:lang w:eastAsia="zh-CN"/>
        </w:rPr>
        <w:t>款的审查和协调要求的各数据项的通知要求。</w:t>
      </w:r>
    </w:p>
    <w:p w:rsidR="00023633" w:rsidRPr="00904721" w:rsidRDefault="00023633" w:rsidP="00073B8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line="240" w:lineRule="auto"/>
        <w:textAlignment w:val="auto"/>
        <w:rPr>
          <w:rFonts w:eastAsia="SimSun"/>
          <w:szCs w:val="24"/>
          <w:lang w:eastAsia="zh-CN"/>
        </w:rPr>
      </w:pPr>
      <w:r w:rsidRPr="00904721">
        <w:rPr>
          <w:rFonts w:eastAsia="SimSun"/>
          <w:szCs w:val="24"/>
          <w:lang w:eastAsia="zh-CN"/>
        </w:rPr>
        <w:t>1.3</w:t>
      </w:r>
      <w:r w:rsidRPr="00904721">
        <w:rPr>
          <w:rFonts w:eastAsia="SimSun"/>
          <w:szCs w:val="24"/>
          <w:lang w:eastAsia="zh-CN"/>
        </w:rPr>
        <w:tab/>
      </w:r>
      <w:r w:rsidR="001042C9">
        <w:rPr>
          <w:rFonts w:eastAsia="SimSun" w:hint="eastAsia"/>
          <w:szCs w:val="24"/>
          <w:lang w:eastAsia="zh-CN"/>
        </w:rPr>
        <w:t>T11</w:t>
      </w:r>
      <w:r w:rsidR="001042C9">
        <w:rPr>
          <w:rFonts w:eastAsia="SimSun" w:hint="eastAsia"/>
          <w:szCs w:val="24"/>
          <w:lang w:eastAsia="zh-CN"/>
        </w:rPr>
        <w:t>是根据</w:t>
      </w:r>
      <w:r w:rsidR="001042C9">
        <w:rPr>
          <w:rFonts w:asciiTheme="minorHAnsi" w:hAnsiTheme="minorHAnsi" w:cstheme="majorBidi" w:hint="eastAsia"/>
          <w:szCs w:val="24"/>
          <w:lang w:eastAsia="zh-CN"/>
        </w:rPr>
        <w:t>第</w:t>
      </w:r>
      <w:r w:rsidR="001042C9">
        <w:rPr>
          <w:rFonts w:asciiTheme="minorHAnsi" w:hAnsiTheme="minorHAnsi" w:cstheme="majorBidi"/>
          <w:b/>
          <w:szCs w:val="24"/>
          <w:lang w:eastAsia="zh-CN"/>
        </w:rPr>
        <w:t>150</w:t>
      </w:r>
      <w:r w:rsidR="001042C9" w:rsidRPr="00702B74">
        <w:rPr>
          <w:rFonts w:asciiTheme="minorHAnsi" w:hAnsiTheme="minorHAnsi" w:cstheme="majorBidi" w:hint="eastAsia"/>
          <w:bCs/>
          <w:szCs w:val="24"/>
          <w:lang w:eastAsia="zh-CN"/>
        </w:rPr>
        <w:t>号决议</w:t>
      </w:r>
      <w:r w:rsidR="001042C9">
        <w:rPr>
          <w:rFonts w:asciiTheme="minorHAnsi" w:hAnsiTheme="minorHAnsi" w:cstheme="majorBidi" w:hint="eastAsia"/>
          <w:bCs/>
          <w:szCs w:val="24"/>
          <w:lang w:eastAsia="zh-CN"/>
        </w:rPr>
        <w:t>（</w:t>
      </w:r>
      <w:r w:rsidR="001042C9" w:rsidRPr="009C3169">
        <w:rPr>
          <w:rFonts w:asciiTheme="minorHAnsi" w:hAnsiTheme="minorHAnsi" w:cstheme="majorBidi"/>
          <w:bCs/>
          <w:szCs w:val="24"/>
          <w:lang w:eastAsia="zh-CN"/>
        </w:rPr>
        <w:t>WRC</w:t>
      </w:r>
      <w:r w:rsidR="001042C9" w:rsidRPr="009C3169">
        <w:rPr>
          <w:rFonts w:asciiTheme="minorHAnsi" w:hAnsiTheme="minorHAnsi" w:cstheme="majorBidi"/>
          <w:bCs/>
          <w:szCs w:val="24"/>
          <w:lang w:eastAsia="zh-CN"/>
        </w:rPr>
        <w:noBreakHyphen/>
        <w:t>12</w:t>
      </w:r>
      <w:r w:rsidR="001042C9">
        <w:rPr>
          <w:rFonts w:asciiTheme="minorHAnsi" w:hAnsiTheme="minorHAnsi" w:cstheme="majorBidi" w:hint="eastAsia"/>
          <w:bCs/>
          <w:szCs w:val="24"/>
          <w:lang w:eastAsia="zh-CN"/>
        </w:rPr>
        <w:t>）进行</w:t>
      </w:r>
      <w:r w:rsidRPr="00904721">
        <w:rPr>
          <w:rFonts w:eastAsia="SimSun"/>
          <w:szCs w:val="24"/>
          <w:lang w:eastAsia="zh-CN"/>
        </w:rPr>
        <w:t>HAPS</w:t>
      </w:r>
      <w:r w:rsidR="001042C9">
        <w:rPr>
          <w:rFonts w:eastAsia="SimSun" w:hint="eastAsia"/>
          <w:szCs w:val="24"/>
          <w:lang w:eastAsia="zh-CN"/>
        </w:rPr>
        <w:t>网关链路通知所用的通知类型，</w:t>
      </w:r>
      <w:r w:rsidR="00914CE7">
        <w:rPr>
          <w:rFonts w:eastAsia="SimSun" w:hint="eastAsia"/>
          <w:szCs w:val="24"/>
          <w:lang w:eastAsia="zh-CN"/>
        </w:rPr>
        <w:t>与</w:t>
      </w:r>
      <w:r w:rsidR="001042C9">
        <w:rPr>
          <w:rFonts w:eastAsia="SimSun" w:hint="eastAsia"/>
          <w:szCs w:val="24"/>
          <w:lang w:eastAsia="zh-CN"/>
        </w:rPr>
        <w:t>附录</w:t>
      </w:r>
      <w:r w:rsidR="001042C9" w:rsidRPr="001042C9">
        <w:rPr>
          <w:rFonts w:eastAsia="SimSun" w:hint="eastAsia"/>
          <w:b/>
          <w:bCs/>
          <w:szCs w:val="24"/>
          <w:lang w:eastAsia="zh-CN"/>
        </w:rPr>
        <w:t>4</w:t>
      </w:r>
      <w:r w:rsidR="001042C9">
        <w:rPr>
          <w:rFonts w:eastAsia="SimSun" w:hint="eastAsia"/>
          <w:szCs w:val="24"/>
          <w:lang w:eastAsia="zh-CN"/>
        </w:rPr>
        <w:t>中“应用第</w:t>
      </w:r>
      <w:r w:rsidR="001042C9" w:rsidRPr="001042C9">
        <w:rPr>
          <w:rFonts w:eastAsia="SimSun" w:hint="eastAsia"/>
          <w:b/>
          <w:bCs/>
          <w:szCs w:val="24"/>
          <w:lang w:eastAsia="zh-CN"/>
        </w:rPr>
        <w:t>11.2</w:t>
      </w:r>
      <w:r w:rsidR="001042C9">
        <w:rPr>
          <w:rFonts w:eastAsia="SimSun" w:hint="eastAsia"/>
          <w:szCs w:val="24"/>
          <w:lang w:eastAsia="zh-CN"/>
        </w:rPr>
        <w:t>和</w:t>
      </w:r>
      <w:r w:rsidR="001042C9" w:rsidRPr="001042C9">
        <w:rPr>
          <w:rFonts w:eastAsia="SimSun" w:hint="eastAsia"/>
          <w:b/>
          <w:bCs/>
          <w:szCs w:val="24"/>
          <w:lang w:eastAsia="zh-CN"/>
        </w:rPr>
        <w:t>9.21</w:t>
      </w:r>
      <w:r w:rsidR="001042C9">
        <w:rPr>
          <w:rFonts w:eastAsia="SimSun" w:hint="eastAsia"/>
          <w:szCs w:val="24"/>
          <w:lang w:eastAsia="zh-CN"/>
        </w:rPr>
        <w:t>款的发射台站（在规划内的</w:t>
      </w:r>
      <w:r w:rsidR="001042C9" w:rsidRPr="00904721">
        <w:rPr>
          <w:rFonts w:eastAsia="SimSun"/>
          <w:szCs w:val="24"/>
          <w:lang w:eastAsia="zh-CN"/>
        </w:rPr>
        <w:t>LF/MF</w:t>
      </w:r>
      <w:r w:rsidR="001042C9">
        <w:rPr>
          <w:rFonts w:eastAsia="SimSun" w:hint="eastAsia"/>
          <w:szCs w:val="24"/>
          <w:lang w:eastAsia="zh-CN"/>
        </w:rPr>
        <w:t>频段、受第</w:t>
      </w:r>
      <w:r w:rsidR="001042C9" w:rsidRPr="001042C9">
        <w:rPr>
          <w:rFonts w:eastAsia="SimSun" w:hint="eastAsia"/>
          <w:b/>
          <w:bCs/>
          <w:szCs w:val="24"/>
          <w:lang w:eastAsia="zh-CN"/>
        </w:rPr>
        <w:t>12</w:t>
      </w:r>
      <w:r w:rsidR="001042C9">
        <w:rPr>
          <w:rFonts w:eastAsia="SimSun" w:hint="eastAsia"/>
          <w:szCs w:val="24"/>
          <w:lang w:eastAsia="zh-CN"/>
        </w:rPr>
        <w:t>条管辖的</w:t>
      </w:r>
      <w:r w:rsidRPr="00904721">
        <w:rPr>
          <w:rFonts w:eastAsia="SimSun"/>
          <w:szCs w:val="24"/>
          <w:lang w:eastAsia="zh-CN"/>
        </w:rPr>
        <w:t>HF</w:t>
      </w:r>
      <w:r w:rsidR="001042C9">
        <w:rPr>
          <w:rFonts w:eastAsia="SimSun" w:hint="eastAsia"/>
          <w:szCs w:val="24"/>
          <w:lang w:eastAsia="zh-CN"/>
        </w:rPr>
        <w:t>频段和最高</w:t>
      </w:r>
      <w:r w:rsidR="001042C9">
        <w:rPr>
          <w:rFonts w:eastAsia="SimSun" w:hint="eastAsia"/>
          <w:szCs w:val="24"/>
          <w:lang w:eastAsia="zh-CN"/>
        </w:rPr>
        <w:t>960</w:t>
      </w:r>
      <w:r w:rsidRPr="00904721">
        <w:rPr>
          <w:rFonts w:eastAsia="SimSun"/>
          <w:szCs w:val="24"/>
          <w:lang w:eastAsia="zh-CN"/>
        </w:rPr>
        <w:t xml:space="preserve"> MHz</w:t>
      </w:r>
      <w:r w:rsidR="001042C9">
        <w:rPr>
          <w:rFonts w:eastAsia="SimSun" w:hint="eastAsia"/>
          <w:szCs w:val="24"/>
          <w:lang w:eastAsia="zh-CN"/>
        </w:rPr>
        <w:t>的</w:t>
      </w:r>
      <w:r w:rsidR="001042C9">
        <w:rPr>
          <w:rFonts w:eastAsia="SimSun" w:hint="eastAsia"/>
          <w:szCs w:val="24"/>
          <w:lang w:eastAsia="zh-CN"/>
        </w:rPr>
        <w:t>VHF/UHF</w:t>
      </w:r>
      <w:r w:rsidR="001042C9">
        <w:rPr>
          <w:rFonts w:eastAsia="SimSun" w:hint="eastAsia"/>
          <w:szCs w:val="24"/>
          <w:lang w:eastAsia="zh-CN"/>
        </w:rPr>
        <w:t>频段的广播台站除外）”</w:t>
      </w:r>
      <w:r w:rsidR="00914CE7">
        <w:rPr>
          <w:rFonts w:eastAsia="SimSun" w:hint="eastAsia"/>
          <w:szCs w:val="24"/>
          <w:lang w:eastAsia="zh-CN"/>
        </w:rPr>
        <w:t>相对应</w:t>
      </w:r>
      <w:r w:rsidR="001042C9">
        <w:rPr>
          <w:rFonts w:eastAsia="SimSun" w:hint="eastAsia"/>
          <w:szCs w:val="24"/>
          <w:lang w:eastAsia="zh-CN"/>
        </w:rPr>
        <w:t>。</w:t>
      </w:r>
    </w:p>
    <w:p w:rsidR="00023633" w:rsidRPr="00904721" w:rsidRDefault="00023633" w:rsidP="00616D6B">
      <w:pPr>
        <w:pStyle w:val="Heading1"/>
        <w:rPr>
          <w:lang w:eastAsia="zh-CN"/>
        </w:rPr>
      </w:pPr>
      <w:r w:rsidRPr="00904721">
        <w:rPr>
          <w:lang w:eastAsia="zh-CN"/>
        </w:rPr>
        <w:t>2</w:t>
      </w:r>
      <w:r w:rsidRPr="00904721">
        <w:rPr>
          <w:lang w:eastAsia="zh-CN"/>
        </w:rPr>
        <w:tab/>
      </w:r>
      <w:r w:rsidR="005756FA">
        <w:rPr>
          <w:rFonts w:hint="eastAsia"/>
          <w:lang w:eastAsia="zh-CN"/>
        </w:rPr>
        <w:t>对表</w:t>
      </w:r>
      <w:r w:rsidRPr="00904721">
        <w:rPr>
          <w:lang w:eastAsia="zh-CN"/>
        </w:rPr>
        <w:t>1</w:t>
      </w:r>
      <w:r w:rsidR="005756FA">
        <w:rPr>
          <w:rFonts w:hint="eastAsia"/>
          <w:lang w:eastAsia="zh-CN"/>
        </w:rPr>
        <w:t>和表</w:t>
      </w:r>
      <w:r w:rsidR="005756FA">
        <w:rPr>
          <w:rFonts w:hint="eastAsia"/>
          <w:lang w:eastAsia="zh-CN"/>
        </w:rPr>
        <w:t>2</w:t>
      </w:r>
      <w:r w:rsidR="00914CE7">
        <w:rPr>
          <w:rFonts w:hint="eastAsia"/>
          <w:lang w:eastAsia="zh-CN"/>
        </w:rPr>
        <w:t>所</w:t>
      </w:r>
      <w:r w:rsidR="005756FA">
        <w:rPr>
          <w:rFonts w:hint="eastAsia"/>
          <w:lang w:eastAsia="zh-CN"/>
        </w:rPr>
        <w:t>用符号的说明</w:t>
      </w:r>
    </w:p>
    <w:p w:rsidR="00023633" w:rsidRPr="00904721" w:rsidRDefault="00023633" w:rsidP="00073B89">
      <w:pPr>
        <w:pStyle w:val="ListParagraph"/>
        <w:ind w:left="360"/>
        <w:rPr>
          <w:rFonts w:ascii="Calibri" w:eastAsia="SimSun" w:hAnsi="Calibri" w:cs="Calibri"/>
          <w:szCs w:val="24"/>
          <w:lang w:val="en-US" w:eastAsia="zh-C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34"/>
        <w:gridCol w:w="8505"/>
      </w:tblGrid>
      <w:tr w:rsidR="00023633" w:rsidRPr="00904721" w:rsidTr="00AF51B8">
        <w:trPr>
          <w:jc w:val="center"/>
        </w:trPr>
        <w:tc>
          <w:tcPr>
            <w:tcW w:w="534" w:type="dxa"/>
            <w:vAlign w:val="center"/>
          </w:tcPr>
          <w:p w:rsidR="00023633" w:rsidRPr="00904721" w:rsidRDefault="00023633" w:rsidP="00073B89">
            <w:pPr>
              <w:spacing w:line="240" w:lineRule="auto"/>
              <w:jc w:val="center"/>
              <w:rPr>
                <w:rFonts w:eastAsia="SimSun"/>
                <w:szCs w:val="24"/>
              </w:rPr>
            </w:pPr>
            <w:r w:rsidRPr="00904721">
              <w:rPr>
                <w:rFonts w:eastAsia="SimSun"/>
                <w:szCs w:val="24"/>
              </w:rPr>
              <w:t>X</w:t>
            </w:r>
          </w:p>
        </w:tc>
        <w:tc>
          <w:tcPr>
            <w:tcW w:w="8505" w:type="dxa"/>
          </w:tcPr>
          <w:p w:rsidR="00023633" w:rsidRPr="00904721" w:rsidRDefault="00023633" w:rsidP="00073B89">
            <w:pPr>
              <w:spacing w:line="240" w:lineRule="auto"/>
              <w:rPr>
                <w:rFonts w:eastAsia="SimSun"/>
                <w:szCs w:val="24"/>
                <w:lang w:eastAsia="zh-CN"/>
              </w:rPr>
            </w:pPr>
            <w:r w:rsidRPr="00904721">
              <w:rPr>
                <w:rFonts w:eastAsia="SimSun" w:hint="eastAsia"/>
                <w:szCs w:val="24"/>
                <w:lang w:eastAsia="zh-CN"/>
              </w:rPr>
              <w:t>强制性信息</w:t>
            </w:r>
          </w:p>
        </w:tc>
      </w:tr>
      <w:tr w:rsidR="00023633" w:rsidRPr="00904721" w:rsidTr="00AF51B8">
        <w:trPr>
          <w:jc w:val="center"/>
        </w:trPr>
        <w:tc>
          <w:tcPr>
            <w:tcW w:w="534" w:type="dxa"/>
            <w:vAlign w:val="center"/>
          </w:tcPr>
          <w:p w:rsidR="00023633" w:rsidRPr="00904721" w:rsidRDefault="00023633" w:rsidP="00073B89">
            <w:pPr>
              <w:spacing w:line="240" w:lineRule="auto"/>
              <w:jc w:val="center"/>
              <w:rPr>
                <w:rFonts w:eastAsia="SimSun"/>
                <w:szCs w:val="24"/>
              </w:rPr>
            </w:pPr>
            <w:r w:rsidRPr="00904721">
              <w:rPr>
                <w:rFonts w:eastAsia="SimSun"/>
                <w:szCs w:val="24"/>
              </w:rPr>
              <w:t>+</w:t>
            </w:r>
          </w:p>
        </w:tc>
        <w:tc>
          <w:tcPr>
            <w:tcW w:w="8505" w:type="dxa"/>
          </w:tcPr>
          <w:p w:rsidR="00023633" w:rsidRPr="00904721" w:rsidRDefault="00023633" w:rsidP="00073B89">
            <w:pPr>
              <w:spacing w:line="240" w:lineRule="auto"/>
              <w:rPr>
                <w:rFonts w:eastAsia="SimSun"/>
                <w:szCs w:val="24"/>
                <w:lang w:eastAsia="zh-CN"/>
              </w:rPr>
            </w:pPr>
            <w:r w:rsidRPr="00904721">
              <w:rPr>
                <w:rFonts w:eastAsia="SimSun" w:hint="eastAsia"/>
                <w:szCs w:val="24"/>
                <w:lang w:eastAsia="zh-CN"/>
              </w:rPr>
              <w:t>在表</w:t>
            </w:r>
            <w:r w:rsidRPr="00904721">
              <w:rPr>
                <w:rFonts w:eastAsia="SimSun" w:hint="eastAsia"/>
                <w:szCs w:val="24"/>
                <w:lang w:eastAsia="zh-CN"/>
              </w:rPr>
              <w:t>1</w:t>
            </w:r>
            <w:r w:rsidRPr="00904721">
              <w:rPr>
                <w:rFonts w:eastAsia="SimSun" w:hint="eastAsia"/>
                <w:szCs w:val="24"/>
                <w:lang w:eastAsia="zh-CN"/>
              </w:rPr>
              <w:t>第</w:t>
            </w:r>
            <w:r w:rsidRPr="00904721">
              <w:rPr>
                <w:rFonts w:eastAsia="SimSun" w:hint="eastAsia"/>
                <w:szCs w:val="24"/>
                <w:lang w:eastAsia="zh-CN"/>
              </w:rPr>
              <w:t>3</w:t>
            </w:r>
            <w:r w:rsidRPr="00904721">
              <w:rPr>
                <w:rFonts w:eastAsia="SimSun" w:hint="eastAsia"/>
                <w:szCs w:val="24"/>
                <w:lang w:eastAsia="zh-CN"/>
              </w:rPr>
              <w:t>栏和表第</w:t>
            </w:r>
            <w:r w:rsidRPr="00904721">
              <w:rPr>
                <w:rFonts w:eastAsia="SimSun" w:hint="eastAsia"/>
                <w:szCs w:val="24"/>
                <w:lang w:eastAsia="zh-CN"/>
              </w:rPr>
              <w:t>2</w:t>
            </w:r>
            <w:r w:rsidRPr="00904721">
              <w:rPr>
                <w:rFonts w:eastAsia="SimSun" w:hint="eastAsia"/>
                <w:szCs w:val="24"/>
                <w:lang w:eastAsia="zh-CN"/>
              </w:rPr>
              <w:t>栏规定的条件下提供的强制性信息</w:t>
            </w:r>
          </w:p>
        </w:tc>
      </w:tr>
      <w:tr w:rsidR="00023633" w:rsidRPr="00904721" w:rsidTr="00AF51B8">
        <w:trPr>
          <w:jc w:val="center"/>
        </w:trPr>
        <w:tc>
          <w:tcPr>
            <w:tcW w:w="534" w:type="dxa"/>
            <w:vAlign w:val="center"/>
          </w:tcPr>
          <w:p w:rsidR="00023633" w:rsidRPr="00904721" w:rsidRDefault="00023633" w:rsidP="00073B89">
            <w:pPr>
              <w:spacing w:line="240" w:lineRule="auto"/>
              <w:jc w:val="center"/>
              <w:rPr>
                <w:rFonts w:eastAsia="SimSun"/>
                <w:szCs w:val="24"/>
              </w:rPr>
            </w:pPr>
            <w:r w:rsidRPr="00904721">
              <w:rPr>
                <w:rFonts w:eastAsia="SimSun"/>
                <w:szCs w:val="24"/>
              </w:rPr>
              <w:t>O</w:t>
            </w:r>
          </w:p>
        </w:tc>
        <w:tc>
          <w:tcPr>
            <w:tcW w:w="8505" w:type="dxa"/>
          </w:tcPr>
          <w:p w:rsidR="00023633" w:rsidRPr="00904721" w:rsidRDefault="00023633" w:rsidP="00073B89">
            <w:pPr>
              <w:spacing w:line="240" w:lineRule="auto"/>
              <w:rPr>
                <w:rFonts w:eastAsia="SimSun"/>
                <w:szCs w:val="24"/>
                <w:lang w:eastAsia="zh-CN"/>
              </w:rPr>
            </w:pPr>
            <w:r w:rsidRPr="00904721">
              <w:rPr>
                <w:rFonts w:eastAsia="SimSun" w:hint="eastAsia"/>
                <w:szCs w:val="24"/>
                <w:lang w:eastAsia="zh-CN"/>
              </w:rPr>
              <w:t>备选信息</w:t>
            </w:r>
          </w:p>
        </w:tc>
      </w:tr>
      <w:tr w:rsidR="00023633" w:rsidRPr="00904721" w:rsidTr="00AF51B8">
        <w:trPr>
          <w:jc w:val="center"/>
        </w:trPr>
        <w:tc>
          <w:tcPr>
            <w:tcW w:w="534" w:type="dxa"/>
            <w:vAlign w:val="center"/>
          </w:tcPr>
          <w:p w:rsidR="00023633" w:rsidRPr="00904721" w:rsidRDefault="00023633" w:rsidP="00073B89">
            <w:pPr>
              <w:spacing w:line="240" w:lineRule="auto"/>
              <w:jc w:val="center"/>
              <w:rPr>
                <w:rFonts w:eastAsia="SimSun"/>
                <w:szCs w:val="24"/>
              </w:rPr>
            </w:pPr>
            <w:r w:rsidRPr="00904721">
              <w:rPr>
                <w:rFonts w:eastAsia="SimSun"/>
                <w:szCs w:val="24"/>
              </w:rPr>
              <w:t>C</w:t>
            </w:r>
          </w:p>
        </w:tc>
        <w:tc>
          <w:tcPr>
            <w:tcW w:w="8505" w:type="dxa"/>
          </w:tcPr>
          <w:p w:rsidR="00023633" w:rsidRPr="00904721" w:rsidRDefault="00023633" w:rsidP="00073B89">
            <w:pPr>
              <w:spacing w:line="240" w:lineRule="auto"/>
              <w:rPr>
                <w:rFonts w:eastAsia="SimSun"/>
                <w:szCs w:val="24"/>
                <w:lang w:eastAsia="zh-CN"/>
              </w:rPr>
            </w:pPr>
            <w:r w:rsidRPr="00904721">
              <w:rPr>
                <w:rFonts w:eastAsia="SimSun" w:hint="eastAsia"/>
                <w:szCs w:val="24"/>
                <w:lang w:eastAsia="zh-CN"/>
              </w:rPr>
              <w:t>用作与其他主管部门进行协调的基础时，为强制性信息</w:t>
            </w:r>
          </w:p>
        </w:tc>
      </w:tr>
      <w:tr w:rsidR="00023633" w:rsidRPr="00904721" w:rsidTr="00AF51B8">
        <w:trPr>
          <w:jc w:val="center"/>
        </w:trPr>
        <w:tc>
          <w:tcPr>
            <w:tcW w:w="534" w:type="dxa"/>
            <w:vAlign w:val="center"/>
          </w:tcPr>
          <w:p w:rsidR="00023633" w:rsidRPr="00904721" w:rsidRDefault="00431C9A" w:rsidP="00073B89">
            <w:pPr>
              <w:spacing w:line="240" w:lineRule="auto"/>
              <w:jc w:val="center"/>
              <w:rPr>
                <w:rFonts w:eastAsia="SimSu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●</w:t>
            </w:r>
          </w:p>
        </w:tc>
        <w:tc>
          <w:tcPr>
            <w:tcW w:w="8505" w:type="dxa"/>
          </w:tcPr>
          <w:p w:rsidR="00023633" w:rsidRPr="00904721" w:rsidRDefault="00617C43" w:rsidP="00073B89">
            <w:pPr>
              <w:spacing w:line="240" w:lineRule="auto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 w:hint="eastAsia"/>
                <w:szCs w:val="24"/>
                <w:lang w:eastAsia="zh-CN"/>
              </w:rPr>
              <w:t>所有固定台站都需要这一数据项</w:t>
            </w:r>
          </w:p>
        </w:tc>
      </w:tr>
      <w:tr w:rsidR="00023633" w:rsidRPr="00904721" w:rsidTr="00AF51B8">
        <w:trPr>
          <w:jc w:val="center"/>
        </w:trPr>
        <w:tc>
          <w:tcPr>
            <w:tcW w:w="534" w:type="dxa"/>
            <w:vAlign w:val="center"/>
          </w:tcPr>
          <w:p w:rsidR="00023633" w:rsidRPr="00904721" w:rsidRDefault="00023633" w:rsidP="00073B89">
            <w:pPr>
              <w:spacing w:line="240" w:lineRule="auto"/>
              <w:jc w:val="center"/>
              <w:rPr>
                <w:rFonts w:eastAsia="SimSun"/>
                <w:szCs w:val="24"/>
              </w:rPr>
            </w:pPr>
            <w:r w:rsidRPr="00904721">
              <w:rPr>
                <w:rFonts w:eastAsia="SimSun"/>
                <w:szCs w:val="24"/>
              </w:rPr>
              <w:t>#</w:t>
            </w:r>
          </w:p>
        </w:tc>
        <w:tc>
          <w:tcPr>
            <w:tcW w:w="8505" w:type="dxa"/>
          </w:tcPr>
          <w:p w:rsidR="00023633" w:rsidRPr="00904721" w:rsidRDefault="00617C43" w:rsidP="00073B89">
            <w:pPr>
              <w:spacing w:line="240" w:lineRule="auto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 w:hint="eastAsia"/>
                <w:szCs w:val="24"/>
                <w:lang w:eastAsia="zh-CN"/>
              </w:rPr>
              <w:t>进行审查所需的数据项</w:t>
            </w:r>
          </w:p>
        </w:tc>
      </w:tr>
    </w:tbl>
    <w:p w:rsidR="00023633" w:rsidRPr="00BB2D9F" w:rsidRDefault="00023633" w:rsidP="00073B89">
      <w:pPr>
        <w:pStyle w:val="Proposal"/>
        <w:rPr>
          <w:rFonts w:asciiTheme="majorBidi" w:hAnsiTheme="majorBidi" w:cstheme="majorBidi"/>
          <w:szCs w:val="24"/>
          <w:lang w:val="en-US" w:eastAsia="zh-CN"/>
        </w:rPr>
      </w:pPr>
    </w:p>
    <w:p w:rsidR="00023633" w:rsidRPr="00BB2D9F" w:rsidRDefault="00023633" w:rsidP="00073B89">
      <w:pPr>
        <w:spacing w:line="240" w:lineRule="auto"/>
        <w:rPr>
          <w:lang w:eastAsia="zh-CN"/>
        </w:rPr>
        <w:sectPr w:rsidR="00023633" w:rsidRPr="00BB2D9F" w:rsidSect="00AF51B8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7" w:h="16834"/>
          <w:pgMar w:top="1418" w:right="1134" w:bottom="1418" w:left="1134" w:header="720" w:footer="720" w:gutter="0"/>
          <w:paperSrc w:first="15" w:other="15"/>
          <w:pgNumType w:start="3"/>
          <w:cols w:space="720"/>
          <w:docGrid w:linePitch="326"/>
        </w:sectPr>
      </w:pPr>
    </w:p>
    <w:p w:rsidR="00023633" w:rsidRPr="0019748D" w:rsidRDefault="00023633" w:rsidP="00073B89">
      <w:pPr>
        <w:spacing w:before="0" w:after="120" w:line="240" w:lineRule="auto"/>
        <w:jc w:val="center"/>
        <w:rPr>
          <w:rFonts w:asciiTheme="minorHAnsi" w:hAnsiTheme="minorHAnsi"/>
          <w:lang w:eastAsia="zh-CN"/>
        </w:rPr>
      </w:pPr>
      <w:r>
        <w:rPr>
          <w:rFonts w:asciiTheme="minorHAnsi" w:hAnsiTheme="minorHAnsi" w:cs="Arial" w:hint="eastAsia"/>
          <w:b/>
          <w:bCs/>
          <w:szCs w:val="24"/>
          <w:lang w:eastAsia="zh-CN"/>
        </w:rPr>
        <w:lastRenderedPageBreak/>
        <w:t>表</w:t>
      </w:r>
      <w:r w:rsidRPr="0019748D">
        <w:rPr>
          <w:rFonts w:asciiTheme="minorHAnsi" w:hAnsiTheme="minorHAnsi" w:cs="Arial"/>
          <w:b/>
          <w:bCs/>
          <w:szCs w:val="24"/>
          <w:lang w:eastAsia="zh-CN"/>
        </w:rPr>
        <w:t>1</w:t>
      </w:r>
      <w:r w:rsidRPr="00333617">
        <w:rPr>
          <w:rStyle w:val="FootnoteReference"/>
          <w:rFonts w:asciiTheme="minorHAnsi" w:hAnsiTheme="minorHAnsi" w:cs="Arial"/>
          <w:b/>
          <w:bCs/>
          <w:sz w:val="20"/>
          <w:szCs w:val="20"/>
          <w:vertAlign w:val="superscript"/>
        </w:rPr>
        <w:footnoteReference w:id="1"/>
      </w:r>
      <w:r w:rsidR="002D257C">
        <w:rPr>
          <w:rFonts w:asciiTheme="minorHAnsi" w:hAnsiTheme="minorHAnsi" w:cs="Arial" w:hint="eastAsia"/>
          <w:b/>
          <w:bCs/>
          <w:szCs w:val="24"/>
          <w:lang w:eastAsia="zh-CN"/>
        </w:rPr>
        <w:t>：</w:t>
      </w:r>
      <w:r w:rsidRPr="0019748D">
        <w:rPr>
          <w:rFonts w:asciiTheme="minorHAnsi" w:hAnsiTheme="minorHAnsi" w:cs="Arial"/>
          <w:b/>
          <w:bCs/>
          <w:lang w:eastAsia="zh-CN"/>
        </w:rPr>
        <w:t>6 560 – 6 640 MHz</w:t>
      </w:r>
      <w:r w:rsidR="002D257C">
        <w:rPr>
          <w:rFonts w:asciiTheme="minorHAnsi" w:hAnsiTheme="minorHAnsi" w:cs="Arial" w:hint="eastAsia"/>
          <w:b/>
          <w:bCs/>
          <w:lang w:eastAsia="zh-CN"/>
        </w:rPr>
        <w:t>频段（地对</w:t>
      </w:r>
      <w:r w:rsidR="002D257C">
        <w:rPr>
          <w:rFonts w:asciiTheme="minorHAnsi" w:hAnsiTheme="minorHAnsi" w:cs="Arial" w:hint="eastAsia"/>
          <w:b/>
          <w:bCs/>
          <w:lang w:eastAsia="zh-CN"/>
        </w:rPr>
        <w:t>HA</w:t>
      </w:r>
      <w:r w:rsidRPr="0019748D">
        <w:rPr>
          <w:rFonts w:asciiTheme="minorHAnsi" w:hAnsiTheme="minorHAnsi" w:cs="Arial"/>
          <w:b/>
          <w:bCs/>
          <w:lang w:eastAsia="zh-CN"/>
        </w:rPr>
        <w:t>PS</w:t>
      </w:r>
      <w:r w:rsidR="002D257C">
        <w:rPr>
          <w:rFonts w:asciiTheme="minorHAnsi" w:hAnsiTheme="minorHAnsi" w:cs="Arial" w:hint="eastAsia"/>
          <w:b/>
          <w:bCs/>
          <w:lang w:eastAsia="zh-CN"/>
        </w:rPr>
        <w:t>方向）的</w:t>
      </w:r>
      <w:r w:rsidR="002D257C">
        <w:rPr>
          <w:rFonts w:asciiTheme="minorHAnsi" w:hAnsiTheme="minorHAnsi" w:cs="Arial"/>
          <w:b/>
          <w:bCs/>
          <w:lang w:eastAsia="zh-CN"/>
        </w:rPr>
        <w:br/>
      </w:r>
      <w:r w:rsidR="002D257C">
        <w:rPr>
          <w:rFonts w:asciiTheme="minorHAnsi" w:hAnsiTheme="minorHAnsi" w:cs="Arial" w:hint="eastAsia"/>
          <w:b/>
          <w:bCs/>
          <w:lang w:eastAsia="zh-CN"/>
        </w:rPr>
        <w:t>高空平台台站（</w:t>
      </w:r>
      <w:r w:rsidR="002D257C">
        <w:rPr>
          <w:rFonts w:asciiTheme="minorHAnsi" w:hAnsiTheme="minorHAnsi" w:cs="Arial" w:hint="eastAsia"/>
          <w:b/>
          <w:bCs/>
          <w:lang w:eastAsia="zh-CN"/>
        </w:rPr>
        <w:t>HAPS</w:t>
      </w:r>
      <w:r w:rsidR="002D257C">
        <w:rPr>
          <w:rFonts w:asciiTheme="minorHAnsi" w:hAnsiTheme="minorHAnsi" w:cs="Arial" w:hint="eastAsia"/>
          <w:b/>
          <w:bCs/>
          <w:lang w:eastAsia="zh-CN"/>
        </w:rPr>
        <w:t>）网关链路特性</w:t>
      </w:r>
    </w:p>
    <w:tbl>
      <w:tblPr>
        <w:tblW w:w="14182" w:type="dxa"/>
        <w:tblLayout w:type="fixed"/>
        <w:tblLook w:val="0620"/>
      </w:tblPr>
      <w:tblGrid>
        <w:gridCol w:w="959"/>
        <w:gridCol w:w="992"/>
        <w:gridCol w:w="6804"/>
        <w:gridCol w:w="922"/>
        <w:gridCol w:w="639"/>
        <w:gridCol w:w="578"/>
        <w:gridCol w:w="567"/>
        <w:gridCol w:w="567"/>
        <w:gridCol w:w="567"/>
        <w:gridCol w:w="567"/>
        <w:gridCol w:w="536"/>
        <w:gridCol w:w="484"/>
      </w:tblGrid>
      <w:tr w:rsidR="00023633" w:rsidRPr="001B73FA" w:rsidTr="00AF51B8">
        <w:trPr>
          <w:trHeight w:hRule="exact" w:val="680"/>
          <w:tblHeader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textDirection w:val="btLr"/>
            <w:vAlign w:val="center"/>
          </w:tcPr>
          <w:p w:rsidR="00023633" w:rsidRPr="0019748D" w:rsidRDefault="004757A1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数据项标识符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（见</w:t>
            </w:r>
            <w:r w:rsidR="002D257C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附录</w:t>
            </w:r>
            <w:r w:rsidR="002D257C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4</w:t>
            </w:r>
            <w:r w:rsidR="002D257C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表</w:t>
            </w:r>
            <w:r w:rsidR="002D257C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1</w:t>
            </w:r>
            <w:r w:rsidR="002D257C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第</w:t>
            </w:r>
            <w:r w:rsidR="002D257C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1</w:t>
            </w:r>
            <w:r w:rsidR="002D257C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栏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023633" w:rsidRPr="0019748D" w:rsidRDefault="004757A1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数据项标识符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（见</w:t>
            </w:r>
            <w:r w:rsidR="002D257C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附录</w:t>
            </w:r>
            <w:r w:rsidR="002D257C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4</w:t>
            </w:r>
            <w:r w:rsidR="002D257C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表第</w:t>
            </w:r>
            <w:r w:rsidR="002D257C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2</w:t>
            </w:r>
            <w:r w:rsidR="002D257C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栏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804" w:type="dxa"/>
            <w:vMerge w:val="restart"/>
            <w:tcBorders>
              <w:top w:val="single" w:sz="12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2D257C" w:rsidP="00073B89">
            <w:pPr>
              <w:spacing w:before="0" w:line="240" w:lineRule="auto"/>
              <w:ind w:firstLineChars="100" w:firstLine="18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对数据项要求的说明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023633" w:rsidRPr="0019748D" w:rsidRDefault="002D257C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地对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HAPS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方向</w:t>
            </w:r>
            <w:r w:rsidR="004757A1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的</w:t>
            </w:r>
            <w:r w:rsidR="004757A1"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br/>
            </w:r>
            <w:r w:rsidR="004757A1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发射台站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023633" w:rsidRPr="0019748D" w:rsidRDefault="002D257C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为所有固定台站所必须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2D257C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审议第</w:t>
            </w:r>
            <w:r w:rsidR="00023633" w:rsidRPr="0019748D"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t>150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号决议（</w:t>
            </w:r>
            <w:r w:rsidR="00023633" w:rsidRPr="0019748D"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t>WRC-12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的必要条件</w:t>
            </w:r>
          </w:p>
        </w:tc>
        <w:tc>
          <w:tcPr>
            <w:tcW w:w="484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23633" w:rsidRPr="0019748D" w:rsidRDefault="00023633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23633" w:rsidRPr="004042D3" w:rsidTr="00AF51B8">
        <w:trPr>
          <w:cantSplit/>
          <w:trHeight w:hRule="exact" w:val="1426"/>
          <w:tblHeader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textDirection w:val="btLr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804" w:type="dxa"/>
            <w:vMerge/>
            <w:tcBorders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ind w:firstLineChars="100" w:firstLine="181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22" w:type="dxa"/>
            <w:vMerge/>
            <w:tcBorders>
              <w:left w:val="single" w:sz="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39" w:type="dxa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023633" w:rsidRPr="0019748D" w:rsidRDefault="00023633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23633" w:rsidRPr="0019748D" w:rsidRDefault="002D257C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做出决定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23633" w:rsidRPr="0019748D" w:rsidRDefault="002D257C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做出决定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23633" w:rsidRPr="0019748D" w:rsidRDefault="002D257C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做出决定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23633" w:rsidRPr="0019748D" w:rsidRDefault="002D257C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做出决定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23633" w:rsidRPr="0019748D" w:rsidRDefault="002D257C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做出决定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3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23633" w:rsidRPr="0019748D" w:rsidRDefault="002D257C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做出决定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84" w:type="dxa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23633" w:rsidRPr="0019748D" w:rsidRDefault="002D257C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第</w:t>
            </w:r>
            <w:r w:rsidR="00023633" w:rsidRPr="0019748D"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t>5.457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款</w:t>
            </w:r>
          </w:p>
        </w:tc>
      </w:tr>
      <w:tr w:rsidR="00023633" w:rsidRPr="001B73FA" w:rsidTr="00AF51B8">
        <w:trPr>
          <w:trHeight w:val="39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一般性资料和频率特性</w:t>
            </w:r>
          </w:p>
        </w:tc>
        <w:tc>
          <w:tcPr>
            <w:tcW w:w="5427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23633" w:rsidRPr="00DC3A43" w:rsidTr="00AF51B8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发出通知的主管部门的符号（</w:t>
            </w:r>
            <w:r w:rsidR="000721F7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见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前言）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提交通知单时依据的《无线电规则》条款代码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指配和分配识别信息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ID1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主管部门为指配或分配指定的唯一识别代码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F363AF" w:rsidTr="00AF51B8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4757A1" w:rsidRDefault="004757A1" w:rsidP="00073B89">
            <w:pPr>
              <w:spacing w:before="0" w:line="240" w:lineRule="auto"/>
              <w:rPr>
                <w:rFonts w:ascii="STKaiti" w:eastAsia="STKaiti" w:hAnsi="STKaiti" w:cs="Arial"/>
                <w:b/>
                <w:bCs/>
                <w:sz w:val="18"/>
                <w:szCs w:val="18"/>
                <w:lang w:eastAsia="zh-CN"/>
              </w:rPr>
            </w:pPr>
            <w:r w:rsidRPr="004757A1">
              <w:rPr>
                <w:rFonts w:ascii="STKaiti" w:eastAsia="STKaiti" w:hAnsi="STKaiti" w:cs="Arial" w:hint="eastAsia"/>
                <w:b/>
                <w:bCs/>
                <w:sz w:val="18"/>
                <w:szCs w:val="18"/>
                <w:lang w:eastAsia="zh-CN"/>
              </w:rPr>
              <w:t>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ID4</w:t>
            </w:r>
            <w:r w:rsidRPr="0019748D">
              <w:rPr>
                <w:rStyle w:val="FootnoteReference"/>
                <w:rFonts w:asciiTheme="minorHAnsi" w:hAnsiTheme="minorHAnsi" w:cs="Arial"/>
                <w:b/>
                <w:bCs/>
                <w:szCs w:val="18"/>
                <w:vertAlign w:val="superscript"/>
              </w:rPr>
              <w:footnoteReference w:id="2"/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64742" w:rsidRDefault="004757A1" w:rsidP="00073B89">
            <w:pPr>
              <w:spacing w:before="0" w:line="240" w:lineRule="auto"/>
              <w:ind w:left="113"/>
              <w:jc w:val="left"/>
              <w:rPr>
                <w:rFonts w:ascii="STKaiti" w:eastAsia="STKaiti" w:hAnsi="STKaiti" w:cs="Arial"/>
                <w:b/>
                <w:bCs/>
                <w:sz w:val="18"/>
                <w:szCs w:val="18"/>
                <w:lang w:eastAsia="zh-CN"/>
              </w:rPr>
            </w:pPr>
            <w:r w:rsidRPr="00164742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相关HAPS平台台站的唯一网络</w:t>
            </w:r>
            <w:r w:rsidR="005F4F2A" w:rsidRPr="00164742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标</w:t>
            </w:r>
            <w:r w:rsidRPr="00164742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识</w:t>
            </w:r>
            <w:r w:rsidR="005F4F2A" w:rsidRPr="00164742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符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频率资料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第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t>1</w:t>
            </w:r>
            <w:r w:rsidRPr="00CD0F8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条中规定的指配</w:t>
            </w:r>
            <w:r w:rsidR="000721F7" w:rsidRPr="00CD0F8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频率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454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CD0F81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CD0F8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第</w:t>
            </w:r>
            <w:r w:rsidRPr="00CD0F81">
              <w:rPr>
                <w:rFonts w:asciiTheme="minorHAnsi" w:hAnsiTheme="minorHAnsi" w:cs="Arial"/>
                <w:sz w:val="18"/>
                <w:szCs w:val="18"/>
                <w:lang w:eastAsia="zh-CN"/>
              </w:rPr>
              <w:t>1</w:t>
            </w:r>
            <w:r w:rsidRPr="00CD0F8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条规定的基准频率</w:t>
            </w:r>
          </w:p>
          <w:p w:rsidR="00023633" w:rsidRPr="0019748D" w:rsidRDefault="00023633" w:rsidP="00073B89">
            <w:pPr>
              <w:spacing w:before="0" w:line="240" w:lineRule="auto"/>
              <w:ind w:left="227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如调制包络为非对称时则要求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454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操作日期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2C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启用频率指配（新的或经修改的）的（视情况，实际的或预期的）日期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1B73FA" w:rsidTr="00AF51B8">
        <w:trPr>
          <w:trHeight w:val="340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呼号和电台识别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4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3A1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根据第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19</w:t>
            </w:r>
            <w:r w:rsidRPr="00D438FF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条使用的呼号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4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3A2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根据第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t>19</w:t>
            </w:r>
            <w:r w:rsidRPr="00D438FF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条使用的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电台识别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1B73FA" w:rsidTr="00AF51B8">
        <w:trPr>
          <w:trHeight w:val="340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发射天线的位置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4A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发射电台的已知或其所处地点的名称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4B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发射电台所处地理区域的代码</w:t>
            </w:r>
            <w:r w:rsidR="009D6408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（见前言）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4C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发射机站点的地理坐标</w:t>
            </w:r>
          </w:p>
          <w:p w:rsidR="00023633" w:rsidRPr="0019748D" w:rsidRDefault="00023633" w:rsidP="00073B89">
            <w:pPr>
              <w:spacing w:before="0" w:line="240" w:lineRule="auto"/>
              <w:ind w:left="227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以度、分和秒表示纬度和经度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1B73FA" w:rsidTr="00AF51B8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接收天线的位置</w:t>
            </w:r>
          </w:p>
        </w:tc>
        <w:tc>
          <w:tcPr>
            <w:tcW w:w="542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5A</w:t>
            </w:r>
            <w:r w:rsidRPr="0019748D">
              <w:rPr>
                <w:rStyle w:val="FootnoteReference"/>
                <w:rFonts w:asciiTheme="minorHAnsi" w:hAnsiTheme="minorHAnsi" w:cs="Arial"/>
                <w:b/>
                <w:bCs/>
                <w:szCs w:val="18"/>
                <w:vertAlign w:val="superscript"/>
              </w:rPr>
              <w:footnoteReference w:id="3"/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9D6408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9D6408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接收电台的已知或其所处地点的名称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5B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9D6408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9D6408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接收电台所处的地理区域代码（见前言）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DE4563" w:rsidTr="00AF51B8">
        <w:trPr>
          <w:trHeight w:hRule="exact" w:val="624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5C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9D6408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9D6408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接收电台站点的地理坐标</w:t>
            </w:r>
          </w:p>
          <w:p w:rsidR="00023633" w:rsidRPr="0019748D" w:rsidRDefault="009D6408" w:rsidP="00073B89">
            <w:pPr>
              <w:spacing w:before="0" w:line="240" w:lineRule="auto"/>
              <w:ind w:left="227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9D6408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以度、分和秒表示纬度和经度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1B73FA" w:rsidTr="00AF51B8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电台类别和业务性质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AA1D30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341D4">
              <w:rPr>
                <w:rFonts w:asciiTheme="majorBidi" w:hAnsiTheme="majorBidi" w:cstheme="majorBidi" w:hint="eastAsia"/>
                <w:color w:val="000000"/>
                <w:sz w:val="18"/>
                <w:szCs w:val="18"/>
                <w:lang w:eastAsia="zh-CN"/>
              </w:rPr>
              <w:t>使用前言中的符号表示电台类别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使用前言中的符号表示业务性质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1B73FA" w:rsidTr="00AF51B8">
        <w:trPr>
          <w:trHeight w:val="56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发射类别和必要带宽</w:t>
            </w:r>
          </w:p>
          <w:p w:rsidR="00023633" w:rsidRPr="00591DFA" w:rsidRDefault="00023633" w:rsidP="00073B89">
            <w:pPr>
              <w:spacing w:before="0" w:line="240" w:lineRule="auto"/>
              <w:jc w:val="left"/>
              <w:rPr>
                <w:rFonts w:ascii="STKaiti" w:eastAsia="STKaiti" w:hAnsi="STKait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（</w:t>
            </w:r>
            <w:r w:rsidRPr="00591DFA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根据第</w:t>
            </w:r>
            <w:r w:rsidRPr="00591DFA">
              <w:rPr>
                <w:rFonts w:ascii="STKaiti" w:eastAsia="STKaiti" w:hAnsi="STKaiti" w:cs="Arial" w:hint="eastAsia"/>
                <w:b/>
                <w:bCs/>
                <w:sz w:val="18"/>
                <w:szCs w:val="18"/>
                <w:lang w:eastAsia="zh-CN"/>
              </w:rPr>
              <w:t>2</w:t>
            </w:r>
            <w:r w:rsidRPr="00591DFA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条和附录</w:t>
            </w:r>
            <w:r w:rsidRPr="00591DFA">
              <w:rPr>
                <w:rFonts w:ascii="STKaiti" w:eastAsia="STKaiti" w:hAnsi="STKaiti" w:cs="Arial"/>
                <w:b/>
                <w:bCs/>
                <w:sz w:val="18"/>
                <w:szCs w:val="18"/>
                <w:lang w:eastAsia="zh-CN"/>
              </w:rPr>
              <w:t>1</w:t>
            </w:r>
            <w:r w:rsidRPr="00591DFA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7A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发射类别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7AB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必要带宽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>7.3.10.1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7E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峰包至峰包频率偏移（</w:t>
            </w:r>
            <w:r w:rsidRPr="0019748D">
              <w:rPr>
                <w:rFonts w:asciiTheme="minorHAnsi" w:hAnsiTheme="minorHAnsi" w:cs="Arial"/>
                <w:sz w:val="18"/>
                <w:szCs w:val="18"/>
                <w:lang w:eastAsia="zh-CN"/>
              </w:rPr>
              <w:t>MHz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7.3.10.2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7F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能量扩散波形的扫描频率（</w:t>
            </w:r>
            <w:r w:rsidRPr="0019748D">
              <w:rPr>
                <w:rFonts w:asciiTheme="minorHAnsi" w:hAnsiTheme="minorHAnsi" w:cs="Arial"/>
                <w:sz w:val="18"/>
                <w:szCs w:val="18"/>
                <w:lang w:eastAsia="zh-CN"/>
              </w:rPr>
              <w:t>kHz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5D4E79" w:rsidTr="00AF51B8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功率特性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56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AA1D30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描述对应发射类别的功率类型（见第</w:t>
            </w:r>
            <w:r w:rsidRPr="00AA1D30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1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条）的符号（酌情为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X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、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Y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或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Z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hRule="exact"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8AA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AA1D30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向天线传送的功率（</w:t>
            </w:r>
            <w:proofErr w:type="spellStart"/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dBW</w:t>
            </w:r>
            <w:proofErr w:type="spellEnd"/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794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8AB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AA1D30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平均最坏的</w:t>
            </w:r>
            <w:r w:rsidRPr="00AA1D30">
              <w:rPr>
                <w:rFonts w:asciiTheme="minorHAnsi" w:hAnsiTheme="minorHAnsi" w:cs="Arial"/>
                <w:sz w:val="18"/>
                <w:szCs w:val="18"/>
                <w:lang w:eastAsia="zh-CN"/>
              </w:rPr>
              <w:t>4 kHz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频段内，每个载波类型提供给天线馈线的最大功率密度</w:t>
            </w:r>
            <w:r>
              <w:rPr>
                <w:rFonts w:asciiTheme="minorHAnsi" w:hAnsiTheme="minorHAnsi" w:cs="Arial"/>
                <w:sz w:val="18"/>
                <w:szCs w:val="18"/>
                <w:lang w:eastAsia="zh-CN"/>
              </w:rPr>
              <w:br/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（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dB (W/Hz)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hRule="exact" w:val="90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AA1D30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第</w:t>
            </w:r>
            <w:r w:rsidRPr="00AA1D30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1.161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款所述各种形式中的任一种辐射功率（</w:t>
            </w:r>
            <w:proofErr w:type="spellStart"/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dBW</w:t>
            </w:r>
            <w:proofErr w:type="spellEnd"/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</w:t>
            </w:r>
          </w:p>
          <w:p w:rsidR="00023633" w:rsidRPr="0019748D" w:rsidRDefault="00AA1D30" w:rsidP="00073B89">
            <w:pPr>
              <w:spacing w:before="0" w:line="240" w:lineRule="auto"/>
              <w:ind w:left="227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对未提供传送至天线的功率（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8AA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）或最大天线增益（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9G</w:t>
            </w:r>
            <w:r w:rsidRPr="00AA1D30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）的所有业务和频段中的指配要求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5D4E79" w:rsidTr="00AF51B8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52E61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152E61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天线特性</w:t>
            </w:r>
            <w:proofErr w:type="spellEnd"/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5D4E79" w:rsidTr="00AF51B8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152E61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152E61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发射或接收天线</w:t>
            </w:r>
            <w:proofErr w:type="spellEnd"/>
            <w:r w:rsidRPr="00152E61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：</w:t>
            </w:r>
          </w:p>
        </w:tc>
        <w:tc>
          <w:tcPr>
            <w:tcW w:w="542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hRule="exact"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9.1.1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152E61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有关天线为定向（</w:t>
            </w:r>
            <w:r w:rsidRP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D</w:t>
            </w:r>
            <w:r w:rsidRP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）或非定向（</w:t>
            </w:r>
            <w:r w:rsidRP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ND</w:t>
            </w:r>
            <w:r w:rsidRP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）天线的指示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hRule="exact"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9.1.2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9D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152E61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说明极化类型的代码（见前言）</w:t>
            </w:r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hRule="exact"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9.1.3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9E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152E61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地平面以上天线高度（米）</w:t>
            </w:r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hRule="exact" w:val="1304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9.2.1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9C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152E61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在含有最大辐射方向的平面上水平方向测量的辐射主瓣的总角宽（波束宽度）（度），其中在任何方向辐射的功率都不会低于在最大辐射方向辐射功率的</w:t>
            </w:r>
            <w:r w:rsidRP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3 dB</w:t>
            </w:r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>9.2.3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9K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152E61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接收系统最低的总噪声温度（用绝对温标表示）</w:t>
            </w:r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hRule="exact"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9.3.1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9EA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5F4F2A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对于任何</w:t>
            </w:r>
            <w:r w:rsid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发射天线：</w:t>
            </w:r>
            <w:r w:rsidR="00152E61" w:rsidRP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平均海拔以上位置高度（米）</w:t>
            </w:r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hRule="exact" w:val="1418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9.3.4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9G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152E61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152E61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发射天线的最大天线增益（全向性的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</w:t>
            </w:r>
          </w:p>
          <w:p w:rsidR="00023633" w:rsidRPr="0019748D" w:rsidRDefault="00AA48BE" w:rsidP="00073B89">
            <w:pPr>
              <w:spacing w:before="0" w:line="240" w:lineRule="auto"/>
              <w:ind w:left="227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A48BE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定向天线</w:t>
            </w:r>
            <w:r w:rsidR="00301CCB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的增益位于</w:t>
            </w:r>
            <w:r w:rsidRPr="00AA48BE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最大辐射方向</w:t>
            </w:r>
          </w:p>
          <w:p w:rsidR="00023633" w:rsidRPr="0019748D" w:rsidRDefault="00301CCB" w:rsidP="00073B89">
            <w:pPr>
              <w:spacing w:before="0" w:line="240" w:lineRule="auto"/>
              <w:ind w:left="227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这是无论</w:t>
            </w:r>
            <w:r w:rsidR="00AA48BE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定向或非定向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天线都需要的</w:t>
            </w:r>
            <w:r w:rsidR="00AA48BE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但</w:t>
            </w:r>
            <w:r w:rsidR="00AA48BE" w:rsidRPr="00AA48BE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未提供天线功率（</w:t>
            </w:r>
            <w:r w:rsidR="00AA48BE" w:rsidRPr="00AA48BE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8AA</w:t>
            </w:r>
            <w:r w:rsidR="00AA48BE" w:rsidRPr="00AA48BE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）或辐射功率</w:t>
            </w:r>
            <w:r>
              <w:rPr>
                <w:rFonts w:asciiTheme="minorHAnsi" w:hAnsiTheme="minorHAnsi" w:cs="Arial"/>
                <w:sz w:val="18"/>
                <w:szCs w:val="18"/>
                <w:lang w:eastAsia="zh-CN"/>
              </w:rPr>
              <w:br/>
            </w:r>
            <w:r w:rsidR="00AA48BE" w:rsidRPr="00AA48BE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（</w:t>
            </w:r>
            <w:r w:rsidR="00AA48BE" w:rsidRPr="00AA48BE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8B</w:t>
            </w:r>
            <w:r w:rsidR="00AA48BE" w:rsidRPr="00AA48BE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9.3.7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9J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301CCB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承诺</w:t>
            </w:r>
            <w:r w:rsidR="007C5A59" w:rsidRPr="007C5A59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天线辐射方向图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符合第</w:t>
            </w:r>
            <w:r w:rsidRPr="00301CCB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150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号决议（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WRC-12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）</w:t>
            </w:r>
            <w:r w:rsidRPr="00164742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做出决议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确定的</w:t>
            </w:r>
            <w:r w:rsidR="007C5A59" w:rsidRPr="007C5A59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基准辐射方向图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1B73FA" w:rsidTr="00AF51B8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7C5A59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 w:rsidRPr="007C5A59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不旋转或不偏移的天线波束的定向天线：</w:t>
            </w:r>
          </w:p>
        </w:tc>
        <w:tc>
          <w:tcPr>
            <w:tcW w:w="542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23633" w:rsidRPr="004042D3" w:rsidTr="00AF51B8">
        <w:trPr>
          <w:trHeight w:hRule="exact"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9.5.1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7C5A59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7C5A59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发射天线最大辐射方位角，从正北按顺时针方向在地平面测得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hRule="exact"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9.5.2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9B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7C5A59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7C5A59">
              <w:rPr>
                <w:rFonts w:asciiTheme="minorHAnsi" w:hAnsiTheme="minorHAnsi" w:cs="Arial" w:hint="eastAsia"/>
                <w:sz w:val="18"/>
                <w:szCs w:val="18"/>
              </w:rPr>
              <w:t>最大方向的仰角（度</w:t>
            </w:r>
            <w:proofErr w:type="spellEnd"/>
            <w:r w:rsidRPr="007C5A59">
              <w:rPr>
                <w:rFonts w:asciiTheme="minorHAnsi" w:hAnsiTheme="minorHAnsi" w:cs="Arial" w:hint="eastAsia"/>
                <w:sz w:val="18"/>
                <w:szCs w:val="18"/>
              </w:rPr>
              <w:t>）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7C5A59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7C5A59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操作时间</w:t>
            </w:r>
            <w:proofErr w:type="spellEnd"/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10B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7C5A59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7C5A59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以</w:t>
            </w:r>
            <w:r w:rsidRPr="007C5A59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UTC</w:t>
            </w:r>
            <w:r w:rsidRPr="007C5A59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表示的频率指配的正常操作时间（从…至…（以小时和分钟表示））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7C5A59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7C5A59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协调和协议</w:t>
            </w:r>
            <w:proofErr w:type="spellEnd"/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hRule="exact"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7C5A59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7C5A59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已与之成功进行协调的各主管部门的符号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7C5A59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7C5A59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运营主管部门或机构</w:t>
            </w:r>
            <w:proofErr w:type="spellEnd"/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12.1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12A</w:t>
            </w:r>
          </w:p>
        </w:tc>
        <w:tc>
          <w:tcPr>
            <w:tcW w:w="680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7C5A59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7C5A59">
              <w:rPr>
                <w:rFonts w:asciiTheme="minorHAnsi" w:hAnsiTheme="minorHAnsi" w:cs="Arial" w:hint="eastAsia"/>
                <w:sz w:val="18"/>
                <w:szCs w:val="18"/>
              </w:rPr>
              <w:t>表示运营机构的符号</w:t>
            </w:r>
            <w:proofErr w:type="spellEnd"/>
          </w:p>
        </w:tc>
        <w:tc>
          <w:tcPr>
            <w:tcW w:w="92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1134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>12.2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12B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7C5A59" w:rsidP="00073B89">
            <w:pPr>
              <w:spacing w:before="0" w:line="240" w:lineRule="auto"/>
              <w:ind w:left="113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7C5A59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负责电台的主管部门的地址符号，即就干扰、发射质量和电路技术运行方面的紧急问题应与之进行通信的地址（见第</w:t>
            </w:r>
            <w:r w:rsidRPr="007C5A59"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15</w:t>
            </w:r>
            <w:r w:rsidRPr="007C5A59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条，亦见前言）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7C5A59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202C2F">
              <w:rPr>
                <w:rFonts w:asciiTheme="majorBidi" w:hAnsiTheme="majorBidi" w:cstheme="majorBidi" w:hint="eastAsia"/>
                <w:b/>
                <w:color w:val="000000"/>
                <w:sz w:val="18"/>
                <w:szCs w:val="18"/>
              </w:rPr>
              <w:t>备注</w:t>
            </w:r>
            <w:proofErr w:type="spellEnd"/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4042D3" w:rsidTr="00AF51B8">
        <w:trPr>
          <w:trHeight w:val="397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13.1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13C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7C5A59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7C5A59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协助无线电通信局处理通知的备注</w:t>
            </w:r>
          </w:p>
        </w:tc>
        <w:tc>
          <w:tcPr>
            <w:tcW w:w="922" w:type="dxa"/>
            <w:tcBorders>
              <w:top w:val="nil"/>
              <w:left w:val="single" w:sz="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639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7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</w:tbl>
    <w:p w:rsidR="00023633" w:rsidRDefault="00023633" w:rsidP="00073B8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40" w:lineRule="auto"/>
        <w:textAlignment w:val="auto"/>
        <w:rPr>
          <w:rFonts w:ascii="Arial" w:hAnsi="Arial" w:cs="Arial"/>
          <w:b/>
          <w:bCs/>
          <w:sz w:val="25"/>
          <w:szCs w:val="25"/>
        </w:rPr>
      </w:pPr>
    </w:p>
    <w:p w:rsidR="00023633" w:rsidRDefault="00023633" w:rsidP="00073B8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br w:type="page"/>
      </w:r>
    </w:p>
    <w:p w:rsidR="00023633" w:rsidRPr="0019748D" w:rsidRDefault="00624D28" w:rsidP="00073B89">
      <w:pPr>
        <w:spacing w:before="240" w:after="240" w:line="240" w:lineRule="auto"/>
        <w:jc w:val="center"/>
        <w:rPr>
          <w:rFonts w:asciiTheme="minorHAnsi" w:hAnsiTheme="minorHAnsi" w:cs="Arial"/>
          <w:b/>
          <w:bCs/>
          <w:lang w:eastAsia="zh-CN"/>
        </w:rPr>
      </w:pPr>
      <w:r>
        <w:rPr>
          <w:rFonts w:asciiTheme="minorHAnsi" w:hAnsiTheme="minorHAnsi" w:cs="Arial" w:hint="eastAsia"/>
          <w:b/>
          <w:bCs/>
          <w:szCs w:val="24"/>
          <w:lang w:eastAsia="zh-CN"/>
        </w:rPr>
        <w:lastRenderedPageBreak/>
        <w:t>表</w:t>
      </w:r>
      <w:r w:rsidR="00023633" w:rsidRPr="0019748D">
        <w:rPr>
          <w:rFonts w:asciiTheme="minorHAnsi" w:hAnsiTheme="minorHAnsi" w:cs="Arial"/>
          <w:b/>
          <w:bCs/>
          <w:szCs w:val="24"/>
          <w:lang w:eastAsia="zh-CN"/>
        </w:rPr>
        <w:t>2</w:t>
      </w:r>
      <w:r w:rsidR="00023633" w:rsidRPr="00333617">
        <w:rPr>
          <w:rStyle w:val="FootnoteReference"/>
          <w:rFonts w:asciiTheme="minorHAnsi" w:hAnsiTheme="minorHAnsi" w:cs="Arial"/>
          <w:b/>
          <w:bCs/>
          <w:sz w:val="20"/>
          <w:szCs w:val="20"/>
          <w:vertAlign w:val="superscript"/>
        </w:rPr>
        <w:footnoteReference w:id="4"/>
      </w:r>
      <w:r>
        <w:rPr>
          <w:rFonts w:asciiTheme="minorHAnsi" w:hAnsiTheme="minorHAnsi" w:cs="Arial" w:hint="eastAsia"/>
          <w:b/>
          <w:bCs/>
          <w:szCs w:val="24"/>
          <w:lang w:eastAsia="zh-CN"/>
        </w:rPr>
        <w:t>：</w:t>
      </w:r>
      <w:r w:rsidRPr="0019748D">
        <w:rPr>
          <w:rFonts w:asciiTheme="minorHAnsi" w:hAnsiTheme="minorHAnsi" w:cs="Arial"/>
          <w:b/>
          <w:bCs/>
          <w:lang w:eastAsia="zh-CN"/>
        </w:rPr>
        <w:t>6 440 – 6 520</w:t>
      </w:r>
      <w:r>
        <w:rPr>
          <w:rFonts w:asciiTheme="minorHAnsi" w:hAnsiTheme="minorHAnsi" w:cs="Arial" w:hint="eastAsia"/>
          <w:b/>
          <w:bCs/>
          <w:lang w:eastAsia="zh-CN"/>
        </w:rPr>
        <w:t xml:space="preserve"> </w:t>
      </w:r>
      <w:r w:rsidRPr="0019748D">
        <w:rPr>
          <w:rFonts w:asciiTheme="minorHAnsi" w:hAnsiTheme="minorHAnsi" w:cs="Arial"/>
          <w:b/>
          <w:bCs/>
          <w:lang w:eastAsia="zh-CN"/>
        </w:rPr>
        <w:t>MHz</w:t>
      </w:r>
      <w:r>
        <w:rPr>
          <w:rFonts w:asciiTheme="minorHAnsi" w:hAnsiTheme="minorHAnsi" w:cs="Arial" w:hint="eastAsia"/>
          <w:b/>
          <w:bCs/>
          <w:lang w:eastAsia="zh-CN"/>
        </w:rPr>
        <w:t>频段（</w:t>
      </w:r>
      <w:r>
        <w:rPr>
          <w:rFonts w:asciiTheme="minorHAnsi" w:hAnsiTheme="minorHAnsi" w:cs="Arial" w:hint="eastAsia"/>
          <w:b/>
          <w:bCs/>
          <w:lang w:eastAsia="zh-CN"/>
        </w:rPr>
        <w:t>HA</w:t>
      </w:r>
      <w:r w:rsidRPr="0019748D">
        <w:rPr>
          <w:rFonts w:asciiTheme="minorHAnsi" w:hAnsiTheme="minorHAnsi" w:cs="Arial"/>
          <w:b/>
          <w:bCs/>
          <w:lang w:eastAsia="zh-CN"/>
        </w:rPr>
        <w:t>PS</w:t>
      </w:r>
      <w:r>
        <w:rPr>
          <w:rFonts w:asciiTheme="minorHAnsi" w:hAnsiTheme="minorHAnsi" w:cs="Arial" w:hint="eastAsia"/>
          <w:b/>
          <w:bCs/>
          <w:lang w:eastAsia="zh-CN"/>
        </w:rPr>
        <w:t>对地方向）的</w:t>
      </w:r>
      <w:r>
        <w:rPr>
          <w:rFonts w:asciiTheme="minorHAnsi" w:hAnsiTheme="minorHAnsi" w:cs="Arial"/>
          <w:b/>
          <w:bCs/>
          <w:lang w:eastAsia="zh-CN"/>
        </w:rPr>
        <w:br/>
      </w:r>
      <w:r>
        <w:rPr>
          <w:rFonts w:asciiTheme="minorHAnsi" w:hAnsiTheme="minorHAnsi" w:cs="Arial" w:hint="eastAsia"/>
          <w:b/>
          <w:bCs/>
          <w:lang w:eastAsia="zh-CN"/>
        </w:rPr>
        <w:t>高空平台台站（</w:t>
      </w:r>
      <w:r>
        <w:rPr>
          <w:rFonts w:asciiTheme="minorHAnsi" w:hAnsiTheme="minorHAnsi" w:cs="Arial" w:hint="eastAsia"/>
          <w:b/>
          <w:bCs/>
          <w:lang w:eastAsia="zh-CN"/>
        </w:rPr>
        <w:t>HAPS</w:t>
      </w:r>
      <w:r>
        <w:rPr>
          <w:rFonts w:asciiTheme="minorHAnsi" w:hAnsiTheme="minorHAnsi" w:cs="Arial" w:hint="eastAsia"/>
          <w:b/>
          <w:bCs/>
          <w:lang w:eastAsia="zh-CN"/>
        </w:rPr>
        <w:t>）网关链路特性</w:t>
      </w:r>
    </w:p>
    <w:tbl>
      <w:tblPr>
        <w:tblW w:w="13524" w:type="dxa"/>
        <w:tblLayout w:type="fixed"/>
        <w:tblCellMar>
          <w:left w:w="57" w:type="dxa"/>
          <w:right w:w="57" w:type="dxa"/>
        </w:tblCellMar>
        <w:tblLook w:val="0620"/>
      </w:tblPr>
      <w:tblGrid>
        <w:gridCol w:w="1050"/>
        <w:gridCol w:w="6945"/>
        <w:gridCol w:w="993"/>
        <w:gridCol w:w="708"/>
        <w:gridCol w:w="567"/>
        <w:gridCol w:w="567"/>
        <w:gridCol w:w="567"/>
        <w:gridCol w:w="426"/>
        <w:gridCol w:w="567"/>
        <w:gridCol w:w="567"/>
        <w:gridCol w:w="567"/>
      </w:tblGrid>
      <w:tr w:rsidR="00066386" w:rsidRPr="001B73FA" w:rsidTr="00914CE7">
        <w:trPr>
          <w:trHeight w:hRule="exact" w:val="968"/>
          <w:tblHeader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066386" w:rsidRPr="00066386" w:rsidRDefault="00066386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数据项标识符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（见附录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4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表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2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第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1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栏）</w:t>
            </w:r>
          </w:p>
        </w:tc>
        <w:tc>
          <w:tcPr>
            <w:tcW w:w="6945" w:type="dxa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066386" w:rsidRPr="0019748D" w:rsidRDefault="00066386" w:rsidP="00073B89">
            <w:pPr>
              <w:spacing w:before="0" w:line="240" w:lineRule="auto"/>
              <w:ind w:firstLineChars="100" w:firstLine="18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对数据项要求的说明</w:t>
            </w:r>
            <w:bookmarkStart w:id="1" w:name="_GoBack"/>
            <w:bookmarkEnd w:id="1"/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地对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HAPS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方向的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发射台站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为所有固定台站所必须</w:t>
            </w:r>
          </w:p>
        </w:tc>
        <w:tc>
          <w:tcPr>
            <w:tcW w:w="3261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6386" w:rsidRPr="0019748D" w:rsidRDefault="00066386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审议第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t>150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号决议（</w:t>
            </w: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t>WRC-12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的必要条件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66386" w:rsidRPr="00FD726B" w:rsidTr="00AF51B8">
        <w:trPr>
          <w:trHeight w:hRule="exact" w:val="1116"/>
          <w:tblHeader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6945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386" w:rsidRPr="0019748D" w:rsidRDefault="00066386" w:rsidP="00073B89">
            <w:pPr>
              <w:spacing w:before="0" w:line="240" w:lineRule="auto"/>
              <w:ind w:left="102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做出决定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做出决定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做出决定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做出决定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做出决定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做出决定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66386" w:rsidRPr="0019748D" w:rsidRDefault="00066386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第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5.457</w:t>
            </w: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款</w:t>
            </w:r>
          </w:p>
        </w:tc>
      </w:tr>
      <w:tr w:rsidR="00023633" w:rsidRPr="00FD726B" w:rsidTr="00AF51B8">
        <w:trPr>
          <w:trHeight w:val="454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BD069F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BD069F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一般信息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454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1.B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BD069F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103778">
              <w:rPr>
                <w:rFonts w:ascii="SimSun" w:hAnsi="SimSun" w:cs="Arial" w:hint="eastAsia"/>
                <w:color w:val="000000"/>
                <w:sz w:val="18"/>
                <w:szCs w:val="18"/>
                <w:lang w:eastAsia="zh-CN"/>
              </w:rPr>
              <w:t>提出通知的主管部门的符号（见前言）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454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1.D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BD069F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BD069F">
              <w:rPr>
                <w:rFonts w:asciiTheme="minorHAnsi" w:hAnsiTheme="minorHAnsi" w:cs="Arial" w:hint="eastAsia"/>
                <w:color w:val="000000"/>
                <w:sz w:val="18"/>
                <w:szCs w:val="18"/>
                <w:lang w:eastAsia="zh-CN"/>
              </w:rPr>
              <w:t>提交通知依据的《无线电规则》条款代码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454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1.ID1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BD069F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BD069F">
              <w:rPr>
                <w:rFonts w:asciiTheme="minorHAnsi" w:hAnsiTheme="minorHAnsi" w:cs="Arial" w:hint="eastAsia"/>
                <w:color w:val="000000"/>
                <w:sz w:val="18"/>
                <w:szCs w:val="18"/>
                <w:lang w:eastAsia="zh-CN"/>
              </w:rPr>
              <w:t>主管部门给电台分配的唯一标识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BA72BA" w:rsidTr="00AF51B8">
        <w:trPr>
          <w:trHeight w:val="454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1.ID2</w:t>
            </w:r>
            <w:r w:rsidRPr="00333617">
              <w:rPr>
                <w:rStyle w:val="FootnoteReference"/>
                <w:rFonts w:asciiTheme="minorHAnsi" w:hAnsiTheme="minorHAnsi" w:cs="Arial"/>
                <w:b/>
                <w:bCs/>
                <w:i/>
                <w:iCs/>
                <w:sz w:val="16"/>
                <w:szCs w:val="16"/>
              </w:rPr>
              <w:footnoteReference w:id="5"/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301CCB" w:rsidRDefault="00301CCB" w:rsidP="00073B89">
            <w:pPr>
              <w:spacing w:before="0" w:line="240" w:lineRule="auto"/>
              <w:ind w:left="113"/>
              <w:jc w:val="left"/>
              <w:rPr>
                <w:rFonts w:ascii="STKaiti" w:eastAsia="STKaiti" w:hAnsi="STKaiti" w:cs="Arial"/>
                <w:sz w:val="18"/>
                <w:szCs w:val="18"/>
                <w:lang w:eastAsia="zh-CN"/>
              </w:rPr>
            </w:pPr>
            <w:r w:rsidRPr="00301CCB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主管部门</w:t>
            </w:r>
            <w:r w:rsidR="005626A8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赋予</w:t>
            </w:r>
            <w:r w:rsidRPr="00301CCB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的唯一网络标识符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023633" w:rsidRPr="00CD5A27" w:rsidTr="00AF51B8">
        <w:trPr>
          <w:trHeight w:val="454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BD069F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proofErr w:type="spellStart"/>
            <w:r w:rsidRPr="00103778">
              <w:rPr>
                <w:rFonts w:ascii="SimSun" w:hAnsi="SimSun" w:cs="Arial" w:hint="eastAsia"/>
                <w:b/>
                <w:bCs/>
                <w:sz w:val="18"/>
                <w:szCs w:val="18"/>
              </w:rPr>
              <w:t>电台位置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454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1.4.a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667687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公布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HAPS</w:t>
            </w: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最低点使用的</w:t>
            </w:r>
            <w:r w:rsidR="00BD069F" w:rsidRPr="00BD069F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电台名称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454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1.4.b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BD069F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BD069F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电台所处地理区域的代码（见前言）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680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1.4.c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BD069F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BD069F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电台的标称地理坐标</w:t>
            </w:r>
          </w:p>
          <w:p w:rsidR="00023633" w:rsidRPr="0019748D" w:rsidRDefault="00BD069F" w:rsidP="00073B89">
            <w:pPr>
              <w:spacing w:before="0" w:line="240" w:lineRule="auto"/>
              <w:ind w:left="227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BD069F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经度和纬度以度、分和秒表示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454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1.4.h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BD069F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BD069F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平均海平面以上电台的标称高度（米）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9A5466" w:rsidTr="00AF51B8">
        <w:trPr>
          <w:trHeight w:val="39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1.4.t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BD069F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proofErr w:type="spellStart"/>
            <w:r w:rsidRPr="00BD069F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电台位置容限</w:t>
            </w:r>
            <w:proofErr w:type="spellEnd"/>
            <w:r w:rsidRPr="00BD069F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：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9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1.4.t.1.a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BD069F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BD069F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规划的纬度容限北限值，单位</w:t>
            </w:r>
            <w:proofErr w:type="spellStart"/>
            <w:r w:rsidRPr="00BD069F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d.m.s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40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1.4.t.1.b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BD069F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BD069F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规划的纬度容限南限值，单位</w:t>
            </w:r>
            <w:proofErr w:type="spellStart"/>
            <w:r w:rsidRPr="00BD069F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d.m.s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40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>1.4.t.2.a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71913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071913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规划的经度容限东限值，单位</w:t>
            </w:r>
            <w:proofErr w:type="spellStart"/>
            <w:r w:rsidRPr="00071913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d.m.s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9A5466" w:rsidTr="00AF51B8">
        <w:trPr>
          <w:trHeight w:val="340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1.4.t.2.b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9D41D9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9D41D9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规划的经度容限西限值，单位</w:t>
            </w:r>
            <w:proofErr w:type="spellStart"/>
            <w:r w:rsidRPr="009D41D9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d.m.s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9A5466" w:rsidTr="00AF51B8"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1.4.t.3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9D41D9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103778">
              <w:rPr>
                <w:rFonts w:ascii="SimSun" w:hAnsi="SimSun" w:cs="Arial" w:hint="eastAsia"/>
                <w:color w:val="000000"/>
                <w:sz w:val="18"/>
                <w:szCs w:val="18"/>
                <w:lang w:eastAsia="zh-CN"/>
              </w:rPr>
              <w:t>规划的高度限值，单位米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9A5466" w:rsidTr="00AF51B8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9D41D9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proofErr w:type="spellStart"/>
            <w:r w:rsidRPr="00103778">
              <w:rPr>
                <w:rFonts w:ascii="SimSun" w:hAnsi="SimSun" w:cs="Arial" w:hint="eastAsia"/>
                <w:b/>
                <w:bCs/>
                <w:sz w:val="18"/>
                <w:szCs w:val="18"/>
              </w:rPr>
              <w:t>协调与协议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56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1.11.a</w:t>
            </w:r>
            <w:r w:rsidRPr="00333617">
              <w:rPr>
                <w:rStyle w:val="FootnoteReference"/>
                <w:rFonts w:asciiTheme="minorHAnsi" w:hAnsiTheme="minorHAnsi" w:cs="Arial"/>
                <w:b/>
                <w:bCs/>
                <w:szCs w:val="18"/>
                <w:vertAlign w:val="subscript"/>
              </w:rPr>
              <w:footnoteReference w:id="6"/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9D41D9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9D41D9">
              <w:rPr>
                <w:rFonts w:asciiTheme="minorHAnsi" w:hAnsiTheme="minorHAnsi" w:cs="Arial" w:hint="eastAsia"/>
                <w:color w:val="000000"/>
                <w:sz w:val="18"/>
                <w:szCs w:val="18"/>
                <w:lang w:eastAsia="zh-CN"/>
              </w:rPr>
              <w:t>已与之成功进行协调的各主管部门的符号，包括就超出《无线电规则》所述限制达成协议的情况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</w:tr>
      <w:tr w:rsidR="00023633" w:rsidRPr="009A5466" w:rsidTr="00AF51B8">
        <w:trPr>
          <w:trHeight w:val="39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9D41D9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proofErr w:type="spellStart"/>
            <w:r w:rsidRPr="009D41D9">
              <w:rPr>
                <w:rFonts w:asciiTheme="minorHAnsi" w:hAnsiTheme="minorHAnsi" w:cs="Arial" w:hint="eastAsia"/>
                <w:b/>
                <w:bCs/>
                <w:color w:val="000000"/>
                <w:sz w:val="18"/>
                <w:szCs w:val="18"/>
              </w:rPr>
              <w:t>运营主管部门或机构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1.12.a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9D41D9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9D41D9">
              <w:rPr>
                <w:rFonts w:asciiTheme="minorHAnsi" w:hAnsiTheme="minorHAnsi" w:cs="Arial" w:hint="eastAsia"/>
                <w:color w:val="000000"/>
                <w:sz w:val="18"/>
                <w:szCs w:val="18"/>
              </w:rPr>
              <w:t>运营机构的符号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56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1.12.b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9D41D9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9D41D9">
              <w:rPr>
                <w:rFonts w:asciiTheme="minorHAnsi" w:hAnsiTheme="minorHAnsi" w:cs="Arial" w:hint="eastAsia"/>
                <w:color w:val="000000"/>
                <w:sz w:val="18"/>
                <w:szCs w:val="18"/>
                <w:lang w:eastAsia="zh-CN"/>
              </w:rPr>
              <w:t>负责电台的主管部门的地址符号，即就干扰、发射质量和电路技术运行方面的紧急问题应与之进行通信的地址（见第</w:t>
            </w:r>
            <w:r w:rsidRPr="009D41D9">
              <w:rPr>
                <w:rFonts w:asciiTheme="minorHAnsi" w:hAnsiTheme="minorHAnsi" w:cs="Arial" w:hint="eastAsia"/>
                <w:b/>
                <w:bCs/>
                <w:color w:val="000000"/>
                <w:sz w:val="18"/>
                <w:szCs w:val="18"/>
                <w:lang w:eastAsia="zh-CN"/>
              </w:rPr>
              <w:t>15</w:t>
            </w:r>
            <w:r w:rsidRPr="009D41D9">
              <w:rPr>
                <w:rFonts w:asciiTheme="minorHAnsi" w:hAnsiTheme="minorHAnsi" w:cs="Arial" w:hint="eastAsia"/>
                <w:color w:val="000000"/>
                <w:sz w:val="18"/>
                <w:szCs w:val="18"/>
                <w:lang w:eastAsia="zh-CN"/>
              </w:rPr>
              <w:t>条）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9A5466" w:rsidTr="00AF51B8">
        <w:trPr>
          <w:trHeight w:val="39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317B1A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proofErr w:type="spellStart"/>
            <w:r w:rsidRPr="00317B1A">
              <w:rPr>
                <w:rFonts w:asciiTheme="minorHAnsi" w:hAnsiTheme="minorHAnsi" w:cs="Arial" w:hint="eastAsia"/>
                <w:b/>
                <w:bCs/>
                <w:color w:val="000000"/>
                <w:sz w:val="18"/>
                <w:szCs w:val="18"/>
              </w:rPr>
              <w:t>备注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1.13.c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317B1A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103778">
              <w:rPr>
                <w:rFonts w:ascii="SimSun" w:hAnsi="SimSun" w:cs="Arial" w:hint="eastAsia"/>
                <w:sz w:val="18"/>
                <w:szCs w:val="18"/>
                <w:lang w:eastAsia="zh-CN"/>
              </w:rPr>
              <w:t>协助无线电通信局处理通知的备注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1B73FA" w:rsidTr="00AF51B8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317B1A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317B1A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呼号和电台识别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317B1A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17B1A">
              <w:rPr>
                <w:rFonts w:asciiTheme="minorHAnsi" w:hAnsiTheme="minorHAnsi" w:cs="Arial" w:hint="eastAsia"/>
                <w:sz w:val="18"/>
                <w:szCs w:val="18"/>
              </w:rPr>
              <w:t>根据第</w:t>
            </w:r>
            <w:r w:rsidRPr="00317B1A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19</w:t>
            </w:r>
            <w:r w:rsidRPr="00317B1A">
              <w:rPr>
                <w:rFonts w:asciiTheme="minorHAnsi" w:hAnsiTheme="minorHAnsi" w:cs="Arial" w:hint="eastAsia"/>
                <w:sz w:val="18"/>
                <w:szCs w:val="18"/>
              </w:rPr>
              <w:t>条使用的呼号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B84E6C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根据第</w:t>
            </w:r>
            <w:r w:rsidR="00023633" w:rsidRPr="0019748D"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t>19</w:t>
            </w:r>
            <w:r w:rsidRPr="00B84E6C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条采用的电台识别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9A5466" w:rsidTr="00AF51B8">
        <w:trPr>
          <w:trHeight w:val="56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317B1A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proofErr w:type="spellStart"/>
            <w:r w:rsidRPr="00103778">
              <w:rPr>
                <w:rFonts w:ascii="SimSun" w:hAnsi="SimSun" w:cs="Arial" w:hint="eastAsia"/>
                <w:b/>
                <w:bCs/>
                <w:sz w:val="18"/>
                <w:szCs w:val="18"/>
              </w:rPr>
              <w:t>天线特性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2.9.g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103778">
              <w:rPr>
                <w:rFonts w:ascii="SimSun" w:hAnsi="SimSun" w:cs="Arial" w:hint="eastAsia"/>
                <w:color w:val="000000"/>
                <w:sz w:val="18"/>
                <w:szCs w:val="18"/>
              </w:rPr>
              <w:t>最大同极化全向增益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="Arial" w:hAnsi="Arial" w:cs="Arial"/>
                <w:b/>
                <w:bCs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56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2.9.j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64742" w:rsidRDefault="00B84E6C" w:rsidP="00073B89">
            <w:pPr>
              <w:spacing w:before="0" w:line="240" w:lineRule="auto"/>
              <w:ind w:left="113"/>
              <w:jc w:val="left"/>
              <w:rPr>
                <w:rFonts w:eastAsia="SimSun"/>
                <w:color w:val="000000"/>
                <w:sz w:val="18"/>
                <w:szCs w:val="18"/>
                <w:lang w:eastAsia="ko-KR"/>
              </w:rPr>
            </w:pPr>
            <w:r w:rsidRPr="00164742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承诺</w:t>
            </w:r>
            <w:r w:rsidR="0013361E" w:rsidRPr="00164742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天线辐射图</w:t>
            </w:r>
            <w:r w:rsidRPr="00164742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符合第</w:t>
            </w:r>
            <w:r w:rsidRPr="00164742">
              <w:rPr>
                <w:rFonts w:eastAsia="SimSun" w:hint="eastAsia"/>
                <w:b/>
                <w:bCs/>
                <w:color w:val="000000"/>
                <w:sz w:val="18"/>
                <w:szCs w:val="18"/>
                <w:lang w:eastAsia="zh-CN"/>
              </w:rPr>
              <w:t>150</w:t>
            </w:r>
            <w:r w:rsidRPr="00164742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号决议（</w:t>
            </w:r>
            <w:r w:rsidRPr="00164742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WRC-12</w:t>
            </w:r>
            <w:r w:rsidRPr="00164742">
              <w:rPr>
                <w:rFonts w:eastAsia="SimSun"/>
                <w:color w:val="000000"/>
                <w:sz w:val="18"/>
                <w:szCs w:val="18"/>
                <w:lang w:eastAsia="zh-CN"/>
              </w:rPr>
              <w:t>）</w:t>
            </w:r>
            <w:r w:rsidRPr="00164742">
              <w:rPr>
                <w:rFonts w:ascii="STKaiti" w:eastAsia="STKaiti" w:hAnsi="STKaiti" w:hint="eastAsia"/>
                <w:color w:val="000000"/>
                <w:sz w:val="18"/>
                <w:szCs w:val="18"/>
                <w:lang w:eastAsia="zh-CN"/>
              </w:rPr>
              <w:t>做出决议</w:t>
            </w:r>
            <w:r w:rsidRPr="00164742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164742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确定的</w:t>
            </w:r>
            <w:r w:rsidR="0013361E" w:rsidRPr="00164742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参考</w:t>
            </w:r>
            <w:r w:rsidRPr="00164742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天线</w:t>
            </w:r>
            <w:r w:rsidR="0013361E" w:rsidRPr="00164742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辐射图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023633" w:rsidRPr="009A5466" w:rsidTr="00AF51B8">
        <w:trPr>
          <w:trHeight w:val="56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proofErr w:type="spellStart"/>
            <w:r w:rsidRPr="00103778">
              <w:rPr>
                <w:rFonts w:ascii="SimSun" w:hAnsi="SimSun" w:cs="Arial" w:hint="eastAsia"/>
                <w:b/>
                <w:bCs/>
                <w:sz w:val="18"/>
                <w:szCs w:val="18"/>
              </w:rPr>
              <w:t>指配频率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9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3.1.a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03778">
              <w:rPr>
                <w:rFonts w:ascii="SimSun" w:hAnsi="SimSun" w:cs="Arial" w:hint="eastAsia"/>
                <w:color w:val="000000"/>
                <w:sz w:val="18"/>
                <w:szCs w:val="18"/>
              </w:rPr>
              <w:t>第</w:t>
            </w:r>
            <w:r w:rsidRPr="00103778">
              <w:rPr>
                <w:b/>
                <w:bCs/>
                <w:color w:val="000000"/>
                <w:sz w:val="18"/>
                <w:szCs w:val="18"/>
              </w:rPr>
              <w:t>1.148</w:t>
            </w:r>
            <w:r w:rsidRPr="00103778">
              <w:rPr>
                <w:rFonts w:ascii="SimSun" w:hAnsi="SimSun" w:cs="Arial" w:hint="eastAsia"/>
                <w:color w:val="000000"/>
                <w:sz w:val="18"/>
                <w:szCs w:val="18"/>
              </w:rPr>
              <w:t>款定义的指配频率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3.1.b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3361E">
              <w:rPr>
                <w:rFonts w:asciiTheme="minorHAnsi" w:hAnsiTheme="minorHAnsi" w:cs="Arial" w:hint="eastAsia"/>
                <w:color w:val="000000"/>
                <w:sz w:val="18"/>
                <w:szCs w:val="18"/>
                <w:lang w:eastAsia="zh-CN"/>
              </w:rPr>
              <w:t>第</w:t>
            </w:r>
            <w:r w:rsidRPr="0013361E">
              <w:rPr>
                <w:rFonts w:asciiTheme="minorHAnsi" w:hAnsiTheme="minorHAnsi" w:cs="Arial" w:hint="eastAsia"/>
                <w:b/>
                <w:bCs/>
                <w:color w:val="000000"/>
                <w:sz w:val="18"/>
                <w:szCs w:val="18"/>
                <w:lang w:eastAsia="zh-CN"/>
              </w:rPr>
              <w:t>1</w:t>
            </w:r>
            <w:r w:rsidRPr="0013361E">
              <w:rPr>
                <w:rFonts w:asciiTheme="minorHAnsi" w:hAnsiTheme="minorHAnsi" w:cs="Arial" w:hint="eastAsia"/>
                <w:color w:val="000000"/>
                <w:sz w:val="18"/>
                <w:szCs w:val="18"/>
                <w:lang w:eastAsia="zh-CN"/>
              </w:rPr>
              <w:t>条中定义的基准频率</w:t>
            </w:r>
          </w:p>
          <w:p w:rsidR="00023633" w:rsidRPr="0019748D" w:rsidRDefault="0013361E" w:rsidP="00073B89">
            <w:pPr>
              <w:spacing w:before="0" w:line="240" w:lineRule="auto"/>
              <w:ind w:left="227"/>
              <w:jc w:val="lef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3361E">
              <w:rPr>
                <w:rFonts w:asciiTheme="minorHAnsi" w:hAnsiTheme="minorHAnsi" w:cs="Arial" w:hint="eastAsia"/>
                <w:color w:val="000000"/>
                <w:sz w:val="18"/>
                <w:szCs w:val="18"/>
                <w:lang w:eastAsia="zh-CN"/>
              </w:rPr>
              <w:t>如果调制包络线是不对称的，则要求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9A5466" w:rsidTr="00AF51B8">
        <w:trPr>
          <w:trHeight w:val="39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proofErr w:type="spellStart"/>
            <w:r w:rsidRPr="0013361E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运行日期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56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3.2.c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13361E">
              <w:rPr>
                <w:rFonts w:asciiTheme="minorHAnsi" w:hAnsiTheme="minorHAnsi" w:cs="Arial" w:hint="eastAsia"/>
                <w:sz w:val="18"/>
                <w:szCs w:val="18"/>
                <w:lang w:eastAsia="zh-CN"/>
              </w:rPr>
              <w:t>（新的或修改的）频率指配启用（实际或预计的）日期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1B73FA" w:rsidTr="00AF51B8">
        <w:trPr>
          <w:trHeight w:val="56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>
              <w:rPr>
                <w:rFonts w:ascii="SimSun" w:hAnsi="SimSun" w:cs="Arial" w:hint="eastAsia"/>
                <w:b/>
                <w:bCs/>
                <w:sz w:val="18"/>
                <w:szCs w:val="18"/>
                <w:lang w:eastAsia="zh-CN"/>
              </w:rPr>
              <w:t>接收</w:t>
            </w:r>
            <w:proofErr w:type="spellStart"/>
            <w:r w:rsidRPr="00103778">
              <w:rPr>
                <w:rFonts w:ascii="SimSun" w:hAnsi="SimSun" w:cs="Arial" w:hint="eastAsia"/>
                <w:b/>
                <w:bCs/>
                <w:sz w:val="18"/>
                <w:szCs w:val="18"/>
              </w:rPr>
              <w:t>天线的位置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56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3361E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Bidi" w:hint="eastAsia"/>
                <w:color w:val="000000"/>
                <w:sz w:val="18"/>
                <w:szCs w:val="18"/>
                <w:lang w:eastAsia="zh-CN"/>
              </w:rPr>
              <w:t>接收电台的已知或其所处地点的名称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56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3361E" w:rsidRDefault="0013361E" w:rsidP="00073B89">
            <w:pPr>
              <w:overflowPunct/>
              <w:autoSpaceDE/>
              <w:autoSpaceDN/>
              <w:adjustRightInd/>
              <w:spacing w:before="0" w:line="240" w:lineRule="auto"/>
              <w:ind w:left="113"/>
              <w:jc w:val="left"/>
              <w:textAlignment w:val="auto"/>
              <w:rPr>
                <w:rFonts w:asciiTheme="minorHAnsi" w:hAnsiTheme="minorHAns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Bidi" w:hint="eastAsia"/>
                <w:color w:val="000000"/>
                <w:sz w:val="18"/>
                <w:szCs w:val="18"/>
                <w:lang w:eastAsia="zh-CN"/>
              </w:rPr>
              <w:t>接收电台所处的地理区域代码（见前言）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56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3.5.c.a</w:t>
            </w:r>
            <w:r w:rsidRPr="00333617">
              <w:rPr>
                <w:rStyle w:val="FootnoteReference"/>
                <w:rFonts w:asciiTheme="minorHAnsi" w:hAnsiTheme="minorHAnsi" w:cs="Arial"/>
                <w:b/>
                <w:bCs/>
                <w:szCs w:val="18"/>
                <w:vertAlign w:val="subscript"/>
              </w:rPr>
              <w:footnoteReference w:id="7"/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C90C3A" w:rsidRDefault="00C90C3A" w:rsidP="00073B89">
            <w:pPr>
              <w:spacing w:before="0" w:line="240" w:lineRule="auto"/>
              <w:ind w:left="113"/>
              <w:jc w:val="left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 w:rsidRPr="00C90C3A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接收网关台站的地理坐标。最多可提交属同一网络的</w:t>
            </w:r>
            <w:r w:rsidRPr="00C90C3A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5</w:t>
            </w:r>
            <w:r w:rsidRPr="00C90C3A"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个台站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023633" w:rsidRPr="001B73FA" w:rsidTr="00AF51B8">
        <w:trPr>
          <w:trHeight w:val="39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proofErr w:type="spellStart"/>
            <w:r w:rsidRPr="00103778">
              <w:rPr>
                <w:rFonts w:ascii="SimSun" w:hAnsi="SimSun" w:cs="Arial" w:hint="eastAsia"/>
                <w:b/>
                <w:bCs/>
                <w:sz w:val="18"/>
                <w:szCs w:val="18"/>
              </w:rPr>
              <w:t>电台类别和业务性质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3.6.a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103778">
              <w:rPr>
                <w:sz w:val="18"/>
                <w:szCs w:val="18"/>
                <w:lang w:eastAsia="zh-CN"/>
              </w:rPr>
              <w:t>电台类别，使用前言中的符号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3.6.b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103778">
              <w:rPr>
                <w:sz w:val="18"/>
                <w:szCs w:val="18"/>
                <w:lang w:eastAsia="zh-CN"/>
              </w:rPr>
              <w:t>业务性质，使用前言中的符号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1B73FA" w:rsidTr="00AF51B8">
        <w:trPr>
          <w:trHeight w:val="454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</w:pPr>
            <w:r w:rsidRPr="00103778">
              <w:rPr>
                <w:b/>
                <w:bCs/>
                <w:color w:val="000000"/>
                <w:sz w:val="18"/>
                <w:szCs w:val="18"/>
                <w:lang w:eastAsia="zh-CN"/>
              </w:rPr>
              <w:t>发射的类别和必要带宽</w:t>
            </w:r>
            <w:r w:rsidR="00023633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eastAsia="zh-CN"/>
              </w:rPr>
              <w:br/>
            </w:r>
            <w:r w:rsidRPr="0013361E">
              <w:rPr>
                <w:rFonts w:ascii="STKaiti" w:eastAsia="STKaiti" w:hAnsi="STKaiti" w:cs="Arial" w:hint="eastAsia"/>
                <w:color w:val="000000"/>
                <w:sz w:val="18"/>
                <w:szCs w:val="18"/>
                <w:lang w:eastAsia="zh-CN"/>
              </w:rPr>
              <w:t>（根据第</w:t>
            </w:r>
            <w:r w:rsidRPr="0013361E">
              <w:rPr>
                <w:rFonts w:ascii="STKaiti" w:eastAsia="STKaiti" w:hAnsi="STKaiti" w:cs="Arial" w:hint="eastAsia"/>
                <w:b/>
                <w:bCs/>
                <w:color w:val="000000"/>
                <w:sz w:val="18"/>
                <w:szCs w:val="18"/>
                <w:lang w:eastAsia="zh-CN"/>
              </w:rPr>
              <w:t>2</w:t>
            </w:r>
            <w:r w:rsidRPr="0013361E">
              <w:rPr>
                <w:rFonts w:ascii="STKaiti" w:eastAsia="STKaiti" w:hAnsi="STKaiti" w:cs="Arial" w:hint="eastAsia"/>
                <w:color w:val="000000"/>
                <w:sz w:val="18"/>
                <w:szCs w:val="18"/>
                <w:lang w:eastAsia="zh-CN"/>
              </w:rPr>
              <w:t>条和附录</w:t>
            </w:r>
            <w:r w:rsidRPr="0013361E">
              <w:rPr>
                <w:rFonts w:ascii="STKaiti" w:eastAsia="STKaiti" w:hAnsi="STKaiti" w:cs="Arial" w:hint="eastAsia"/>
                <w:b/>
                <w:bCs/>
                <w:color w:val="000000"/>
                <w:sz w:val="18"/>
                <w:szCs w:val="18"/>
                <w:lang w:eastAsia="zh-CN"/>
              </w:rPr>
              <w:t>1</w:t>
            </w:r>
            <w:r w:rsidRPr="0013361E">
              <w:rPr>
                <w:rFonts w:ascii="STKaiti" w:eastAsia="STKaiti" w:hAnsi="STKaiti" w:cs="Arial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023633" w:rsidRPr="00FD726B" w:rsidTr="00AF51B8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3.7.a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103778">
              <w:rPr>
                <w:color w:val="000000"/>
                <w:sz w:val="18"/>
                <w:szCs w:val="18"/>
              </w:rPr>
              <w:t>发射类别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3.7.b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103778">
              <w:rPr>
                <w:color w:val="000000"/>
                <w:sz w:val="18"/>
                <w:szCs w:val="18"/>
              </w:rPr>
              <w:t>必要带宽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1B73FA" w:rsidTr="00AF51B8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proofErr w:type="spellStart"/>
            <w:r w:rsidRPr="00103778">
              <w:rPr>
                <w:b/>
                <w:bCs/>
                <w:sz w:val="18"/>
                <w:szCs w:val="18"/>
              </w:rPr>
              <w:t>发射的功率特性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454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3.8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103778">
              <w:rPr>
                <w:sz w:val="18"/>
                <w:szCs w:val="18"/>
                <w:lang w:eastAsia="zh-CN"/>
              </w:rPr>
              <w:t>描述与发射类别相应的功率类型（见第</w:t>
            </w:r>
            <w:r w:rsidRPr="00103778">
              <w:rPr>
                <w:b/>
                <w:bCs/>
                <w:sz w:val="18"/>
                <w:szCs w:val="18"/>
                <w:lang w:eastAsia="zh-CN"/>
              </w:rPr>
              <w:t>1</w:t>
            </w:r>
            <w:r w:rsidRPr="00103778">
              <w:rPr>
                <w:sz w:val="18"/>
                <w:szCs w:val="18"/>
                <w:lang w:eastAsia="zh-CN"/>
              </w:rPr>
              <w:t>条）的符号（酌情为</w:t>
            </w:r>
            <w:r w:rsidRPr="00103778">
              <w:rPr>
                <w:sz w:val="18"/>
                <w:szCs w:val="18"/>
                <w:lang w:eastAsia="zh-CN"/>
              </w:rPr>
              <w:t>X</w:t>
            </w:r>
            <w:r w:rsidRPr="00103778">
              <w:rPr>
                <w:sz w:val="18"/>
                <w:szCs w:val="18"/>
                <w:lang w:eastAsia="zh-CN"/>
              </w:rPr>
              <w:t>、</w:t>
            </w:r>
            <w:r w:rsidRPr="00103778">
              <w:rPr>
                <w:sz w:val="18"/>
                <w:szCs w:val="18"/>
                <w:lang w:eastAsia="zh-CN"/>
              </w:rPr>
              <w:t>Y</w:t>
            </w:r>
            <w:r w:rsidRPr="00103778">
              <w:rPr>
                <w:sz w:val="18"/>
                <w:szCs w:val="18"/>
                <w:lang w:eastAsia="zh-CN"/>
              </w:rPr>
              <w:t>或</w:t>
            </w:r>
            <w:r w:rsidRPr="00103778">
              <w:rPr>
                <w:sz w:val="18"/>
                <w:szCs w:val="18"/>
                <w:lang w:eastAsia="zh-CN"/>
              </w:rPr>
              <w:t>Z</w:t>
            </w:r>
            <w:r w:rsidRPr="00103778">
              <w:rPr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3.8.aa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103778">
              <w:rPr>
                <w:color w:val="000000"/>
                <w:sz w:val="18"/>
                <w:szCs w:val="18"/>
                <w:lang w:eastAsia="zh-CN"/>
              </w:rPr>
              <w:t>传送至天线的功率（</w:t>
            </w:r>
            <w:proofErr w:type="spellStart"/>
            <w:r w:rsidRPr="00103778">
              <w:rPr>
                <w:color w:val="000000"/>
                <w:sz w:val="18"/>
                <w:szCs w:val="18"/>
                <w:lang w:eastAsia="zh-CN"/>
              </w:rPr>
              <w:t>dBW</w:t>
            </w:r>
            <w:proofErr w:type="spellEnd"/>
            <w:r w:rsidRPr="00103778">
              <w:rPr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3.8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.</w:t>
            </w:r>
            <w:r w:rsidRPr="0019748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103778">
              <w:rPr>
                <w:sz w:val="18"/>
                <w:szCs w:val="18"/>
                <w:lang w:eastAsia="zh-CN"/>
              </w:rPr>
              <w:t>在平均最差的</w:t>
            </w:r>
            <w:r w:rsidRPr="00103778">
              <w:rPr>
                <w:sz w:val="18"/>
                <w:szCs w:val="18"/>
                <w:lang w:eastAsia="zh-CN"/>
              </w:rPr>
              <w:t>1 MHz</w:t>
            </w:r>
            <w:r w:rsidRPr="00103778">
              <w:rPr>
                <w:sz w:val="18"/>
                <w:szCs w:val="18"/>
                <w:lang w:eastAsia="zh-CN"/>
              </w:rPr>
              <w:t>频段内、传送至天线的最大功率密度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748D">
              <w:rPr>
                <w:rFonts w:ascii="Arial" w:hAnsi="Arial" w:cs="Arial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023633" w:rsidRPr="009A5466" w:rsidTr="00AF51B8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 w:hint="eastAsia"/>
                <w:b/>
                <w:bCs/>
                <w:sz w:val="18"/>
                <w:szCs w:val="18"/>
                <w:lang w:eastAsia="zh-CN"/>
              </w:rPr>
              <w:t>极化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3.9.d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103778">
              <w:rPr>
                <w:sz w:val="18"/>
                <w:szCs w:val="18"/>
                <w:lang w:eastAsia="zh-CN"/>
              </w:rPr>
              <w:t>表示极化类型的代码（见前言）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3633" w:rsidRPr="009A5466" w:rsidTr="00AF51B8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proofErr w:type="spellStart"/>
            <w:r w:rsidRPr="00103778">
              <w:rPr>
                <w:b/>
                <w:bCs/>
                <w:sz w:val="18"/>
                <w:szCs w:val="18"/>
              </w:rPr>
              <w:t>操作时间</w:t>
            </w:r>
            <w:proofErr w:type="spellEnd"/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023633" w:rsidRPr="00FD726B" w:rsidTr="00AF51B8">
        <w:trPr>
          <w:trHeight w:val="454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3.10.b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23633" w:rsidRPr="0019748D" w:rsidRDefault="0013361E" w:rsidP="00073B89">
            <w:pPr>
              <w:spacing w:before="0" w:line="240" w:lineRule="auto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zh-CN"/>
              </w:rPr>
            </w:pPr>
            <w:r w:rsidRPr="00103778">
              <w:rPr>
                <w:sz w:val="18"/>
                <w:szCs w:val="18"/>
                <w:lang w:eastAsia="zh-CN"/>
              </w:rPr>
              <w:t>用</w:t>
            </w:r>
            <w:r w:rsidRPr="00103778">
              <w:rPr>
                <w:sz w:val="18"/>
                <w:szCs w:val="18"/>
                <w:lang w:eastAsia="zh-CN"/>
              </w:rPr>
              <w:t>UTC</w:t>
            </w:r>
            <w:r w:rsidRPr="00103778">
              <w:rPr>
                <w:sz w:val="18"/>
                <w:szCs w:val="18"/>
                <w:lang w:eastAsia="zh-CN"/>
              </w:rPr>
              <w:t>表示的频率指配的正常操作时间</w:t>
            </w:r>
            <w:r w:rsidRPr="00103778">
              <w:rPr>
                <w:sz w:val="18"/>
                <w:szCs w:val="18"/>
                <w:lang w:eastAsia="zh-CN"/>
              </w:rPr>
              <w:br/>
            </w:r>
            <w:r w:rsidRPr="00103778">
              <w:rPr>
                <w:sz w:val="18"/>
                <w:szCs w:val="18"/>
                <w:lang w:eastAsia="zh-CN"/>
              </w:rPr>
              <w:t>（从</w:t>
            </w:r>
            <w:r w:rsidRPr="00103778">
              <w:rPr>
                <w:sz w:val="18"/>
                <w:szCs w:val="18"/>
                <w:lang w:eastAsia="zh-CN"/>
              </w:rPr>
              <w:t>…</w:t>
            </w:r>
            <w:r w:rsidRPr="00103778">
              <w:rPr>
                <w:sz w:val="18"/>
                <w:szCs w:val="18"/>
                <w:lang w:eastAsia="zh-CN"/>
              </w:rPr>
              <w:t>至</w:t>
            </w:r>
            <w:r w:rsidRPr="00103778">
              <w:rPr>
                <w:sz w:val="18"/>
                <w:szCs w:val="18"/>
                <w:lang w:eastAsia="zh-CN"/>
              </w:rPr>
              <w:t>…</w:t>
            </w:r>
            <w:r w:rsidRPr="00103778">
              <w:rPr>
                <w:sz w:val="18"/>
                <w:szCs w:val="18"/>
                <w:lang w:eastAsia="zh-CN"/>
              </w:rPr>
              <w:t>（以小时和分钟表示））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9748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9748D">
              <w:rPr>
                <w:rFonts w:ascii="Arial" w:hAnsi="Arial" w:cs="Arial"/>
                <w:sz w:val="18"/>
                <w:szCs w:val="18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633" w:rsidRPr="0019748D" w:rsidRDefault="00023633" w:rsidP="00073B89">
            <w:pPr>
              <w:spacing w:before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023633" w:rsidRDefault="00023633" w:rsidP="00073B89">
      <w:pPr>
        <w:spacing w:before="0" w:line="240" w:lineRule="auto"/>
        <w:jc w:val="center"/>
        <w:rPr>
          <w:rFonts w:asciiTheme="minorHAnsi" w:hAnsiTheme="minorHAnsi"/>
        </w:rPr>
      </w:pPr>
    </w:p>
    <w:p w:rsidR="00023633" w:rsidRDefault="00023633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</w:rPr>
        <w:sectPr w:rsidR="00023633" w:rsidSect="00AF51B8">
          <w:headerReference w:type="even" r:id="rId18"/>
          <w:footerReference w:type="even" r:id="rId19"/>
          <w:footerReference w:type="default" r:id="rId20"/>
          <w:headerReference w:type="first" r:id="rId21"/>
          <w:pgSz w:w="16834" w:h="11907" w:orient="landscape" w:code="9"/>
          <w:pgMar w:top="1077" w:right="1440" w:bottom="851" w:left="1440" w:header="567" w:footer="397" w:gutter="0"/>
          <w:cols w:space="720"/>
          <w:docGrid w:linePitch="299"/>
        </w:sectPr>
      </w:pPr>
    </w:p>
    <w:p w:rsidR="00023633" w:rsidRDefault="00023633" w:rsidP="00073B8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 w:line="240" w:lineRule="auto"/>
        <w:jc w:val="center"/>
        <w:textAlignment w:val="auto"/>
        <w:rPr>
          <w:rFonts w:asciiTheme="minorHAnsi" w:hAnsiTheme="minorHAnsi" w:cstheme="minorBidi"/>
          <w:b/>
          <w:bCs/>
          <w:szCs w:val="24"/>
        </w:rPr>
      </w:pPr>
    </w:p>
    <w:p w:rsidR="00023633" w:rsidRPr="00BA4FF7" w:rsidRDefault="00C76B40" w:rsidP="00BA4FF7">
      <w:pPr>
        <w:pStyle w:val="Tabletitle"/>
        <w:rPr>
          <w:rFonts w:ascii="Calibri" w:eastAsia="SimSun" w:hAnsi="Calibri" w:cs="Calibri"/>
          <w:lang w:eastAsia="zh-CN"/>
        </w:rPr>
      </w:pPr>
      <w:r w:rsidRPr="00BA4FF7">
        <w:rPr>
          <w:rFonts w:ascii="Calibri" w:eastAsia="SimSun" w:hAnsi="Calibri" w:cs="Calibri" w:hint="eastAsia"/>
          <w:lang w:eastAsia="zh-CN"/>
        </w:rPr>
        <w:t>表</w:t>
      </w:r>
      <w:r w:rsidR="00023633" w:rsidRPr="00BA4FF7">
        <w:rPr>
          <w:rFonts w:ascii="Calibri" w:eastAsia="SimSun" w:hAnsi="Calibri" w:cs="Calibri"/>
          <w:lang w:eastAsia="zh-CN"/>
        </w:rPr>
        <w:t>3</w:t>
      </w:r>
      <w:r w:rsidRPr="00BA4FF7">
        <w:rPr>
          <w:rFonts w:ascii="Calibri" w:eastAsia="SimSun" w:hAnsi="Calibri" w:cs="Calibri" w:hint="eastAsia"/>
          <w:lang w:eastAsia="zh-CN"/>
        </w:rPr>
        <w:t>：其领土</w:t>
      </w:r>
      <w:r w:rsidR="005626A8" w:rsidRPr="00BA4FF7">
        <w:rPr>
          <w:rFonts w:ascii="Calibri" w:eastAsia="SimSun" w:hAnsi="Calibri" w:cs="Calibri" w:hint="eastAsia"/>
          <w:lang w:eastAsia="zh-CN"/>
        </w:rPr>
        <w:t>位</w:t>
      </w:r>
      <w:r w:rsidRPr="00BA4FF7">
        <w:rPr>
          <w:rFonts w:ascii="Calibri" w:eastAsia="SimSun" w:hAnsi="Calibri" w:cs="Calibri" w:hint="eastAsia"/>
          <w:lang w:eastAsia="zh-CN"/>
        </w:rPr>
        <w:t>于第</w:t>
      </w:r>
      <w:r w:rsidRPr="00BA4FF7">
        <w:rPr>
          <w:rFonts w:ascii="Calibri" w:eastAsia="SimSun" w:hAnsi="Calibri" w:cs="Calibri" w:hint="eastAsia"/>
          <w:lang w:eastAsia="zh-CN"/>
        </w:rPr>
        <w:t>5.457</w:t>
      </w:r>
      <w:r w:rsidRPr="00BA4FF7">
        <w:rPr>
          <w:rFonts w:ascii="Calibri" w:eastAsia="SimSun" w:hAnsi="Calibri" w:cs="Calibri" w:hint="eastAsia"/>
          <w:lang w:eastAsia="zh-CN"/>
        </w:rPr>
        <w:t>款列出的主管部门的边境</w:t>
      </w:r>
      <w:r w:rsidRPr="00BA4FF7">
        <w:rPr>
          <w:rFonts w:ascii="Calibri" w:eastAsia="SimSun" w:hAnsi="Calibri" w:cs="Calibri" w:hint="eastAsia"/>
          <w:lang w:eastAsia="zh-CN"/>
        </w:rPr>
        <w:t>1 000</w:t>
      </w:r>
      <w:r w:rsidRPr="00BA4FF7">
        <w:rPr>
          <w:rFonts w:ascii="Calibri" w:eastAsia="SimSun" w:hAnsi="Calibri" w:cs="Calibri" w:hint="eastAsia"/>
          <w:lang w:eastAsia="zh-CN"/>
        </w:rPr>
        <w:t>公里以内的主管部门</w:t>
      </w:r>
    </w:p>
    <w:tbl>
      <w:tblPr>
        <w:tblW w:w="9657" w:type="dxa"/>
        <w:jc w:val="center"/>
        <w:tblInd w:w="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798"/>
        <w:gridCol w:w="7859"/>
      </w:tblGrid>
      <w:tr w:rsidR="00023633" w:rsidRPr="001B6C8D" w:rsidTr="00AF51B8">
        <w:trPr>
          <w:trHeight w:val="464"/>
          <w:jc w:val="center"/>
        </w:trPr>
        <w:tc>
          <w:tcPr>
            <w:tcW w:w="1798" w:type="dxa"/>
          </w:tcPr>
          <w:p w:rsidR="00023633" w:rsidRPr="00BA4FF7" w:rsidRDefault="00023633" w:rsidP="00073B89">
            <w:pPr>
              <w:spacing w:line="240" w:lineRule="auto"/>
              <w:rPr>
                <w:rFonts w:asciiTheme="minorHAnsi" w:hAnsiTheme="minorHAnsi"/>
                <w:b/>
                <w:bCs/>
                <w:sz w:val="22"/>
                <w:lang w:eastAsia="zh-CN"/>
              </w:rPr>
            </w:pPr>
            <w:r w:rsidRPr="00BA4FF7">
              <w:rPr>
                <w:rFonts w:asciiTheme="minorHAnsi" w:hAnsiTheme="minorHAnsi"/>
                <w:sz w:val="22"/>
                <w:lang w:eastAsia="zh-CN"/>
              </w:rPr>
              <w:br w:type="page"/>
            </w:r>
            <w:r w:rsidR="00BB7556" w:rsidRPr="00BA4FF7">
              <w:rPr>
                <w:rFonts w:asciiTheme="minorHAnsi" w:hAnsiTheme="minorHAnsi" w:hint="eastAsia"/>
                <w:b/>
                <w:bCs/>
                <w:sz w:val="22"/>
                <w:lang w:eastAsia="zh-CN"/>
              </w:rPr>
              <w:t>通知主管部门</w:t>
            </w:r>
          </w:p>
        </w:tc>
        <w:tc>
          <w:tcPr>
            <w:tcW w:w="7859" w:type="dxa"/>
          </w:tcPr>
          <w:p w:rsidR="00023633" w:rsidRPr="00BA4FF7" w:rsidRDefault="00BB7556" w:rsidP="00073B89">
            <w:pPr>
              <w:spacing w:line="240" w:lineRule="auto"/>
              <w:rPr>
                <w:rFonts w:asciiTheme="minorHAnsi" w:eastAsia="Malgun Gothic" w:hAnsiTheme="minorHAnsi"/>
                <w:b/>
                <w:bCs/>
                <w:sz w:val="22"/>
                <w:lang w:eastAsia="zh-CN"/>
              </w:rPr>
            </w:pPr>
            <w:r w:rsidRPr="00BA4FF7">
              <w:rPr>
                <w:rFonts w:asciiTheme="minorHAnsi" w:hAnsiTheme="minorHAnsi" w:hint="eastAsia"/>
                <w:b/>
                <w:bCs/>
                <w:sz w:val="22"/>
                <w:lang w:eastAsia="zh-CN"/>
              </w:rPr>
              <w:t>距通知主管部门领土</w:t>
            </w:r>
            <w:r w:rsidRPr="00BA4FF7">
              <w:rPr>
                <w:rFonts w:asciiTheme="minorHAnsi" w:hAnsiTheme="minorHAnsi" w:hint="eastAsia"/>
                <w:b/>
                <w:bCs/>
                <w:sz w:val="22"/>
                <w:lang w:eastAsia="zh-CN"/>
              </w:rPr>
              <w:t>1 000</w:t>
            </w:r>
            <w:r w:rsidRPr="00BA4FF7">
              <w:rPr>
                <w:rFonts w:asciiTheme="minorHAnsi" w:hAnsiTheme="minorHAnsi" w:hint="eastAsia"/>
                <w:b/>
                <w:bCs/>
                <w:sz w:val="22"/>
                <w:lang w:eastAsia="zh-CN"/>
              </w:rPr>
              <w:t>公里以内的主管部门（其地理区域）</w:t>
            </w:r>
          </w:p>
        </w:tc>
      </w:tr>
      <w:tr w:rsidR="00F826A3" w:rsidRPr="00D96A52" w:rsidTr="00AF51B8">
        <w:trPr>
          <w:trHeight w:val="286"/>
          <w:jc w:val="center"/>
        </w:trPr>
        <w:tc>
          <w:tcPr>
            <w:tcW w:w="1798" w:type="dxa"/>
          </w:tcPr>
          <w:p w:rsidR="00F826A3" w:rsidRPr="00BA4FF7" w:rsidRDefault="00F826A3" w:rsidP="00073B89">
            <w:pPr>
              <w:spacing w:line="240" w:lineRule="auto"/>
              <w:jc w:val="left"/>
              <w:rPr>
                <w:rFonts w:asciiTheme="minorHAnsi" w:hAnsiTheme="minorHAnsi"/>
                <w:sz w:val="22"/>
              </w:rPr>
            </w:pPr>
            <w:proofErr w:type="spellStart"/>
            <w:r w:rsidRPr="00BA4FF7">
              <w:rPr>
                <w:rFonts w:asciiTheme="minorHAnsi" w:hAnsiTheme="minorHAnsi"/>
                <w:sz w:val="22"/>
              </w:rPr>
              <w:t>澳大利亚</w:t>
            </w:r>
            <w:proofErr w:type="spellEnd"/>
            <w:r w:rsidRPr="00BA4FF7">
              <w:rPr>
                <w:rFonts w:asciiTheme="minorHAnsi" w:hAnsiTheme="minorHAnsi" w:hint="eastAsia"/>
                <w:sz w:val="22"/>
                <w:lang w:eastAsia="zh-CN"/>
              </w:rPr>
              <w:br/>
            </w:r>
            <w:r w:rsidRPr="00BA4FF7">
              <w:rPr>
                <w:rFonts w:asciiTheme="minorHAnsi" w:hAnsiTheme="minorHAnsi"/>
                <w:sz w:val="22"/>
              </w:rPr>
              <w:t>（</w:t>
            </w:r>
            <w:r w:rsidRPr="00BA4FF7">
              <w:rPr>
                <w:rFonts w:asciiTheme="minorHAnsi" w:hAnsiTheme="minorHAnsi"/>
                <w:sz w:val="22"/>
              </w:rPr>
              <w:t>AUS</w:t>
            </w:r>
            <w:r w:rsidRPr="00BA4FF7">
              <w:rPr>
                <w:rFonts w:asciiTheme="minorHAnsi" w:hAnsiTheme="minorHAnsi"/>
                <w:sz w:val="22"/>
              </w:rPr>
              <w:t>）</w:t>
            </w:r>
          </w:p>
        </w:tc>
        <w:tc>
          <w:tcPr>
            <w:tcW w:w="7859" w:type="dxa"/>
          </w:tcPr>
          <w:p w:rsidR="00F826A3" w:rsidRPr="00BA4FF7" w:rsidRDefault="00F826A3" w:rsidP="000E3E95">
            <w:pPr>
              <w:spacing w:line="240" w:lineRule="exact"/>
              <w:rPr>
                <w:rFonts w:asciiTheme="minorHAnsi" w:hAnsiTheme="minorHAnsi"/>
                <w:sz w:val="22"/>
                <w:lang w:val="de-CH"/>
              </w:rPr>
            </w:pPr>
            <w:r w:rsidRPr="00BA4FF7">
              <w:rPr>
                <w:rFonts w:asciiTheme="minorHAnsi" w:eastAsia="Malgun Gothic" w:hAnsiTheme="minorHAnsi"/>
                <w:sz w:val="22"/>
                <w:lang w:val="de-CH" w:eastAsia="ko-KR"/>
              </w:rPr>
              <w:t>I</w:t>
            </w:r>
            <w:r w:rsidRPr="00BA4FF7">
              <w:rPr>
                <w:rFonts w:asciiTheme="minorHAnsi" w:hAnsiTheme="minorHAnsi"/>
                <w:sz w:val="22"/>
                <w:lang w:val="de-CH"/>
              </w:rPr>
              <w:t xml:space="preserve">NS, </w:t>
            </w:r>
            <w:r w:rsidRPr="00BA4FF7">
              <w:rPr>
                <w:rFonts w:asciiTheme="minorHAnsi" w:eastAsia="Malgun Gothic" w:hAnsiTheme="minorHAnsi"/>
                <w:sz w:val="22"/>
                <w:lang w:val="de-CH" w:eastAsia="ko-KR"/>
              </w:rPr>
              <w:t xml:space="preserve">F(KER, </w:t>
            </w:r>
            <w:r w:rsidRPr="00BA4FF7">
              <w:rPr>
                <w:rFonts w:asciiTheme="minorHAnsi" w:hAnsiTheme="minorHAnsi"/>
                <w:sz w:val="22"/>
                <w:lang w:val="de-CH"/>
              </w:rPr>
              <w:t>NCL</w:t>
            </w:r>
            <w:r w:rsidRPr="00BA4FF7">
              <w:rPr>
                <w:rFonts w:asciiTheme="minorHAnsi" w:eastAsia="Malgun Gothic" w:hAnsiTheme="minorHAnsi"/>
                <w:sz w:val="22"/>
                <w:lang w:val="de-CH" w:eastAsia="ko-KR"/>
              </w:rPr>
              <w:t>)</w:t>
            </w:r>
            <w:r w:rsidRPr="00BA4FF7">
              <w:rPr>
                <w:rFonts w:asciiTheme="minorHAnsi" w:hAnsiTheme="minorHAnsi"/>
                <w:sz w:val="22"/>
                <w:lang w:val="de-CH"/>
              </w:rPr>
              <w:t>, NZL, PNG</w:t>
            </w:r>
            <w:r w:rsidRPr="00BA4FF7">
              <w:rPr>
                <w:rFonts w:asciiTheme="minorHAnsi" w:eastAsia="Malgun Gothic" w:hAnsiTheme="minorHAnsi"/>
                <w:sz w:val="22"/>
                <w:lang w:val="de-CH" w:eastAsia="ko-KR"/>
              </w:rPr>
              <w:t>,</w:t>
            </w:r>
            <w:r w:rsidRPr="00BA4FF7">
              <w:rPr>
                <w:rFonts w:asciiTheme="minorHAnsi" w:hAnsiTheme="minorHAnsi"/>
                <w:sz w:val="22"/>
                <w:lang w:val="de-CH"/>
              </w:rPr>
              <w:t xml:space="preserve"> TLS</w:t>
            </w:r>
          </w:p>
        </w:tc>
      </w:tr>
      <w:tr w:rsidR="00F826A3" w:rsidRPr="001B6C8D" w:rsidTr="00AF51B8">
        <w:trPr>
          <w:trHeight w:val="286"/>
          <w:jc w:val="center"/>
        </w:trPr>
        <w:tc>
          <w:tcPr>
            <w:tcW w:w="1798" w:type="dxa"/>
          </w:tcPr>
          <w:p w:rsidR="00F826A3" w:rsidRPr="00BA4FF7" w:rsidRDefault="00F826A3" w:rsidP="00073B89">
            <w:pPr>
              <w:spacing w:line="240" w:lineRule="auto"/>
              <w:jc w:val="left"/>
              <w:rPr>
                <w:rFonts w:asciiTheme="minorHAnsi" w:hAnsiTheme="minorHAnsi"/>
                <w:sz w:val="22"/>
                <w:lang w:eastAsia="zh-CN"/>
              </w:rPr>
            </w:pPr>
            <w:r w:rsidRPr="00BA4FF7">
              <w:rPr>
                <w:rFonts w:asciiTheme="minorHAnsi" w:hAnsiTheme="minorHAnsi"/>
                <w:sz w:val="22"/>
                <w:lang w:eastAsia="zh-CN"/>
              </w:rPr>
              <w:t>布基纳法索（</w:t>
            </w:r>
            <w:r w:rsidRPr="00BA4FF7">
              <w:rPr>
                <w:rFonts w:asciiTheme="minorHAnsi" w:hAnsiTheme="minorHAnsi"/>
                <w:sz w:val="22"/>
                <w:lang w:eastAsia="zh-CN"/>
              </w:rPr>
              <w:t>BFA</w:t>
            </w:r>
            <w:r w:rsidRPr="00BA4FF7">
              <w:rPr>
                <w:rFonts w:asciiTheme="minorHAnsi" w:hAnsiTheme="minorHAnsi"/>
                <w:sz w:val="22"/>
                <w:lang w:eastAsia="zh-CN"/>
              </w:rPr>
              <w:t>）</w:t>
            </w:r>
          </w:p>
        </w:tc>
        <w:tc>
          <w:tcPr>
            <w:tcW w:w="7859" w:type="dxa"/>
          </w:tcPr>
          <w:p w:rsidR="00F826A3" w:rsidRPr="00BA4FF7" w:rsidRDefault="00F826A3" w:rsidP="000E3E95">
            <w:pPr>
              <w:spacing w:line="240" w:lineRule="exact"/>
              <w:rPr>
                <w:rFonts w:asciiTheme="minorHAnsi" w:hAnsiTheme="minorHAnsi"/>
                <w:sz w:val="22"/>
              </w:rPr>
            </w:pPr>
            <w:r w:rsidRPr="00BA4FF7">
              <w:rPr>
                <w:rFonts w:asciiTheme="minorHAnsi" w:hAnsiTheme="minorHAnsi"/>
                <w:sz w:val="22"/>
              </w:rPr>
              <w:t>ALG, BEN, CME, CTI, GHA, GMB, GNB, GUI, LBR, MLI, MTN, NGR, NIG, SEN, SRL</w:t>
            </w:r>
            <w:r w:rsidRPr="00BA4FF7">
              <w:rPr>
                <w:rFonts w:asciiTheme="minorHAnsi" w:eastAsia="Malgun Gothic" w:hAnsiTheme="minorHAnsi"/>
                <w:sz w:val="22"/>
                <w:lang w:eastAsia="ko-KR"/>
              </w:rPr>
              <w:t>,</w:t>
            </w:r>
            <w:r w:rsidRPr="00BA4FF7">
              <w:rPr>
                <w:rFonts w:asciiTheme="minorHAnsi" w:hAnsiTheme="minorHAnsi"/>
                <w:sz w:val="22"/>
              </w:rPr>
              <w:t xml:space="preserve"> TGO</w:t>
            </w:r>
          </w:p>
        </w:tc>
      </w:tr>
      <w:tr w:rsidR="00F826A3" w:rsidRPr="001B6C8D" w:rsidTr="00AF51B8">
        <w:trPr>
          <w:trHeight w:val="286"/>
          <w:jc w:val="center"/>
        </w:trPr>
        <w:tc>
          <w:tcPr>
            <w:tcW w:w="1798" w:type="dxa"/>
          </w:tcPr>
          <w:p w:rsidR="00F826A3" w:rsidRPr="00BA4FF7" w:rsidRDefault="00F826A3" w:rsidP="00073B89">
            <w:pPr>
              <w:spacing w:line="240" w:lineRule="auto"/>
              <w:jc w:val="left"/>
              <w:rPr>
                <w:rFonts w:asciiTheme="minorHAnsi" w:hAnsiTheme="minorHAnsi"/>
                <w:sz w:val="22"/>
              </w:rPr>
            </w:pPr>
            <w:r w:rsidRPr="00BA4FF7">
              <w:rPr>
                <w:rFonts w:asciiTheme="minorHAnsi" w:hAnsiTheme="minorHAnsi" w:hint="eastAsia"/>
                <w:sz w:val="22"/>
                <w:lang w:eastAsia="zh-CN"/>
              </w:rPr>
              <w:t>科特迪瓦</w:t>
            </w:r>
            <w:r w:rsidRPr="00BA4FF7">
              <w:rPr>
                <w:rFonts w:asciiTheme="minorHAnsi" w:hAnsiTheme="minorHAnsi" w:hint="eastAsia"/>
                <w:sz w:val="22"/>
                <w:lang w:eastAsia="zh-CN"/>
              </w:rPr>
              <w:br/>
            </w:r>
            <w:r w:rsidRPr="00BA4FF7">
              <w:rPr>
                <w:rFonts w:asciiTheme="minorHAnsi" w:hAnsiTheme="minorHAnsi"/>
                <w:sz w:val="22"/>
              </w:rPr>
              <w:t>（</w:t>
            </w:r>
            <w:r w:rsidRPr="00BA4FF7">
              <w:rPr>
                <w:rFonts w:asciiTheme="minorHAnsi" w:hAnsiTheme="minorHAnsi" w:hint="eastAsia"/>
                <w:sz w:val="22"/>
                <w:lang w:eastAsia="zh-CN"/>
              </w:rPr>
              <w:t>CTI</w:t>
            </w:r>
            <w:r w:rsidRPr="00BA4FF7">
              <w:rPr>
                <w:rFonts w:asciiTheme="minorHAnsi" w:hAnsiTheme="minorHAnsi"/>
                <w:sz w:val="22"/>
              </w:rPr>
              <w:t>）</w:t>
            </w:r>
          </w:p>
        </w:tc>
        <w:tc>
          <w:tcPr>
            <w:tcW w:w="7859" w:type="dxa"/>
          </w:tcPr>
          <w:p w:rsidR="00F826A3" w:rsidRPr="00BA4FF7" w:rsidRDefault="00F826A3" w:rsidP="000E3E95">
            <w:pPr>
              <w:spacing w:line="240" w:lineRule="exact"/>
              <w:rPr>
                <w:rFonts w:asciiTheme="minorHAnsi" w:hAnsiTheme="minorHAnsi"/>
                <w:sz w:val="22"/>
              </w:rPr>
            </w:pPr>
            <w:r w:rsidRPr="00BA4FF7">
              <w:rPr>
                <w:rFonts w:asciiTheme="minorHAnsi" w:hAnsiTheme="minorHAnsi"/>
                <w:sz w:val="22"/>
              </w:rPr>
              <w:t>BEN, BFA, GHA, GMB, GNB, GUI, LBR, MLI, MTN, NGR, NIG, SEN, SRL, TGO</w:t>
            </w:r>
          </w:p>
        </w:tc>
      </w:tr>
      <w:tr w:rsidR="00F826A3" w:rsidRPr="001B6C8D" w:rsidTr="00AF51B8">
        <w:trPr>
          <w:trHeight w:val="286"/>
          <w:jc w:val="center"/>
        </w:trPr>
        <w:tc>
          <w:tcPr>
            <w:tcW w:w="1798" w:type="dxa"/>
          </w:tcPr>
          <w:p w:rsidR="00F826A3" w:rsidRPr="00BA4FF7" w:rsidRDefault="00F826A3" w:rsidP="00073B89">
            <w:pPr>
              <w:spacing w:line="240" w:lineRule="auto"/>
              <w:jc w:val="left"/>
              <w:rPr>
                <w:rFonts w:asciiTheme="minorHAnsi" w:hAnsiTheme="minorHAnsi"/>
                <w:sz w:val="22"/>
              </w:rPr>
            </w:pPr>
            <w:proofErr w:type="spellStart"/>
            <w:r w:rsidRPr="00BA4FF7">
              <w:rPr>
                <w:rFonts w:asciiTheme="minorHAnsi" w:hAnsiTheme="minorHAnsi"/>
                <w:sz w:val="22"/>
              </w:rPr>
              <w:t>马里（</w:t>
            </w:r>
            <w:r w:rsidRPr="00BA4FF7">
              <w:rPr>
                <w:rFonts w:asciiTheme="minorHAnsi" w:hAnsiTheme="minorHAnsi" w:hint="eastAsia"/>
                <w:sz w:val="22"/>
                <w:lang w:eastAsia="zh-CN"/>
              </w:rPr>
              <w:t>MLI</w:t>
            </w:r>
            <w:proofErr w:type="spellEnd"/>
            <w:r w:rsidRPr="00BA4FF7">
              <w:rPr>
                <w:rFonts w:asciiTheme="minorHAnsi" w:hAnsiTheme="minorHAnsi"/>
                <w:sz w:val="22"/>
              </w:rPr>
              <w:t>）</w:t>
            </w:r>
          </w:p>
        </w:tc>
        <w:tc>
          <w:tcPr>
            <w:tcW w:w="7859" w:type="dxa"/>
          </w:tcPr>
          <w:p w:rsidR="00F826A3" w:rsidRPr="00BA4FF7" w:rsidRDefault="00F826A3" w:rsidP="000E3E95">
            <w:pPr>
              <w:spacing w:line="240" w:lineRule="exact"/>
              <w:rPr>
                <w:rFonts w:asciiTheme="minorHAnsi" w:hAnsiTheme="minorHAnsi"/>
                <w:sz w:val="22"/>
              </w:rPr>
            </w:pPr>
            <w:r w:rsidRPr="00BA4FF7">
              <w:rPr>
                <w:rFonts w:asciiTheme="minorHAnsi" w:hAnsiTheme="minorHAnsi"/>
                <w:sz w:val="22"/>
              </w:rPr>
              <w:t>ALG, AOE, BEN, BFA, CNR, CTI, GHA, GMB, GNB, GUI, LBR, LBY, MRC, MTN, NGR, NIG, SEN, SRL,  TGO</w:t>
            </w:r>
          </w:p>
        </w:tc>
      </w:tr>
      <w:tr w:rsidR="00F826A3" w:rsidRPr="001B6C8D" w:rsidTr="00AF51B8">
        <w:trPr>
          <w:trHeight w:val="331"/>
          <w:jc w:val="center"/>
        </w:trPr>
        <w:tc>
          <w:tcPr>
            <w:tcW w:w="1798" w:type="dxa"/>
          </w:tcPr>
          <w:p w:rsidR="00F826A3" w:rsidRPr="00BA4FF7" w:rsidRDefault="00F826A3" w:rsidP="00073B89">
            <w:pPr>
              <w:spacing w:line="240" w:lineRule="auto"/>
              <w:jc w:val="left"/>
              <w:rPr>
                <w:rFonts w:asciiTheme="minorHAnsi" w:hAnsiTheme="minorHAnsi"/>
                <w:sz w:val="22"/>
                <w:lang w:eastAsia="zh-CN"/>
              </w:rPr>
            </w:pPr>
            <w:r w:rsidRPr="00BA4FF7">
              <w:rPr>
                <w:rFonts w:asciiTheme="minorHAnsi" w:hAnsiTheme="minorHAnsi"/>
                <w:sz w:val="22"/>
                <w:lang w:eastAsia="zh-CN"/>
              </w:rPr>
              <w:t>尼日利亚（</w:t>
            </w:r>
            <w:r w:rsidRPr="00BA4FF7">
              <w:rPr>
                <w:rFonts w:asciiTheme="minorHAnsi" w:hAnsiTheme="minorHAnsi" w:hint="eastAsia"/>
                <w:sz w:val="22"/>
                <w:lang w:eastAsia="zh-CN"/>
              </w:rPr>
              <w:t>NIG</w:t>
            </w:r>
            <w:r w:rsidRPr="00BA4FF7">
              <w:rPr>
                <w:rFonts w:asciiTheme="minorHAnsi" w:hAnsiTheme="minorHAnsi"/>
                <w:sz w:val="22"/>
                <w:lang w:eastAsia="zh-CN"/>
              </w:rPr>
              <w:t>）</w:t>
            </w:r>
          </w:p>
        </w:tc>
        <w:tc>
          <w:tcPr>
            <w:tcW w:w="7859" w:type="dxa"/>
          </w:tcPr>
          <w:p w:rsidR="00F826A3" w:rsidRPr="00BA4FF7" w:rsidRDefault="00F826A3" w:rsidP="000E3E95">
            <w:pPr>
              <w:spacing w:line="240" w:lineRule="exact"/>
              <w:rPr>
                <w:rFonts w:asciiTheme="minorHAnsi" w:eastAsia="Malgun Gothic" w:hAnsiTheme="minorHAnsi"/>
                <w:sz w:val="22"/>
                <w:lang w:eastAsia="ko-KR"/>
              </w:rPr>
            </w:pPr>
            <w:r w:rsidRPr="00BA4FF7">
              <w:rPr>
                <w:rFonts w:asciiTheme="minorHAnsi" w:hAnsiTheme="minorHAnsi"/>
                <w:sz w:val="22"/>
              </w:rPr>
              <w:t>ALG, BEN, BFA, CAF, CME, COD, COG, CTI, GAB, GHA, GNE, MLI, NGR, SDN SSD, STP, TCD</w:t>
            </w:r>
            <w:r w:rsidRPr="00BA4FF7">
              <w:rPr>
                <w:rFonts w:asciiTheme="minorHAnsi" w:eastAsia="Malgun Gothic" w:hAnsiTheme="minorHAnsi"/>
                <w:sz w:val="22"/>
                <w:lang w:eastAsia="ko-KR"/>
              </w:rPr>
              <w:t xml:space="preserve">, </w:t>
            </w:r>
            <w:r w:rsidRPr="00BA4FF7">
              <w:rPr>
                <w:rFonts w:asciiTheme="minorHAnsi" w:hAnsiTheme="minorHAnsi"/>
                <w:sz w:val="22"/>
              </w:rPr>
              <w:t>TGO</w:t>
            </w:r>
          </w:p>
        </w:tc>
      </w:tr>
    </w:tbl>
    <w:p w:rsidR="00023633" w:rsidRPr="001B6C8D" w:rsidRDefault="00023633" w:rsidP="00073B89">
      <w:pPr>
        <w:spacing w:line="240" w:lineRule="auto"/>
        <w:rPr>
          <w:rFonts w:asciiTheme="minorHAnsi" w:hAnsiTheme="minorHAnsi"/>
          <w:szCs w:val="24"/>
          <w:lang w:eastAsia="zh-CN"/>
        </w:rPr>
      </w:pPr>
    </w:p>
    <w:p w:rsidR="00EC01CA" w:rsidRPr="001B6C8D" w:rsidRDefault="00437D66" w:rsidP="00073B89">
      <w:pPr>
        <w:spacing w:line="240" w:lineRule="auto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 w:hint="eastAsia"/>
          <w:szCs w:val="24"/>
          <w:u w:val="single"/>
          <w:lang w:eastAsia="zh-CN"/>
        </w:rPr>
        <w:t>注</w:t>
      </w:r>
      <w:r>
        <w:rPr>
          <w:rFonts w:asciiTheme="minorHAnsi" w:hAnsiTheme="minorHAnsi" w:hint="eastAsia"/>
          <w:szCs w:val="24"/>
          <w:lang w:eastAsia="zh-CN"/>
        </w:rPr>
        <w:t>：为满足第</w:t>
      </w:r>
      <w:r w:rsidR="00EC01CA" w:rsidRPr="001B6C8D">
        <w:rPr>
          <w:rFonts w:asciiTheme="minorHAnsi" w:hAnsiTheme="minorHAnsi"/>
          <w:b/>
          <w:bCs/>
          <w:szCs w:val="24"/>
          <w:lang w:eastAsia="zh-CN"/>
        </w:rPr>
        <w:t>5.457</w:t>
      </w:r>
      <w:r>
        <w:rPr>
          <w:rFonts w:asciiTheme="minorHAnsi" w:hAnsiTheme="minorHAnsi" w:hint="eastAsia"/>
          <w:szCs w:val="24"/>
          <w:lang w:eastAsia="zh-CN"/>
        </w:rPr>
        <w:t>款提出的协调要求，通知主管部门应提交已成功完成协调的各主管部门的符号。这一协调信息将同时提供给用于地对</w:t>
      </w:r>
      <w:r>
        <w:rPr>
          <w:rFonts w:asciiTheme="minorHAnsi" w:hAnsiTheme="minorHAnsi" w:hint="eastAsia"/>
          <w:szCs w:val="24"/>
          <w:lang w:eastAsia="zh-CN"/>
        </w:rPr>
        <w:t>HAPS</w:t>
      </w:r>
      <w:r>
        <w:rPr>
          <w:rFonts w:asciiTheme="minorHAnsi" w:hAnsiTheme="minorHAnsi" w:hint="eastAsia"/>
          <w:szCs w:val="24"/>
          <w:lang w:eastAsia="zh-CN"/>
        </w:rPr>
        <w:t>和</w:t>
      </w:r>
      <w:r>
        <w:rPr>
          <w:rFonts w:asciiTheme="minorHAnsi" w:hAnsiTheme="minorHAnsi" w:hint="eastAsia"/>
          <w:szCs w:val="24"/>
          <w:lang w:eastAsia="zh-CN"/>
        </w:rPr>
        <w:t>HAPS</w:t>
      </w:r>
      <w:r>
        <w:rPr>
          <w:rFonts w:asciiTheme="minorHAnsi" w:hAnsiTheme="minorHAnsi" w:hint="eastAsia"/>
          <w:szCs w:val="24"/>
          <w:lang w:eastAsia="zh-CN"/>
        </w:rPr>
        <w:t>对地方向</w:t>
      </w:r>
      <w:r w:rsidR="00113C41">
        <w:rPr>
          <w:rFonts w:asciiTheme="minorHAnsi" w:hAnsiTheme="minorHAnsi" w:hint="eastAsia"/>
          <w:szCs w:val="24"/>
          <w:lang w:eastAsia="zh-CN"/>
        </w:rPr>
        <w:t>的</w:t>
      </w:r>
      <w:r>
        <w:rPr>
          <w:rFonts w:asciiTheme="minorHAnsi" w:hAnsiTheme="minorHAnsi" w:hint="eastAsia"/>
          <w:szCs w:val="24"/>
          <w:lang w:eastAsia="zh-CN"/>
        </w:rPr>
        <w:t>指配。</w:t>
      </w:r>
    </w:p>
    <w:p w:rsidR="00023633" w:rsidRDefault="00023633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  <w:lang w:eastAsia="zh-CN"/>
        </w:rPr>
      </w:pPr>
    </w:p>
    <w:p w:rsidR="00BA4FF7" w:rsidRDefault="00BA4FF7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  <w:lang w:eastAsia="zh-CN"/>
        </w:rPr>
      </w:pPr>
    </w:p>
    <w:p w:rsidR="00BA4FF7" w:rsidRDefault="00BA4FF7" w:rsidP="00073B89">
      <w:pPr>
        <w:spacing w:before="0" w:line="240" w:lineRule="auto"/>
        <w:jc w:val="left"/>
        <w:rPr>
          <w:rFonts w:asciiTheme="minorHAnsi" w:hAnsiTheme="minorHAnsi" w:cstheme="minorHAnsi"/>
          <w:szCs w:val="24"/>
          <w:lang w:eastAsia="zh-CN"/>
        </w:rPr>
      </w:pPr>
    </w:p>
    <w:p w:rsidR="00023633" w:rsidRPr="007616E7" w:rsidRDefault="00023633" w:rsidP="00073B89">
      <w:pPr>
        <w:spacing w:line="240" w:lineRule="auto"/>
        <w:jc w:val="center"/>
        <w:rPr>
          <w:rFonts w:asciiTheme="majorEastAsia" w:eastAsiaTheme="majorEastAsia" w:hAnsiTheme="majorEastAsia" w:cstheme="minorHAnsi"/>
          <w:sz w:val="28"/>
          <w:szCs w:val="28"/>
          <w:lang w:val="fr-FR" w:eastAsia="zh-CN"/>
        </w:rPr>
      </w:pPr>
      <w:r w:rsidRPr="00D949FF">
        <w:rPr>
          <w:rFonts w:asciiTheme="minorHAnsi" w:hAnsiTheme="minorHAnsi"/>
        </w:rPr>
        <w:t>______________</w:t>
      </w:r>
    </w:p>
    <w:sectPr w:rsidR="00023633" w:rsidRPr="007616E7" w:rsidSect="00AF51B8">
      <w:headerReference w:type="even" r:id="rId22"/>
      <w:headerReference w:type="default" r:id="rId23"/>
      <w:headerReference w:type="first" r:id="rId24"/>
      <w:footerReference w:type="first" r:id="rId25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B89" w:rsidRDefault="00073B89">
      <w:r>
        <w:separator/>
      </w:r>
    </w:p>
  </w:endnote>
  <w:endnote w:type="continuationSeparator" w:id="0">
    <w:p w:rsidR="00073B89" w:rsidRDefault="00073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imSun"/>
    <w:charset w:val="86"/>
    <w:family w:val="auto"/>
    <w:pitch w:val="variable"/>
    <w:sig w:usb0="00000000" w:usb1="080F0000" w:usb2="00000010" w:usb3="00000000" w:csb0="0004009F" w:csb1="00000000"/>
  </w:font>
  <w:font w:name="Malgun Gothic">
    <w:altName w:val="Arial Unicode MS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AF51B8" w:rsidRDefault="00D12ADD" w:rsidP="00AF51B8">
    <w:pPr>
      <w:pStyle w:val="Footer"/>
      <w:tabs>
        <w:tab w:val="clear" w:pos="4320"/>
        <w:tab w:val="clear" w:pos="8640"/>
        <w:tab w:val="center" w:pos="5387"/>
        <w:tab w:val="right" w:pos="9639"/>
      </w:tabs>
      <w:spacing w:before="0"/>
      <w:rPr>
        <w:sz w:val="16"/>
        <w:szCs w:val="16"/>
      </w:rPr>
    </w:pPr>
    <w:fldSimple w:instr=" FILENAME \p  \* MERGEFORMAT ">
      <w:r w:rsidR="007510D8" w:rsidRPr="007510D8">
        <w:rPr>
          <w:noProof/>
          <w:sz w:val="16"/>
          <w:szCs w:val="16"/>
        </w:rPr>
        <w:t>M:\BRTSD\FMD\03_LLFMD\Resolutions\150\2013</w:t>
      </w:r>
      <w:r w:rsidR="007510D8">
        <w:rPr>
          <w:noProof/>
        </w:rPr>
        <w:t>\CR345\345C.DOCX</w:t>
      </w:r>
    </w:fldSimple>
    <w:r w:rsidR="00073B89" w:rsidRPr="00AF51B8">
      <w:rPr>
        <w:sz w:val="16"/>
        <w:szCs w:val="16"/>
      </w:rPr>
      <w:tab/>
    </w:r>
    <w:r w:rsidRPr="00AF51B8">
      <w:rPr>
        <w:sz w:val="16"/>
        <w:szCs w:val="16"/>
      </w:rPr>
      <w:fldChar w:fldCharType="begin"/>
    </w:r>
    <w:r w:rsidR="00073B89" w:rsidRPr="00AF51B8">
      <w:rPr>
        <w:sz w:val="16"/>
        <w:szCs w:val="16"/>
      </w:rPr>
      <w:instrText xml:space="preserve"> SAVEDATE \@ DD.MM.YY </w:instrText>
    </w:r>
    <w:r w:rsidRPr="00AF51B8">
      <w:rPr>
        <w:sz w:val="16"/>
        <w:szCs w:val="16"/>
      </w:rPr>
      <w:fldChar w:fldCharType="separate"/>
    </w:r>
    <w:r w:rsidR="007510D8">
      <w:rPr>
        <w:noProof/>
        <w:sz w:val="16"/>
        <w:szCs w:val="16"/>
      </w:rPr>
      <w:t>07.05.13</w:t>
    </w:r>
    <w:r w:rsidRPr="00AF51B8">
      <w:rPr>
        <w:sz w:val="16"/>
        <w:szCs w:val="16"/>
      </w:rPr>
      <w:fldChar w:fldCharType="end"/>
    </w:r>
    <w:r w:rsidR="00073B89" w:rsidRPr="00AF51B8">
      <w:rPr>
        <w:sz w:val="16"/>
        <w:szCs w:val="16"/>
      </w:rPr>
      <w:tab/>
    </w:r>
    <w:r w:rsidRPr="00AF51B8">
      <w:rPr>
        <w:sz w:val="16"/>
        <w:szCs w:val="16"/>
      </w:rPr>
      <w:fldChar w:fldCharType="begin"/>
    </w:r>
    <w:r w:rsidR="00073B89" w:rsidRPr="00AF51B8">
      <w:rPr>
        <w:sz w:val="16"/>
        <w:szCs w:val="16"/>
      </w:rPr>
      <w:instrText xml:space="preserve"> PRINTDATE \@ DD.MM.YY </w:instrText>
    </w:r>
    <w:r w:rsidRPr="00AF51B8">
      <w:rPr>
        <w:sz w:val="16"/>
        <w:szCs w:val="16"/>
      </w:rPr>
      <w:fldChar w:fldCharType="separate"/>
    </w:r>
    <w:r w:rsidR="007510D8">
      <w:rPr>
        <w:noProof/>
        <w:sz w:val="16"/>
        <w:szCs w:val="16"/>
      </w:rPr>
      <w:t>07.05.13</w:t>
    </w:r>
    <w:r w:rsidRPr="00AF51B8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5E5EB3" w:rsidRDefault="00073B89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69130"/>
      <w:docPartObj>
        <w:docPartGallery w:val="Page Numbers (Bottom of Page)"/>
        <w:docPartUnique/>
      </w:docPartObj>
    </w:sdtPr>
    <w:sdtContent>
      <w:sdt>
        <w:sdtPr>
          <w:id w:val="193169129"/>
          <w:docPartObj>
            <w:docPartGallery w:val="Page Numbers (Top of Page)"/>
            <w:docPartUnique/>
          </w:docPartObj>
        </w:sdtPr>
        <w:sdtContent>
          <w:p w:rsidR="00073B89" w:rsidRDefault="00073B89" w:rsidP="00AF51B8">
            <w:pPr>
              <w:pStyle w:val="Footer"/>
              <w:jc w:val="right"/>
            </w:pPr>
            <w:r>
              <w:t xml:space="preserve">Page </w:t>
            </w:r>
            <w:r w:rsidR="00D12ADD" w:rsidRPr="00A6092C">
              <w:rPr>
                <w:bCs/>
                <w:szCs w:val="24"/>
              </w:rPr>
              <w:fldChar w:fldCharType="begin"/>
            </w:r>
            <w:r w:rsidRPr="00A6092C">
              <w:rPr>
                <w:bCs/>
              </w:rPr>
              <w:instrText xml:space="preserve"> PAGE </w:instrText>
            </w:r>
            <w:r w:rsidR="00D12ADD" w:rsidRPr="00A6092C"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12</w:t>
            </w:r>
            <w:r w:rsidR="00D12ADD" w:rsidRPr="00A6092C">
              <w:rPr>
                <w:bCs/>
                <w:szCs w:val="24"/>
              </w:rPr>
              <w:fldChar w:fldCharType="end"/>
            </w:r>
            <w:r w:rsidRPr="00A6092C">
              <w:rPr>
                <w:bCs/>
              </w:rPr>
              <w:t xml:space="preserve"> of </w:t>
            </w:r>
            <w:r w:rsidR="00D12ADD" w:rsidRPr="00A6092C">
              <w:rPr>
                <w:bCs/>
                <w:szCs w:val="24"/>
              </w:rPr>
              <w:fldChar w:fldCharType="begin"/>
            </w:r>
            <w:r w:rsidRPr="00A6092C">
              <w:rPr>
                <w:bCs/>
              </w:rPr>
              <w:instrText xml:space="preserve"> NUMPAGES  </w:instrText>
            </w:r>
            <w:r w:rsidR="00D12ADD" w:rsidRPr="00A6092C">
              <w:rPr>
                <w:bCs/>
                <w:szCs w:val="24"/>
              </w:rPr>
              <w:fldChar w:fldCharType="separate"/>
            </w:r>
            <w:r w:rsidR="007510D8">
              <w:rPr>
                <w:bCs/>
                <w:noProof/>
              </w:rPr>
              <w:t>13</w:t>
            </w:r>
            <w:r w:rsidR="00D12ADD" w:rsidRPr="00A6092C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9E4E4F" w:rsidRDefault="00073B89" w:rsidP="009E4E4F">
    <w:pPr>
      <w:pStyle w:val="Footer"/>
      <w:rPr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69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B89" w:rsidRDefault="00073B89" w:rsidP="00AF51B8">
        <w:pPr>
          <w:pStyle w:val="Footer"/>
          <w:jc w:val="right"/>
        </w:pPr>
        <w:r>
          <w:t>Page 3</w:t>
        </w:r>
        <w:r>
          <w:rPr>
            <w:noProof/>
          </w:rPr>
          <w:t>/13</w:t>
        </w:r>
      </w:p>
    </w:sdtContent>
  </w:sdt>
  <w:p w:rsidR="00073B89" w:rsidRDefault="00073B89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Default="00D12ADD" w:rsidP="00AF51B8">
    <w:pPr>
      <w:pStyle w:val="Footer"/>
      <w:tabs>
        <w:tab w:val="clear" w:pos="4320"/>
        <w:tab w:val="clear" w:pos="8640"/>
        <w:tab w:val="center" w:pos="7088"/>
        <w:tab w:val="right" w:pos="13892"/>
      </w:tabs>
      <w:rPr>
        <w:sz w:val="16"/>
      </w:rPr>
    </w:pPr>
    <w:fldSimple w:instr=" FILENAME \p  \* MERGEFORMAT ">
      <w:r w:rsidR="007510D8" w:rsidRPr="007510D8">
        <w:rPr>
          <w:noProof/>
          <w:sz w:val="16"/>
        </w:rPr>
        <w:t>M:\BRTSD\FMD</w:t>
      </w:r>
      <w:r w:rsidR="007510D8">
        <w:rPr>
          <w:noProof/>
        </w:rPr>
        <w:t>\03_LLFMD\Resolutions\150\2013\CR345\345C.DOCX</w:t>
      </w:r>
    </w:fldSimple>
    <w:r w:rsidR="00073B89">
      <w:rPr>
        <w:sz w:val="16"/>
      </w:rPr>
      <w:tab/>
    </w:r>
    <w:r>
      <w:rPr>
        <w:sz w:val="16"/>
      </w:rPr>
      <w:fldChar w:fldCharType="begin"/>
    </w:r>
    <w:r w:rsidR="00073B89">
      <w:rPr>
        <w:sz w:val="16"/>
      </w:rPr>
      <w:instrText xml:space="preserve"> SAVEDATE \@ DD.MM.YY </w:instrText>
    </w:r>
    <w:r>
      <w:rPr>
        <w:sz w:val="16"/>
      </w:rPr>
      <w:fldChar w:fldCharType="separate"/>
    </w:r>
    <w:r w:rsidR="007510D8">
      <w:rPr>
        <w:noProof/>
        <w:sz w:val="16"/>
      </w:rPr>
      <w:t>07.05.13</w:t>
    </w:r>
    <w:r>
      <w:rPr>
        <w:sz w:val="16"/>
      </w:rPr>
      <w:fldChar w:fldCharType="end"/>
    </w:r>
    <w:r w:rsidR="00073B89">
      <w:rPr>
        <w:sz w:val="16"/>
      </w:rPr>
      <w:tab/>
    </w:r>
    <w:r>
      <w:rPr>
        <w:sz w:val="16"/>
      </w:rPr>
      <w:fldChar w:fldCharType="begin"/>
    </w:r>
    <w:r w:rsidR="00073B89">
      <w:rPr>
        <w:sz w:val="16"/>
      </w:rPr>
      <w:instrText xml:space="preserve"> PRINTDATE \@ DD.MM.YY </w:instrText>
    </w:r>
    <w:r>
      <w:rPr>
        <w:sz w:val="16"/>
      </w:rPr>
      <w:fldChar w:fldCharType="separate"/>
    </w:r>
    <w:r w:rsidR="007510D8">
      <w:rPr>
        <w:noProof/>
        <w:sz w:val="16"/>
      </w:rPr>
      <w:t>07.05.13</w:t>
    </w:r>
    <w:r>
      <w:rPr>
        <w:sz w:val="16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9E4E4F" w:rsidRDefault="00073B89" w:rsidP="009E4E4F">
    <w:pPr>
      <w:pStyle w:val="Footer"/>
      <w:rPr>
        <w:szCs w:val="16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9E4E4F" w:rsidRDefault="00073B89" w:rsidP="009E4E4F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B89" w:rsidRDefault="00073B89">
      <w:r>
        <w:t>____________________</w:t>
      </w:r>
    </w:p>
  </w:footnote>
  <w:footnote w:type="continuationSeparator" w:id="0">
    <w:p w:rsidR="00073B89" w:rsidRDefault="00073B89">
      <w:r>
        <w:continuationSeparator/>
      </w:r>
    </w:p>
  </w:footnote>
  <w:footnote w:id="1">
    <w:p w:rsidR="00073B89" w:rsidRPr="0019748D" w:rsidRDefault="00073B89" w:rsidP="004757A1">
      <w:pPr>
        <w:pStyle w:val="FootnoteText"/>
        <w:spacing w:before="120"/>
        <w:rPr>
          <w:rFonts w:asciiTheme="minorHAnsi" w:hAnsiTheme="minorHAnsi" w:cstheme="minorBidi"/>
          <w:szCs w:val="20"/>
          <w:lang w:eastAsia="zh-CN"/>
        </w:rPr>
      </w:pPr>
      <w:r w:rsidRPr="0019748D">
        <w:rPr>
          <w:rStyle w:val="FootnoteReference"/>
          <w:rFonts w:asciiTheme="minorHAnsi" w:hAnsiTheme="minorHAnsi" w:cstheme="minorBidi"/>
          <w:szCs w:val="20"/>
          <w:vertAlign w:val="superscript"/>
        </w:rPr>
        <w:footnoteRef/>
      </w:r>
      <w:r>
        <w:rPr>
          <w:rFonts w:asciiTheme="minorHAnsi" w:hAnsiTheme="minorHAnsi" w:cstheme="minorBidi"/>
          <w:szCs w:val="20"/>
          <w:lang w:eastAsia="zh-CN"/>
        </w:rPr>
        <w:t xml:space="preserve"> </w:t>
      </w:r>
      <w:r>
        <w:rPr>
          <w:rFonts w:asciiTheme="minorHAnsi" w:hAnsiTheme="minorHAnsi" w:cstheme="minorBidi" w:hint="eastAsia"/>
          <w:szCs w:val="20"/>
          <w:lang w:eastAsia="zh-CN"/>
        </w:rPr>
        <w:t>此表源自经适当修改的《无线电规则》附录</w:t>
      </w:r>
      <w:r w:rsidRPr="004757A1">
        <w:rPr>
          <w:rFonts w:asciiTheme="minorHAnsi" w:hAnsiTheme="minorHAnsi" w:cstheme="minorBidi" w:hint="eastAsia"/>
          <w:b/>
          <w:bCs/>
          <w:szCs w:val="20"/>
          <w:lang w:eastAsia="zh-CN"/>
        </w:rPr>
        <w:t>4</w:t>
      </w:r>
      <w:r>
        <w:rPr>
          <w:rFonts w:asciiTheme="minorHAnsi" w:hAnsiTheme="minorHAnsi" w:cstheme="minorBidi" w:hint="eastAsia"/>
          <w:szCs w:val="20"/>
          <w:lang w:eastAsia="zh-CN"/>
        </w:rPr>
        <w:t>附件</w:t>
      </w:r>
      <w:r>
        <w:rPr>
          <w:rFonts w:asciiTheme="minorHAnsi" w:hAnsiTheme="minorHAnsi" w:cstheme="minorBidi" w:hint="eastAsia"/>
          <w:szCs w:val="20"/>
          <w:lang w:eastAsia="zh-CN"/>
        </w:rPr>
        <w:t>1</w:t>
      </w:r>
      <w:r>
        <w:rPr>
          <w:rFonts w:asciiTheme="minorHAnsi" w:hAnsiTheme="minorHAnsi" w:cstheme="minorBidi" w:hint="eastAsia"/>
          <w:szCs w:val="20"/>
          <w:lang w:eastAsia="zh-CN"/>
        </w:rPr>
        <w:t>的表</w:t>
      </w:r>
      <w:r>
        <w:rPr>
          <w:rFonts w:asciiTheme="minorHAnsi" w:hAnsiTheme="minorHAnsi" w:cstheme="minorBidi" w:hint="eastAsia"/>
          <w:szCs w:val="20"/>
          <w:lang w:eastAsia="zh-CN"/>
        </w:rPr>
        <w:t>1</w:t>
      </w:r>
      <w:r>
        <w:rPr>
          <w:rFonts w:asciiTheme="minorHAnsi" w:hAnsiTheme="minorHAnsi" w:cstheme="minorBidi" w:hint="eastAsia"/>
          <w:szCs w:val="20"/>
          <w:lang w:eastAsia="zh-CN"/>
        </w:rPr>
        <w:t>。</w:t>
      </w:r>
    </w:p>
  </w:footnote>
  <w:footnote w:id="2">
    <w:p w:rsidR="00073B89" w:rsidRDefault="00073B89" w:rsidP="005F4F2A">
      <w:pPr>
        <w:pStyle w:val="FootnoteText"/>
        <w:spacing w:before="0"/>
        <w:rPr>
          <w:rFonts w:asciiTheme="minorHAnsi" w:hAnsiTheme="minorHAnsi" w:cstheme="minorBidi"/>
          <w:szCs w:val="20"/>
          <w:lang w:eastAsia="zh-CN"/>
        </w:rPr>
      </w:pPr>
      <w:r w:rsidRPr="0019748D">
        <w:rPr>
          <w:rStyle w:val="FootnoteReference"/>
          <w:rFonts w:asciiTheme="minorHAnsi" w:hAnsiTheme="minorHAnsi" w:cstheme="minorBidi"/>
          <w:szCs w:val="20"/>
          <w:vertAlign w:val="superscript"/>
        </w:rPr>
        <w:footnoteRef/>
      </w:r>
      <w:r>
        <w:rPr>
          <w:rFonts w:asciiTheme="minorHAnsi" w:hAnsiTheme="minorHAnsi" w:cstheme="minorBidi"/>
          <w:szCs w:val="20"/>
          <w:lang w:eastAsia="zh-CN"/>
        </w:rPr>
        <w:t xml:space="preserve"> </w:t>
      </w:r>
      <w:r>
        <w:rPr>
          <w:rFonts w:asciiTheme="minorHAnsi" w:hAnsiTheme="minorHAnsi" w:cstheme="minorBidi" w:hint="eastAsia"/>
          <w:szCs w:val="20"/>
          <w:lang w:eastAsia="zh-CN"/>
        </w:rPr>
        <w:t>HAPS</w:t>
      </w:r>
      <w:r>
        <w:rPr>
          <w:rFonts w:asciiTheme="minorHAnsi" w:hAnsiTheme="minorHAnsi" w:cstheme="minorBidi" w:hint="eastAsia"/>
          <w:szCs w:val="20"/>
          <w:lang w:eastAsia="zh-CN"/>
        </w:rPr>
        <w:t>网关链路新近采用的数据项。</w:t>
      </w:r>
    </w:p>
  </w:footnote>
  <w:footnote w:id="3">
    <w:p w:rsidR="00073B89" w:rsidRPr="0019748D" w:rsidRDefault="00073B89" w:rsidP="005F4F2A">
      <w:pPr>
        <w:pStyle w:val="FootnoteText"/>
        <w:spacing w:before="120"/>
        <w:rPr>
          <w:rFonts w:asciiTheme="minorHAnsi" w:hAnsiTheme="minorHAnsi" w:cstheme="minorBidi"/>
          <w:szCs w:val="20"/>
          <w:lang w:eastAsia="zh-CN"/>
        </w:rPr>
      </w:pPr>
      <w:r w:rsidRPr="0019748D">
        <w:rPr>
          <w:rStyle w:val="FootnoteReference"/>
          <w:rFonts w:asciiTheme="minorHAnsi" w:hAnsiTheme="minorHAnsi" w:cstheme="minorBidi"/>
          <w:szCs w:val="20"/>
          <w:vertAlign w:val="superscript"/>
        </w:rPr>
        <w:footnoteRef/>
      </w:r>
      <w:r w:rsidRPr="0019748D">
        <w:rPr>
          <w:rFonts w:asciiTheme="minorHAnsi" w:hAnsiTheme="minorHAnsi" w:cstheme="minorBidi"/>
          <w:szCs w:val="20"/>
          <w:lang w:eastAsia="zh-CN"/>
        </w:rPr>
        <w:t xml:space="preserve"> </w:t>
      </w:r>
      <w:r>
        <w:rPr>
          <w:rFonts w:asciiTheme="minorHAnsi" w:hAnsiTheme="minorHAnsi" w:cstheme="minorBidi" w:hint="eastAsia"/>
          <w:szCs w:val="20"/>
          <w:lang w:eastAsia="zh-CN"/>
        </w:rPr>
        <w:t>比照《无线电规则》附录</w:t>
      </w:r>
      <w:r w:rsidRPr="00301CCB">
        <w:rPr>
          <w:rFonts w:asciiTheme="minorHAnsi" w:hAnsiTheme="minorHAnsi" w:cstheme="minorBidi" w:hint="eastAsia"/>
          <w:b/>
          <w:bCs/>
          <w:szCs w:val="20"/>
          <w:lang w:eastAsia="zh-CN"/>
        </w:rPr>
        <w:t>4</w:t>
      </w:r>
      <w:r>
        <w:rPr>
          <w:rFonts w:asciiTheme="minorHAnsi" w:hAnsiTheme="minorHAnsi" w:cstheme="minorBidi" w:hint="eastAsia"/>
          <w:szCs w:val="20"/>
          <w:lang w:eastAsia="zh-CN"/>
        </w:rPr>
        <w:t>中的说明修改了此数据项的说明（和</w:t>
      </w:r>
      <w:r>
        <w:rPr>
          <w:rFonts w:asciiTheme="minorHAnsi" w:hAnsiTheme="minorHAnsi" w:cstheme="minorBidi" w:hint="eastAsia"/>
          <w:szCs w:val="20"/>
          <w:lang w:eastAsia="zh-CN"/>
        </w:rPr>
        <w:t>/</w:t>
      </w:r>
      <w:r>
        <w:rPr>
          <w:rFonts w:asciiTheme="minorHAnsi" w:hAnsiTheme="minorHAnsi" w:cstheme="minorBidi" w:hint="eastAsia"/>
          <w:szCs w:val="20"/>
          <w:lang w:eastAsia="zh-CN"/>
        </w:rPr>
        <w:t>或要求）。</w:t>
      </w:r>
    </w:p>
  </w:footnote>
  <w:footnote w:id="4">
    <w:p w:rsidR="00073B89" w:rsidRDefault="00073B89" w:rsidP="00667687">
      <w:pPr>
        <w:pStyle w:val="FootnoteText"/>
        <w:spacing w:before="0"/>
        <w:rPr>
          <w:rFonts w:asciiTheme="minorHAnsi" w:hAnsiTheme="minorHAnsi" w:cstheme="minorBidi"/>
          <w:szCs w:val="20"/>
          <w:lang w:eastAsia="zh-CN"/>
        </w:rPr>
      </w:pPr>
      <w:r w:rsidRPr="00333617">
        <w:rPr>
          <w:rStyle w:val="FootnoteReference"/>
          <w:rFonts w:asciiTheme="minorHAnsi" w:hAnsiTheme="minorHAnsi" w:cstheme="minorBidi"/>
          <w:sz w:val="16"/>
          <w:szCs w:val="16"/>
        </w:rPr>
        <w:footnoteRef/>
      </w:r>
      <w:r w:rsidRPr="0019748D">
        <w:rPr>
          <w:rFonts w:asciiTheme="minorHAnsi" w:hAnsiTheme="minorHAnsi" w:cstheme="minorBidi"/>
          <w:szCs w:val="20"/>
          <w:lang w:eastAsia="zh-CN"/>
        </w:rPr>
        <w:t xml:space="preserve"> </w:t>
      </w:r>
      <w:r>
        <w:rPr>
          <w:rFonts w:asciiTheme="minorHAnsi" w:hAnsiTheme="minorHAnsi" w:cstheme="minorBidi" w:hint="eastAsia"/>
          <w:szCs w:val="20"/>
          <w:lang w:eastAsia="zh-CN"/>
        </w:rPr>
        <w:t>本表源自经适当修改的《无线电规则》附录</w:t>
      </w:r>
      <w:r w:rsidRPr="00164742">
        <w:rPr>
          <w:rFonts w:asciiTheme="minorHAnsi" w:hAnsiTheme="minorHAnsi" w:cstheme="minorBidi" w:hint="eastAsia"/>
          <w:b/>
          <w:bCs/>
          <w:szCs w:val="20"/>
          <w:lang w:eastAsia="zh-CN"/>
        </w:rPr>
        <w:t>4</w:t>
      </w:r>
      <w:r>
        <w:rPr>
          <w:rFonts w:asciiTheme="minorHAnsi" w:hAnsiTheme="minorHAnsi" w:cstheme="minorBidi" w:hint="eastAsia"/>
          <w:szCs w:val="20"/>
          <w:lang w:eastAsia="zh-CN"/>
        </w:rPr>
        <w:t>附件</w:t>
      </w:r>
      <w:r>
        <w:rPr>
          <w:rFonts w:asciiTheme="minorHAnsi" w:hAnsiTheme="minorHAnsi" w:cstheme="minorBidi" w:hint="eastAsia"/>
          <w:szCs w:val="20"/>
          <w:lang w:eastAsia="zh-CN"/>
        </w:rPr>
        <w:t>1</w:t>
      </w:r>
      <w:r>
        <w:rPr>
          <w:rFonts w:asciiTheme="minorHAnsi" w:hAnsiTheme="minorHAnsi" w:cstheme="minorBidi" w:hint="eastAsia"/>
          <w:szCs w:val="20"/>
          <w:lang w:eastAsia="zh-CN"/>
        </w:rPr>
        <w:t>表</w:t>
      </w:r>
      <w:r>
        <w:rPr>
          <w:rFonts w:asciiTheme="minorHAnsi" w:hAnsiTheme="minorHAnsi" w:cstheme="minorBidi" w:hint="eastAsia"/>
          <w:szCs w:val="20"/>
          <w:lang w:eastAsia="zh-CN"/>
        </w:rPr>
        <w:t>2</w:t>
      </w:r>
      <w:r>
        <w:rPr>
          <w:rFonts w:asciiTheme="minorHAnsi" w:hAnsiTheme="minorHAnsi" w:cstheme="minorBidi" w:hint="eastAsia"/>
          <w:szCs w:val="20"/>
          <w:lang w:eastAsia="zh-CN"/>
        </w:rPr>
        <w:t>。</w:t>
      </w:r>
    </w:p>
  </w:footnote>
  <w:footnote w:id="5">
    <w:p w:rsidR="00073B89" w:rsidRDefault="00073B89" w:rsidP="005626A8">
      <w:pPr>
        <w:pStyle w:val="FootnoteText"/>
        <w:spacing w:before="0"/>
        <w:rPr>
          <w:rFonts w:asciiTheme="minorHAnsi" w:hAnsiTheme="minorHAnsi" w:cstheme="minorBidi"/>
          <w:szCs w:val="20"/>
          <w:lang w:eastAsia="zh-CN"/>
        </w:rPr>
      </w:pPr>
      <w:r w:rsidRPr="00333617">
        <w:rPr>
          <w:rStyle w:val="FootnoteReference"/>
          <w:rFonts w:asciiTheme="minorHAnsi" w:hAnsiTheme="minorHAnsi" w:cstheme="minorBidi"/>
          <w:szCs w:val="18"/>
        </w:rPr>
        <w:footnoteRef/>
      </w:r>
      <w:r w:rsidRPr="0019748D">
        <w:rPr>
          <w:rFonts w:asciiTheme="minorHAnsi" w:hAnsiTheme="minorHAnsi" w:cstheme="minorBidi"/>
          <w:szCs w:val="20"/>
          <w:lang w:eastAsia="zh-CN"/>
        </w:rPr>
        <w:t xml:space="preserve"> </w:t>
      </w:r>
      <w:r>
        <w:rPr>
          <w:rFonts w:asciiTheme="minorHAnsi" w:hAnsiTheme="minorHAnsi" w:cstheme="minorBidi" w:hint="eastAsia"/>
          <w:szCs w:val="20"/>
          <w:lang w:eastAsia="zh-CN"/>
        </w:rPr>
        <w:t>HAPS</w:t>
      </w:r>
      <w:r>
        <w:rPr>
          <w:rFonts w:asciiTheme="minorHAnsi" w:hAnsiTheme="minorHAnsi" w:cstheme="minorBidi" w:hint="eastAsia"/>
          <w:szCs w:val="20"/>
          <w:lang w:eastAsia="zh-CN"/>
        </w:rPr>
        <w:t>网关链路新近采用的数据项。</w:t>
      </w:r>
    </w:p>
  </w:footnote>
  <w:footnote w:id="6">
    <w:p w:rsidR="00073B89" w:rsidRDefault="00073B89" w:rsidP="00A7175D">
      <w:pPr>
        <w:pStyle w:val="FootnoteText"/>
        <w:rPr>
          <w:rFonts w:asciiTheme="minorHAnsi" w:hAnsiTheme="minorHAnsi" w:cstheme="minorBidi"/>
          <w:szCs w:val="20"/>
          <w:lang w:eastAsia="zh-CN"/>
        </w:rPr>
      </w:pPr>
      <w:r w:rsidRPr="0019748D">
        <w:rPr>
          <w:rStyle w:val="FootnoteReference"/>
          <w:rFonts w:asciiTheme="minorHAnsi" w:hAnsiTheme="minorHAnsi" w:cstheme="minorBidi"/>
          <w:szCs w:val="20"/>
          <w:vertAlign w:val="superscript"/>
        </w:rPr>
        <w:footnoteRef/>
      </w:r>
      <w:r w:rsidRPr="0019748D">
        <w:rPr>
          <w:rFonts w:asciiTheme="minorHAnsi" w:hAnsiTheme="minorHAnsi" w:cstheme="minorBidi"/>
          <w:szCs w:val="20"/>
          <w:lang w:eastAsia="zh-CN"/>
        </w:rPr>
        <w:t xml:space="preserve"> </w:t>
      </w:r>
      <w:r>
        <w:rPr>
          <w:rFonts w:asciiTheme="minorHAnsi" w:hAnsiTheme="minorHAnsi" w:cstheme="minorBidi" w:hint="eastAsia"/>
          <w:szCs w:val="20"/>
          <w:lang w:eastAsia="zh-CN"/>
        </w:rPr>
        <w:t>比照《无线电规则》附录</w:t>
      </w:r>
      <w:r w:rsidRPr="00A7175D">
        <w:rPr>
          <w:rFonts w:asciiTheme="minorHAnsi" w:hAnsiTheme="minorHAnsi" w:cstheme="minorBidi" w:hint="eastAsia"/>
          <w:b/>
          <w:bCs/>
          <w:szCs w:val="20"/>
          <w:lang w:eastAsia="zh-CN"/>
        </w:rPr>
        <w:t>4</w:t>
      </w:r>
      <w:r>
        <w:rPr>
          <w:rFonts w:asciiTheme="minorHAnsi" w:hAnsiTheme="minorHAnsi" w:cstheme="minorBidi" w:hint="eastAsia"/>
          <w:szCs w:val="20"/>
          <w:lang w:eastAsia="zh-CN"/>
        </w:rPr>
        <w:t>的说明修改了此数据项的说明（和</w:t>
      </w:r>
      <w:r>
        <w:rPr>
          <w:rFonts w:asciiTheme="minorHAnsi" w:hAnsiTheme="minorHAnsi" w:cstheme="minorBidi" w:hint="eastAsia"/>
          <w:szCs w:val="20"/>
          <w:lang w:eastAsia="zh-CN"/>
        </w:rPr>
        <w:t>/</w:t>
      </w:r>
      <w:r>
        <w:rPr>
          <w:rFonts w:asciiTheme="minorHAnsi" w:hAnsiTheme="minorHAnsi" w:cstheme="minorBidi" w:hint="eastAsia"/>
          <w:szCs w:val="20"/>
          <w:lang w:eastAsia="zh-CN"/>
        </w:rPr>
        <w:t>或要求）。</w:t>
      </w:r>
    </w:p>
  </w:footnote>
  <w:footnote w:id="7">
    <w:p w:rsidR="00073B89" w:rsidRDefault="00073B89" w:rsidP="00B43E93">
      <w:pPr>
        <w:pStyle w:val="FootnoteText"/>
        <w:rPr>
          <w:rFonts w:asciiTheme="minorHAnsi" w:hAnsiTheme="minorHAnsi" w:cstheme="minorBidi"/>
          <w:szCs w:val="20"/>
          <w:lang w:eastAsia="zh-CN"/>
        </w:rPr>
      </w:pPr>
      <w:r w:rsidRPr="0019748D">
        <w:rPr>
          <w:rStyle w:val="FootnoteReference"/>
          <w:rFonts w:asciiTheme="minorHAnsi" w:hAnsiTheme="minorHAnsi" w:cstheme="minorBidi"/>
          <w:szCs w:val="20"/>
          <w:vertAlign w:val="superscript"/>
        </w:rPr>
        <w:footnoteRef/>
      </w:r>
      <w:r w:rsidRPr="0019748D">
        <w:rPr>
          <w:rFonts w:asciiTheme="minorHAnsi" w:hAnsiTheme="minorHAnsi" w:cstheme="minorBidi"/>
          <w:szCs w:val="20"/>
          <w:lang w:eastAsia="zh-CN"/>
        </w:rPr>
        <w:t xml:space="preserve"> </w:t>
      </w:r>
      <w:r>
        <w:rPr>
          <w:rFonts w:asciiTheme="minorHAnsi" w:hAnsiTheme="minorHAnsi" w:cstheme="minorBidi" w:hint="eastAsia"/>
          <w:szCs w:val="20"/>
          <w:lang w:eastAsia="zh-CN"/>
        </w:rPr>
        <w:t>比照《无线电规则》附录</w:t>
      </w:r>
      <w:r>
        <w:rPr>
          <w:rFonts w:asciiTheme="minorHAnsi" w:hAnsiTheme="minorHAnsi" w:cstheme="minorBidi" w:hint="eastAsia"/>
          <w:szCs w:val="20"/>
          <w:lang w:eastAsia="zh-CN"/>
        </w:rPr>
        <w:t>4</w:t>
      </w:r>
      <w:r>
        <w:rPr>
          <w:rFonts w:asciiTheme="minorHAnsi" w:hAnsiTheme="minorHAnsi" w:cstheme="minorBidi" w:hint="eastAsia"/>
          <w:szCs w:val="20"/>
          <w:lang w:eastAsia="zh-CN"/>
        </w:rPr>
        <w:t>的说明修改了此数据项的说明（和</w:t>
      </w:r>
      <w:r>
        <w:rPr>
          <w:rFonts w:asciiTheme="minorHAnsi" w:hAnsiTheme="minorHAnsi" w:cstheme="minorBidi" w:hint="eastAsia"/>
          <w:szCs w:val="20"/>
          <w:lang w:eastAsia="zh-CN"/>
        </w:rPr>
        <w:t>/</w:t>
      </w:r>
      <w:r>
        <w:rPr>
          <w:rFonts w:asciiTheme="minorHAnsi" w:hAnsiTheme="minorHAnsi" w:cstheme="minorBidi" w:hint="eastAsia"/>
          <w:szCs w:val="20"/>
          <w:lang w:eastAsia="zh-CN"/>
        </w:rPr>
        <w:t>或要求）。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AF51B8" w:rsidRDefault="00073B89" w:rsidP="00AF51B8">
    <w:pPr>
      <w:pStyle w:val="Header"/>
      <w:tabs>
        <w:tab w:val="clear" w:pos="4820"/>
        <w:tab w:val="clear" w:pos="9639"/>
        <w:tab w:val="center" w:pos="14459"/>
      </w:tabs>
      <w:jc w:val="center"/>
    </w:pPr>
    <w:r w:rsidRPr="00AF51B8">
      <w:t xml:space="preserve">– </w:t>
    </w:r>
    <w:r w:rsidR="00D12ADD" w:rsidRPr="00AF51B8">
      <w:rPr>
        <w:rStyle w:val="PageNumber"/>
      </w:rPr>
      <w:fldChar w:fldCharType="begin"/>
    </w:r>
    <w:r w:rsidRPr="00AF51B8">
      <w:rPr>
        <w:rStyle w:val="PageNumber"/>
      </w:rPr>
      <w:instrText xml:space="preserve"> PAGE </w:instrText>
    </w:r>
    <w:r w:rsidR="00D12ADD" w:rsidRPr="00AF51B8">
      <w:rPr>
        <w:rStyle w:val="PageNumber"/>
      </w:rPr>
      <w:fldChar w:fldCharType="separate"/>
    </w:r>
    <w:r>
      <w:rPr>
        <w:rStyle w:val="PageNumber"/>
        <w:noProof/>
      </w:rPr>
      <w:t>2</w:t>
    </w:r>
    <w:r w:rsidR="00D12ADD" w:rsidRPr="00AF51B8">
      <w:rPr>
        <w:rStyle w:val="PageNumber"/>
      </w:rPr>
      <w:fldChar w:fldCharType="end"/>
    </w:r>
    <w:r w:rsidRPr="00AF51B8">
      <w:rPr>
        <w:rStyle w:val="PageNumber"/>
      </w:rPr>
      <w:t xml:space="preserve"> –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621499" w:rsidRDefault="00073B89" w:rsidP="00EA15B3">
    <w:pPr>
      <w:pStyle w:val="Header"/>
      <w:spacing w:line="360" w:lineRule="auto"/>
      <w:rPr>
        <w:sz w:val="18"/>
        <w:szCs w:val="18"/>
      </w:rPr>
    </w:pPr>
    <w:r>
      <w:tab/>
    </w:r>
    <w:r>
      <w:tab/>
    </w:r>
    <w:r w:rsidRPr="00621499">
      <w:rPr>
        <w:sz w:val="18"/>
        <w:szCs w:val="18"/>
      </w:rPr>
      <w:t xml:space="preserve">– </w:t>
    </w:r>
    <w:r w:rsidR="00D12ADD" w:rsidRPr="00621499">
      <w:rPr>
        <w:rStyle w:val="PageNumber"/>
        <w:sz w:val="18"/>
        <w:szCs w:val="18"/>
      </w:rPr>
      <w:fldChar w:fldCharType="begin"/>
    </w:r>
    <w:r w:rsidRPr="00621499">
      <w:rPr>
        <w:rStyle w:val="PageNumber"/>
        <w:sz w:val="18"/>
        <w:szCs w:val="18"/>
      </w:rPr>
      <w:instrText xml:space="preserve"> PAGE </w:instrText>
    </w:r>
    <w:r w:rsidR="00D12ADD" w:rsidRPr="00621499">
      <w:rPr>
        <w:rStyle w:val="PageNumber"/>
        <w:sz w:val="18"/>
        <w:szCs w:val="18"/>
      </w:rPr>
      <w:fldChar w:fldCharType="separate"/>
    </w:r>
    <w:r w:rsidR="007510D8">
      <w:rPr>
        <w:rStyle w:val="PageNumber"/>
        <w:noProof/>
        <w:sz w:val="18"/>
        <w:szCs w:val="18"/>
      </w:rPr>
      <w:t>13</w:t>
    </w:r>
    <w:r w:rsidR="00D12ADD" w:rsidRPr="00621499">
      <w:rPr>
        <w:rStyle w:val="PageNumber"/>
        <w:sz w:val="18"/>
        <w:szCs w:val="18"/>
      </w:rPr>
      <w:fldChar w:fldCharType="end"/>
    </w:r>
    <w:r w:rsidRPr="00621499">
      <w:rPr>
        <w:rStyle w:val="PageNumber"/>
        <w:sz w:val="18"/>
        <w:szCs w:val="18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F826A3" w:rsidRDefault="00073B89" w:rsidP="00AF51B8">
    <w:pPr>
      <w:pStyle w:val="Header"/>
      <w:jc w:val="center"/>
      <w:rPr>
        <w:sz w:val="18"/>
        <w:szCs w:val="18"/>
      </w:rPr>
    </w:pPr>
    <w:r w:rsidRPr="00F826A3">
      <w:rPr>
        <w:sz w:val="18"/>
        <w:szCs w:val="18"/>
      </w:rPr>
      <w:t xml:space="preserve">– </w:t>
    </w:r>
    <w:r w:rsidR="00D12ADD" w:rsidRPr="00F826A3">
      <w:rPr>
        <w:rStyle w:val="PageNumber"/>
        <w:sz w:val="18"/>
        <w:szCs w:val="18"/>
      </w:rPr>
      <w:fldChar w:fldCharType="begin"/>
    </w:r>
    <w:r w:rsidRPr="00F826A3">
      <w:rPr>
        <w:rStyle w:val="PageNumber"/>
        <w:sz w:val="18"/>
        <w:szCs w:val="18"/>
      </w:rPr>
      <w:instrText xml:space="preserve"> PAGE </w:instrText>
    </w:r>
    <w:r w:rsidR="00D12ADD" w:rsidRPr="00F826A3">
      <w:rPr>
        <w:rStyle w:val="PageNumber"/>
        <w:sz w:val="18"/>
        <w:szCs w:val="18"/>
      </w:rPr>
      <w:fldChar w:fldCharType="separate"/>
    </w:r>
    <w:r w:rsidR="007510D8">
      <w:rPr>
        <w:rStyle w:val="PageNumber"/>
        <w:noProof/>
        <w:sz w:val="18"/>
        <w:szCs w:val="18"/>
      </w:rPr>
      <w:t>2</w:t>
    </w:r>
    <w:r w:rsidR="00D12ADD" w:rsidRPr="00F826A3">
      <w:rPr>
        <w:rStyle w:val="PageNumber"/>
        <w:sz w:val="18"/>
        <w:szCs w:val="18"/>
      </w:rPr>
      <w:fldChar w:fldCharType="end"/>
    </w:r>
    <w:r w:rsidRPr="00F826A3">
      <w:rPr>
        <w:rStyle w:val="PageNumber"/>
        <w:sz w:val="18"/>
        <w:szCs w:val="18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EA15B3" w:rsidRDefault="00073B89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>
          <wp:extent cx="63817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236153" w:rsidRDefault="00073B89" w:rsidP="00AF51B8">
    <w:pPr>
      <w:pStyle w:val="Header"/>
      <w:jc w:val="center"/>
    </w:pPr>
    <w:r>
      <w:rPr>
        <w:i/>
      </w:rPr>
      <w:t>CR/345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621499" w:rsidRDefault="00073B89" w:rsidP="00AF51B8">
    <w:pPr>
      <w:pStyle w:val="Header"/>
      <w:tabs>
        <w:tab w:val="clear" w:pos="4820"/>
        <w:tab w:val="clear" w:pos="9639"/>
        <w:tab w:val="center" w:pos="14459"/>
      </w:tabs>
      <w:jc w:val="center"/>
      <w:rPr>
        <w:sz w:val="18"/>
        <w:szCs w:val="18"/>
      </w:rPr>
    </w:pPr>
    <w:r w:rsidRPr="00621499">
      <w:rPr>
        <w:sz w:val="18"/>
        <w:szCs w:val="18"/>
      </w:rPr>
      <w:t xml:space="preserve">– </w:t>
    </w:r>
    <w:r w:rsidR="00D12ADD" w:rsidRPr="00621499">
      <w:rPr>
        <w:rStyle w:val="PageNumber"/>
        <w:sz w:val="18"/>
        <w:szCs w:val="18"/>
      </w:rPr>
      <w:fldChar w:fldCharType="begin"/>
    </w:r>
    <w:r w:rsidRPr="00621499">
      <w:rPr>
        <w:rStyle w:val="PageNumber"/>
        <w:sz w:val="18"/>
        <w:szCs w:val="18"/>
      </w:rPr>
      <w:instrText xml:space="preserve"> PAGE </w:instrText>
    </w:r>
    <w:r w:rsidR="00D12ADD" w:rsidRPr="00621499">
      <w:rPr>
        <w:rStyle w:val="PageNumber"/>
        <w:sz w:val="18"/>
        <w:szCs w:val="18"/>
      </w:rPr>
      <w:fldChar w:fldCharType="separate"/>
    </w:r>
    <w:r w:rsidR="007510D8">
      <w:rPr>
        <w:rStyle w:val="PageNumber"/>
        <w:noProof/>
        <w:sz w:val="18"/>
        <w:szCs w:val="18"/>
      </w:rPr>
      <w:t>12</w:t>
    </w:r>
    <w:r w:rsidR="00D12ADD" w:rsidRPr="00621499">
      <w:rPr>
        <w:rStyle w:val="PageNumber"/>
        <w:sz w:val="18"/>
        <w:szCs w:val="18"/>
      </w:rPr>
      <w:fldChar w:fldCharType="end"/>
    </w:r>
    <w:r w:rsidRPr="00621499">
      <w:rPr>
        <w:rStyle w:val="PageNumber"/>
        <w:sz w:val="18"/>
        <w:szCs w:val="18"/>
      </w:rPr>
      <w:t xml:space="preserve"> –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AF51B8" w:rsidRDefault="00073B89" w:rsidP="00AF51B8">
    <w:pPr>
      <w:pStyle w:val="Header"/>
      <w:tabs>
        <w:tab w:val="clear" w:pos="4820"/>
        <w:tab w:val="clear" w:pos="9639"/>
        <w:tab w:val="center" w:pos="14459"/>
      </w:tabs>
      <w:jc w:val="center"/>
    </w:pPr>
    <w:r w:rsidRPr="00AF51B8">
      <w:t xml:space="preserve">– </w:t>
    </w:r>
    <w:r w:rsidR="00D12ADD" w:rsidRPr="00AF51B8">
      <w:rPr>
        <w:rStyle w:val="PageNumber"/>
      </w:rPr>
      <w:fldChar w:fldCharType="begin"/>
    </w:r>
    <w:r w:rsidRPr="00AF51B8">
      <w:rPr>
        <w:rStyle w:val="PageNumber"/>
      </w:rPr>
      <w:instrText xml:space="preserve"> PAGE </w:instrText>
    </w:r>
    <w:r w:rsidR="00D12ADD" w:rsidRPr="00AF51B8">
      <w:rPr>
        <w:rStyle w:val="PageNumber"/>
      </w:rPr>
      <w:fldChar w:fldCharType="separate"/>
    </w:r>
    <w:r>
      <w:rPr>
        <w:rStyle w:val="PageNumber"/>
        <w:noProof/>
      </w:rPr>
      <w:t>12</w:t>
    </w:r>
    <w:r w:rsidR="00D12ADD" w:rsidRPr="00AF51B8">
      <w:rPr>
        <w:rStyle w:val="PageNumber"/>
      </w:rPr>
      <w:fldChar w:fldCharType="end"/>
    </w:r>
    <w:r w:rsidRPr="00AF51B8">
      <w:rPr>
        <w:rStyle w:val="PageNumber"/>
      </w:rPr>
      <w:t xml:space="preserve"> –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EA15B3" w:rsidRDefault="00073B89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>
          <wp:extent cx="638175" cy="7239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235A29" w:rsidRDefault="00073B89">
    <w:pPr>
      <w:pStyle w:val="Header"/>
    </w:pPr>
    <w:r>
      <w:tab/>
    </w:r>
    <w:r>
      <w:tab/>
      <w:t xml:space="preserve">– </w:t>
    </w:r>
    <w:r w:rsidR="00D12AD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12ADD">
      <w:rPr>
        <w:rStyle w:val="PageNumber"/>
      </w:rPr>
      <w:fldChar w:fldCharType="separate"/>
    </w:r>
    <w:r>
      <w:rPr>
        <w:rStyle w:val="PageNumber"/>
        <w:noProof/>
      </w:rPr>
      <w:t>2</w:t>
    </w:r>
    <w:r w:rsidR="00D12ADD"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9" w:rsidRPr="00AF3325" w:rsidRDefault="00073B89">
    <w:pPr>
      <w:pStyle w:val="Header"/>
    </w:pPr>
    <w:r>
      <w:tab/>
    </w:r>
    <w:r>
      <w:tab/>
    </w:r>
    <w:r w:rsidR="00D12ADD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D12ADD" w:rsidRPr="00AF3325">
      <w:rPr>
        <w:i/>
      </w:rPr>
      <w:fldChar w:fldCharType="separate"/>
    </w:r>
    <w:r>
      <w:rPr>
        <w:i/>
        <w:noProof/>
      </w:rPr>
      <w:t>16</w:t>
    </w:r>
    <w:r w:rsidR="00D12ADD" w:rsidRPr="00AF3325">
      <w:rPr>
        <w:i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B3F2872"/>
    <w:multiLevelType w:val="hybridMultilevel"/>
    <w:tmpl w:val="E5A80E8A"/>
    <w:lvl w:ilvl="0" w:tplc="B00435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56E87"/>
    <w:multiLevelType w:val="hybridMultilevel"/>
    <w:tmpl w:val="B1C42D70"/>
    <w:lvl w:ilvl="0" w:tplc="3F52B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D2768"/>
    <w:multiLevelType w:val="multilevel"/>
    <w:tmpl w:val="7DD85E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1D00F20"/>
    <w:multiLevelType w:val="hybridMultilevel"/>
    <w:tmpl w:val="13F895D0"/>
    <w:lvl w:ilvl="0" w:tplc="C8F4D1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D0A0B"/>
    <w:multiLevelType w:val="hybridMultilevel"/>
    <w:tmpl w:val="48EAAF0C"/>
    <w:lvl w:ilvl="0" w:tplc="6798CB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655A1"/>
    <w:multiLevelType w:val="hybridMultilevel"/>
    <w:tmpl w:val="E5A80E8A"/>
    <w:lvl w:ilvl="0" w:tplc="B00435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70F03"/>
    <w:multiLevelType w:val="hybridMultilevel"/>
    <w:tmpl w:val="387A0C56"/>
    <w:lvl w:ilvl="0" w:tplc="FFFFFFFF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7F0894"/>
    <w:multiLevelType w:val="hybridMultilevel"/>
    <w:tmpl w:val="6F08188C"/>
    <w:lvl w:ilvl="0" w:tplc="66925E2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C30DE"/>
    <w:multiLevelType w:val="hybridMultilevel"/>
    <w:tmpl w:val="974CB162"/>
    <w:lvl w:ilvl="0" w:tplc="0409000F">
      <w:start w:val="1"/>
      <w:numFmt w:val="decimal"/>
      <w:lvlText w:val="%1."/>
      <w:lvlJc w:val="left"/>
      <w:pPr>
        <w:ind w:left="7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EF65AF5"/>
    <w:multiLevelType w:val="hybridMultilevel"/>
    <w:tmpl w:val="468CC7FA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4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C24191"/>
    <w:multiLevelType w:val="multilevel"/>
    <w:tmpl w:val="B5CE5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9FA66D3"/>
    <w:multiLevelType w:val="hybridMultilevel"/>
    <w:tmpl w:val="77A4703C"/>
    <w:lvl w:ilvl="0" w:tplc="F43AF9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21B3E"/>
    <w:multiLevelType w:val="hybridMultilevel"/>
    <w:tmpl w:val="6B843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9">
    <w:nsid w:val="4AD4693C"/>
    <w:multiLevelType w:val="hybridMultilevel"/>
    <w:tmpl w:val="A10E2372"/>
    <w:lvl w:ilvl="0" w:tplc="549417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4C7F56AB"/>
    <w:multiLevelType w:val="hybridMultilevel"/>
    <w:tmpl w:val="91C82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101710"/>
    <w:multiLevelType w:val="hybridMultilevel"/>
    <w:tmpl w:val="1F08E922"/>
    <w:lvl w:ilvl="0" w:tplc="AD448E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1F6AD7"/>
    <w:multiLevelType w:val="hybridMultilevel"/>
    <w:tmpl w:val="26CE325E"/>
    <w:lvl w:ilvl="0" w:tplc="BA14456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DC3367"/>
    <w:multiLevelType w:val="multilevel"/>
    <w:tmpl w:val="87485E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36D65C5"/>
    <w:multiLevelType w:val="multilevel"/>
    <w:tmpl w:val="F96C4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7D6A1369"/>
    <w:multiLevelType w:val="hybridMultilevel"/>
    <w:tmpl w:val="9516D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B5134"/>
    <w:multiLevelType w:val="hybridMultilevel"/>
    <w:tmpl w:val="4504361E"/>
    <w:lvl w:ilvl="0" w:tplc="9D707D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4"/>
  </w:num>
  <w:num w:numId="4">
    <w:abstractNumId w:val="5"/>
  </w:num>
  <w:num w:numId="5">
    <w:abstractNumId w:val="23"/>
  </w:num>
  <w:num w:numId="6">
    <w:abstractNumId w:val="12"/>
  </w:num>
  <w:num w:numId="7">
    <w:abstractNumId w:val="13"/>
  </w:num>
  <w:num w:numId="8">
    <w:abstractNumId w:val="19"/>
  </w:num>
  <w:num w:numId="9">
    <w:abstractNumId w:val="21"/>
  </w:num>
  <w:num w:numId="10">
    <w:abstractNumId w:val="10"/>
  </w:num>
  <w:num w:numId="11">
    <w:abstractNumId w:val="8"/>
  </w:num>
  <w:num w:numId="12">
    <w:abstractNumId w:val="15"/>
  </w:num>
  <w:num w:numId="13">
    <w:abstractNumId w:val="25"/>
  </w:num>
  <w:num w:numId="14">
    <w:abstractNumId w:val="6"/>
  </w:num>
  <w:num w:numId="15">
    <w:abstractNumId w:val="26"/>
  </w:num>
  <w:num w:numId="16">
    <w:abstractNumId w:val="7"/>
  </w:num>
  <w:num w:numId="17">
    <w:abstractNumId w:val="24"/>
  </w:num>
  <w:num w:numId="18">
    <w:abstractNumId w:val="17"/>
  </w:num>
  <w:num w:numId="19">
    <w:abstractNumId w:val="4"/>
  </w:num>
  <w:num w:numId="20">
    <w:abstractNumId w:val="9"/>
  </w:num>
  <w:num w:numId="21">
    <w:abstractNumId w:val="16"/>
  </w:num>
  <w:num w:numId="22">
    <w:abstractNumId w:val="22"/>
  </w:num>
  <w:num w:numId="23">
    <w:abstractNumId w:val="27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/>
  <w:attachedTemplate r:id="rId1"/>
  <w:stylePaneFormatFilter w:val="3801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BuildingBlockITU" w:val="Building Blocks ITU.dotx"/>
  </w:docVars>
  <w:rsids>
    <w:rsidRoot w:val="00702B74"/>
    <w:rsid w:val="00006A31"/>
    <w:rsid w:val="00006C82"/>
    <w:rsid w:val="00010E30"/>
    <w:rsid w:val="00015C76"/>
    <w:rsid w:val="00023633"/>
    <w:rsid w:val="00026CF8"/>
    <w:rsid w:val="00030BD7"/>
    <w:rsid w:val="00031E64"/>
    <w:rsid w:val="00034340"/>
    <w:rsid w:val="00035CB3"/>
    <w:rsid w:val="00045A8D"/>
    <w:rsid w:val="0005167A"/>
    <w:rsid w:val="00054E5D"/>
    <w:rsid w:val="00066386"/>
    <w:rsid w:val="00070258"/>
    <w:rsid w:val="00071913"/>
    <w:rsid w:val="000721F7"/>
    <w:rsid w:val="0007323C"/>
    <w:rsid w:val="00073B89"/>
    <w:rsid w:val="00086D03"/>
    <w:rsid w:val="000952DA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2C9"/>
    <w:rsid w:val="0011265F"/>
    <w:rsid w:val="00113C41"/>
    <w:rsid w:val="00117282"/>
    <w:rsid w:val="00117389"/>
    <w:rsid w:val="00121C2D"/>
    <w:rsid w:val="0013361E"/>
    <w:rsid w:val="00134404"/>
    <w:rsid w:val="00144DFB"/>
    <w:rsid w:val="00146C26"/>
    <w:rsid w:val="00152E61"/>
    <w:rsid w:val="00164742"/>
    <w:rsid w:val="00186C34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257C"/>
    <w:rsid w:val="002D5A15"/>
    <w:rsid w:val="002D5BDD"/>
    <w:rsid w:val="002E0DC8"/>
    <w:rsid w:val="002E3D27"/>
    <w:rsid w:val="002F0890"/>
    <w:rsid w:val="002F2531"/>
    <w:rsid w:val="002F4967"/>
    <w:rsid w:val="00301CCB"/>
    <w:rsid w:val="00316935"/>
    <w:rsid w:val="00317B1A"/>
    <w:rsid w:val="003266ED"/>
    <w:rsid w:val="00326C68"/>
    <w:rsid w:val="003370B8"/>
    <w:rsid w:val="00345912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1C9A"/>
    <w:rsid w:val="004326DB"/>
    <w:rsid w:val="0043682E"/>
    <w:rsid w:val="00437D66"/>
    <w:rsid w:val="00447ECB"/>
    <w:rsid w:val="004609B3"/>
    <w:rsid w:val="00461365"/>
    <w:rsid w:val="004623F7"/>
    <w:rsid w:val="004757A1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054E"/>
    <w:rsid w:val="00553DD7"/>
    <w:rsid w:val="005626A8"/>
    <w:rsid w:val="005638CF"/>
    <w:rsid w:val="0056741E"/>
    <w:rsid w:val="0057325A"/>
    <w:rsid w:val="0057469A"/>
    <w:rsid w:val="005756F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4F2A"/>
    <w:rsid w:val="005F657C"/>
    <w:rsid w:val="00602D53"/>
    <w:rsid w:val="006047E5"/>
    <w:rsid w:val="00616D6B"/>
    <w:rsid w:val="00617C43"/>
    <w:rsid w:val="00621499"/>
    <w:rsid w:val="00624D28"/>
    <w:rsid w:val="00627C6E"/>
    <w:rsid w:val="0064371D"/>
    <w:rsid w:val="00650543"/>
    <w:rsid w:val="00650B2A"/>
    <w:rsid w:val="00651777"/>
    <w:rsid w:val="006550F8"/>
    <w:rsid w:val="00664951"/>
    <w:rsid w:val="00667687"/>
    <w:rsid w:val="006829F3"/>
    <w:rsid w:val="006A518B"/>
    <w:rsid w:val="006A5F60"/>
    <w:rsid w:val="006B0590"/>
    <w:rsid w:val="006B49DA"/>
    <w:rsid w:val="006C53F8"/>
    <w:rsid w:val="006C7CDE"/>
    <w:rsid w:val="00702B74"/>
    <w:rsid w:val="007234B1"/>
    <w:rsid w:val="00723D08"/>
    <w:rsid w:val="00725FDA"/>
    <w:rsid w:val="00727816"/>
    <w:rsid w:val="00730B9A"/>
    <w:rsid w:val="00750CFA"/>
    <w:rsid w:val="007510D8"/>
    <w:rsid w:val="007553DA"/>
    <w:rsid w:val="007616E7"/>
    <w:rsid w:val="00775DB8"/>
    <w:rsid w:val="00776620"/>
    <w:rsid w:val="00782354"/>
    <w:rsid w:val="007921A7"/>
    <w:rsid w:val="007B3DB1"/>
    <w:rsid w:val="007C5A59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721"/>
    <w:rsid w:val="00904D4A"/>
    <w:rsid w:val="009076D7"/>
    <w:rsid w:val="00914CE7"/>
    <w:rsid w:val="00914F66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C6A12"/>
    <w:rsid w:val="009D41D9"/>
    <w:rsid w:val="009D51A2"/>
    <w:rsid w:val="009D6408"/>
    <w:rsid w:val="009E04A8"/>
    <w:rsid w:val="009E4AEC"/>
    <w:rsid w:val="009E4E4F"/>
    <w:rsid w:val="009E5BD8"/>
    <w:rsid w:val="009E681E"/>
    <w:rsid w:val="00A119E6"/>
    <w:rsid w:val="00A20FBC"/>
    <w:rsid w:val="00A31370"/>
    <w:rsid w:val="00A34D6F"/>
    <w:rsid w:val="00A41F91"/>
    <w:rsid w:val="00A63355"/>
    <w:rsid w:val="00A7175D"/>
    <w:rsid w:val="00A7596D"/>
    <w:rsid w:val="00A963DF"/>
    <w:rsid w:val="00AA1D30"/>
    <w:rsid w:val="00AA48BE"/>
    <w:rsid w:val="00AC0C22"/>
    <w:rsid w:val="00AC3896"/>
    <w:rsid w:val="00AD2CF2"/>
    <w:rsid w:val="00AE2D88"/>
    <w:rsid w:val="00AE6F6F"/>
    <w:rsid w:val="00AF3325"/>
    <w:rsid w:val="00AF34D9"/>
    <w:rsid w:val="00AF51B8"/>
    <w:rsid w:val="00AF70DA"/>
    <w:rsid w:val="00B019D3"/>
    <w:rsid w:val="00B34CF9"/>
    <w:rsid w:val="00B37559"/>
    <w:rsid w:val="00B4054B"/>
    <w:rsid w:val="00B43E93"/>
    <w:rsid w:val="00B579B0"/>
    <w:rsid w:val="00B57D11"/>
    <w:rsid w:val="00B649D7"/>
    <w:rsid w:val="00B70696"/>
    <w:rsid w:val="00B81C2F"/>
    <w:rsid w:val="00B84E6C"/>
    <w:rsid w:val="00B90743"/>
    <w:rsid w:val="00B90C45"/>
    <w:rsid w:val="00B933BE"/>
    <w:rsid w:val="00BA4FF7"/>
    <w:rsid w:val="00BB7556"/>
    <w:rsid w:val="00BD069F"/>
    <w:rsid w:val="00BD6738"/>
    <w:rsid w:val="00BD7E5E"/>
    <w:rsid w:val="00BE60B2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6754E"/>
    <w:rsid w:val="00C76B40"/>
    <w:rsid w:val="00C76D7F"/>
    <w:rsid w:val="00C813AA"/>
    <w:rsid w:val="00C90C3A"/>
    <w:rsid w:val="00C9291E"/>
    <w:rsid w:val="00CA3F44"/>
    <w:rsid w:val="00CA4E58"/>
    <w:rsid w:val="00CB3771"/>
    <w:rsid w:val="00CB44BF"/>
    <w:rsid w:val="00CB5153"/>
    <w:rsid w:val="00CC7D64"/>
    <w:rsid w:val="00CE076A"/>
    <w:rsid w:val="00CE336C"/>
    <w:rsid w:val="00CE463D"/>
    <w:rsid w:val="00CE47C5"/>
    <w:rsid w:val="00D10BA0"/>
    <w:rsid w:val="00D12ADD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467E"/>
    <w:rsid w:val="00D76586"/>
    <w:rsid w:val="00D82657"/>
    <w:rsid w:val="00D87E20"/>
    <w:rsid w:val="00DA3D67"/>
    <w:rsid w:val="00DA4037"/>
    <w:rsid w:val="00DE66A5"/>
    <w:rsid w:val="00DF2B50"/>
    <w:rsid w:val="00E01059"/>
    <w:rsid w:val="00E011FD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1CA"/>
    <w:rsid w:val="00EC02FE"/>
    <w:rsid w:val="00EC4A96"/>
    <w:rsid w:val="00EE03A0"/>
    <w:rsid w:val="00EF468D"/>
    <w:rsid w:val="00F424BF"/>
    <w:rsid w:val="00F44FC3"/>
    <w:rsid w:val="00F46107"/>
    <w:rsid w:val="00F468C5"/>
    <w:rsid w:val="00F52F39"/>
    <w:rsid w:val="00F6184F"/>
    <w:rsid w:val="00F826A3"/>
    <w:rsid w:val="00F8310E"/>
    <w:rsid w:val="00F914DD"/>
    <w:rsid w:val="00FA2358"/>
    <w:rsid w:val="00FB2592"/>
    <w:rsid w:val="00FB2810"/>
    <w:rsid w:val="00FB7A2C"/>
    <w:rsid w:val="00FC2947"/>
    <w:rsid w:val="00FE060D"/>
    <w:rsid w:val="00FE0818"/>
    <w:rsid w:val="00FE6FB1"/>
    <w:rsid w:val="00FF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lock Text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FF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326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4326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4326DB"/>
  </w:style>
  <w:style w:type="paragraph" w:styleId="TOC4">
    <w:name w:val="toc 4"/>
    <w:basedOn w:val="TOC3"/>
    <w:rsid w:val="004326DB"/>
  </w:style>
  <w:style w:type="paragraph" w:styleId="TOC3">
    <w:name w:val="toc 3"/>
    <w:basedOn w:val="TOC2"/>
    <w:rsid w:val="004326DB"/>
  </w:style>
  <w:style w:type="paragraph" w:styleId="TOC2">
    <w:name w:val="toc 2"/>
    <w:basedOn w:val="TOC1"/>
    <w:rsid w:val="004326DB"/>
    <w:pPr>
      <w:spacing w:before="80"/>
      <w:ind w:left="1531" w:hanging="851"/>
    </w:pPr>
  </w:style>
  <w:style w:type="paragraph" w:styleId="TOC1">
    <w:name w:val="toc 1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4326DB"/>
  </w:style>
  <w:style w:type="paragraph" w:styleId="TOC6">
    <w:name w:val="toc 6"/>
    <w:basedOn w:val="TOC4"/>
    <w:rsid w:val="004326DB"/>
  </w:style>
  <w:style w:type="paragraph" w:styleId="TOC5">
    <w:name w:val="toc 5"/>
    <w:basedOn w:val="TOC4"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uiPriority w:val="99"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rsid w:val="004326DB"/>
    <w:pPr>
      <w:ind w:left="284"/>
      <w:jc w:val="left"/>
    </w:pPr>
  </w:style>
  <w:style w:type="paragraph" w:styleId="Index3">
    <w:name w:val="index 3"/>
    <w:basedOn w:val="Normal"/>
    <w:next w:val="Normal"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3"/>
    <w:uiPriority w:val="99"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styleId="NoSpacing">
    <w:name w:val="No Spacing"/>
    <w:uiPriority w:val="1"/>
    <w:qFormat/>
    <w:rsid w:val="00702B7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023633"/>
    <w:rPr>
      <w:b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23633"/>
    <w:rPr>
      <w:b/>
      <w:sz w:val="24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23633"/>
    <w:rPr>
      <w:b/>
      <w:sz w:val="24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023633"/>
    <w:rPr>
      <w:b/>
      <w:sz w:val="24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023633"/>
    <w:rPr>
      <w:b/>
      <w:sz w:val="24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23633"/>
    <w:rPr>
      <w:b/>
      <w:sz w:val="24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023633"/>
    <w:rPr>
      <w:b/>
      <w:sz w:val="24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023633"/>
    <w:rPr>
      <w:b/>
      <w:sz w:val="24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023633"/>
    <w:rPr>
      <w:b/>
      <w:sz w:val="24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633"/>
    <w:rPr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633"/>
    <w:rPr>
      <w:sz w:val="22"/>
      <w:szCs w:val="22"/>
      <w:lang w:val="en-US" w:eastAsia="en-US"/>
    </w:rPr>
  </w:style>
  <w:style w:type="character" w:customStyle="1" w:styleId="NoteChar">
    <w:name w:val="Note Char"/>
    <w:basedOn w:val="DefaultParagraphFont"/>
    <w:link w:val="Note"/>
    <w:locked/>
    <w:rsid w:val="00023633"/>
    <w:rPr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3633"/>
    <w:rPr>
      <w:szCs w:val="22"/>
      <w:lang w:val="en-US" w:eastAsia="en-US"/>
    </w:rPr>
  </w:style>
  <w:style w:type="character" w:customStyle="1" w:styleId="HeadingbChar">
    <w:name w:val="Heading_b Char"/>
    <w:basedOn w:val="DefaultParagraphFont"/>
    <w:link w:val="Headingb"/>
    <w:locked/>
    <w:rsid w:val="00023633"/>
    <w:rPr>
      <w:b/>
      <w:sz w:val="22"/>
      <w:szCs w:val="22"/>
      <w:lang w:val="en-US" w:eastAsia="en-US"/>
    </w:rPr>
  </w:style>
  <w:style w:type="character" w:customStyle="1" w:styleId="TabletextChar">
    <w:name w:val="Table_text Char"/>
    <w:basedOn w:val="DefaultParagraphFont"/>
    <w:link w:val="Tabletext"/>
    <w:rsid w:val="00023633"/>
    <w:rPr>
      <w:szCs w:val="22"/>
      <w:lang w:val="en-US" w:eastAsia="en-US"/>
    </w:rPr>
  </w:style>
  <w:style w:type="character" w:customStyle="1" w:styleId="CommentTextChar2">
    <w:name w:val="Comment Text Char2"/>
    <w:basedOn w:val="DefaultParagraphFont"/>
    <w:uiPriority w:val="99"/>
    <w:rsid w:val="00023633"/>
    <w:rPr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rsid w:val="00023633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23633"/>
    <w:pPr>
      <w:spacing w:line="240" w:lineRule="auto"/>
      <w:ind w:left="720"/>
      <w:contextualSpacing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AppendixNotitle0">
    <w:name w:val="Appendix_No &amp; title"/>
    <w:basedOn w:val="AnnexNotitle0"/>
    <w:next w:val="Normalaftertitle"/>
    <w:rsid w:val="00023633"/>
  </w:style>
  <w:style w:type="paragraph" w:customStyle="1" w:styleId="FigureNotitle0">
    <w:name w:val="Figure_No &amp; title"/>
    <w:basedOn w:val="Normal"/>
    <w:next w:val="Normalaftertitle"/>
    <w:rsid w:val="00023633"/>
    <w:pPr>
      <w:keepLines/>
      <w:spacing w:before="240" w:after="120" w:line="240" w:lineRule="auto"/>
      <w:jc w:val="center"/>
    </w:pPr>
    <w:rPr>
      <w:rFonts w:ascii="Times New Roman" w:hAnsi="Times New Roman" w:cs="Times New Roman"/>
      <w:b/>
      <w:szCs w:val="20"/>
      <w:lang w:val="en-GB"/>
    </w:rPr>
  </w:style>
  <w:style w:type="character" w:customStyle="1" w:styleId="Appdef">
    <w:name w:val="App_def"/>
    <w:basedOn w:val="DefaultParagraphFont"/>
    <w:rsid w:val="0002363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23633"/>
  </w:style>
  <w:style w:type="character" w:customStyle="1" w:styleId="Artdef">
    <w:name w:val="Art_def"/>
    <w:basedOn w:val="DefaultParagraphFont"/>
    <w:rsid w:val="00023633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023633"/>
  </w:style>
  <w:style w:type="paragraph" w:customStyle="1" w:styleId="RecNoBR">
    <w:name w:val="Rec_No_BR"/>
    <w:basedOn w:val="Normal"/>
    <w:next w:val="Rectitle"/>
    <w:rsid w:val="00023633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023633"/>
  </w:style>
  <w:style w:type="character" w:styleId="EndnoteReference">
    <w:name w:val="endnote reference"/>
    <w:basedOn w:val="DefaultParagraphFont"/>
    <w:rsid w:val="00023633"/>
    <w:rPr>
      <w:vertAlign w:val="superscript"/>
    </w:rPr>
  </w:style>
  <w:style w:type="paragraph" w:customStyle="1" w:styleId="RepNoBR">
    <w:name w:val="Rep_No_BR"/>
    <w:basedOn w:val="RecNoBR"/>
    <w:next w:val="Reptitle"/>
    <w:rsid w:val="00023633"/>
  </w:style>
  <w:style w:type="paragraph" w:customStyle="1" w:styleId="ResNoBR">
    <w:name w:val="Res_No_BR"/>
    <w:basedOn w:val="RecNoBR"/>
    <w:next w:val="Restitle"/>
    <w:rsid w:val="00023633"/>
  </w:style>
  <w:style w:type="paragraph" w:customStyle="1" w:styleId="TableNotitle0">
    <w:name w:val="Table_No &amp; title"/>
    <w:basedOn w:val="Normal"/>
    <w:next w:val="Tablehead"/>
    <w:rsid w:val="00023633"/>
    <w:pPr>
      <w:keepNext/>
      <w:keepLines/>
      <w:spacing w:before="360" w:after="120" w:line="240" w:lineRule="auto"/>
      <w:jc w:val="center"/>
    </w:pPr>
    <w:rPr>
      <w:rFonts w:ascii="Times New Roman" w:hAnsi="Times New Roman" w:cs="Times New Roman"/>
      <w:b/>
      <w:szCs w:val="20"/>
      <w:lang w:val="en-GB"/>
    </w:rPr>
  </w:style>
  <w:style w:type="paragraph" w:customStyle="1" w:styleId="TableNoBR">
    <w:name w:val="Table_No_BR"/>
    <w:basedOn w:val="Normal"/>
    <w:next w:val="TabletitleBR"/>
    <w:rsid w:val="00023633"/>
    <w:pPr>
      <w:keepNext/>
      <w:spacing w:before="560" w:after="120" w:line="240" w:lineRule="auto"/>
      <w:jc w:val="center"/>
    </w:pPr>
    <w:rPr>
      <w:rFonts w:ascii="Times New Roman" w:hAnsi="Times New Roman" w:cs="Times New Roman"/>
      <w:caps/>
      <w:szCs w:val="20"/>
      <w:lang w:val="en-GB"/>
    </w:rPr>
  </w:style>
  <w:style w:type="paragraph" w:customStyle="1" w:styleId="TabletitleBR">
    <w:name w:val="Table_title_BR"/>
    <w:basedOn w:val="Normal"/>
    <w:next w:val="Tablehead"/>
    <w:rsid w:val="00023633"/>
    <w:pPr>
      <w:keepNext/>
      <w:keepLines/>
      <w:spacing w:before="0" w:after="120" w:line="240" w:lineRule="auto"/>
      <w:jc w:val="center"/>
    </w:pPr>
    <w:rPr>
      <w:rFonts w:ascii="Times New Roman" w:hAnsi="Times New Roman" w:cs="Times New Roman"/>
      <w:b/>
      <w:szCs w:val="20"/>
      <w:lang w:val="en-GB"/>
    </w:rPr>
  </w:style>
  <w:style w:type="paragraph" w:customStyle="1" w:styleId="Infodoc">
    <w:name w:val="Infodoc"/>
    <w:basedOn w:val="Normal"/>
    <w:rsid w:val="00023633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Address">
    <w:name w:val="Address"/>
    <w:basedOn w:val="Normal"/>
    <w:rsid w:val="00023633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spacing w:line="240" w:lineRule="auto"/>
      <w:ind w:left="794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itu">
    <w:name w:val="itu"/>
    <w:basedOn w:val="Normal"/>
    <w:rsid w:val="00023633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character" w:customStyle="1" w:styleId="Recdef">
    <w:name w:val="Rec_def"/>
    <w:basedOn w:val="DefaultParagraphFont"/>
    <w:rsid w:val="00023633"/>
    <w:rPr>
      <w:b/>
    </w:rPr>
  </w:style>
  <w:style w:type="character" w:customStyle="1" w:styleId="Resdef">
    <w:name w:val="Res_def"/>
    <w:basedOn w:val="DefaultParagraphFont"/>
    <w:rsid w:val="00023633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23633"/>
    <w:rPr>
      <w:b/>
      <w:color w:val="auto"/>
    </w:rPr>
  </w:style>
  <w:style w:type="paragraph" w:customStyle="1" w:styleId="Tableref">
    <w:name w:val="Table_ref"/>
    <w:basedOn w:val="Normal"/>
    <w:next w:val="TabletitleBR"/>
    <w:rsid w:val="00023633"/>
    <w:pPr>
      <w:keepNext/>
      <w:spacing w:before="0" w:after="120" w:line="240" w:lineRule="auto"/>
      <w:jc w:val="center"/>
    </w:pPr>
    <w:rPr>
      <w:rFonts w:ascii="Times New Roman" w:hAnsi="Times New Roman" w:cs="Times New Roman"/>
      <w:szCs w:val="20"/>
      <w:lang w:val="en-GB"/>
    </w:rPr>
  </w:style>
  <w:style w:type="paragraph" w:customStyle="1" w:styleId="FiguretitleBR">
    <w:name w:val="Figure_title_BR"/>
    <w:basedOn w:val="TabletitleBR"/>
    <w:next w:val="Figurewithouttitle"/>
    <w:rsid w:val="0002363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023633"/>
    <w:pPr>
      <w:keepNext/>
      <w:keepLines/>
      <w:spacing w:before="480" w:after="120" w:line="240" w:lineRule="auto"/>
      <w:jc w:val="center"/>
    </w:pPr>
    <w:rPr>
      <w:rFonts w:ascii="Times New Roman" w:hAnsi="Times New Roman" w:cs="Times New Roman"/>
      <w:caps/>
      <w:szCs w:val="20"/>
      <w:lang w:val="en-GB"/>
    </w:rPr>
  </w:style>
  <w:style w:type="character" w:styleId="FollowedHyperlink">
    <w:name w:val="FollowedHyperlink"/>
    <w:basedOn w:val="DefaultParagraphFont"/>
    <w:rsid w:val="00023633"/>
    <w:rPr>
      <w:color w:val="800080" w:themeColor="followedHyperlink"/>
      <w:u w:val="single"/>
    </w:rPr>
  </w:style>
  <w:style w:type="paragraph" w:customStyle="1" w:styleId="Proposal">
    <w:name w:val="Proposal"/>
    <w:basedOn w:val="Normal"/>
    <w:next w:val="Normal"/>
    <w:rsid w:val="00023633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line="240" w:lineRule="auto"/>
      <w:jc w:val="left"/>
    </w:pPr>
    <w:rPr>
      <w:rFonts w:ascii="Times New Roman" w:hAnsi="Times New Roman Bold" w:cs="Times New Roman"/>
      <w:szCs w:val="20"/>
      <w:lang w:val="en-GB"/>
    </w:rPr>
  </w:style>
  <w:style w:type="character" w:customStyle="1" w:styleId="CommentTextChar1">
    <w:name w:val="Comment Text Char1"/>
    <w:basedOn w:val="DefaultParagraphFont"/>
    <w:uiPriority w:val="99"/>
    <w:rsid w:val="00023633"/>
    <w:rPr>
      <w:rFonts w:ascii="Calibri" w:hAnsi="Calibri" w:cs="Calibri"/>
      <w:szCs w:val="22"/>
      <w:lang w:val="fr-FR" w:eastAsia="en-US"/>
    </w:rPr>
  </w:style>
  <w:style w:type="character" w:customStyle="1" w:styleId="CommentTextChar">
    <w:name w:val="Comment Text Char"/>
    <w:basedOn w:val="DefaultParagraphFont"/>
    <w:uiPriority w:val="99"/>
    <w:rsid w:val="00023633"/>
    <w:rPr>
      <w:rFonts w:ascii="Times New Roman" w:hAnsi="Times New Roman"/>
      <w:lang w:val="en-GB" w:eastAsia="en-US"/>
    </w:rPr>
  </w:style>
  <w:style w:type="paragraph" w:customStyle="1" w:styleId="wfxRecipient">
    <w:name w:val="wfxRecipient"/>
    <w:basedOn w:val="Normal"/>
    <w:rsid w:val="00023633"/>
    <w:pPr>
      <w:pageBreakBefore/>
      <w:widowControl w:val="0"/>
      <w:spacing w:before="30" w:line="240" w:lineRule="auto"/>
      <w:jc w:val="left"/>
    </w:pPr>
    <w:rPr>
      <w:rFonts w:ascii="Arial" w:hAnsi="Arial" w:cs="Times New Roman"/>
      <w:sz w:val="20"/>
      <w:szCs w:val="20"/>
      <w:lang w:val="en-GB"/>
    </w:rPr>
  </w:style>
  <w:style w:type="paragraph" w:customStyle="1" w:styleId="Message">
    <w:name w:val="Message"/>
    <w:rsid w:val="00023633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customStyle="1" w:styleId="LetterHead">
    <w:name w:val="LetterHead"/>
    <w:basedOn w:val="Normal"/>
    <w:uiPriority w:val="99"/>
    <w:rsid w:val="00023633"/>
    <w:pPr>
      <w:pageBreakBefore/>
      <w:tabs>
        <w:tab w:val="right" w:pos="8647"/>
      </w:tabs>
      <w:spacing w:before="660" w:line="240" w:lineRule="auto"/>
      <w:jc w:val="left"/>
    </w:pPr>
    <w:rPr>
      <w:rFonts w:ascii="Futura Lt BT" w:hAnsi="Futura Lt BT" w:cs="Times New Roman"/>
      <w:spacing w:val="25"/>
      <w:sz w:val="44"/>
      <w:szCs w:val="20"/>
      <w:lang w:val="fr-FR" w:bidi="he-IL"/>
    </w:rPr>
  </w:style>
  <w:style w:type="paragraph" w:customStyle="1" w:styleId="Bureau">
    <w:name w:val="Bureau"/>
    <w:basedOn w:val="Normal"/>
    <w:uiPriority w:val="99"/>
    <w:rsid w:val="00023633"/>
    <w:pPr>
      <w:tabs>
        <w:tab w:val="right" w:pos="8732"/>
      </w:tabs>
      <w:spacing w:line="240" w:lineRule="auto"/>
      <w:jc w:val="left"/>
    </w:pPr>
    <w:rPr>
      <w:rFonts w:ascii="Futura Lt BT" w:hAnsi="Futura Lt BT" w:cs="Times New Roman"/>
      <w:i/>
      <w:sz w:val="28"/>
      <w:szCs w:val="20"/>
      <w:lang w:val="fr-FR" w:bidi="he-IL"/>
    </w:rPr>
  </w:style>
  <w:style w:type="paragraph" w:customStyle="1" w:styleId="Logo">
    <w:name w:val="Logo"/>
    <w:basedOn w:val="Normal"/>
    <w:rsid w:val="00023633"/>
    <w:pPr>
      <w:spacing w:before="100" w:line="240" w:lineRule="auto"/>
      <w:jc w:val="right"/>
    </w:pPr>
    <w:rPr>
      <w:rFonts w:ascii="Futura Lt BT" w:hAnsi="Futura Lt BT" w:cs="Times New Roman"/>
      <w:color w:val="FFFFFF"/>
      <w:sz w:val="20"/>
      <w:szCs w:val="20"/>
      <w:lang w:val="fr-FR" w:bidi="he-IL"/>
    </w:rPr>
  </w:style>
  <w:style w:type="paragraph" w:customStyle="1" w:styleId="ITURef">
    <w:name w:val="ITURef"/>
    <w:basedOn w:val="Normal"/>
    <w:rsid w:val="00023633"/>
    <w:pPr>
      <w:tabs>
        <w:tab w:val="left" w:pos="7711"/>
        <w:tab w:val="left" w:pos="8448"/>
        <w:tab w:val="right" w:pos="10603"/>
      </w:tabs>
      <w:spacing w:line="240" w:lineRule="auto"/>
      <w:jc w:val="left"/>
    </w:pPr>
    <w:rPr>
      <w:rFonts w:ascii="Futura Lt BT" w:hAnsi="Futura Lt BT" w:cs="Times New Roman"/>
      <w:b/>
      <w:sz w:val="20"/>
      <w:szCs w:val="20"/>
      <w:lang w:val="fr-FR" w:bidi="he-IL"/>
    </w:rPr>
  </w:style>
  <w:style w:type="paragraph" w:customStyle="1" w:styleId="Item">
    <w:name w:val="Item"/>
    <w:basedOn w:val="Normal"/>
    <w:uiPriority w:val="99"/>
    <w:rsid w:val="00023633"/>
    <w:pPr>
      <w:spacing w:line="240" w:lineRule="auto"/>
      <w:jc w:val="left"/>
    </w:pPr>
    <w:rPr>
      <w:rFonts w:ascii="Futura Lt BT" w:hAnsi="Futura Lt BT" w:cs="Times New Roman"/>
      <w:b/>
      <w:szCs w:val="20"/>
      <w:lang w:val="fr-FR" w:bidi="he-IL"/>
    </w:rPr>
  </w:style>
  <w:style w:type="paragraph" w:customStyle="1" w:styleId="Compliment">
    <w:name w:val="Compliment"/>
    <w:basedOn w:val="Message"/>
    <w:rsid w:val="00023633"/>
    <w:pPr>
      <w:spacing w:before="480"/>
    </w:pPr>
  </w:style>
  <w:style w:type="paragraph" w:styleId="BlockText">
    <w:name w:val="Block Text"/>
    <w:basedOn w:val="Normal"/>
    <w:uiPriority w:val="99"/>
    <w:rsid w:val="00023633"/>
    <w:pPr>
      <w:tabs>
        <w:tab w:val="left" w:pos="1430"/>
      </w:tabs>
      <w:spacing w:line="240" w:lineRule="auto"/>
      <w:ind w:left="550" w:right="474"/>
    </w:pPr>
    <w:rPr>
      <w:rFonts w:ascii="Arial" w:hAnsi="Arial" w:cs="Times New Roman"/>
      <w:szCs w:val="20"/>
      <w:lang w:val="fr-FR"/>
    </w:rPr>
  </w:style>
  <w:style w:type="paragraph" w:customStyle="1" w:styleId="Reasons">
    <w:name w:val="Reasons"/>
    <w:basedOn w:val="Normal"/>
    <w:qFormat/>
    <w:rsid w:val="00023633"/>
    <w:pPr>
      <w:spacing w:line="240" w:lineRule="auto"/>
      <w:jc w:val="left"/>
    </w:pPr>
    <w:rPr>
      <w:rFonts w:ascii="Times New Roman" w:hAnsi="Times New Roman" w:cs="Times New Roman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unhideWhenUsed/>
    <w:rsid w:val="00023633"/>
    <w:pPr>
      <w:spacing w:after="120" w:line="240" w:lineRule="auto"/>
      <w:ind w:left="283"/>
      <w:jc w:val="left"/>
    </w:pPr>
    <w:rPr>
      <w:rFonts w:ascii="Arial" w:hAnsi="Arial" w:cs="Times New Roman"/>
      <w:szCs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33"/>
    <w:rPr>
      <w:rFonts w:ascii="Arial" w:hAnsi="Arial" w:cs="Times New Roman"/>
      <w:sz w:val="22"/>
      <w:lang w:val="fr-FR" w:eastAsia="en-US"/>
    </w:rPr>
  </w:style>
  <w:style w:type="paragraph" w:customStyle="1" w:styleId="wfxTime">
    <w:name w:val="wfxTime"/>
    <w:basedOn w:val="Normal"/>
    <w:rsid w:val="00023633"/>
    <w:pPr>
      <w:pageBreakBefore/>
      <w:widowControl w:val="0"/>
      <w:spacing w:before="30" w:line="240" w:lineRule="auto"/>
      <w:jc w:val="left"/>
    </w:pPr>
    <w:rPr>
      <w:rFonts w:ascii="Arial" w:hAnsi="Arial" w:cs="Times New Roman"/>
      <w:sz w:val="20"/>
      <w:szCs w:val="20"/>
      <w:lang w:val="en-GB"/>
    </w:rPr>
  </w:style>
  <w:style w:type="paragraph" w:customStyle="1" w:styleId="wfxFaxNum">
    <w:name w:val="wfxFaxNum"/>
    <w:basedOn w:val="Normal"/>
    <w:rsid w:val="00023633"/>
    <w:pPr>
      <w:pageBreakBefore/>
      <w:widowControl w:val="0"/>
      <w:spacing w:before="30" w:line="240" w:lineRule="auto"/>
      <w:jc w:val="left"/>
    </w:pPr>
    <w:rPr>
      <w:rFonts w:ascii="Arial" w:hAnsi="Arial" w:cs="Times New Roman"/>
      <w:sz w:val="20"/>
      <w:szCs w:val="20"/>
      <w:lang w:val="en-GB"/>
    </w:rPr>
  </w:style>
  <w:style w:type="paragraph" w:customStyle="1" w:styleId="Aa">
    <w:name w:val="Aa"/>
    <w:basedOn w:val="Message"/>
    <w:rsid w:val="00023633"/>
    <w:pPr>
      <w:keepNext/>
      <w:keepLines/>
      <w:tabs>
        <w:tab w:val="left" w:pos="1100"/>
      </w:tabs>
      <w:spacing w:before="840" w:line="240" w:lineRule="auto"/>
      <w:ind w:left="2160" w:right="958" w:hanging="1168"/>
    </w:pPr>
    <w:rPr>
      <w:rFonts w:asciiTheme="minorBidi" w:hAnsiTheme="minorBidi" w:cstheme="minorBidi"/>
      <w:sz w:val="20"/>
      <w:lang w:val="fr-CH"/>
    </w:rPr>
  </w:style>
  <w:style w:type="paragraph" w:customStyle="1" w:styleId="CharChar">
    <w:name w:val="Char Char"/>
    <w:basedOn w:val="Normal"/>
    <w:rsid w:val="00023633"/>
    <w:pPr>
      <w:spacing w:after="160" w:line="240" w:lineRule="exact"/>
      <w:jc w:val="left"/>
    </w:pPr>
    <w:rPr>
      <w:rFonts w:ascii="Arial" w:hAnsi="Arial" w:cs="Times New Roman"/>
      <w:kern w:val="16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23633"/>
    <w:pPr>
      <w:spacing w:after="200" w:line="240" w:lineRule="auto"/>
      <w:jc w:val="left"/>
    </w:pPr>
    <w:rPr>
      <w:rFonts w:asciiTheme="minorHAnsi" w:hAnsiTheme="minorHAnsi" w:cstheme="minorBidi"/>
      <w:b/>
      <w:bCs/>
      <w:szCs w:val="20"/>
      <w:lang w:val="fr-FR" w:eastAsia="zh-CN"/>
    </w:rPr>
  </w:style>
  <w:style w:type="character" w:customStyle="1" w:styleId="CommentTextChar3">
    <w:name w:val="Comment Text Char3"/>
    <w:basedOn w:val="DefaultParagraphFont"/>
    <w:link w:val="CommentText"/>
    <w:uiPriority w:val="99"/>
    <w:rsid w:val="00023633"/>
    <w:rPr>
      <w:szCs w:val="22"/>
      <w:lang w:val="en-US" w:eastAsia="en-US"/>
    </w:rPr>
  </w:style>
  <w:style w:type="character" w:customStyle="1" w:styleId="CommentSubjectChar">
    <w:name w:val="Comment Subject Char"/>
    <w:basedOn w:val="CommentTextChar3"/>
    <w:link w:val="CommentSubject"/>
    <w:uiPriority w:val="99"/>
    <w:rsid w:val="00023633"/>
    <w:rPr>
      <w:rFonts w:asciiTheme="minorHAnsi" w:hAnsiTheme="minorHAnsi" w:cstheme="minorBidi"/>
      <w:b/>
      <w:bCs/>
      <w:szCs w:val="22"/>
      <w:lang w:val="fr-FR" w:eastAsia="en-US"/>
    </w:rPr>
  </w:style>
  <w:style w:type="paragraph" w:customStyle="1" w:styleId="Tabletitle">
    <w:name w:val="Table_title"/>
    <w:basedOn w:val="Normal"/>
    <w:next w:val="Tablehead"/>
    <w:rsid w:val="00023633"/>
    <w:pPr>
      <w:keepNext/>
      <w:keepLines/>
      <w:spacing w:before="0" w:after="120" w:line="240" w:lineRule="auto"/>
      <w:jc w:val="center"/>
    </w:pPr>
    <w:rPr>
      <w:rFonts w:ascii="Times New Roman" w:hAnsi="Times New Roman" w:cs="Times New Roman"/>
      <w:b/>
      <w:szCs w:val="20"/>
      <w:lang w:val="fr-FR"/>
    </w:rPr>
  </w:style>
  <w:style w:type="paragraph" w:customStyle="1" w:styleId="TableNo">
    <w:name w:val="Table_No"/>
    <w:basedOn w:val="Normal"/>
    <w:next w:val="Tabletitle"/>
    <w:rsid w:val="00023633"/>
    <w:pPr>
      <w:keepNext/>
      <w:spacing w:before="560" w:after="120" w:line="240" w:lineRule="auto"/>
      <w:jc w:val="center"/>
    </w:pPr>
    <w:rPr>
      <w:rFonts w:ascii="Times New Roman" w:hAnsi="Times New Roman" w:cs="Times New Roman"/>
      <w:caps/>
      <w:szCs w:val="20"/>
      <w:lang w:val="fr-FR"/>
    </w:rPr>
  </w:style>
  <w:style w:type="paragraph" w:customStyle="1" w:styleId="Figuretitle">
    <w:name w:val="Figure_title"/>
    <w:basedOn w:val="Tabletitle"/>
    <w:next w:val="Normal"/>
    <w:rsid w:val="00023633"/>
    <w:pPr>
      <w:keepNext w:val="0"/>
    </w:pPr>
  </w:style>
  <w:style w:type="paragraph" w:customStyle="1" w:styleId="FigureNo">
    <w:name w:val="Figure_No"/>
    <w:basedOn w:val="Normal"/>
    <w:next w:val="Figuretitle"/>
    <w:rsid w:val="00023633"/>
    <w:pPr>
      <w:keepNext/>
      <w:keepLines/>
      <w:spacing w:before="480" w:after="120" w:line="240" w:lineRule="auto"/>
      <w:jc w:val="center"/>
    </w:pPr>
    <w:rPr>
      <w:rFonts w:ascii="Times New Roman" w:hAnsi="Times New Roman" w:cs="Times New Roman"/>
      <w:caps/>
      <w:szCs w:val="20"/>
      <w:lang w:val="fr-FR"/>
    </w:rPr>
  </w:style>
  <w:style w:type="table" w:styleId="TableGrid">
    <w:name w:val="Table Grid"/>
    <w:basedOn w:val="TableNormal"/>
    <w:uiPriority w:val="59"/>
    <w:rsid w:val="00023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236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lock Text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FF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326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4326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4326DB"/>
  </w:style>
  <w:style w:type="paragraph" w:styleId="TOC4">
    <w:name w:val="toc 4"/>
    <w:basedOn w:val="TOC3"/>
    <w:rsid w:val="004326DB"/>
  </w:style>
  <w:style w:type="paragraph" w:styleId="TOC3">
    <w:name w:val="toc 3"/>
    <w:basedOn w:val="TOC2"/>
    <w:rsid w:val="004326DB"/>
  </w:style>
  <w:style w:type="paragraph" w:styleId="TOC2">
    <w:name w:val="toc 2"/>
    <w:basedOn w:val="TOC1"/>
    <w:rsid w:val="004326DB"/>
    <w:pPr>
      <w:spacing w:before="80"/>
      <w:ind w:left="1531" w:hanging="851"/>
    </w:pPr>
  </w:style>
  <w:style w:type="paragraph" w:styleId="TOC1">
    <w:name w:val="toc 1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4326DB"/>
  </w:style>
  <w:style w:type="paragraph" w:styleId="TOC6">
    <w:name w:val="toc 6"/>
    <w:basedOn w:val="TOC4"/>
    <w:rsid w:val="004326DB"/>
  </w:style>
  <w:style w:type="paragraph" w:styleId="TOC5">
    <w:name w:val="toc 5"/>
    <w:basedOn w:val="TOC4"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uiPriority w:val="99"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rsid w:val="004326DB"/>
    <w:pPr>
      <w:ind w:left="284"/>
      <w:jc w:val="left"/>
    </w:pPr>
  </w:style>
  <w:style w:type="paragraph" w:styleId="Index3">
    <w:name w:val="index 3"/>
    <w:basedOn w:val="Normal"/>
    <w:next w:val="Normal"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3"/>
    <w:uiPriority w:val="99"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styleId="NoSpacing">
    <w:name w:val="No Spacing"/>
    <w:uiPriority w:val="1"/>
    <w:qFormat/>
    <w:rsid w:val="00702B7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023633"/>
    <w:rPr>
      <w:b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23633"/>
    <w:rPr>
      <w:b/>
      <w:sz w:val="24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23633"/>
    <w:rPr>
      <w:b/>
      <w:sz w:val="24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023633"/>
    <w:rPr>
      <w:b/>
      <w:sz w:val="24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023633"/>
    <w:rPr>
      <w:b/>
      <w:sz w:val="24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23633"/>
    <w:rPr>
      <w:b/>
      <w:sz w:val="24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023633"/>
    <w:rPr>
      <w:b/>
      <w:sz w:val="24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023633"/>
    <w:rPr>
      <w:b/>
      <w:sz w:val="24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023633"/>
    <w:rPr>
      <w:b/>
      <w:sz w:val="24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633"/>
    <w:rPr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633"/>
    <w:rPr>
      <w:sz w:val="22"/>
      <w:szCs w:val="22"/>
      <w:lang w:val="en-US" w:eastAsia="en-US"/>
    </w:rPr>
  </w:style>
  <w:style w:type="character" w:customStyle="1" w:styleId="NoteChar">
    <w:name w:val="Note Char"/>
    <w:basedOn w:val="DefaultParagraphFont"/>
    <w:link w:val="Note"/>
    <w:locked/>
    <w:rsid w:val="00023633"/>
    <w:rPr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3633"/>
    <w:rPr>
      <w:szCs w:val="22"/>
      <w:lang w:val="en-US" w:eastAsia="en-US"/>
    </w:rPr>
  </w:style>
  <w:style w:type="character" w:customStyle="1" w:styleId="HeadingbChar">
    <w:name w:val="Heading_b Char"/>
    <w:basedOn w:val="DefaultParagraphFont"/>
    <w:link w:val="Headingb"/>
    <w:locked/>
    <w:rsid w:val="00023633"/>
    <w:rPr>
      <w:b/>
      <w:sz w:val="22"/>
      <w:szCs w:val="22"/>
      <w:lang w:val="en-US" w:eastAsia="en-US"/>
    </w:rPr>
  </w:style>
  <w:style w:type="character" w:customStyle="1" w:styleId="TabletextChar">
    <w:name w:val="Table_text Char"/>
    <w:basedOn w:val="DefaultParagraphFont"/>
    <w:link w:val="Tabletext"/>
    <w:rsid w:val="00023633"/>
    <w:rPr>
      <w:szCs w:val="22"/>
      <w:lang w:val="en-US" w:eastAsia="en-US"/>
    </w:rPr>
  </w:style>
  <w:style w:type="character" w:customStyle="1" w:styleId="CommentTextChar2">
    <w:name w:val="Comment Text Char2"/>
    <w:basedOn w:val="DefaultParagraphFont"/>
    <w:uiPriority w:val="99"/>
    <w:rsid w:val="00023633"/>
    <w:rPr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rsid w:val="00023633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23633"/>
    <w:pPr>
      <w:spacing w:line="240" w:lineRule="auto"/>
      <w:ind w:left="720"/>
      <w:contextualSpacing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AppendixNotitle0">
    <w:name w:val="Appendix_No &amp; title"/>
    <w:basedOn w:val="AnnexNotitle0"/>
    <w:next w:val="Normalaftertitle"/>
    <w:rsid w:val="00023633"/>
  </w:style>
  <w:style w:type="paragraph" w:customStyle="1" w:styleId="FigureNotitle0">
    <w:name w:val="Figure_No &amp; title"/>
    <w:basedOn w:val="Normal"/>
    <w:next w:val="Normalaftertitle"/>
    <w:rsid w:val="00023633"/>
    <w:pPr>
      <w:keepLines/>
      <w:spacing w:before="240" w:after="120" w:line="240" w:lineRule="auto"/>
      <w:jc w:val="center"/>
    </w:pPr>
    <w:rPr>
      <w:rFonts w:ascii="Times New Roman" w:hAnsi="Times New Roman" w:cs="Times New Roman"/>
      <w:b/>
      <w:szCs w:val="20"/>
      <w:lang w:val="en-GB"/>
    </w:rPr>
  </w:style>
  <w:style w:type="character" w:customStyle="1" w:styleId="Appdef">
    <w:name w:val="App_def"/>
    <w:basedOn w:val="DefaultParagraphFont"/>
    <w:rsid w:val="0002363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23633"/>
  </w:style>
  <w:style w:type="character" w:customStyle="1" w:styleId="Artdef">
    <w:name w:val="Art_def"/>
    <w:basedOn w:val="DefaultParagraphFont"/>
    <w:rsid w:val="00023633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023633"/>
  </w:style>
  <w:style w:type="paragraph" w:customStyle="1" w:styleId="RecNoBR">
    <w:name w:val="Rec_No_BR"/>
    <w:basedOn w:val="Normal"/>
    <w:next w:val="Rectitle"/>
    <w:rsid w:val="00023633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023633"/>
  </w:style>
  <w:style w:type="character" w:styleId="EndnoteReference">
    <w:name w:val="endnote reference"/>
    <w:basedOn w:val="DefaultParagraphFont"/>
    <w:rsid w:val="00023633"/>
    <w:rPr>
      <w:vertAlign w:val="superscript"/>
    </w:rPr>
  </w:style>
  <w:style w:type="paragraph" w:customStyle="1" w:styleId="RepNoBR">
    <w:name w:val="Rep_No_BR"/>
    <w:basedOn w:val="RecNoBR"/>
    <w:next w:val="Reptitle"/>
    <w:rsid w:val="00023633"/>
  </w:style>
  <w:style w:type="paragraph" w:customStyle="1" w:styleId="ResNoBR">
    <w:name w:val="Res_No_BR"/>
    <w:basedOn w:val="RecNoBR"/>
    <w:next w:val="Restitle"/>
    <w:rsid w:val="00023633"/>
  </w:style>
  <w:style w:type="paragraph" w:customStyle="1" w:styleId="TableNotitle0">
    <w:name w:val="Table_No &amp; title"/>
    <w:basedOn w:val="Normal"/>
    <w:next w:val="Tablehead"/>
    <w:rsid w:val="00023633"/>
    <w:pPr>
      <w:keepNext/>
      <w:keepLines/>
      <w:spacing w:before="360" w:after="120" w:line="240" w:lineRule="auto"/>
      <w:jc w:val="center"/>
    </w:pPr>
    <w:rPr>
      <w:rFonts w:ascii="Times New Roman" w:hAnsi="Times New Roman" w:cs="Times New Roman"/>
      <w:b/>
      <w:szCs w:val="20"/>
      <w:lang w:val="en-GB"/>
    </w:rPr>
  </w:style>
  <w:style w:type="paragraph" w:customStyle="1" w:styleId="TableNoBR">
    <w:name w:val="Table_No_BR"/>
    <w:basedOn w:val="Normal"/>
    <w:next w:val="TabletitleBR"/>
    <w:rsid w:val="00023633"/>
    <w:pPr>
      <w:keepNext/>
      <w:spacing w:before="560" w:after="120" w:line="240" w:lineRule="auto"/>
      <w:jc w:val="center"/>
    </w:pPr>
    <w:rPr>
      <w:rFonts w:ascii="Times New Roman" w:hAnsi="Times New Roman" w:cs="Times New Roman"/>
      <w:caps/>
      <w:szCs w:val="20"/>
      <w:lang w:val="en-GB"/>
    </w:rPr>
  </w:style>
  <w:style w:type="paragraph" w:customStyle="1" w:styleId="TabletitleBR">
    <w:name w:val="Table_title_BR"/>
    <w:basedOn w:val="Normal"/>
    <w:next w:val="Tablehead"/>
    <w:rsid w:val="00023633"/>
    <w:pPr>
      <w:keepNext/>
      <w:keepLines/>
      <w:spacing w:before="0" w:after="120" w:line="240" w:lineRule="auto"/>
      <w:jc w:val="center"/>
    </w:pPr>
    <w:rPr>
      <w:rFonts w:ascii="Times New Roman" w:hAnsi="Times New Roman" w:cs="Times New Roman"/>
      <w:b/>
      <w:szCs w:val="20"/>
      <w:lang w:val="en-GB"/>
    </w:rPr>
  </w:style>
  <w:style w:type="paragraph" w:customStyle="1" w:styleId="Infodoc">
    <w:name w:val="Infodoc"/>
    <w:basedOn w:val="Normal"/>
    <w:rsid w:val="00023633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Address">
    <w:name w:val="Address"/>
    <w:basedOn w:val="Normal"/>
    <w:rsid w:val="00023633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spacing w:line="240" w:lineRule="auto"/>
      <w:ind w:left="794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itu">
    <w:name w:val="itu"/>
    <w:basedOn w:val="Normal"/>
    <w:rsid w:val="00023633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character" w:customStyle="1" w:styleId="Recdef">
    <w:name w:val="Rec_def"/>
    <w:basedOn w:val="DefaultParagraphFont"/>
    <w:rsid w:val="00023633"/>
    <w:rPr>
      <w:b/>
    </w:rPr>
  </w:style>
  <w:style w:type="character" w:customStyle="1" w:styleId="Resdef">
    <w:name w:val="Res_def"/>
    <w:basedOn w:val="DefaultParagraphFont"/>
    <w:rsid w:val="00023633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23633"/>
    <w:rPr>
      <w:b/>
      <w:color w:val="auto"/>
    </w:rPr>
  </w:style>
  <w:style w:type="paragraph" w:customStyle="1" w:styleId="Tableref">
    <w:name w:val="Table_ref"/>
    <w:basedOn w:val="Normal"/>
    <w:next w:val="TabletitleBR"/>
    <w:rsid w:val="00023633"/>
    <w:pPr>
      <w:keepNext/>
      <w:spacing w:before="0" w:after="120" w:line="240" w:lineRule="auto"/>
      <w:jc w:val="center"/>
    </w:pPr>
    <w:rPr>
      <w:rFonts w:ascii="Times New Roman" w:hAnsi="Times New Roman" w:cs="Times New Roman"/>
      <w:szCs w:val="20"/>
      <w:lang w:val="en-GB"/>
    </w:rPr>
  </w:style>
  <w:style w:type="paragraph" w:customStyle="1" w:styleId="FiguretitleBR">
    <w:name w:val="Figure_title_BR"/>
    <w:basedOn w:val="TabletitleBR"/>
    <w:next w:val="Figurewithouttitle"/>
    <w:rsid w:val="0002363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023633"/>
    <w:pPr>
      <w:keepNext/>
      <w:keepLines/>
      <w:spacing w:before="480" w:after="120" w:line="240" w:lineRule="auto"/>
      <w:jc w:val="center"/>
    </w:pPr>
    <w:rPr>
      <w:rFonts w:ascii="Times New Roman" w:hAnsi="Times New Roman" w:cs="Times New Roman"/>
      <w:caps/>
      <w:szCs w:val="20"/>
      <w:lang w:val="en-GB"/>
    </w:rPr>
  </w:style>
  <w:style w:type="character" w:styleId="FollowedHyperlink">
    <w:name w:val="FollowedHyperlink"/>
    <w:basedOn w:val="DefaultParagraphFont"/>
    <w:rsid w:val="00023633"/>
    <w:rPr>
      <w:color w:val="800080" w:themeColor="followedHyperlink"/>
      <w:u w:val="single"/>
    </w:rPr>
  </w:style>
  <w:style w:type="paragraph" w:customStyle="1" w:styleId="Proposal">
    <w:name w:val="Proposal"/>
    <w:basedOn w:val="Normal"/>
    <w:next w:val="Normal"/>
    <w:rsid w:val="00023633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line="240" w:lineRule="auto"/>
      <w:jc w:val="left"/>
    </w:pPr>
    <w:rPr>
      <w:rFonts w:ascii="Times New Roman" w:hAnsi="Times New Roman Bold" w:cs="Times New Roman"/>
      <w:szCs w:val="20"/>
      <w:lang w:val="en-GB"/>
    </w:rPr>
  </w:style>
  <w:style w:type="character" w:customStyle="1" w:styleId="CommentTextChar1">
    <w:name w:val="Comment Text Char1"/>
    <w:basedOn w:val="DefaultParagraphFont"/>
    <w:uiPriority w:val="99"/>
    <w:rsid w:val="00023633"/>
    <w:rPr>
      <w:rFonts w:ascii="Calibri" w:hAnsi="Calibri" w:cs="Calibri"/>
      <w:szCs w:val="22"/>
      <w:lang w:val="fr-FR" w:eastAsia="en-US"/>
    </w:rPr>
  </w:style>
  <w:style w:type="character" w:customStyle="1" w:styleId="CommentTextChar">
    <w:name w:val="Comment Text Char"/>
    <w:basedOn w:val="DefaultParagraphFont"/>
    <w:uiPriority w:val="99"/>
    <w:rsid w:val="00023633"/>
    <w:rPr>
      <w:rFonts w:ascii="Times New Roman" w:hAnsi="Times New Roman"/>
      <w:lang w:val="en-GB" w:eastAsia="en-US"/>
    </w:rPr>
  </w:style>
  <w:style w:type="paragraph" w:customStyle="1" w:styleId="wfxRecipient">
    <w:name w:val="wfxRecipient"/>
    <w:basedOn w:val="Normal"/>
    <w:rsid w:val="00023633"/>
    <w:pPr>
      <w:pageBreakBefore/>
      <w:widowControl w:val="0"/>
      <w:spacing w:before="30" w:line="240" w:lineRule="auto"/>
      <w:jc w:val="left"/>
    </w:pPr>
    <w:rPr>
      <w:rFonts w:ascii="Arial" w:hAnsi="Arial" w:cs="Times New Roman"/>
      <w:sz w:val="20"/>
      <w:szCs w:val="20"/>
      <w:lang w:val="en-GB"/>
    </w:rPr>
  </w:style>
  <w:style w:type="paragraph" w:customStyle="1" w:styleId="Message">
    <w:name w:val="Message"/>
    <w:rsid w:val="00023633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customStyle="1" w:styleId="LetterHead">
    <w:name w:val="LetterHead"/>
    <w:basedOn w:val="Normal"/>
    <w:uiPriority w:val="99"/>
    <w:rsid w:val="00023633"/>
    <w:pPr>
      <w:pageBreakBefore/>
      <w:tabs>
        <w:tab w:val="right" w:pos="8647"/>
      </w:tabs>
      <w:spacing w:before="660" w:line="240" w:lineRule="auto"/>
      <w:jc w:val="left"/>
    </w:pPr>
    <w:rPr>
      <w:rFonts w:ascii="Futura Lt BT" w:hAnsi="Futura Lt BT" w:cs="Times New Roman"/>
      <w:spacing w:val="25"/>
      <w:sz w:val="44"/>
      <w:szCs w:val="20"/>
      <w:lang w:val="fr-FR" w:bidi="he-IL"/>
    </w:rPr>
  </w:style>
  <w:style w:type="paragraph" w:customStyle="1" w:styleId="Bureau">
    <w:name w:val="Bureau"/>
    <w:basedOn w:val="Normal"/>
    <w:uiPriority w:val="99"/>
    <w:rsid w:val="00023633"/>
    <w:pPr>
      <w:tabs>
        <w:tab w:val="right" w:pos="8732"/>
      </w:tabs>
      <w:spacing w:line="240" w:lineRule="auto"/>
      <w:jc w:val="left"/>
    </w:pPr>
    <w:rPr>
      <w:rFonts w:ascii="Futura Lt BT" w:hAnsi="Futura Lt BT" w:cs="Times New Roman"/>
      <w:i/>
      <w:sz w:val="28"/>
      <w:szCs w:val="20"/>
      <w:lang w:val="fr-FR" w:bidi="he-IL"/>
    </w:rPr>
  </w:style>
  <w:style w:type="paragraph" w:customStyle="1" w:styleId="Logo">
    <w:name w:val="Logo"/>
    <w:basedOn w:val="Normal"/>
    <w:rsid w:val="00023633"/>
    <w:pPr>
      <w:spacing w:before="100" w:line="240" w:lineRule="auto"/>
      <w:jc w:val="right"/>
    </w:pPr>
    <w:rPr>
      <w:rFonts w:ascii="Futura Lt BT" w:hAnsi="Futura Lt BT" w:cs="Times New Roman"/>
      <w:color w:val="FFFFFF"/>
      <w:sz w:val="20"/>
      <w:szCs w:val="20"/>
      <w:lang w:val="fr-FR" w:bidi="he-IL"/>
    </w:rPr>
  </w:style>
  <w:style w:type="paragraph" w:customStyle="1" w:styleId="ITURef">
    <w:name w:val="ITURef"/>
    <w:basedOn w:val="Normal"/>
    <w:rsid w:val="00023633"/>
    <w:pPr>
      <w:tabs>
        <w:tab w:val="left" w:pos="7711"/>
        <w:tab w:val="left" w:pos="8448"/>
        <w:tab w:val="right" w:pos="10603"/>
      </w:tabs>
      <w:spacing w:line="240" w:lineRule="auto"/>
      <w:jc w:val="left"/>
    </w:pPr>
    <w:rPr>
      <w:rFonts w:ascii="Futura Lt BT" w:hAnsi="Futura Lt BT" w:cs="Times New Roman"/>
      <w:b/>
      <w:sz w:val="20"/>
      <w:szCs w:val="20"/>
      <w:lang w:val="fr-FR" w:bidi="he-IL"/>
    </w:rPr>
  </w:style>
  <w:style w:type="paragraph" w:customStyle="1" w:styleId="Item">
    <w:name w:val="Item"/>
    <w:basedOn w:val="Normal"/>
    <w:uiPriority w:val="99"/>
    <w:rsid w:val="00023633"/>
    <w:pPr>
      <w:spacing w:line="240" w:lineRule="auto"/>
      <w:jc w:val="left"/>
    </w:pPr>
    <w:rPr>
      <w:rFonts w:ascii="Futura Lt BT" w:hAnsi="Futura Lt BT" w:cs="Times New Roman"/>
      <w:b/>
      <w:szCs w:val="20"/>
      <w:lang w:val="fr-FR" w:bidi="he-IL"/>
    </w:rPr>
  </w:style>
  <w:style w:type="paragraph" w:customStyle="1" w:styleId="Compliment">
    <w:name w:val="Compliment"/>
    <w:basedOn w:val="Message"/>
    <w:rsid w:val="00023633"/>
    <w:pPr>
      <w:spacing w:before="480"/>
    </w:pPr>
  </w:style>
  <w:style w:type="paragraph" w:styleId="BlockText">
    <w:name w:val="Block Text"/>
    <w:basedOn w:val="Normal"/>
    <w:uiPriority w:val="99"/>
    <w:rsid w:val="00023633"/>
    <w:pPr>
      <w:tabs>
        <w:tab w:val="left" w:pos="1430"/>
      </w:tabs>
      <w:spacing w:line="240" w:lineRule="auto"/>
      <w:ind w:left="550" w:right="474"/>
    </w:pPr>
    <w:rPr>
      <w:rFonts w:ascii="Arial" w:hAnsi="Arial" w:cs="Times New Roman"/>
      <w:szCs w:val="20"/>
      <w:lang w:val="fr-FR"/>
    </w:rPr>
  </w:style>
  <w:style w:type="paragraph" w:customStyle="1" w:styleId="Reasons">
    <w:name w:val="Reasons"/>
    <w:basedOn w:val="Normal"/>
    <w:qFormat/>
    <w:rsid w:val="00023633"/>
    <w:pPr>
      <w:spacing w:line="240" w:lineRule="auto"/>
      <w:jc w:val="left"/>
    </w:pPr>
    <w:rPr>
      <w:rFonts w:ascii="Times New Roman" w:hAnsi="Times New Roman" w:cs="Times New Roman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unhideWhenUsed/>
    <w:rsid w:val="00023633"/>
    <w:pPr>
      <w:spacing w:after="120" w:line="240" w:lineRule="auto"/>
      <w:ind w:left="283"/>
      <w:jc w:val="left"/>
    </w:pPr>
    <w:rPr>
      <w:rFonts w:ascii="Arial" w:hAnsi="Arial" w:cs="Times New Roman"/>
      <w:szCs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33"/>
    <w:rPr>
      <w:rFonts w:ascii="Arial" w:hAnsi="Arial" w:cs="Times New Roman"/>
      <w:sz w:val="22"/>
      <w:lang w:val="fr-FR" w:eastAsia="en-US"/>
    </w:rPr>
  </w:style>
  <w:style w:type="paragraph" w:customStyle="1" w:styleId="wfxTime">
    <w:name w:val="wfxTime"/>
    <w:basedOn w:val="Normal"/>
    <w:rsid w:val="00023633"/>
    <w:pPr>
      <w:pageBreakBefore/>
      <w:widowControl w:val="0"/>
      <w:spacing w:before="30" w:line="240" w:lineRule="auto"/>
      <w:jc w:val="left"/>
    </w:pPr>
    <w:rPr>
      <w:rFonts w:ascii="Arial" w:hAnsi="Arial" w:cs="Times New Roman"/>
      <w:sz w:val="20"/>
      <w:szCs w:val="20"/>
      <w:lang w:val="en-GB"/>
    </w:rPr>
  </w:style>
  <w:style w:type="paragraph" w:customStyle="1" w:styleId="wfxFaxNum">
    <w:name w:val="wfxFaxNum"/>
    <w:basedOn w:val="Normal"/>
    <w:rsid w:val="00023633"/>
    <w:pPr>
      <w:pageBreakBefore/>
      <w:widowControl w:val="0"/>
      <w:spacing w:before="30" w:line="240" w:lineRule="auto"/>
      <w:jc w:val="left"/>
    </w:pPr>
    <w:rPr>
      <w:rFonts w:ascii="Arial" w:hAnsi="Arial" w:cs="Times New Roman"/>
      <w:sz w:val="20"/>
      <w:szCs w:val="20"/>
      <w:lang w:val="en-GB"/>
    </w:rPr>
  </w:style>
  <w:style w:type="paragraph" w:customStyle="1" w:styleId="Aa">
    <w:name w:val="Aa"/>
    <w:basedOn w:val="Message"/>
    <w:rsid w:val="00023633"/>
    <w:pPr>
      <w:keepNext/>
      <w:keepLines/>
      <w:tabs>
        <w:tab w:val="left" w:pos="1100"/>
      </w:tabs>
      <w:spacing w:before="840" w:line="240" w:lineRule="auto"/>
      <w:ind w:left="2160" w:right="958" w:hanging="1168"/>
    </w:pPr>
    <w:rPr>
      <w:rFonts w:asciiTheme="minorBidi" w:hAnsiTheme="minorBidi" w:cstheme="minorBidi"/>
      <w:sz w:val="20"/>
      <w:lang w:val="fr-CH"/>
    </w:rPr>
  </w:style>
  <w:style w:type="paragraph" w:customStyle="1" w:styleId="CharChar">
    <w:name w:val="Char Char"/>
    <w:basedOn w:val="Normal"/>
    <w:rsid w:val="00023633"/>
    <w:pPr>
      <w:spacing w:after="160" w:line="240" w:lineRule="exact"/>
      <w:jc w:val="left"/>
    </w:pPr>
    <w:rPr>
      <w:rFonts w:ascii="Arial" w:hAnsi="Arial" w:cs="Times New Roman"/>
      <w:kern w:val="16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23633"/>
    <w:pPr>
      <w:spacing w:after="200" w:line="240" w:lineRule="auto"/>
      <w:jc w:val="left"/>
    </w:pPr>
    <w:rPr>
      <w:rFonts w:asciiTheme="minorHAnsi" w:hAnsiTheme="minorHAnsi" w:cstheme="minorBidi"/>
      <w:b/>
      <w:bCs/>
      <w:szCs w:val="20"/>
      <w:lang w:val="fr-FR" w:eastAsia="zh-CN"/>
    </w:rPr>
  </w:style>
  <w:style w:type="character" w:customStyle="1" w:styleId="CommentTextChar3">
    <w:name w:val="Comment Text Char3"/>
    <w:basedOn w:val="DefaultParagraphFont"/>
    <w:link w:val="CommentText"/>
    <w:uiPriority w:val="99"/>
    <w:rsid w:val="00023633"/>
    <w:rPr>
      <w:szCs w:val="22"/>
      <w:lang w:val="en-US" w:eastAsia="en-US"/>
    </w:rPr>
  </w:style>
  <w:style w:type="character" w:customStyle="1" w:styleId="CommentSubjectChar">
    <w:name w:val="Comment Subject Char"/>
    <w:basedOn w:val="CommentTextChar3"/>
    <w:link w:val="CommentSubject"/>
    <w:uiPriority w:val="99"/>
    <w:rsid w:val="00023633"/>
    <w:rPr>
      <w:rFonts w:asciiTheme="minorHAnsi" w:hAnsiTheme="minorHAnsi" w:cstheme="minorBidi"/>
      <w:b/>
      <w:bCs/>
      <w:szCs w:val="22"/>
      <w:lang w:val="fr-FR" w:eastAsia="en-US"/>
    </w:rPr>
  </w:style>
  <w:style w:type="paragraph" w:customStyle="1" w:styleId="Tabletitle">
    <w:name w:val="Table_title"/>
    <w:basedOn w:val="Normal"/>
    <w:next w:val="Tablehead"/>
    <w:rsid w:val="00023633"/>
    <w:pPr>
      <w:keepNext/>
      <w:keepLines/>
      <w:spacing w:before="0" w:after="120" w:line="240" w:lineRule="auto"/>
      <w:jc w:val="center"/>
    </w:pPr>
    <w:rPr>
      <w:rFonts w:ascii="Times New Roman" w:hAnsi="Times New Roman" w:cs="Times New Roman"/>
      <w:b/>
      <w:szCs w:val="20"/>
      <w:lang w:val="fr-FR"/>
    </w:rPr>
  </w:style>
  <w:style w:type="paragraph" w:customStyle="1" w:styleId="TableNo">
    <w:name w:val="Table_No"/>
    <w:basedOn w:val="Normal"/>
    <w:next w:val="Tabletitle"/>
    <w:rsid w:val="00023633"/>
    <w:pPr>
      <w:keepNext/>
      <w:spacing w:before="560" w:after="120" w:line="240" w:lineRule="auto"/>
      <w:jc w:val="center"/>
    </w:pPr>
    <w:rPr>
      <w:rFonts w:ascii="Times New Roman" w:hAnsi="Times New Roman" w:cs="Times New Roman"/>
      <w:caps/>
      <w:szCs w:val="20"/>
      <w:lang w:val="fr-FR"/>
    </w:rPr>
  </w:style>
  <w:style w:type="paragraph" w:customStyle="1" w:styleId="Figuretitle">
    <w:name w:val="Figure_title"/>
    <w:basedOn w:val="Tabletitle"/>
    <w:next w:val="Normal"/>
    <w:rsid w:val="00023633"/>
    <w:pPr>
      <w:keepNext w:val="0"/>
    </w:pPr>
  </w:style>
  <w:style w:type="paragraph" w:customStyle="1" w:styleId="FigureNo">
    <w:name w:val="Figure_No"/>
    <w:basedOn w:val="Normal"/>
    <w:next w:val="Figuretitle"/>
    <w:rsid w:val="00023633"/>
    <w:pPr>
      <w:keepNext/>
      <w:keepLines/>
      <w:spacing w:before="480" w:after="120" w:line="240" w:lineRule="auto"/>
      <w:jc w:val="center"/>
    </w:pPr>
    <w:rPr>
      <w:rFonts w:ascii="Times New Roman" w:hAnsi="Times New Roman" w:cs="Times New Roman"/>
      <w:caps/>
      <w:szCs w:val="20"/>
      <w:lang w:val="fr-FR"/>
    </w:rPr>
  </w:style>
  <w:style w:type="table" w:styleId="TableGrid">
    <w:name w:val="Table Grid"/>
    <w:basedOn w:val="TableNormal"/>
    <w:uiPriority w:val="59"/>
    <w:rsid w:val="00023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2363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nm\Application%20Data\Microsoft\Templates\POOL%20C%20-%20ITU\PC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806C3-382F-46B4-8AB1-72D69149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PC_NewBRcirc</Template>
  <TotalTime>40</TotalTime>
  <Pages>13</Pages>
  <Words>3779</Words>
  <Characters>2366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6133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mchen</dc:creator>
  <cp:lastModifiedBy>Lysiane Trarieux</cp:lastModifiedBy>
  <cp:revision>13</cp:revision>
  <cp:lastPrinted>2013-05-07T11:15:00Z</cp:lastPrinted>
  <dcterms:created xsi:type="dcterms:W3CDTF">2013-05-06T08:25:00Z</dcterms:created>
  <dcterms:modified xsi:type="dcterms:W3CDTF">2013-05-07T11:18:00Z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