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3953B0">
        <w:tc>
          <w:tcPr>
            <w:tcW w:w="8188" w:type="dxa"/>
            <w:vAlign w:val="center"/>
          </w:tcPr>
          <w:p w:rsidR="00D35752" w:rsidRPr="003953B0" w:rsidRDefault="00984401" w:rsidP="00392B74">
            <w:pPr>
              <w:spacing w:before="0"/>
            </w:pPr>
            <w:r w:rsidRPr="00DE3185">
              <w:rPr>
                <w:rFonts w:ascii="SimSun" w:hAnsi="SimSun" w:cs="SimSun" w:hint="eastAsia"/>
                <w:sz w:val="44"/>
                <w:lang w:eastAsia="zh-CN"/>
              </w:rPr>
              <w:t>国</w:t>
            </w:r>
            <w:r w:rsidRPr="00DE3185">
              <w:rPr>
                <w:rFonts w:ascii="Futura Lt BT" w:hAnsi="Futura Lt BT" w:cs="Futura Lt BT"/>
                <w:sz w:val="44"/>
                <w:lang w:eastAsia="zh-CN"/>
              </w:rPr>
              <w:t xml:space="preserve"> </w:t>
            </w:r>
            <w:r w:rsidRPr="00DE3185">
              <w:rPr>
                <w:rFonts w:ascii="SimSun" w:hAnsi="SimSun" w:cs="SimSun" w:hint="eastAsia"/>
                <w:sz w:val="44"/>
                <w:lang w:eastAsia="zh-CN"/>
              </w:rPr>
              <w:t>际</w:t>
            </w:r>
            <w:r w:rsidRPr="00DE3185">
              <w:rPr>
                <w:rFonts w:ascii="Futura Lt BT" w:hAnsi="Futura Lt BT" w:cs="Futura Lt BT"/>
                <w:sz w:val="44"/>
                <w:lang w:eastAsia="zh-CN"/>
              </w:rPr>
              <w:t xml:space="preserve"> </w:t>
            </w:r>
            <w:r w:rsidRPr="00DE3185">
              <w:rPr>
                <w:rFonts w:ascii="SimSun" w:hAnsi="SimSun" w:cs="SimSun" w:hint="eastAsia"/>
                <w:sz w:val="44"/>
                <w:lang w:eastAsia="zh-CN"/>
              </w:rPr>
              <w:t>电</w:t>
            </w:r>
            <w:r w:rsidRPr="00DE3185">
              <w:rPr>
                <w:rFonts w:ascii="Futura Lt BT" w:hAnsi="Futura Lt BT" w:cs="Futura Lt BT"/>
                <w:sz w:val="44"/>
                <w:lang w:eastAsia="zh-CN"/>
              </w:rPr>
              <w:t xml:space="preserve"> </w:t>
            </w:r>
            <w:r w:rsidRPr="00DE3185">
              <w:rPr>
                <w:rFonts w:ascii="SimSun" w:hAnsi="SimSun" w:cs="SimSun" w:hint="eastAsia"/>
                <w:sz w:val="44"/>
                <w:lang w:eastAsia="zh-CN"/>
              </w:rPr>
              <w:t>信</w:t>
            </w:r>
            <w:r w:rsidRPr="00DE3185">
              <w:rPr>
                <w:rFonts w:ascii="Futura Lt BT" w:hAnsi="Futura Lt BT" w:cs="Futura Lt BT"/>
                <w:sz w:val="44"/>
                <w:lang w:eastAsia="zh-CN"/>
              </w:rPr>
              <w:t xml:space="preserve"> </w:t>
            </w:r>
            <w:r w:rsidRPr="00DE3185">
              <w:rPr>
                <w:rFonts w:ascii="SimSun" w:hAnsi="SimSun" w:cs="SimSun" w:hint="eastAsia"/>
                <w:sz w:val="44"/>
                <w:lang w:eastAsia="zh-CN"/>
              </w:rPr>
              <w:t>联</w:t>
            </w:r>
            <w:r w:rsidRPr="00DE3185">
              <w:rPr>
                <w:rFonts w:ascii="Futura Lt BT" w:hAnsi="Futura Lt BT" w:cs="Futura Lt BT"/>
                <w:sz w:val="44"/>
                <w:lang w:eastAsia="zh-CN"/>
              </w:rPr>
              <w:t xml:space="preserve"> </w:t>
            </w:r>
            <w:r w:rsidRPr="00DE3185">
              <w:rPr>
                <w:rFonts w:ascii="SimSun" w:hAnsi="SimSun" w:cs="SimSun" w:hint="eastAsia"/>
                <w:sz w:val="44"/>
                <w:lang w:eastAsia="zh-CN"/>
              </w:rPr>
              <w:t>盟</w:t>
            </w:r>
          </w:p>
        </w:tc>
        <w:tc>
          <w:tcPr>
            <w:tcW w:w="1667" w:type="dxa"/>
          </w:tcPr>
          <w:p w:rsidR="00D35752" w:rsidRPr="003953B0" w:rsidRDefault="0047711D" w:rsidP="00392B74">
            <w:pPr>
              <w:spacing w:before="0"/>
              <w:jc w:val="right"/>
            </w:pPr>
            <w:r>
              <w:rPr>
                <w:noProof/>
                <w:lang w:val="en-US" w:eastAsia="zh-CN"/>
              </w:rPr>
              <w:drawing>
                <wp:inline distT="0" distB="0" distL="0" distR="0" wp14:anchorId="16292F3D" wp14:editId="4505F52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rsidRPr="003953B0">
        <w:trPr>
          <w:cantSplit/>
        </w:trPr>
        <w:tc>
          <w:tcPr>
            <w:tcW w:w="5075" w:type="dxa"/>
          </w:tcPr>
          <w:p w:rsidR="00984401" w:rsidRPr="003953B0" w:rsidRDefault="00984401" w:rsidP="00392B74">
            <w:pPr>
              <w:rPr>
                <w:b/>
                <w:smallCaps/>
                <w:sz w:val="20"/>
                <w:lang w:eastAsia="zh-CN"/>
              </w:rPr>
            </w:pPr>
            <w:r>
              <w:rPr>
                <w:rFonts w:ascii="STKaiti" w:eastAsia="STKaiti" w:hAnsi="STKaiti" w:hint="eastAsia"/>
                <w:sz w:val="28"/>
                <w:szCs w:val="28"/>
                <w:lang w:eastAsia="zh-CN"/>
              </w:rPr>
              <w:t>无线电通信局</w:t>
            </w:r>
          </w:p>
          <w:p w:rsidR="00B87E04" w:rsidRPr="00984401" w:rsidRDefault="00984401" w:rsidP="00392B74">
            <w:pPr>
              <w:tabs>
                <w:tab w:val="clear" w:pos="794"/>
                <w:tab w:val="clear" w:pos="1191"/>
                <w:tab w:val="clear" w:pos="1588"/>
                <w:tab w:val="clear" w:pos="1985"/>
                <w:tab w:val="center" w:pos="1701"/>
              </w:tabs>
              <w:spacing w:before="0"/>
              <w:rPr>
                <w:b/>
                <w:iCs/>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B87E04" w:rsidRPr="003953B0" w:rsidRDefault="00B87E04" w:rsidP="00392B74">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rsidRPr="003953B0">
        <w:trPr>
          <w:cantSplit/>
        </w:trPr>
        <w:tc>
          <w:tcPr>
            <w:tcW w:w="2518" w:type="dxa"/>
          </w:tcPr>
          <w:p w:rsidR="00B87E04" w:rsidRPr="003953B0" w:rsidRDefault="00984401" w:rsidP="00392B74">
            <w:pPr>
              <w:tabs>
                <w:tab w:val="left" w:pos="7513"/>
              </w:tabs>
              <w:jc w:val="center"/>
              <w:rPr>
                <w:b/>
                <w:lang w:eastAsia="zh-CN"/>
              </w:rPr>
            </w:pPr>
            <w:bookmarkStart w:id="0" w:name="dletter"/>
            <w:bookmarkEnd w:id="0"/>
            <w:r>
              <w:rPr>
                <w:rFonts w:hint="eastAsia"/>
                <w:lang w:eastAsia="zh-CN"/>
              </w:rPr>
              <w:t>通函</w:t>
            </w:r>
          </w:p>
          <w:p w:rsidR="0071106C" w:rsidRPr="003953B0" w:rsidRDefault="003953B0" w:rsidP="00392B74">
            <w:pPr>
              <w:tabs>
                <w:tab w:val="clear" w:pos="794"/>
                <w:tab w:val="clear" w:pos="1191"/>
                <w:tab w:val="clear" w:pos="1588"/>
              </w:tabs>
              <w:spacing w:before="0"/>
              <w:jc w:val="center"/>
              <w:rPr>
                <w:b/>
                <w:bCs/>
                <w:lang w:eastAsia="zh-CN"/>
              </w:rPr>
            </w:pPr>
            <w:bookmarkStart w:id="1" w:name="dnum"/>
            <w:bookmarkEnd w:id="1"/>
            <w:r w:rsidRPr="003953B0">
              <w:rPr>
                <w:b/>
                <w:bCs/>
              </w:rPr>
              <w:t>CR/</w:t>
            </w:r>
            <w:r w:rsidR="001D1A5A">
              <w:rPr>
                <w:rFonts w:hint="eastAsia"/>
                <w:b/>
                <w:bCs/>
                <w:lang w:eastAsia="zh-CN"/>
              </w:rPr>
              <w:t>33</w:t>
            </w:r>
            <w:r w:rsidR="00952BAD">
              <w:rPr>
                <w:b/>
                <w:bCs/>
                <w:lang w:eastAsia="zh-CN"/>
              </w:rPr>
              <w:t>4</w:t>
            </w:r>
          </w:p>
        </w:tc>
        <w:tc>
          <w:tcPr>
            <w:tcW w:w="7502" w:type="dxa"/>
          </w:tcPr>
          <w:p w:rsidR="00B87E04" w:rsidRPr="003953B0" w:rsidRDefault="00984401" w:rsidP="00392B74">
            <w:pPr>
              <w:tabs>
                <w:tab w:val="left" w:pos="7513"/>
              </w:tabs>
              <w:jc w:val="right"/>
              <w:rPr>
                <w:bCs/>
                <w:lang w:eastAsia="zh-CN"/>
              </w:rPr>
            </w:pPr>
            <w:bookmarkStart w:id="2" w:name="ddate"/>
            <w:bookmarkEnd w:id="2"/>
            <w:r>
              <w:rPr>
                <w:rFonts w:hint="eastAsia"/>
                <w:bCs/>
                <w:lang w:eastAsia="zh-CN"/>
              </w:rPr>
              <w:t>20</w:t>
            </w:r>
            <w:r w:rsidR="001D1A5A">
              <w:rPr>
                <w:rFonts w:hint="eastAsia"/>
                <w:bCs/>
                <w:lang w:eastAsia="zh-CN"/>
              </w:rPr>
              <w:t>1</w:t>
            </w:r>
            <w:r w:rsidR="00B71603">
              <w:rPr>
                <w:bCs/>
                <w:lang w:eastAsia="zh-CN"/>
              </w:rPr>
              <w:t>2</w:t>
            </w:r>
            <w:r>
              <w:rPr>
                <w:rFonts w:hint="eastAsia"/>
                <w:bCs/>
                <w:lang w:eastAsia="zh-CN"/>
              </w:rPr>
              <w:t>年</w:t>
            </w:r>
            <w:r w:rsidR="00952BAD">
              <w:rPr>
                <w:bCs/>
                <w:lang w:eastAsia="zh-CN"/>
              </w:rPr>
              <w:t>5</w:t>
            </w:r>
            <w:r>
              <w:rPr>
                <w:rFonts w:hint="eastAsia"/>
                <w:bCs/>
                <w:lang w:eastAsia="zh-CN"/>
              </w:rPr>
              <w:t>月</w:t>
            </w:r>
            <w:r w:rsidR="001D1A5A">
              <w:rPr>
                <w:rFonts w:hint="eastAsia"/>
                <w:bCs/>
                <w:lang w:eastAsia="zh-CN"/>
              </w:rPr>
              <w:t>1</w:t>
            </w:r>
            <w:r w:rsidR="00952BAD">
              <w:rPr>
                <w:bCs/>
                <w:lang w:eastAsia="zh-CN"/>
              </w:rPr>
              <w:t>8</w:t>
            </w:r>
            <w:r>
              <w:rPr>
                <w:rFonts w:hint="eastAsia"/>
                <w:bCs/>
                <w:lang w:eastAsia="zh-CN"/>
              </w:rPr>
              <w:t>日</w:t>
            </w:r>
          </w:p>
        </w:tc>
      </w:tr>
    </w:tbl>
    <w:p w:rsidR="00984401" w:rsidRDefault="00984401" w:rsidP="00392B74">
      <w:pPr>
        <w:pStyle w:val="Tabletitle"/>
        <w:keepNext w:val="0"/>
        <w:keepLines w:val="0"/>
        <w:spacing w:before="480" w:after="0"/>
        <w:rPr>
          <w:bCs/>
          <w:lang w:eastAsia="zh-CN"/>
        </w:rPr>
      </w:pPr>
      <w:r w:rsidRPr="00C4767B">
        <w:rPr>
          <w:rFonts w:ascii="SimSun" w:hAnsi="SimSun" w:hint="eastAsia"/>
          <w:szCs w:val="22"/>
          <w:lang w:val="en-US" w:eastAsia="zh-CN"/>
        </w:rPr>
        <w:t>致国际电联</w:t>
      </w:r>
      <w:r>
        <w:rPr>
          <w:rFonts w:ascii="SimSun" w:hAnsi="SimSun" w:hint="eastAsia"/>
          <w:szCs w:val="22"/>
          <w:lang w:val="en-US" w:eastAsia="zh-CN"/>
        </w:rPr>
        <w:t>成</w:t>
      </w:r>
      <w:r w:rsidRPr="00C4767B">
        <w:rPr>
          <w:rFonts w:ascii="SimSun" w:hAnsi="SimSun" w:hint="eastAsia"/>
          <w:szCs w:val="22"/>
          <w:lang w:val="en-US" w:eastAsia="zh-CN"/>
        </w:rPr>
        <w:t>员国各主管部门</w:t>
      </w:r>
    </w:p>
    <w:p w:rsidR="00984401" w:rsidRDefault="00984401" w:rsidP="0028602B">
      <w:pPr>
        <w:tabs>
          <w:tab w:val="clear" w:pos="794"/>
          <w:tab w:val="clear" w:pos="1191"/>
        </w:tabs>
        <w:spacing w:before="480"/>
        <w:ind w:left="1418" w:hanging="1418"/>
        <w:rPr>
          <w:lang w:eastAsia="zh-CN"/>
        </w:rPr>
      </w:pPr>
      <w:r>
        <w:rPr>
          <w:rFonts w:hint="eastAsia"/>
          <w:b/>
          <w:lang w:eastAsia="zh-CN"/>
        </w:rPr>
        <w:t>事由：</w:t>
      </w:r>
      <w:r>
        <w:rPr>
          <w:lang w:eastAsia="zh-CN"/>
        </w:rPr>
        <w:tab/>
      </w:r>
      <w:r w:rsidR="0028602B">
        <w:rPr>
          <w:rFonts w:hint="eastAsia"/>
          <w:lang w:val="en-US" w:eastAsia="zh-CN"/>
        </w:rPr>
        <w:t>世界无线电通信大会（</w:t>
      </w:r>
      <w:r w:rsidR="0028602B">
        <w:rPr>
          <w:rFonts w:hint="eastAsia"/>
          <w:lang w:val="en-US" w:eastAsia="zh-CN"/>
        </w:rPr>
        <w:t>2012</w:t>
      </w:r>
      <w:r w:rsidR="0028602B">
        <w:rPr>
          <w:rFonts w:hint="eastAsia"/>
          <w:lang w:val="en-US" w:eastAsia="zh-CN"/>
        </w:rPr>
        <w:t>年，日内瓦）第</w:t>
      </w:r>
      <w:r w:rsidR="00952BAD">
        <w:rPr>
          <w:lang w:val="en-US" w:eastAsia="zh-CN"/>
        </w:rPr>
        <w:t>7</w:t>
      </w:r>
      <w:r w:rsidR="00952BAD" w:rsidRPr="00D40E4D">
        <w:rPr>
          <w:lang w:val="en-US" w:eastAsia="zh-CN"/>
        </w:rPr>
        <w:t>55[COM5/</w:t>
      </w:r>
      <w:r w:rsidR="00952BAD">
        <w:rPr>
          <w:lang w:val="en-US" w:eastAsia="zh-CN"/>
        </w:rPr>
        <w:t>4</w:t>
      </w:r>
      <w:r w:rsidR="002C6582">
        <w:rPr>
          <w:lang w:val="en-US" w:eastAsia="zh-CN"/>
        </w:rPr>
        <w:t>]</w:t>
      </w:r>
      <w:r w:rsidR="002C6582">
        <w:rPr>
          <w:lang w:val="en-US" w:eastAsia="zh-CN"/>
        </w:rPr>
        <w:t>（</w:t>
      </w:r>
      <w:r w:rsidR="00952BAD" w:rsidRPr="00D40E4D">
        <w:rPr>
          <w:lang w:val="en-US" w:eastAsia="zh-CN"/>
        </w:rPr>
        <w:t>WRC-12</w:t>
      </w:r>
      <w:r w:rsidR="002C6582">
        <w:rPr>
          <w:lang w:val="en-US" w:eastAsia="zh-CN"/>
        </w:rPr>
        <w:t>）</w:t>
      </w:r>
      <w:r w:rsidR="0028602B">
        <w:rPr>
          <w:rFonts w:hint="eastAsia"/>
          <w:lang w:val="en-US" w:eastAsia="zh-CN"/>
        </w:rPr>
        <w:t>号决议的实施</w:t>
      </w:r>
    </w:p>
    <w:p w:rsidR="00984401" w:rsidRDefault="001D1A5A" w:rsidP="00FE5A00">
      <w:pPr>
        <w:spacing w:before="720"/>
        <w:rPr>
          <w:u w:val="single"/>
          <w:lang w:eastAsia="zh-CN"/>
        </w:rPr>
      </w:pPr>
      <w:r>
        <w:rPr>
          <w:rFonts w:hint="eastAsia"/>
          <w:b/>
          <w:lang w:eastAsia="zh-CN"/>
        </w:rPr>
        <w:t>致</w:t>
      </w:r>
      <w:r w:rsidR="00055BFA">
        <w:rPr>
          <w:rFonts w:hint="eastAsia"/>
          <w:b/>
          <w:lang w:eastAsia="zh-CN"/>
        </w:rPr>
        <w:t>总</w:t>
      </w:r>
      <w:r w:rsidR="00984401" w:rsidRPr="00284033">
        <w:rPr>
          <w:rFonts w:hint="eastAsia"/>
          <w:b/>
          <w:lang w:eastAsia="zh-CN"/>
        </w:rPr>
        <w:t>局长</w:t>
      </w:r>
    </w:p>
    <w:p w:rsidR="00984401" w:rsidRPr="00DE3185" w:rsidRDefault="00984401" w:rsidP="00FE5A00">
      <w:pPr>
        <w:pStyle w:val="Index1"/>
        <w:spacing w:before="360" w:after="120"/>
        <w:rPr>
          <w:lang w:val="es-ES_tradnl" w:eastAsia="zh-CN"/>
        </w:rPr>
      </w:pPr>
      <w:r w:rsidRPr="00667D60">
        <w:rPr>
          <w:rFonts w:hAnsi="SimSun"/>
          <w:szCs w:val="22"/>
          <w:lang w:val="en-US" w:eastAsia="zh-CN"/>
        </w:rPr>
        <w:t>尊敬的女士</w:t>
      </w:r>
      <w:r w:rsidRPr="00DE3185">
        <w:rPr>
          <w:szCs w:val="22"/>
          <w:lang w:val="es-ES_tradnl" w:eastAsia="zh-CN"/>
        </w:rPr>
        <w:t>/</w:t>
      </w:r>
      <w:r w:rsidRPr="00667D60">
        <w:rPr>
          <w:rFonts w:hAnsi="SimSun"/>
          <w:szCs w:val="22"/>
          <w:lang w:val="en-US" w:eastAsia="zh-CN"/>
        </w:rPr>
        <w:t>先生</w:t>
      </w:r>
      <w:r w:rsidRPr="00DE3185">
        <w:rPr>
          <w:rFonts w:hAnsi="SimSun"/>
          <w:szCs w:val="22"/>
          <w:lang w:val="es-ES_tradnl" w:eastAsia="zh-CN"/>
        </w:rPr>
        <w:t>：</w:t>
      </w:r>
    </w:p>
    <w:p w:rsidR="00B71603" w:rsidRPr="007E466E" w:rsidRDefault="00B71603" w:rsidP="00FE5A00">
      <w:pPr>
        <w:pStyle w:val="NoSpacing"/>
        <w:spacing w:before="240"/>
        <w:rPr>
          <w:lang w:val="en-US" w:eastAsia="zh-CN"/>
        </w:rPr>
      </w:pPr>
      <w:r w:rsidRPr="00B71603">
        <w:rPr>
          <w:lang w:val="es-ES_tradnl" w:eastAsia="zh-CN"/>
        </w:rPr>
        <w:t>1</w:t>
      </w:r>
      <w:r w:rsidRPr="00B71603">
        <w:rPr>
          <w:lang w:val="es-ES_tradnl" w:eastAsia="zh-CN"/>
        </w:rPr>
        <w:tab/>
      </w:r>
      <w:r w:rsidRPr="007E466E">
        <w:rPr>
          <w:rFonts w:eastAsiaTheme="minorEastAsia"/>
          <w:lang w:val="es-ES_tradnl" w:eastAsia="zh-CN"/>
        </w:rPr>
        <w:t>2012</w:t>
      </w:r>
      <w:r w:rsidRPr="007E466E">
        <w:rPr>
          <w:rFonts w:eastAsiaTheme="minorEastAsia"/>
          <w:lang w:val="en-US" w:eastAsia="zh-CN"/>
        </w:rPr>
        <w:t>年在</w:t>
      </w:r>
      <w:r w:rsidRPr="007E466E">
        <w:rPr>
          <w:rFonts w:eastAsia="SimSun"/>
          <w:lang w:val="en-US" w:eastAsia="zh-CN"/>
        </w:rPr>
        <w:t>日内瓦</w:t>
      </w:r>
      <w:r w:rsidRPr="007E466E">
        <w:rPr>
          <w:rFonts w:eastAsiaTheme="minorEastAsia"/>
          <w:lang w:val="en-US" w:eastAsia="zh-CN"/>
        </w:rPr>
        <w:t>召开的</w:t>
      </w:r>
      <w:r w:rsidRPr="007E466E">
        <w:rPr>
          <w:rFonts w:eastAsia="SimSun"/>
          <w:lang w:val="en-US" w:eastAsia="zh-CN"/>
        </w:rPr>
        <w:t>世界无线电通信大会</w:t>
      </w:r>
      <w:r w:rsidRPr="007E466E">
        <w:rPr>
          <w:rFonts w:eastAsia="SimSun"/>
          <w:lang w:val="es-ES_tradnl" w:eastAsia="zh-CN"/>
        </w:rPr>
        <w:t>（</w:t>
      </w:r>
      <w:r w:rsidRPr="007E466E">
        <w:rPr>
          <w:lang w:val="es-ES_tradnl" w:eastAsia="zh-CN"/>
        </w:rPr>
        <w:t>WRC-12</w:t>
      </w:r>
      <w:r w:rsidRPr="007E466E">
        <w:rPr>
          <w:rFonts w:eastAsia="SimSun"/>
          <w:lang w:val="es-ES_tradnl" w:eastAsia="zh-CN"/>
        </w:rPr>
        <w:t>）</w:t>
      </w:r>
      <w:r w:rsidRPr="007E466E">
        <w:rPr>
          <w:rFonts w:eastAsia="SimSun"/>
          <w:lang w:val="en-US" w:eastAsia="zh-CN"/>
        </w:rPr>
        <w:t>通过了对《无线电规则》的部分修订并决定这些修订自</w:t>
      </w:r>
      <w:r w:rsidRPr="007E466E">
        <w:rPr>
          <w:rFonts w:eastAsia="SimSun"/>
          <w:lang w:val="es-ES_tradnl" w:eastAsia="zh-CN"/>
        </w:rPr>
        <w:t>2013</w:t>
      </w:r>
      <w:r w:rsidRPr="007E466E">
        <w:rPr>
          <w:rFonts w:eastAsia="SimSun"/>
          <w:lang w:val="en-US" w:eastAsia="zh-CN"/>
        </w:rPr>
        <w:t>年</w:t>
      </w:r>
      <w:r w:rsidRPr="007E466E">
        <w:rPr>
          <w:rFonts w:eastAsia="SimSun"/>
          <w:lang w:val="es-ES_tradnl" w:eastAsia="zh-CN"/>
        </w:rPr>
        <w:t>1</w:t>
      </w:r>
      <w:r w:rsidRPr="007E466E">
        <w:rPr>
          <w:rFonts w:eastAsia="SimSun"/>
          <w:lang w:val="en-US" w:eastAsia="zh-CN"/>
        </w:rPr>
        <w:t>月</w:t>
      </w:r>
      <w:r w:rsidRPr="007E466E">
        <w:rPr>
          <w:rFonts w:eastAsia="SimSun"/>
          <w:lang w:val="es-ES_tradnl" w:eastAsia="zh-CN"/>
        </w:rPr>
        <w:t>1</w:t>
      </w:r>
      <w:r w:rsidRPr="007E466E">
        <w:rPr>
          <w:rFonts w:eastAsia="SimSun"/>
          <w:lang w:val="en-US" w:eastAsia="zh-CN"/>
        </w:rPr>
        <w:t>日起生效</w:t>
      </w:r>
      <w:r w:rsidRPr="007E466E">
        <w:rPr>
          <w:rFonts w:eastAsia="SimSun"/>
          <w:lang w:val="es-ES_tradnl" w:eastAsia="zh-CN"/>
        </w:rPr>
        <w:t>，</w:t>
      </w:r>
      <w:r w:rsidRPr="007E466E">
        <w:rPr>
          <w:rFonts w:eastAsia="SimSun"/>
          <w:lang w:val="en-US" w:eastAsia="zh-CN"/>
        </w:rPr>
        <w:t>但并专门为</w:t>
      </w:r>
      <w:r w:rsidR="00055BFA">
        <w:rPr>
          <w:rFonts w:eastAsia="SimSun" w:hint="eastAsia"/>
          <w:lang w:val="en-US" w:eastAsia="zh-CN"/>
        </w:rPr>
        <w:t>其</w:t>
      </w:r>
      <w:r w:rsidRPr="007E466E">
        <w:rPr>
          <w:rFonts w:eastAsia="SimSun"/>
          <w:lang w:val="en-US" w:eastAsia="zh-CN"/>
        </w:rPr>
        <w:t>规定了另一个生效日期</w:t>
      </w:r>
      <w:r w:rsidR="00055BFA">
        <w:rPr>
          <w:rFonts w:eastAsia="SimSun" w:hint="eastAsia"/>
          <w:lang w:val="en-US" w:eastAsia="zh-CN"/>
        </w:rPr>
        <w:t>的</w:t>
      </w:r>
      <w:r w:rsidR="00055BFA" w:rsidRPr="007E466E">
        <w:rPr>
          <w:rFonts w:eastAsia="SimSun"/>
          <w:lang w:val="en-US" w:eastAsia="zh-CN"/>
        </w:rPr>
        <w:t>部分条款除外</w:t>
      </w:r>
      <w:r w:rsidRPr="007E466E">
        <w:rPr>
          <w:rFonts w:eastAsia="SimSun"/>
          <w:lang w:val="en-US" w:eastAsia="zh-CN"/>
        </w:rPr>
        <w:t>。本通函旨在提请各主管部门注意包括在</w:t>
      </w:r>
      <w:r w:rsidRPr="007E466E">
        <w:rPr>
          <w:rFonts w:eastAsia="SimSun"/>
          <w:lang w:eastAsia="zh-CN"/>
        </w:rPr>
        <w:t>第</w:t>
      </w:r>
      <w:r w:rsidR="00055BFA">
        <w:rPr>
          <w:rFonts w:eastAsia="SimSun" w:hint="eastAsia"/>
          <w:lang w:val="en-US" w:eastAsia="zh-CN"/>
        </w:rPr>
        <w:t>7</w:t>
      </w:r>
      <w:r w:rsidR="00055BFA">
        <w:rPr>
          <w:rFonts w:eastAsia="SimSun"/>
          <w:lang w:val="en-US" w:eastAsia="zh-CN"/>
        </w:rPr>
        <w:t>55[COM5/</w:t>
      </w:r>
      <w:r w:rsidR="00055BFA">
        <w:rPr>
          <w:rFonts w:eastAsia="SimSun" w:hint="eastAsia"/>
          <w:lang w:val="en-US" w:eastAsia="zh-CN"/>
        </w:rPr>
        <w:t>4</w:t>
      </w:r>
      <w:r w:rsidRPr="007E466E">
        <w:rPr>
          <w:rFonts w:eastAsia="SimSun"/>
          <w:lang w:val="en-US" w:eastAsia="zh-CN"/>
        </w:rPr>
        <w:t>]</w:t>
      </w:r>
      <w:r w:rsidRPr="007E466E">
        <w:rPr>
          <w:rFonts w:eastAsia="SimSun"/>
          <w:lang w:eastAsia="zh-CN"/>
        </w:rPr>
        <w:t>号决议（</w:t>
      </w:r>
      <w:r w:rsidRPr="007E466E">
        <w:rPr>
          <w:lang w:val="en-US" w:eastAsia="zh-CN"/>
        </w:rPr>
        <w:t>WRC-12</w:t>
      </w:r>
      <w:r w:rsidRPr="007E466E">
        <w:rPr>
          <w:rFonts w:eastAsia="SimSun"/>
          <w:lang w:eastAsia="zh-CN"/>
        </w:rPr>
        <w:t>）</w:t>
      </w:r>
      <w:r w:rsidRPr="007E466E">
        <w:rPr>
          <w:rFonts w:eastAsia="SimSun"/>
          <w:lang w:val="en-US" w:eastAsia="zh-CN"/>
        </w:rPr>
        <w:t>中的、大会做出的</w:t>
      </w:r>
      <w:r w:rsidR="00055BFA">
        <w:rPr>
          <w:rFonts w:eastAsia="SimSun" w:hint="eastAsia"/>
          <w:lang w:val="en-US" w:eastAsia="zh-CN"/>
        </w:rPr>
        <w:t>、有关</w:t>
      </w:r>
      <w:r w:rsidR="00055BFA">
        <w:rPr>
          <w:rFonts w:eastAsia="SimSun" w:hint="eastAsia"/>
          <w:lang w:val="en-US" w:eastAsia="zh-CN"/>
        </w:rPr>
        <w:t>21.4-22 GHz</w:t>
      </w:r>
      <w:r w:rsidR="00055BFA">
        <w:rPr>
          <w:rFonts w:eastAsia="SimSun" w:hint="eastAsia"/>
          <w:lang w:val="en-US" w:eastAsia="zh-CN"/>
        </w:rPr>
        <w:t>频段内发射电台公率通量密度限值的</w:t>
      </w:r>
      <w:r w:rsidR="00055BFA">
        <w:rPr>
          <w:rFonts w:eastAsia="SimSun"/>
          <w:lang w:val="en-US" w:eastAsia="zh-CN"/>
        </w:rPr>
        <w:t>决定。本通函之后将另行发</w:t>
      </w:r>
      <w:r w:rsidR="00055BFA">
        <w:rPr>
          <w:rFonts w:eastAsia="SimSun" w:hint="eastAsia"/>
          <w:lang w:val="en-US" w:eastAsia="zh-CN"/>
        </w:rPr>
        <w:t>出</w:t>
      </w:r>
      <w:r w:rsidRPr="007E466E">
        <w:rPr>
          <w:rFonts w:eastAsia="SimSun"/>
          <w:lang w:val="en-US" w:eastAsia="zh-CN"/>
        </w:rPr>
        <w:t>一封单独的通函，总结大会的各项决定，以便促进这些决定的落实，同时铭记于</w:t>
      </w:r>
      <w:r w:rsidRPr="007E466E">
        <w:rPr>
          <w:lang w:val="es-ES_tradnl" w:eastAsia="zh-CN"/>
        </w:rPr>
        <w:t>2012</w:t>
      </w:r>
      <w:r w:rsidRPr="007E466E">
        <w:rPr>
          <w:rFonts w:eastAsia="SimSun"/>
          <w:lang w:val="en-US" w:eastAsia="zh-CN"/>
        </w:rPr>
        <w:t>年</w:t>
      </w:r>
      <w:r w:rsidRPr="007E466E">
        <w:rPr>
          <w:lang w:val="es-ES_tradnl" w:eastAsia="zh-CN"/>
        </w:rPr>
        <w:t>2</w:t>
      </w:r>
      <w:r w:rsidRPr="007E466E">
        <w:rPr>
          <w:rFonts w:eastAsia="SimSun"/>
          <w:lang w:val="en-US" w:eastAsia="zh-CN"/>
        </w:rPr>
        <w:t>月</w:t>
      </w:r>
      <w:r w:rsidRPr="007E466E">
        <w:rPr>
          <w:lang w:val="es-ES_tradnl" w:eastAsia="zh-CN"/>
        </w:rPr>
        <w:t>18</w:t>
      </w:r>
      <w:r w:rsidRPr="007E466E">
        <w:rPr>
          <w:rFonts w:eastAsia="SimSun"/>
          <w:lang w:val="en-US" w:eastAsia="zh-CN"/>
        </w:rPr>
        <w:t>日起生效的过渡性安排和其他决定。</w:t>
      </w:r>
    </w:p>
    <w:p w:rsidR="00952BAD" w:rsidRPr="00A1393A" w:rsidRDefault="0047711D" w:rsidP="002C6582">
      <w:pPr>
        <w:rPr>
          <w:rFonts w:eastAsia="Times New Roman"/>
          <w:lang w:eastAsia="zh-CN"/>
        </w:rPr>
      </w:pPr>
      <w:r>
        <w:rPr>
          <w:lang w:val="en-US" w:eastAsia="zh-CN"/>
        </w:rPr>
        <w:t>2</w:t>
      </w:r>
      <w:r w:rsidR="00B71603" w:rsidRPr="00D40E4D">
        <w:rPr>
          <w:lang w:val="en-US" w:eastAsia="zh-CN"/>
        </w:rPr>
        <w:tab/>
      </w:r>
      <w:r w:rsidR="009E658A" w:rsidRPr="0047711D">
        <w:rPr>
          <w:lang w:val="en-US" w:eastAsia="zh-CN"/>
        </w:rPr>
        <w:t>WRC-</w:t>
      </w:r>
      <w:proofErr w:type="gramStart"/>
      <w:r w:rsidR="009E658A" w:rsidRPr="0047711D">
        <w:rPr>
          <w:lang w:val="en-US" w:eastAsia="zh-CN"/>
        </w:rPr>
        <w:t>12</w:t>
      </w:r>
      <w:r w:rsidR="00952BAD">
        <w:rPr>
          <w:rFonts w:hint="eastAsia"/>
          <w:lang w:val="en-US" w:eastAsia="zh-CN"/>
        </w:rPr>
        <w:t>在</w:t>
      </w:r>
      <w:r w:rsidR="00952BAD" w:rsidRPr="00542A26">
        <w:rPr>
          <w:rFonts w:hint="eastAsia"/>
          <w:lang w:eastAsia="zh-CN"/>
        </w:rPr>
        <w:t>第</w:t>
      </w:r>
      <w:r w:rsidR="002C6582">
        <w:rPr>
          <w:rFonts w:hint="eastAsia"/>
          <w:lang w:eastAsia="zh-CN"/>
        </w:rPr>
        <w:t>755</w:t>
      </w:r>
      <w:r w:rsidR="002C6582">
        <w:rPr>
          <w:lang w:val="en-US" w:eastAsia="zh-CN"/>
        </w:rPr>
        <w:t>[</w:t>
      </w:r>
      <w:proofErr w:type="gramEnd"/>
      <w:r w:rsidR="00952BAD">
        <w:rPr>
          <w:rFonts w:hint="eastAsia"/>
          <w:lang w:eastAsia="zh-CN"/>
        </w:rPr>
        <w:t>COM</w:t>
      </w:r>
      <w:r w:rsidR="00952BAD" w:rsidRPr="00542A26">
        <w:rPr>
          <w:rFonts w:hint="eastAsia"/>
          <w:lang w:eastAsia="zh-CN"/>
        </w:rPr>
        <w:t>5/4</w:t>
      </w:r>
      <w:r w:rsidR="002C6582">
        <w:rPr>
          <w:lang w:val="en-US" w:eastAsia="zh-CN"/>
        </w:rPr>
        <w:t>]</w:t>
      </w:r>
      <w:r w:rsidR="00952BAD" w:rsidRPr="00542A26">
        <w:rPr>
          <w:rFonts w:hint="eastAsia"/>
          <w:lang w:eastAsia="zh-CN"/>
        </w:rPr>
        <w:t>号决议（</w:t>
      </w:r>
      <w:r w:rsidR="00952BAD" w:rsidRPr="00542A26">
        <w:rPr>
          <w:lang w:eastAsia="zh-CN"/>
        </w:rPr>
        <w:t>WRC</w:t>
      </w:r>
      <w:r w:rsidR="00952BAD" w:rsidRPr="00542A26">
        <w:rPr>
          <w:lang w:eastAsia="zh-CN"/>
        </w:rPr>
        <w:noBreakHyphen/>
        <w:t>12</w:t>
      </w:r>
      <w:r w:rsidR="00952BAD" w:rsidRPr="00542A26">
        <w:rPr>
          <w:rFonts w:hint="eastAsia"/>
          <w:lang w:eastAsia="zh-CN"/>
        </w:rPr>
        <w:t>）</w:t>
      </w:r>
      <w:r w:rsidR="00B71603" w:rsidRPr="0047711D">
        <w:rPr>
          <w:rFonts w:ascii="STKaiti" w:eastAsia="STKaiti" w:hAnsi="STKaiti" w:hint="eastAsia"/>
          <w:iCs/>
          <w:lang w:val="en-US" w:eastAsia="zh-CN"/>
        </w:rPr>
        <w:t>做出决议1</w:t>
      </w:r>
      <w:r w:rsidR="009E658A">
        <w:rPr>
          <w:rFonts w:ascii="STKaiti" w:eastAsia="STKaiti" w:hAnsi="STKaiti" w:hint="eastAsia"/>
          <w:iCs/>
          <w:lang w:val="en-US" w:eastAsia="zh-CN"/>
        </w:rPr>
        <w:t>部分</w:t>
      </w:r>
      <w:r w:rsidR="009E658A">
        <w:rPr>
          <w:rFonts w:hint="eastAsia"/>
          <w:lang w:val="en-US" w:eastAsia="zh-CN"/>
        </w:rPr>
        <w:t>中决定，</w:t>
      </w:r>
      <w:r w:rsidR="00952BAD">
        <w:rPr>
          <w:rFonts w:eastAsiaTheme="minorEastAsia" w:hint="eastAsia"/>
          <w:lang w:eastAsia="zh-CN"/>
        </w:rPr>
        <w:t>在</w:t>
      </w:r>
      <w:r w:rsidR="00952BAD">
        <w:rPr>
          <w:rFonts w:eastAsiaTheme="minorEastAsia" w:hint="eastAsia"/>
          <w:lang w:eastAsia="zh-CN"/>
        </w:rPr>
        <w:t>2012</w:t>
      </w:r>
      <w:r w:rsidR="00952BAD">
        <w:rPr>
          <w:rFonts w:eastAsiaTheme="minorEastAsia" w:hint="eastAsia"/>
          <w:lang w:eastAsia="zh-CN"/>
        </w:rPr>
        <w:t>年</w:t>
      </w:r>
      <w:r w:rsidR="00952BAD">
        <w:rPr>
          <w:rFonts w:eastAsiaTheme="minorEastAsia" w:hint="eastAsia"/>
          <w:lang w:eastAsia="zh-CN"/>
        </w:rPr>
        <w:t>2</w:t>
      </w:r>
      <w:r w:rsidR="00952BAD">
        <w:rPr>
          <w:rFonts w:eastAsiaTheme="minorEastAsia" w:hint="eastAsia"/>
          <w:lang w:eastAsia="zh-CN"/>
        </w:rPr>
        <w:t>月</w:t>
      </w:r>
      <w:r w:rsidR="00952BAD">
        <w:rPr>
          <w:rFonts w:eastAsiaTheme="minorEastAsia" w:hint="eastAsia"/>
          <w:lang w:eastAsia="zh-CN"/>
        </w:rPr>
        <w:t>18</w:t>
      </w:r>
      <w:r w:rsidR="00952BAD">
        <w:rPr>
          <w:rFonts w:eastAsiaTheme="minorEastAsia" w:hint="eastAsia"/>
          <w:lang w:eastAsia="zh-CN"/>
        </w:rPr>
        <w:t>日之前登入</w:t>
      </w:r>
      <w:r w:rsidR="009E658A">
        <w:rPr>
          <w:rFonts w:eastAsiaTheme="minorEastAsia" w:hint="eastAsia"/>
          <w:lang w:eastAsia="zh-CN"/>
        </w:rPr>
        <w:t>《国际频率登记总表》（</w:t>
      </w:r>
      <w:r w:rsidR="00952BAD">
        <w:rPr>
          <w:rFonts w:eastAsiaTheme="minorEastAsia" w:hint="eastAsia"/>
          <w:lang w:eastAsia="zh-CN"/>
        </w:rPr>
        <w:t>MIFR</w:t>
      </w:r>
      <w:r w:rsidR="009E658A">
        <w:rPr>
          <w:rFonts w:eastAsiaTheme="minorEastAsia" w:hint="eastAsia"/>
          <w:lang w:eastAsia="zh-CN"/>
        </w:rPr>
        <w:t>）的</w:t>
      </w:r>
      <w:r w:rsidR="00952BAD">
        <w:rPr>
          <w:rFonts w:eastAsiaTheme="minorEastAsia" w:hint="eastAsia"/>
          <w:lang w:eastAsia="zh-CN"/>
        </w:rPr>
        <w:t>或按照第</w:t>
      </w:r>
      <w:r w:rsidR="00952BAD" w:rsidRPr="00C71667">
        <w:rPr>
          <w:rFonts w:eastAsiaTheme="minorEastAsia" w:hint="eastAsia"/>
          <w:b/>
          <w:bCs/>
          <w:lang w:eastAsia="zh-CN"/>
        </w:rPr>
        <w:t>11</w:t>
      </w:r>
      <w:r w:rsidR="00952BAD">
        <w:rPr>
          <w:rFonts w:eastAsiaTheme="minorEastAsia" w:hint="eastAsia"/>
          <w:lang w:eastAsia="zh-CN"/>
        </w:rPr>
        <w:t>条的规定已通知的固定和移动业务</w:t>
      </w:r>
      <w:r w:rsidR="009E658A">
        <w:rPr>
          <w:rFonts w:eastAsiaTheme="minorEastAsia" w:hint="eastAsia"/>
          <w:lang w:eastAsia="zh-CN"/>
        </w:rPr>
        <w:t>（</w:t>
      </w:r>
      <w:r w:rsidR="009E658A">
        <w:rPr>
          <w:rFonts w:eastAsiaTheme="minorEastAsia" w:hint="eastAsia"/>
          <w:lang w:eastAsia="zh-CN"/>
        </w:rPr>
        <w:t>21.4-22</w:t>
      </w:r>
      <w:r w:rsidR="002C6582">
        <w:rPr>
          <w:rFonts w:eastAsiaTheme="minorEastAsia"/>
          <w:lang w:eastAsia="zh-CN"/>
        </w:rPr>
        <w:t xml:space="preserve"> </w:t>
      </w:r>
      <w:r w:rsidR="009E658A">
        <w:rPr>
          <w:rFonts w:eastAsiaTheme="minorEastAsia" w:hint="eastAsia"/>
          <w:lang w:eastAsia="zh-CN"/>
        </w:rPr>
        <w:t>GHz</w:t>
      </w:r>
      <w:r w:rsidR="009E658A">
        <w:rPr>
          <w:rFonts w:eastAsiaTheme="minorEastAsia" w:hint="eastAsia"/>
          <w:lang w:eastAsia="zh-CN"/>
        </w:rPr>
        <w:t>频段内）</w:t>
      </w:r>
      <w:r w:rsidR="00952BAD">
        <w:rPr>
          <w:rFonts w:eastAsiaTheme="minorEastAsia" w:hint="eastAsia"/>
          <w:lang w:eastAsia="zh-CN"/>
        </w:rPr>
        <w:t>台站的频率指配须在</w:t>
      </w:r>
      <w:r w:rsidR="00952BAD">
        <w:rPr>
          <w:rFonts w:eastAsiaTheme="minorEastAsia" w:hint="eastAsia"/>
          <w:lang w:eastAsia="zh-CN"/>
        </w:rPr>
        <w:t>2015</w:t>
      </w:r>
      <w:r w:rsidR="00952BAD">
        <w:rPr>
          <w:rFonts w:eastAsiaTheme="minorEastAsia" w:hint="eastAsia"/>
          <w:lang w:eastAsia="zh-CN"/>
        </w:rPr>
        <w:t>年</w:t>
      </w:r>
      <w:r w:rsidR="00952BAD">
        <w:rPr>
          <w:rFonts w:eastAsiaTheme="minorEastAsia" w:hint="eastAsia"/>
          <w:lang w:eastAsia="zh-CN"/>
        </w:rPr>
        <w:t>12</w:t>
      </w:r>
      <w:r w:rsidR="00952BAD">
        <w:rPr>
          <w:rFonts w:eastAsiaTheme="minorEastAsia" w:hint="eastAsia"/>
          <w:lang w:eastAsia="zh-CN"/>
        </w:rPr>
        <w:t>月</w:t>
      </w:r>
      <w:r w:rsidR="00952BAD">
        <w:rPr>
          <w:rFonts w:eastAsiaTheme="minorEastAsia" w:hint="eastAsia"/>
          <w:lang w:eastAsia="zh-CN"/>
        </w:rPr>
        <w:t>31</w:t>
      </w:r>
      <w:r w:rsidR="00952BAD">
        <w:rPr>
          <w:rFonts w:eastAsiaTheme="minorEastAsia" w:hint="eastAsia"/>
          <w:lang w:eastAsia="zh-CN"/>
        </w:rPr>
        <w:t>日或下届世界无线电通信大会第一天（二者取较早之日）之前遵守第</w:t>
      </w:r>
      <w:r w:rsidR="009E658A">
        <w:rPr>
          <w:rFonts w:eastAsiaTheme="minorEastAsia" w:hint="eastAsia"/>
          <w:lang w:eastAsia="zh-CN"/>
        </w:rPr>
        <w:t>5.530A</w:t>
      </w:r>
      <w:r w:rsidR="009E658A">
        <w:rPr>
          <w:rFonts w:eastAsiaTheme="minorEastAsia" w:hint="eastAsia"/>
          <w:lang w:eastAsia="zh-CN"/>
        </w:rPr>
        <w:t>（</w:t>
      </w:r>
      <w:r w:rsidR="00952BAD" w:rsidRPr="00C71667">
        <w:rPr>
          <w:rFonts w:eastAsiaTheme="minorEastAsia" w:hint="eastAsia"/>
          <w:b/>
          <w:bCs/>
          <w:lang w:eastAsia="zh-CN"/>
        </w:rPr>
        <w:t>5</w:t>
      </w:r>
      <w:r w:rsidR="00952BAD" w:rsidRPr="00C71667">
        <w:rPr>
          <w:rFonts w:eastAsia="Times New Roman"/>
          <w:b/>
          <w:bCs/>
          <w:lang w:eastAsia="zh-CN"/>
        </w:rPr>
        <w:t>.D113</w:t>
      </w:r>
      <w:r w:rsidR="009E658A">
        <w:rPr>
          <w:rFonts w:eastAsiaTheme="minorEastAsia" w:hint="eastAsia"/>
          <w:b/>
          <w:bCs/>
          <w:lang w:eastAsia="zh-CN"/>
        </w:rPr>
        <w:t>）</w:t>
      </w:r>
      <w:r w:rsidR="00952BAD">
        <w:rPr>
          <w:rFonts w:eastAsiaTheme="minorEastAsia" w:hint="eastAsia"/>
          <w:lang w:eastAsia="zh-CN"/>
        </w:rPr>
        <w:t>款规定的限值</w:t>
      </w:r>
      <w:r w:rsidR="009E658A">
        <w:rPr>
          <w:rFonts w:eastAsiaTheme="minorEastAsia" w:hint="eastAsia"/>
          <w:lang w:eastAsia="zh-CN"/>
        </w:rPr>
        <w:t>。该</w:t>
      </w:r>
      <w:r w:rsidR="009E658A" w:rsidRPr="002C6582">
        <w:rPr>
          <w:rFonts w:eastAsiaTheme="minorEastAsia" w:hint="eastAsia"/>
          <w:lang w:eastAsia="zh-CN"/>
        </w:rPr>
        <w:t>决议</w:t>
      </w:r>
      <w:r w:rsidR="009E658A" w:rsidRPr="002C6582">
        <w:rPr>
          <w:rFonts w:ascii="STKaiti" w:eastAsia="STKaiti" w:hAnsi="STKaiti" w:hint="eastAsia"/>
          <w:iCs/>
          <w:lang w:eastAsia="zh-CN"/>
        </w:rPr>
        <w:t>做出决议</w:t>
      </w:r>
      <w:r w:rsidR="002C6582" w:rsidRPr="002C6582">
        <w:rPr>
          <w:rFonts w:ascii="STKaiti" w:eastAsia="STKaiti" w:hAnsi="STKaiti"/>
          <w:iCs/>
          <w:lang w:val="en-US" w:eastAsia="zh-CN"/>
        </w:rPr>
        <w:t>2</w:t>
      </w:r>
      <w:r w:rsidR="002C6582" w:rsidRPr="00EB2294">
        <w:rPr>
          <w:rFonts w:ascii="STKaiti" w:eastAsia="STKaiti" w:hAnsi="STKaiti" w:hint="eastAsia"/>
          <w:iCs/>
          <w:lang w:eastAsia="zh-CN"/>
        </w:rPr>
        <w:t>部</w:t>
      </w:r>
      <w:r w:rsidR="00A1393A" w:rsidRPr="00EB2294">
        <w:rPr>
          <w:rFonts w:ascii="STKaiti" w:eastAsia="STKaiti" w:hAnsi="STKaiti" w:hint="eastAsia"/>
          <w:iCs/>
          <w:lang w:eastAsia="zh-CN"/>
        </w:rPr>
        <w:t>分</w:t>
      </w:r>
      <w:r w:rsidR="00A1393A">
        <w:rPr>
          <w:rFonts w:eastAsiaTheme="minorEastAsia" w:hint="eastAsia"/>
          <w:lang w:eastAsia="zh-CN"/>
        </w:rPr>
        <w:t>规定，“</w:t>
      </w:r>
      <w:r w:rsidR="00952BAD">
        <w:rPr>
          <w:rFonts w:eastAsiaTheme="minorEastAsia" w:hint="eastAsia"/>
          <w:lang w:eastAsia="zh-CN"/>
        </w:rPr>
        <w:t>下列情况下</w:t>
      </w:r>
      <w:r w:rsidR="00952BAD">
        <w:rPr>
          <w:rFonts w:eastAsiaTheme="minorEastAsia" w:hint="eastAsia"/>
          <w:lang w:eastAsia="zh-CN"/>
        </w:rPr>
        <w:t>1</w:t>
      </w:r>
      <w:r w:rsidR="00952BAD">
        <w:rPr>
          <w:rFonts w:eastAsiaTheme="minorEastAsia" w:hint="eastAsia"/>
          <w:lang w:eastAsia="zh-CN"/>
        </w:rPr>
        <w:t>区和</w:t>
      </w:r>
      <w:r w:rsidR="00952BAD">
        <w:rPr>
          <w:rFonts w:eastAsiaTheme="minorEastAsia" w:hint="eastAsia"/>
          <w:lang w:eastAsia="zh-CN"/>
        </w:rPr>
        <w:t>3</w:t>
      </w:r>
      <w:r w:rsidR="00952BAD">
        <w:rPr>
          <w:rFonts w:eastAsiaTheme="minorEastAsia" w:hint="eastAsia"/>
          <w:lang w:eastAsia="zh-CN"/>
        </w:rPr>
        <w:t>区卫星广播业务空间电台的频率指配须</w:t>
      </w:r>
      <w:r w:rsidR="00A1393A">
        <w:rPr>
          <w:rFonts w:eastAsiaTheme="minorEastAsia" w:hint="eastAsia"/>
          <w:lang w:eastAsia="zh-CN"/>
        </w:rPr>
        <w:t>自</w:t>
      </w:r>
      <w:r w:rsidR="00A1393A">
        <w:rPr>
          <w:rFonts w:eastAsiaTheme="minorEastAsia" w:hint="eastAsia"/>
          <w:lang w:eastAsia="zh-CN"/>
        </w:rPr>
        <w:t>2012</w:t>
      </w:r>
      <w:r w:rsidR="00A1393A">
        <w:rPr>
          <w:rFonts w:eastAsiaTheme="minorEastAsia" w:hint="eastAsia"/>
          <w:lang w:eastAsia="zh-CN"/>
        </w:rPr>
        <w:t>年</w:t>
      </w:r>
      <w:r w:rsidR="00A1393A">
        <w:rPr>
          <w:rFonts w:eastAsiaTheme="minorEastAsia" w:hint="eastAsia"/>
          <w:lang w:eastAsia="zh-CN"/>
        </w:rPr>
        <w:t>2</w:t>
      </w:r>
      <w:r w:rsidR="00A1393A">
        <w:rPr>
          <w:rFonts w:eastAsiaTheme="minorEastAsia" w:hint="eastAsia"/>
          <w:lang w:eastAsia="zh-CN"/>
        </w:rPr>
        <w:t>月</w:t>
      </w:r>
      <w:r w:rsidR="00A1393A">
        <w:rPr>
          <w:rFonts w:eastAsiaTheme="minorEastAsia" w:hint="eastAsia"/>
          <w:lang w:eastAsia="zh-CN"/>
        </w:rPr>
        <w:t>18</w:t>
      </w:r>
      <w:r w:rsidR="00A1393A">
        <w:rPr>
          <w:rFonts w:eastAsiaTheme="minorEastAsia" w:hint="eastAsia"/>
          <w:lang w:eastAsia="zh-CN"/>
        </w:rPr>
        <w:t>日起</w:t>
      </w:r>
      <w:r w:rsidR="00952BAD">
        <w:rPr>
          <w:rFonts w:eastAsiaTheme="minorEastAsia" w:hint="eastAsia"/>
          <w:lang w:eastAsia="zh-CN"/>
        </w:rPr>
        <w:t>遵守第</w:t>
      </w:r>
      <w:r w:rsidR="00952BAD" w:rsidRPr="00F3586C">
        <w:rPr>
          <w:rFonts w:eastAsiaTheme="minorEastAsia" w:hint="eastAsia"/>
          <w:b/>
          <w:bCs/>
          <w:lang w:eastAsia="zh-CN"/>
        </w:rPr>
        <w:t>21</w:t>
      </w:r>
      <w:r w:rsidR="00952BAD">
        <w:rPr>
          <w:rFonts w:eastAsiaTheme="minorEastAsia" w:hint="eastAsia"/>
          <w:lang w:eastAsia="zh-CN"/>
        </w:rPr>
        <w:t>条表</w:t>
      </w:r>
      <w:r w:rsidR="00952BAD">
        <w:rPr>
          <w:rFonts w:eastAsiaTheme="minorEastAsia" w:hint="eastAsia"/>
          <w:lang w:eastAsia="zh-CN"/>
        </w:rPr>
        <w:t>21-4</w:t>
      </w:r>
      <w:r w:rsidR="00952BAD">
        <w:rPr>
          <w:rFonts w:eastAsiaTheme="minorEastAsia" w:hint="eastAsia"/>
          <w:lang w:eastAsia="zh-CN"/>
        </w:rPr>
        <w:t>规定的限值：</w:t>
      </w:r>
    </w:p>
    <w:p w:rsidR="00952BAD" w:rsidRPr="009E7A8E" w:rsidRDefault="00952BAD" w:rsidP="002C6582">
      <w:pPr>
        <w:pStyle w:val="enumlev1"/>
        <w:rPr>
          <w:lang w:eastAsia="zh-CN"/>
        </w:rPr>
      </w:pPr>
      <w:r w:rsidRPr="0058233E">
        <w:rPr>
          <w:rFonts w:eastAsia="Times New Roman"/>
          <w:lang w:eastAsia="zh-CN"/>
        </w:rPr>
        <w:t>–</w:t>
      </w:r>
      <w:r w:rsidRPr="0058233E">
        <w:rPr>
          <w:rFonts w:eastAsia="Times New Roman"/>
          <w:lang w:eastAsia="zh-CN"/>
        </w:rPr>
        <w:tab/>
      </w:r>
      <w:r>
        <w:rPr>
          <w:rFonts w:hint="eastAsia"/>
          <w:lang w:eastAsia="zh-CN"/>
        </w:rPr>
        <w:t>在</w:t>
      </w:r>
      <w:r>
        <w:rPr>
          <w:rFonts w:hint="eastAsia"/>
          <w:lang w:eastAsia="zh-CN"/>
        </w:rPr>
        <w:t>2012</w:t>
      </w:r>
      <w:r>
        <w:rPr>
          <w:rFonts w:hint="eastAsia"/>
          <w:lang w:eastAsia="zh-CN"/>
        </w:rPr>
        <w:t>年</w:t>
      </w:r>
      <w:r>
        <w:rPr>
          <w:rFonts w:hint="eastAsia"/>
          <w:lang w:eastAsia="zh-CN"/>
        </w:rPr>
        <w:t>2</w:t>
      </w:r>
      <w:r>
        <w:rPr>
          <w:rFonts w:hint="eastAsia"/>
          <w:lang w:eastAsia="zh-CN"/>
        </w:rPr>
        <w:t>月</w:t>
      </w:r>
      <w:r>
        <w:rPr>
          <w:rFonts w:hint="eastAsia"/>
          <w:lang w:eastAsia="zh-CN"/>
        </w:rPr>
        <w:t>18</w:t>
      </w:r>
      <w:r>
        <w:rPr>
          <w:rFonts w:hint="eastAsia"/>
          <w:lang w:eastAsia="zh-CN"/>
        </w:rPr>
        <w:t>日之前</w:t>
      </w:r>
      <w:r w:rsidR="00A1393A">
        <w:rPr>
          <w:rFonts w:hint="eastAsia"/>
          <w:lang w:eastAsia="zh-CN"/>
        </w:rPr>
        <w:t>已</w:t>
      </w:r>
      <w:r>
        <w:rPr>
          <w:rFonts w:hint="eastAsia"/>
          <w:lang w:eastAsia="zh-CN"/>
        </w:rPr>
        <w:t>按照第</w:t>
      </w:r>
      <w:r w:rsidRPr="00BF4115">
        <w:rPr>
          <w:rFonts w:hint="eastAsia"/>
          <w:b/>
          <w:bCs/>
          <w:lang w:eastAsia="zh-CN"/>
        </w:rPr>
        <w:t>11</w:t>
      </w:r>
      <w:r>
        <w:rPr>
          <w:rFonts w:hint="eastAsia"/>
          <w:lang w:eastAsia="zh-CN"/>
        </w:rPr>
        <w:t>条的规定登入</w:t>
      </w:r>
      <w:r>
        <w:rPr>
          <w:rFonts w:hint="eastAsia"/>
          <w:lang w:eastAsia="zh-CN"/>
        </w:rPr>
        <w:t>MIFR</w:t>
      </w:r>
      <w:r>
        <w:rPr>
          <w:rFonts w:hint="eastAsia"/>
          <w:lang w:eastAsia="zh-CN"/>
        </w:rPr>
        <w:t>；或</w:t>
      </w:r>
    </w:p>
    <w:p w:rsidR="00952BAD" w:rsidRPr="009E7A8E" w:rsidRDefault="00952BAD" w:rsidP="002C6582">
      <w:pPr>
        <w:pStyle w:val="enumlev1"/>
        <w:rPr>
          <w:lang w:eastAsia="zh-CN"/>
        </w:rPr>
      </w:pPr>
      <w:r w:rsidRPr="0058233E">
        <w:rPr>
          <w:rFonts w:eastAsia="Times New Roman"/>
          <w:lang w:eastAsia="zh-CN"/>
        </w:rPr>
        <w:t>–</w:t>
      </w:r>
      <w:r w:rsidRPr="0058233E">
        <w:rPr>
          <w:rFonts w:eastAsia="Times New Roman"/>
          <w:lang w:eastAsia="zh-CN"/>
        </w:rPr>
        <w:tab/>
      </w:r>
      <w:r>
        <w:rPr>
          <w:rFonts w:hint="eastAsia"/>
          <w:lang w:eastAsia="zh-CN"/>
        </w:rPr>
        <w:t>在</w:t>
      </w:r>
      <w:r>
        <w:rPr>
          <w:rFonts w:hint="eastAsia"/>
          <w:lang w:eastAsia="zh-CN"/>
        </w:rPr>
        <w:t>2012</w:t>
      </w:r>
      <w:r>
        <w:rPr>
          <w:rFonts w:hint="eastAsia"/>
          <w:lang w:eastAsia="zh-CN"/>
        </w:rPr>
        <w:t>年</w:t>
      </w:r>
      <w:r>
        <w:rPr>
          <w:rFonts w:hint="eastAsia"/>
          <w:lang w:eastAsia="zh-CN"/>
        </w:rPr>
        <w:t>2</w:t>
      </w:r>
      <w:r>
        <w:rPr>
          <w:rFonts w:hint="eastAsia"/>
          <w:lang w:eastAsia="zh-CN"/>
        </w:rPr>
        <w:t>月</w:t>
      </w:r>
      <w:r>
        <w:rPr>
          <w:rFonts w:hint="eastAsia"/>
          <w:lang w:eastAsia="zh-CN"/>
        </w:rPr>
        <w:t>18</w:t>
      </w:r>
      <w:r>
        <w:rPr>
          <w:rFonts w:hint="eastAsia"/>
          <w:lang w:eastAsia="zh-CN"/>
        </w:rPr>
        <w:t>日之前</w:t>
      </w:r>
      <w:r w:rsidR="00A1393A">
        <w:rPr>
          <w:rFonts w:hint="eastAsia"/>
          <w:lang w:eastAsia="zh-CN"/>
        </w:rPr>
        <w:t>已</w:t>
      </w:r>
      <w:r>
        <w:rPr>
          <w:rFonts w:hint="eastAsia"/>
          <w:lang w:eastAsia="zh-CN"/>
        </w:rPr>
        <w:t>按照第</w:t>
      </w:r>
      <w:r w:rsidRPr="00BF4115">
        <w:rPr>
          <w:rFonts w:hint="eastAsia"/>
          <w:b/>
          <w:bCs/>
          <w:lang w:eastAsia="zh-CN"/>
        </w:rPr>
        <w:t>9</w:t>
      </w:r>
      <w:r>
        <w:rPr>
          <w:rFonts w:hint="eastAsia"/>
          <w:lang w:eastAsia="zh-CN"/>
        </w:rPr>
        <w:t>条的规定完成了协调；或</w:t>
      </w:r>
    </w:p>
    <w:p w:rsidR="00B71603" w:rsidRPr="0047711D" w:rsidRDefault="00952BAD" w:rsidP="002C6582">
      <w:pPr>
        <w:pStyle w:val="enumlev1"/>
        <w:rPr>
          <w:rFonts w:asciiTheme="majorBidi" w:hAnsiTheme="majorBidi" w:cstheme="majorBidi"/>
          <w:szCs w:val="24"/>
          <w:lang w:eastAsia="zh-CN"/>
        </w:rPr>
      </w:pPr>
      <w:r w:rsidRPr="0058233E">
        <w:rPr>
          <w:rFonts w:eastAsia="Times New Roman"/>
          <w:lang w:eastAsia="zh-CN"/>
        </w:rPr>
        <w:t>–</w:t>
      </w:r>
      <w:r w:rsidRPr="0058233E">
        <w:rPr>
          <w:rFonts w:eastAsia="Times New Roman"/>
          <w:lang w:eastAsia="zh-CN"/>
        </w:rPr>
        <w:tab/>
      </w:r>
      <w:r w:rsidRPr="00542A26">
        <w:rPr>
          <w:rFonts w:asciiTheme="minorEastAsia" w:hAnsiTheme="minorEastAsia" w:hint="eastAsia"/>
          <w:lang w:eastAsia="zh-CN"/>
        </w:rPr>
        <w:t>无线电通信局按照第</w:t>
      </w:r>
      <w:r w:rsidRPr="00542A26">
        <w:rPr>
          <w:rFonts w:asciiTheme="majorBidi" w:hAnsiTheme="majorBidi" w:cstheme="majorBidi"/>
          <w:b/>
          <w:bCs/>
          <w:lang w:eastAsia="zh-CN"/>
        </w:rPr>
        <w:t>9.3</w:t>
      </w:r>
      <w:r w:rsidRPr="00542A26">
        <w:rPr>
          <w:rFonts w:asciiTheme="majorBidi" w:hAnsiTheme="majorBidi" w:cstheme="majorBidi" w:hint="eastAsia"/>
          <w:b/>
          <w:bCs/>
          <w:lang w:eastAsia="zh-CN"/>
        </w:rPr>
        <w:t>0</w:t>
      </w:r>
      <w:r w:rsidRPr="00542A26">
        <w:rPr>
          <w:rFonts w:asciiTheme="minorEastAsia" w:hAnsiTheme="minorEastAsia" w:hint="eastAsia"/>
          <w:lang w:eastAsia="zh-CN"/>
        </w:rPr>
        <w:t>款于</w:t>
      </w:r>
      <w:r w:rsidRPr="00542A26">
        <w:rPr>
          <w:rFonts w:asciiTheme="majorBidi" w:hAnsiTheme="majorBidi" w:cstheme="majorBidi"/>
          <w:lang w:eastAsia="zh-CN"/>
        </w:rPr>
        <w:t>2012</w:t>
      </w:r>
      <w:r w:rsidRPr="00542A26">
        <w:rPr>
          <w:rFonts w:asciiTheme="minorEastAsia" w:hAnsiTheme="minorEastAsia" w:hint="eastAsia"/>
          <w:lang w:eastAsia="zh-CN"/>
        </w:rPr>
        <w:t>年</w:t>
      </w:r>
      <w:r w:rsidRPr="00542A26">
        <w:rPr>
          <w:rFonts w:asciiTheme="majorBidi" w:hAnsiTheme="majorBidi" w:cstheme="majorBidi"/>
          <w:lang w:eastAsia="zh-CN"/>
        </w:rPr>
        <w:t>2</w:t>
      </w:r>
      <w:r w:rsidRPr="00542A26">
        <w:rPr>
          <w:rFonts w:asciiTheme="minorEastAsia" w:hAnsiTheme="minorEastAsia" w:hint="eastAsia"/>
          <w:lang w:eastAsia="zh-CN"/>
        </w:rPr>
        <w:t>月</w:t>
      </w:r>
      <w:r w:rsidRPr="00542A26">
        <w:rPr>
          <w:rFonts w:asciiTheme="majorBidi" w:hAnsiTheme="majorBidi" w:cstheme="majorBidi"/>
          <w:lang w:eastAsia="zh-CN"/>
        </w:rPr>
        <w:t>18</w:t>
      </w:r>
      <w:r w:rsidRPr="00542A26">
        <w:rPr>
          <w:rFonts w:asciiTheme="minorEastAsia" w:hAnsiTheme="minorEastAsia" w:hint="eastAsia"/>
          <w:lang w:eastAsia="zh-CN"/>
        </w:rPr>
        <w:t>日之前已收到相关指配的完整通知</w:t>
      </w:r>
      <w:r>
        <w:rPr>
          <w:rFonts w:asciiTheme="minorEastAsia" w:hAnsiTheme="minorEastAsia" w:hint="eastAsia"/>
          <w:lang w:eastAsia="zh-CN"/>
        </w:rPr>
        <w:t>单</w:t>
      </w:r>
      <w:r w:rsidR="00C604D2" w:rsidRPr="0047711D">
        <w:rPr>
          <w:rFonts w:hint="eastAsia"/>
          <w:lang w:val="en-US" w:eastAsia="zh-CN"/>
        </w:rPr>
        <w:t>”。</w:t>
      </w:r>
    </w:p>
    <w:p w:rsidR="00B71603" w:rsidRPr="00895C83" w:rsidRDefault="00952BAD" w:rsidP="001813EF">
      <w:pPr>
        <w:rPr>
          <w:rFonts w:asciiTheme="majorBidi" w:hAnsiTheme="majorBidi" w:cstheme="majorBidi"/>
          <w:szCs w:val="24"/>
          <w:lang w:eastAsia="zh-CN"/>
        </w:rPr>
      </w:pPr>
      <w:r>
        <w:rPr>
          <w:rFonts w:asciiTheme="majorBidi" w:hAnsiTheme="majorBidi" w:cstheme="majorBidi" w:hint="eastAsia"/>
          <w:szCs w:val="24"/>
          <w:lang w:eastAsia="zh-CN"/>
        </w:rPr>
        <w:t>2.1</w:t>
      </w:r>
      <w:r w:rsidR="00B71603" w:rsidRPr="00D40E4D">
        <w:rPr>
          <w:rFonts w:asciiTheme="majorBidi" w:hAnsiTheme="majorBidi" w:cstheme="majorBidi"/>
          <w:szCs w:val="24"/>
          <w:lang w:eastAsia="zh-CN"/>
        </w:rPr>
        <w:tab/>
      </w:r>
      <w:proofErr w:type="gramStart"/>
      <w:r w:rsidRPr="00542A26">
        <w:rPr>
          <w:rFonts w:hint="eastAsia"/>
          <w:lang w:eastAsia="zh-CN"/>
        </w:rPr>
        <w:t>第</w:t>
      </w:r>
      <w:r>
        <w:rPr>
          <w:rFonts w:hint="eastAsia"/>
          <w:lang w:eastAsia="zh-CN"/>
        </w:rPr>
        <w:t>755[</w:t>
      </w:r>
      <w:proofErr w:type="gramEnd"/>
      <w:r>
        <w:rPr>
          <w:rFonts w:hint="eastAsia"/>
          <w:lang w:eastAsia="zh-CN"/>
        </w:rPr>
        <w:t>COM</w:t>
      </w:r>
      <w:r w:rsidRPr="00542A26">
        <w:rPr>
          <w:rFonts w:hint="eastAsia"/>
          <w:lang w:eastAsia="zh-CN"/>
        </w:rPr>
        <w:t>5/4</w:t>
      </w:r>
      <w:r>
        <w:rPr>
          <w:rFonts w:hint="eastAsia"/>
          <w:lang w:eastAsia="zh-CN"/>
        </w:rPr>
        <w:t>]</w:t>
      </w:r>
      <w:r w:rsidR="001813EF">
        <w:rPr>
          <w:rFonts w:hint="eastAsia"/>
          <w:lang w:eastAsia="zh-CN"/>
        </w:rPr>
        <w:t>号决议</w:t>
      </w:r>
      <w:r w:rsidRPr="00542A26">
        <w:rPr>
          <w:rFonts w:hint="eastAsia"/>
          <w:lang w:eastAsia="zh-CN"/>
        </w:rPr>
        <w:t>（</w:t>
      </w:r>
      <w:r w:rsidRPr="00542A26">
        <w:rPr>
          <w:lang w:eastAsia="zh-CN"/>
        </w:rPr>
        <w:t>WRC</w:t>
      </w:r>
      <w:r w:rsidRPr="00542A26">
        <w:rPr>
          <w:lang w:eastAsia="zh-CN"/>
        </w:rPr>
        <w:noBreakHyphen/>
        <w:t>12</w:t>
      </w:r>
      <w:r w:rsidRPr="00542A26">
        <w:rPr>
          <w:rFonts w:hint="eastAsia"/>
          <w:lang w:eastAsia="zh-CN"/>
        </w:rPr>
        <w:t>）</w:t>
      </w:r>
      <w:r>
        <w:rPr>
          <w:rFonts w:hint="eastAsia"/>
          <w:lang w:eastAsia="zh-CN"/>
        </w:rPr>
        <w:t>还责成无线电通信局主任通过一封针对</w:t>
      </w:r>
      <w:r>
        <w:rPr>
          <w:rFonts w:hint="eastAsia"/>
          <w:lang w:eastAsia="zh-CN"/>
        </w:rPr>
        <w:t>2012</w:t>
      </w:r>
      <w:r>
        <w:rPr>
          <w:rFonts w:hint="eastAsia"/>
          <w:lang w:eastAsia="zh-CN"/>
        </w:rPr>
        <w:t>年</w:t>
      </w:r>
      <w:r>
        <w:rPr>
          <w:rFonts w:hint="eastAsia"/>
          <w:lang w:eastAsia="zh-CN"/>
        </w:rPr>
        <w:t>2</w:t>
      </w:r>
      <w:r>
        <w:rPr>
          <w:rFonts w:hint="eastAsia"/>
          <w:lang w:eastAsia="zh-CN"/>
        </w:rPr>
        <w:t>月</w:t>
      </w:r>
      <w:r>
        <w:rPr>
          <w:rFonts w:hint="eastAsia"/>
          <w:lang w:eastAsia="zh-CN"/>
        </w:rPr>
        <w:t>18</w:t>
      </w:r>
      <w:r w:rsidR="001813EF">
        <w:rPr>
          <w:rFonts w:hint="eastAsia"/>
          <w:lang w:eastAsia="zh-CN"/>
        </w:rPr>
        <w:t>日</w:t>
      </w:r>
      <w:r>
        <w:rPr>
          <w:rFonts w:hint="eastAsia"/>
          <w:lang w:eastAsia="zh-CN"/>
        </w:rPr>
        <w:t>之前</w:t>
      </w:r>
      <w:r w:rsidR="001813EF">
        <w:rPr>
          <w:rFonts w:hint="eastAsia"/>
          <w:lang w:eastAsia="zh-CN"/>
        </w:rPr>
        <w:t>已</w:t>
      </w:r>
      <w:r>
        <w:rPr>
          <w:rFonts w:hint="eastAsia"/>
          <w:lang w:eastAsia="zh-CN"/>
        </w:rPr>
        <w:t>提交的发射电台</w:t>
      </w:r>
      <w:r w:rsidR="001813EF">
        <w:rPr>
          <w:rFonts w:hint="eastAsia"/>
          <w:lang w:eastAsia="zh-CN"/>
        </w:rPr>
        <w:t>的</w:t>
      </w:r>
      <w:r>
        <w:rPr>
          <w:rFonts w:hint="eastAsia"/>
          <w:lang w:eastAsia="zh-CN"/>
        </w:rPr>
        <w:t>通函，提请各主管部门注意上述第</w:t>
      </w:r>
      <w:r>
        <w:rPr>
          <w:rFonts w:hint="eastAsia"/>
          <w:lang w:eastAsia="zh-CN"/>
        </w:rPr>
        <w:t>2</w:t>
      </w:r>
      <w:r>
        <w:rPr>
          <w:rFonts w:hint="eastAsia"/>
          <w:lang w:eastAsia="zh-CN"/>
        </w:rPr>
        <w:t>段规定的</w:t>
      </w:r>
      <w:proofErr w:type="spellStart"/>
      <w:r w:rsidR="00895C83">
        <w:rPr>
          <w:rFonts w:hint="eastAsia"/>
          <w:lang w:eastAsia="zh-CN"/>
        </w:rPr>
        <w:t>pfd</w:t>
      </w:r>
      <w:proofErr w:type="spellEnd"/>
      <w:r w:rsidR="00895C83">
        <w:rPr>
          <w:rFonts w:hint="eastAsia"/>
          <w:lang w:eastAsia="zh-CN"/>
        </w:rPr>
        <w:t>限值。因此，无线电通信局希望提请各主管部门注意有关</w:t>
      </w:r>
      <w:r w:rsidR="00895C83" w:rsidRPr="00895C83">
        <w:rPr>
          <w:rFonts w:asciiTheme="majorBidi" w:hAnsiTheme="majorBidi" w:cstheme="majorBidi"/>
          <w:szCs w:val="24"/>
          <w:lang w:val="en-US" w:eastAsia="zh-CN"/>
        </w:rPr>
        <w:t>21.4-22 GHz</w:t>
      </w:r>
      <w:r w:rsidR="00895C83">
        <w:rPr>
          <w:rFonts w:asciiTheme="majorBidi" w:hAnsiTheme="majorBidi" w:cstheme="majorBidi" w:hint="eastAsia"/>
          <w:szCs w:val="24"/>
          <w:lang w:val="en-US" w:eastAsia="zh-CN"/>
        </w:rPr>
        <w:t>频段内地面和空间业务频率指配的下列事宜。</w:t>
      </w:r>
    </w:p>
    <w:p w:rsidR="00FE5A00" w:rsidRDefault="00FE5A00">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lang w:val="en-US" w:eastAsia="zh-CN"/>
        </w:rPr>
      </w:pPr>
      <w:r>
        <w:rPr>
          <w:rFonts w:asciiTheme="majorBidi" w:hAnsiTheme="majorBidi" w:cstheme="majorBidi"/>
          <w:szCs w:val="24"/>
          <w:lang w:val="en-US" w:eastAsia="zh-CN"/>
        </w:rPr>
        <w:br w:type="page"/>
      </w:r>
    </w:p>
    <w:p w:rsidR="00952BAD" w:rsidRDefault="00952BAD" w:rsidP="00392B74">
      <w:pPr>
        <w:rPr>
          <w:rFonts w:asciiTheme="majorBidi" w:hAnsiTheme="majorBidi" w:cstheme="majorBidi"/>
          <w:b/>
          <w:bCs/>
          <w:szCs w:val="24"/>
          <w:lang w:val="en-US" w:eastAsia="zh-CN"/>
        </w:rPr>
      </w:pPr>
      <w:r>
        <w:rPr>
          <w:rFonts w:asciiTheme="majorBidi" w:hAnsiTheme="majorBidi" w:cstheme="majorBidi"/>
          <w:szCs w:val="24"/>
          <w:lang w:val="en-US" w:eastAsia="zh-CN"/>
        </w:rPr>
        <w:lastRenderedPageBreak/>
        <w:t>3</w:t>
      </w:r>
      <w:r w:rsidRPr="00ED7BBA">
        <w:rPr>
          <w:rFonts w:asciiTheme="majorBidi" w:hAnsiTheme="majorBidi" w:cstheme="majorBidi"/>
          <w:szCs w:val="24"/>
          <w:lang w:val="en-US" w:eastAsia="zh-CN"/>
        </w:rPr>
        <w:tab/>
      </w:r>
      <w:r>
        <w:rPr>
          <w:rFonts w:asciiTheme="majorBidi" w:hAnsiTheme="majorBidi" w:cstheme="majorBidi"/>
          <w:b/>
          <w:bCs/>
          <w:szCs w:val="24"/>
          <w:lang w:val="en-US" w:eastAsia="zh-CN"/>
        </w:rPr>
        <w:t>21.4-22 GHz</w:t>
      </w:r>
      <w:r w:rsidR="00FB7F43">
        <w:rPr>
          <w:rFonts w:asciiTheme="majorBidi" w:hAnsiTheme="majorBidi" w:cstheme="majorBidi" w:hint="eastAsia"/>
          <w:b/>
          <w:bCs/>
          <w:szCs w:val="24"/>
          <w:lang w:val="en-US" w:eastAsia="zh-CN"/>
        </w:rPr>
        <w:t>频段内的地面业务</w:t>
      </w:r>
    </w:p>
    <w:p w:rsidR="00952BAD" w:rsidRDefault="00952BAD" w:rsidP="001813EF">
      <w:pPr>
        <w:rPr>
          <w:rFonts w:asciiTheme="majorBidi" w:hAnsiTheme="majorBidi" w:cstheme="majorBidi"/>
          <w:szCs w:val="24"/>
          <w:lang w:val="en-US" w:eastAsia="zh-CN"/>
        </w:rPr>
      </w:pPr>
      <w:r>
        <w:rPr>
          <w:rFonts w:asciiTheme="majorBidi" w:hAnsiTheme="majorBidi" w:cstheme="majorBidi"/>
          <w:szCs w:val="24"/>
          <w:lang w:val="en-US" w:eastAsia="zh-CN"/>
        </w:rPr>
        <w:t>3.1</w:t>
      </w:r>
      <w:r>
        <w:rPr>
          <w:rFonts w:asciiTheme="majorBidi" w:hAnsiTheme="majorBidi" w:cstheme="majorBidi"/>
          <w:b/>
          <w:bCs/>
          <w:szCs w:val="24"/>
          <w:lang w:val="en-US" w:eastAsia="zh-CN"/>
        </w:rPr>
        <w:tab/>
      </w:r>
      <w:r w:rsidR="001813EF">
        <w:rPr>
          <w:rFonts w:asciiTheme="majorBidi" w:hAnsiTheme="majorBidi" w:cstheme="majorBidi" w:hint="eastAsia"/>
          <w:b/>
          <w:bCs/>
          <w:szCs w:val="24"/>
          <w:lang w:val="en-US" w:eastAsia="zh-CN"/>
        </w:rPr>
        <w:t>2012</w:t>
      </w:r>
      <w:r w:rsidR="001813EF">
        <w:rPr>
          <w:rFonts w:asciiTheme="majorBidi" w:hAnsiTheme="majorBidi" w:cstheme="majorBidi" w:hint="eastAsia"/>
          <w:b/>
          <w:bCs/>
          <w:szCs w:val="24"/>
          <w:lang w:val="en-US" w:eastAsia="zh-CN"/>
        </w:rPr>
        <w:t>年</w:t>
      </w:r>
      <w:r w:rsidR="001813EF">
        <w:rPr>
          <w:rFonts w:asciiTheme="majorBidi" w:hAnsiTheme="majorBidi" w:cstheme="majorBidi" w:hint="eastAsia"/>
          <w:b/>
          <w:bCs/>
          <w:szCs w:val="24"/>
          <w:lang w:val="en-US" w:eastAsia="zh-CN"/>
        </w:rPr>
        <w:t>2</w:t>
      </w:r>
      <w:r w:rsidR="001813EF">
        <w:rPr>
          <w:rFonts w:asciiTheme="majorBidi" w:hAnsiTheme="majorBidi" w:cstheme="majorBidi" w:hint="eastAsia"/>
          <w:b/>
          <w:bCs/>
          <w:szCs w:val="24"/>
          <w:lang w:val="en-US" w:eastAsia="zh-CN"/>
        </w:rPr>
        <w:t>月</w:t>
      </w:r>
      <w:r w:rsidR="001813EF">
        <w:rPr>
          <w:rFonts w:asciiTheme="majorBidi" w:hAnsiTheme="majorBidi" w:cstheme="majorBidi" w:hint="eastAsia"/>
          <w:b/>
          <w:bCs/>
          <w:szCs w:val="24"/>
          <w:lang w:val="en-US" w:eastAsia="zh-CN"/>
        </w:rPr>
        <w:t>18</w:t>
      </w:r>
      <w:r w:rsidR="001813EF">
        <w:rPr>
          <w:rFonts w:asciiTheme="majorBidi" w:hAnsiTheme="majorBidi" w:cstheme="majorBidi" w:hint="eastAsia"/>
          <w:b/>
          <w:bCs/>
          <w:szCs w:val="24"/>
          <w:lang w:val="en-US" w:eastAsia="zh-CN"/>
        </w:rPr>
        <w:t>日之前已登入</w:t>
      </w:r>
      <w:r>
        <w:rPr>
          <w:rFonts w:asciiTheme="majorBidi" w:hAnsiTheme="majorBidi" w:cstheme="majorBidi"/>
          <w:b/>
          <w:bCs/>
          <w:szCs w:val="24"/>
          <w:lang w:val="en-US" w:eastAsia="zh-CN"/>
        </w:rPr>
        <w:t>MIFR</w:t>
      </w:r>
      <w:r w:rsidR="00FB7F43">
        <w:rPr>
          <w:rFonts w:asciiTheme="majorBidi" w:hAnsiTheme="majorBidi" w:cstheme="majorBidi" w:hint="eastAsia"/>
          <w:b/>
          <w:bCs/>
          <w:szCs w:val="24"/>
          <w:lang w:val="en-US" w:eastAsia="zh-CN"/>
        </w:rPr>
        <w:t>或收到的频率指配</w:t>
      </w:r>
    </w:p>
    <w:p w:rsidR="00952BAD" w:rsidRDefault="009B0A2C" w:rsidP="001813EF">
      <w:pPr>
        <w:ind w:firstLineChars="200" w:firstLine="480"/>
        <w:rPr>
          <w:rFonts w:asciiTheme="majorBidi" w:hAnsiTheme="majorBidi" w:cstheme="majorBidi"/>
          <w:szCs w:val="24"/>
          <w:lang w:eastAsia="zh-CN"/>
        </w:rPr>
      </w:pPr>
      <w:r>
        <w:rPr>
          <w:rFonts w:asciiTheme="majorBidi" w:hAnsiTheme="majorBidi" w:cstheme="majorBidi" w:hint="eastAsia"/>
          <w:szCs w:val="24"/>
          <w:lang w:val="en-US" w:eastAsia="zh-CN"/>
        </w:rPr>
        <w:t>为实施第</w:t>
      </w:r>
      <w:r w:rsidR="00952BAD">
        <w:rPr>
          <w:rFonts w:asciiTheme="majorBidi" w:hAnsiTheme="majorBidi" w:cstheme="majorBidi"/>
          <w:szCs w:val="24"/>
          <w:lang w:val="en-US" w:eastAsia="zh-CN"/>
        </w:rPr>
        <w:t>755</w:t>
      </w:r>
      <w:r w:rsidR="00952BAD" w:rsidRPr="00103FC3">
        <w:rPr>
          <w:lang w:val="en-US" w:eastAsia="zh-CN"/>
        </w:rPr>
        <w:t>[COM5/4]</w:t>
      </w:r>
      <w:r w:rsidR="001813EF">
        <w:rPr>
          <w:rFonts w:asciiTheme="majorBidi" w:hAnsiTheme="majorBidi" w:cstheme="majorBidi" w:hint="eastAsia"/>
          <w:szCs w:val="24"/>
          <w:lang w:val="en-US" w:eastAsia="zh-CN"/>
        </w:rPr>
        <w:t>号决议</w:t>
      </w:r>
      <w:r>
        <w:rPr>
          <w:lang w:val="en-US" w:eastAsia="zh-CN"/>
        </w:rPr>
        <w:t>（</w:t>
      </w:r>
      <w:r w:rsidR="00952BAD" w:rsidRPr="00103FC3">
        <w:rPr>
          <w:lang w:val="en-US" w:eastAsia="zh-CN"/>
        </w:rPr>
        <w:t>WRC-12</w:t>
      </w:r>
      <w:r>
        <w:rPr>
          <w:lang w:val="en-US" w:eastAsia="zh-CN"/>
        </w:rPr>
        <w:t>）</w:t>
      </w:r>
      <w:r w:rsidR="001813EF">
        <w:rPr>
          <w:rFonts w:hint="eastAsia"/>
          <w:lang w:val="en-US" w:eastAsia="zh-CN"/>
        </w:rPr>
        <w:t>，各主管部门</w:t>
      </w:r>
      <w:r>
        <w:rPr>
          <w:rFonts w:hint="eastAsia"/>
          <w:lang w:val="en-US" w:eastAsia="zh-CN"/>
        </w:rPr>
        <w:t>须向无线电通信局提交一份声明，表明其固定和移动业务指配确实符合上述第</w:t>
      </w:r>
      <w:r>
        <w:rPr>
          <w:rFonts w:hint="eastAsia"/>
          <w:lang w:val="en-US" w:eastAsia="zh-CN"/>
        </w:rPr>
        <w:t>2</w:t>
      </w:r>
      <w:r>
        <w:rPr>
          <w:rFonts w:hint="eastAsia"/>
          <w:lang w:val="en-US" w:eastAsia="zh-CN"/>
        </w:rPr>
        <w:t>段规定的</w:t>
      </w:r>
      <w:proofErr w:type="spellStart"/>
      <w:r>
        <w:rPr>
          <w:rFonts w:asciiTheme="majorBidi" w:hAnsiTheme="majorBidi" w:cstheme="majorBidi"/>
          <w:szCs w:val="24"/>
          <w:lang w:eastAsia="zh-CN"/>
        </w:rPr>
        <w:t>pfd</w:t>
      </w:r>
      <w:proofErr w:type="spellEnd"/>
      <w:r>
        <w:rPr>
          <w:rFonts w:asciiTheme="majorBidi" w:hAnsiTheme="majorBidi" w:cstheme="majorBidi" w:hint="eastAsia"/>
          <w:szCs w:val="24"/>
          <w:lang w:eastAsia="zh-CN"/>
        </w:rPr>
        <w:t>限值，或符合相关主管部门之间一致认可的另一个</w:t>
      </w:r>
      <w:proofErr w:type="spellStart"/>
      <w:r>
        <w:rPr>
          <w:rFonts w:asciiTheme="majorBidi" w:hAnsiTheme="majorBidi" w:cstheme="majorBidi" w:hint="eastAsia"/>
          <w:szCs w:val="24"/>
          <w:lang w:eastAsia="zh-CN"/>
        </w:rPr>
        <w:t>pfd</w:t>
      </w:r>
      <w:proofErr w:type="spellEnd"/>
      <w:r>
        <w:rPr>
          <w:rFonts w:asciiTheme="majorBidi" w:hAnsiTheme="majorBidi" w:cstheme="majorBidi" w:hint="eastAsia"/>
          <w:szCs w:val="24"/>
          <w:lang w:eastAsia="zh-CN"/>
        </w:rPr>
        <w:t>数值。</w:t>
      </w:r>
    </w:p>
    <w:p w:rsidR="00952BAD" w:rsidRDefault="009B0A2C" w:rsidP="002C6582">
      <w:pPr>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t>无线电通信局将按照这些声明审议已登入</w:t>
      </w:r>
      <w:r w:rsidR="00952BAD">
        <w:rPr>
          <w:rFonts w:asciiTheme="majorBidi" w:hAnsiTheme="majorBidi" w:cstheme="majorBidi"/>
          <w:szCs w:val="24"/>
          <w:lang w:eastAsia="zh-CN"/>
        </w:rPr>
        <w:t>MIFR</w:t>
      </w:r>
      <w:r w:rsidR="001813EF">
        <w:rPr>
          <w:rFonts w:asciiTheme="majorBidi" w:hAnsiTheme="majorBidi" w:cstheme="majorBidi" w:hint="eastAsia"/>
          <w:szCs w:val="24"/>
          <w:lang w:eastAsia="zh-CN"/>
        </w:rPr>
        <w:t>中的审查结果，且只有在主管部门针对已登入</w:t>
      </w:r>
      <w:r>
        <w:rPr>
          <w:rFonts w:asciiTheme="majorBidi" w:hAnsiTheme="majorBidi" w:cstheme="majorBidi"/>
          <w:szCs w:val="24"/>
          <w:lang w:eastAsia="zh-CN"/>
        </w:rPr>
        <w:t>MIFR</w:t>
      </w:r>
      <w:r>
        <w:rPr>
          <w:rFonts w:asciiTheme="majorBidi" w:hAnsiTheme="majorBidi" w:cstheme="majorBidi" w:hint="eastAsia"/>
          <w:szCs w:val="24"/>
          <w:lang w:eastAsia="zh-CN"/>
        </w:rPr>
        <w:t>的频率指配提交声明的前提下</w:t>
      </w:r>
      <w:r w:rsidR="001813EF">
        <w:rPr>
          <w:rFonts w:asciiTheme="majorBidi" w:hAnsiTheme="majorBidi" w:cstheme="majorBidi" w:hint="eastAsia"/>
          <w:szCs w:val="24"/>
          <w:lang w:eastAsia="zh-CN"/>
        </w:rPr>
        <w:t>方可给出</w:t>
      </w:r>
      <w:r>
        <w:rPr>
          <w:rFonts w:asciiTheme="majorBidi" w:hAnsiTheme="majorBidi" w:cstheme="majorBidi" w:hint="eastAsia"/>
          <w:szCs w:val="24"/>
          <w:lang w:eastAsia="zh-CN"/>
        </w:rPr>
        <w:t>审查结果合格的结论。</w:t>
      </w:r>
    </w:p>
    <w:p w:rsidR="00952BAD" w:rsidRDefault="009B0A2C" w:rsidP="00BD7752">
      <w:pPr>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t>如果没有上述声明，</w:t>
      </w:r>
      <w:r w:rsidR="00BD7752">
        <w:rPr>
          <w:rFonts w:asciiTheme="majorBidi" w:hAnsiTheme="majorBidi" w:cstheme="majorBidi" w:hint="eastAsia"/>
          <w:szCs w:val="24"/>
          <w:lang w:eastAsia="zh-CN"/>
        </w:rPr>
        <w:t>则</w:t>
      </w:r>
      <w:r>
        <w:rPr>
          <w:rFonts w:asciiTheme="majorBidi" w:hAnsiTheme="majorBidi" w:cstheme="majorBidi" w:hint="eastAsia"/>
          <w:szCs w:val="24"/>
          <w:lang w:eastAsia="zh-CN"/>
        </w:rPr>
        <w:t>无线电通信局将做出这样的结论，即，未被声明涵盖的指配不符合第</w:t>
      </w:r>
      <w:r w:rsidR="00952BAD" w:rsidRPr="007C51E0">
        <w:rPr>
          <w:b/>
          <w:bCs/>
          <w:szCs w:val="24"/>
          <w:lang w:eastAsia="zh-CN"/>
        </w:rPr>
        <w:t>5.530A</w:t>
      </w:r>
      <w:r>
        <w:rPr>
          <w:szCs w:val="24"/>
          <w:lang w:eastAsia="zh-CN"/>
        </w:rPr>
        <w:t>（</w:t>
      </w:r>
      <w:r w:rsidR="00952BAD">
        <w:rPr>
          <w:rFonts w:asciiTheme="majorBidi" w:hAnsiTheme="majorBidi" w:cstheme="majorBidi"/>
          <w:szCs w:val="24"/>
          <w:lang w:eastAsia="zh-CN"/>
        </w:rPr>
        <w:t>5.D113</w:t>
      </w:r>
      <w:r>
        <w:rPr>
          <w:rFonts w:asciiTheme="majorBidi" w:hAnsiTheme="majorBidi" w:cstheme="majorBidi"/>
          <w:szCs w:val="24"/>
          <w:lang w:eastAsia="zh-CN"/>
        </w:rPr>
        <w:t>）</w:t>
      </w:r>
      <w:r>
        <w:rPr>
          <w:rFonts w:asciiTheme="majorBidi" w:hAnsiTheme="majorBidi" w:cstheme="majorBidi" w:hint="eastAsia"/>
          <w:szCs w:val="24"/>
          <w:lang w:eastAsia="zh-CN"/>
        </w:rPr>
        <w:t>款规定的</w:t>
      </w:r>
      <w:proofErr w:type="spellStart"/>
      <w:r>
        <w:rPr>
          <w:rFonts w:asciiTheme="majorBidi" w:hAnsiTheme="majorBidi" w:cstheme="majorBidi" w:hint="eastAsia"/>
          <w:szCs w:val="24"/>
          <w:lang w:eastAsia="zh-CN"/>
        </w:rPr>
        <w:t>pfd</w:t>
      </w:r>
      <w:proofErr w:type="spellEnd"/>
      <w:r w:rsidR="00BD7752">
        <w:rPr>
          <w:rFonts w:asciiTheme="majorBidi" w:hAnsiTheme="majorBidi" w:cstheme="majorBidi" w:hint="eastAsia"/>
          <w:szCs w:val="24"/>
          <w:lang w:eastAsia="zh-CN"/>
        </w:rPr>
        <w:t>限值，据此，无线电通信局将把这类指配的规则审查结果（在</w:t>
      </w:r>
      <w:r>
        <w:rPr>
          <w:rFonts w:asciiTheme="majorBidi" w:hAnsiTheme="majorBidi" w:cstheme="majorBidi" w:hint="eastAsia"/>
          <w:szCs w:val="24"/>
          <w:lang w:eastAsia="zh-CN"/>
        </w:rPr>
        <w:t>第</w:t>
      </w:r>
      <w:r w:rsidRPr="007C51E0">
        <w:rPr>
          <w:rFonts w:asciiTheme="majorBidi" w:hAnsiTheme="majorBidi" w:cstheme="majorBidi"/>
          <w:b/>
          <w:bCs/>
          <w:szCs w:val="24"/>
          <w:lang w:eastAsia="zh-CN"/>
        </w:rPr>
        <w:t>11.31</w:t>
      </w:r>
      <w:r>
        <w:rPr>
          <w:rFonts w:asciiTheme="majorBidi" w:hAnsiTheme="majorBidi" w:cstheme="majorBidi" w:hint="eastAsia"/>
          <w:szCs w:val="24"/>
          <w:lang w:eastAsia="zh-CN"/>
        </w:rPr>
        <w:t>款</w:t>
      </w:r>
      <w:r w:rsidR="00BD7752">
        <w:rPr>
          <w:rFonts w:asciiTheme="majorBidi" w:hAnsiTheme="majorBidi" w:cstheme="majorBidi" w:hint="eastAsia"/>
          <w:szCs w:val="24"/>
          <w:lang w:eastAsia="zh-CN"/>
        </w:rPr>
        <w:t>规定方面）改变为审查结论为不</w:t>
      </w:r>
      <w:r>
        <w:rPr>
          <w:rFonts w:asciiTheme="majorBidi" w:hAnsiTheme="majorBidi" w:cstheme="majorBidi" w:hint="eastAsia"/>
          <w:szCs w:val="24"/>
          <w:lang w:eastAsia="zh-CN"/>
        </w:rPr>
        <w:t>合规，并按照第</w:t>
      </w:r>
      <w:r w:rsidRPr="005236B1">
        <w:rPr>
          <w:rFonts w:asciiTheme="majorBidi" w:hAnsiTheme="majorBidi" w:cstheme="majorBidi"/>
          <w:b/>
          <w:bCs/>
          <w:szCs w:val="24"/>
          <w:lang w:eastAsia="zh-CN"/>
        </w:rPr>
        <w:t>8.5</w:t>
      </w:r>
      <w:r>
        <w:rPr>
          <w:rFonts w:asciiTheme="majorBidi" w:hAnsiTheme="majorBidi" w:cstheme="majorBidi" w:hint="eastAsia"/>
          <w:szCs w:val="24"/>
          <w:lang w:eastAsia="zh-CN"/>
        </w:rPr>
        <w:t>款的规定，在</w:t>
      </w:r>
      <w:r w:rsidR="00952BAD">
        <w:rPr>
          <w:rFonts w:asciiTheme="majorBidi" w:hAnsiTheme="majorBidi" w:cstheme="majorBidi"/>
          <w:szCs w:val="24"/>
          <w:lang w:eastAsia="zh-CN"/>
        </w:rPr>
        <w:t>MIFR</w:t>
      </w:r>
      <w:r>
        <w:rPr>
          <w:rFonts w:asciiTheme="majorBidi" w:hAnsiTheme="majorBidi" w:cstheme="majorBidi" w:hint="eastAsia"/>
          <w:szCs w:val="24"/>
          <w:lang w:eastAsia="zh-CN"/>
        </w:rPr>
        <w:t>中</w:t>
      </w:r>
      <w:r w:rsidR="00BD7752">
        <w:rPr>
          <w:rFonts w:asciiTheme="majorBidi" w:hAnsiTheme="majorBidi" w:cstheme="majorBidi" w:hint="eastAsia"/>
          <w:szCs w:val="24"/>
          <w:lang w:eastAsia="zh-CN"/>
        </w:rPr>
        <w:t>保留这些指配</w:t>
      </w:r>
      <w:r>
        <w:rPr>
          <w:rFonts w:asciiTheme="majorBidi" w:hAnsiTheme="majorBidi" w:cstheme="majorBidi" w:hint="eastAsia"/>
          <w:szCs w:val="24"/>
          <w:lang w:eastAsia="zh-CN"/>
        </w:rPr>
        <w:t>，但仅供参考，除非相关主管部门要求从</w:t>
      </w:r>
      <w:r>
        <w:rPr>
          <w:rFonts w:asciiTheme="majorBidi" w:hAnsiTheme="majorBidi" w:cstheme="majorBidi"/>
          <w:szCs w:val="24"/>
          <w:lang w:eastAsia="zh-CN"/>
        </w:rPr>
        <w:t>MIFR</w:t>
      </w:r>
      <w:r>
        <w:rPr>
          <w:rFonts w:asciiTheme="majorBidi" w:hAnsiTheme="majorBidi" w:cstheme="majorBidi" w:hint="eastAsia"/>
          <w:szCs w:val="24"/>
          <w:lang w:eastAsia="zh-CN"/>
        </w:rPr>
        <w:t>中删除相应指配。</w:t>
      </w:r>
    </w:p>
    <w:p w:rsidR="00952BAD" w:rsidRDefault="00BD7752" w:rsidP="00392B74">
      <w:pPr>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t>各主管部门还可</w:t>
      </w:r>
      <w:r w:rsidR="00A668F9">
        <w:rPr>
          <w:rFonts w:asciiTheme="majorBidi" w:hAnsiTheme="majorBidi" w:cstheme="majorBidi" w:hint="eastAsia"/>
          <w:szCs w:val="24"/>
          <w:lang w:eastAsia="zh-CN"/>
        </w:rPr>
        <w:t>考虑对相关频率指配参数做出修改的可能性，以使其符合第</w:t>
      </w:r>
      <w:r w:rsidR="00A668F9" w:rsidRPr="007C51E0">
        <w:rPr>
          <w:b/>
          <w:bCs/>
          <w:szCs w:val="24"/>
          <w:lang w:eastAsia="zh-CN"/>
        </w:rPr>
        <w:t>5.530A</w:t>
      </w:r>
      <w:r w:rsidR="00A668F9">
        <w:rPr>
          <w:rFonts w:asciiTheme="majorBidi" w:hAnsiTheme="majorBidi" w:cstheme="majorBidi" w:hint="eastAsia"/>
          <w:szCs w:val="24"/>
          <w:lang w:eastAsia="zh-CN"/>
        </w:rPr>
        <w:t>款规定的</w:t>
      </w:r>
      <w:proofErr w:type="spellStart"/>
      <w:r w:rsidR="00A668F9">
        <w:rPr>
          <w:rFonts w:asciiTheme="majorBidi" w:hAnsiTheme="majorBidi" w:cstheme="majorBidi" w:hint="eastAsia"/>
          <w:szCs w:val="24"/>
          <w:lang w:eastAsia="zh-CN"/>
        </w:rPr>
        <w:t>pfd</w:t>
      </w:r>
      <w:proofErr w:type="spellEnd"/>
      <w:r w:rsidR="00A668F9">
        <w:rPr>
          <w:rFonts w:asciiTheme="majorBidi" w:hAnsiTheme="majorBidi" w:cstheme="majorBidi" w:hint="eastAsia"/>
          <w:szCs w:val="24"/>
          <w:lang w:eastAsia="zh-CN"/>
        </w:rPr>
        <w:t>限值或相关主管部门之间认可的另一个</w:t>
      </w:r>
      <w:proofErr w:type="spellStart"/>
      <w:r w:rsidR="00A668F9">
        <w:rPr>
          <w:rFonts w:asciiTheme="majorBidi" w:hAnsiTheme="majorBidi" w:cstheme="majorBidi" w:hint="eastAsia"/>
          <w:szCs w:val="24"/>
          <w:lang w:eastAsia="zh-CN"/>
        </w:rPr>
        <w:t>pfd</w:t>
      </w:r>
      <w:proofErr w:type="spellEnd"/>
      <w:r w:rsidR="00A668F9">
        <w:rPr>
          <w:rFonts w:asciiTheme="majorBidi" w:hAnsiTheme="majorBidi" w:cstheme="majorBidi" w:hint="eastAsia"/>
          <w:szCs w:val="24"/>
          <w:lang w:eastAsia="zh-CN"/>
        </w:rPr>
        <w:t>数值。</w:t>
      </w:r>
    </w:p>
    <w:p w:rsidR="00952BAD" w:rsidRDefault="00A668F9" w:rsidP="00BD7752">
      <w:pPr>
        <w:ind w:firstLineChars="200" w:firstLine="480"/>
        <w:rPr>
          <w:szCs w:val="24"/>
          <w:lang w:eastAsia="zh-CN"/>
        </w:rPr>
      </w:pPr>
      <w:r>
        <w:rPr>
          <w:rFonts w:asciiTheme="majorBidi" w:hAnsiTheme="majorBidi" w:cstheme="majorBidi" w:hint="eastAsia"/>
          <w:szCs w:val="24"/>
          <w:lang w:eastAsia="zh-CN"/>
        </w:rPr>
        <w:t>无线电通信局希望在此通知各主管部门，只有在第</w:t>
      </w:r>
      <w:r w:rsidR="00CA3905">
        <w:rPr>
          <w:rFonts w:asciiTheme="majorBidi" w:hAnsiTheme="majorBidi" w:cstheme="majorBidi"/>
          <w:szCs w:val="24"/>
          <w:lang w:val="en-US" w:eastAsia="zh-CN"/>
        </w:rPr>
        <w:t>2</w:t>
      </w:r>
      <w:bookmarkStart w:id="3" w:name="_GoBack"/>
      <w:bookmarkEnd w:id="3"/>
      <w:r>
        <w:rPr>
          <w:rFonts w:asciiTheme="majorBidi" w:hAnsiTheme="majorBidi" w:cstheme="majorBidi" w:hint="eastAsia"/>
          <w:szCs w:val="24"/>
          <w:lang w:eastAsia="zh-CN"/>
        </w:rPr>
        <w:t>段规定时限结束至少三个月前收到上述声明的前提下，无线电通信局才能够</w:t>
      </w:r>
      <w:r w:rsidR="00BD7752">
        <w:rPr>
          <w:rFonts w:asciiTheme="majorBidi" w:hAnsiTheme="majorBidi" w:cstheme="majorBidi" w:hint="eastAsia"/>
          <w:szCs w:val="24"/>
          <w:lang w:eastAsia="zh-CN"/>
        </w:rPr>
        <w:t>及时</w:t>
      </w:r>
      <w:r>
        <w:rPr>
          <w:rFonts w:asciiTheme="majorBidi" w:hAnsiTheme="majorBidi" w:cstheme="majorBidi" w:hint="eastAsia"/>
          <w:szCs w:val="24"/>
          <w:lang w:eastAsia="zh-CN"/>
        </w:rPr>
        <w:t>进行这种审查结</w:t>
      </w:r>
      <w:r w:rsidR="00BD7752">
        <w:rPr>
          <w:rFonts w:asciiTheme="majorBidi" w:hAnsiTheme="majorBidi" w:cstheme="majorBidi" w:hint="eastAsia"/>
          <w:szCs w:val="24"/>
          <w:lang w:eastAsia="zh-CN"/>
        </w:rPr>
        <w:t>论</w:t>
      </w:r>
      <w:r>
        <w:rPr>
          <w:rFonts w:asciiTheme="majorBidi" w:hAnsiTheme="majorBidi" w:cstheme="majorBidi" w:hint="eastAsia"/>
          <w:szCs w:val="24"/>
          <w:lang w:eastAsia="zh-CN"/>
        </w:rPr>
        <w:t>审议工作。</w:t>
      </w:r>
    </w:p>
    <w:p w:rsidR="00952BAD" w:rsidRDefault="00952BAD" w:rsidP="00392B74">
      <w:pPr>
        <w:rPr>
          <w:rFonts w:asciiTheme="majorBidi" w:hAnsiTheme="majorBidi" w:cstheme="majorBidi"/>
          <w:b/>
          <w:bCs/>
          <w:szCs w:val="24"/>
          <w:lang w:val="en-US" w:eastAsia="zh-CN"/>
        </w:rPr>
      </w:pPr>
      <w:r w:rsidRPr="005236B1">
        <w:rPr>
          <w:szCs w:val="24"/>
          <w:lang w:eastAsia="zh-CN"/>
        </w:rPr>
        <w:t>3.</w:t>
      </w:r>
      <w:r>
        <w:rPr>
          <w:szCs w:val="24"/>
          <w:lang w:eastAsia="zh-CN"/>
        </w:rPr>
        <w:t>2</w:t>
      </w:r>
      <w:r w:rsidRPr="005236B1">
        <w:rPr>
          <w:szCs w:val="24"/>
          <w:lang w:eastAsia="zh-CN"/>
        </w:rPr>
        <w:tab/>
      </w:r>
      <w:r w:rsidRPr="005236B1">
        <w:rPr>
          <w:rFonts w:asciiTheme="majorBidi" w:hAnsiTheme="majorBidi" w:cstheme="majorBidi"/>
          <w:b/>
          <w:bCs/>
          <w:szCs w:val="24"/>
          <w:lang w:val="en-US" w:eastAsia="zh-CN"/>
        </w:rPr>
        <w:t>2012</w:t>
      </w:r>
      <w:r w:rsidR="00A668F9">
        <w:rPr>
          <w:rFonts w:asciiTheme="majorBidi" w:hAnsiTheme="majorBidi" w:cstheme="majorBidi" w:hint="eastAsia"/>
          <w:b/>
          <w:bCs/>
          <w:szCs w:val="24"/>
          <w:lang w:val="en-US" w:eastAsia="zh-CN"/>
        </w:rPr>
        <w:t>年</w:t>
      </w:r>
      <w:r w:rsidR="00A668F9">
        <w:rPr>
          <w:rFonts w:asciiTheme="majorBidi" w:hAnsiTheme="majorBidi" w:cstheme="majorBidi" w:hint="eastAsia"/>
          <w:b/>
          <w:bCs/>
          <w:szCs w:val="24"/>
          <w:lang w:val="en-US" w:eastAsia="zh-CN"/>
        </w:rPr>
        <w:t>2</w:t>
      </w:r>
      <w:r w:rsidR="00A668F9">
        <w:rPr>
          <w:rFonts w:asciiTheme="majorBidi" w:hAnsiTheme="majorBidi" w:cstheme="majorBidi" w:hint="eastAsia"/>
          <w:b/>
          <w:bCs/>
          <w:szCs w:val="24"/>
          <w:lang w:val="en-US" w:eastAsia="zh-CN"/>
        </w:rPr>
        <w:t>月</w:t>
      </w:r>
      <w:r w:rsidR="00A668F9">
        <w:rPr>
          <w:rFonts w:asciiTheme="majorBidi" w:hAnsiTheme="majorBidi" w:cstheme="majorBidi" w:hint="eastAsia"/>
          <w:b/>
          <w:bCs/>
          <w:szCs w:val="24"/>
          <w:lang w:val="en-US" w:eastAsia="zh-CN"/>
        </w:rPr>
        <w:t>18</w:t>
      </w:r>
      <w:r w:rsidR="00A668F9">
        <w:rPr>
          <w:rFonts w:asciiTheme="majorBidi" w:hAnsiTheme="majorBidi" w:cstheme="majorBidi" w:hint="eastAsia"/>
          <w:b/>
          <w:bCs/>
          <w:szCs w:val="24"/>
          <w:lang w:val="en-US" w:eastAsia="zh-CN"/>
        </w:rPr>
        <w:t>日或之后收到的频率指配</w:t>
      </w:r>
    </w:p>
    <w:p w:rsidR="00952BAD" w:rsidRDefault="00A668F9" w:rsidP="00392B74">
      <w:pPr>
        <w:ind w:firstLineChars="200" w:firstLine="480"/>
        <w:rPr>
          <w:rFonts w:asciiTheme="majorBidi" w:hAnsiTheme="majorBidi" w:cstheme="majorBidi"/>
          <w:szCs w:val="24"/>
          <w:lang w:val="en-US" w:eastAsia="zh-CN"/>
        </w:rPr>
      </w:pPr>
      <w:r>
        <w:rPr>
          <w:rFonts w:asciiTheme="majorBidi" w:hAnsiTheme="majorBidi" w:cstheme="majorBidi" w:hint="eastAsia"/>
          <w:szCs w:val="24"/>
          <w:lang w:val="en-US" w:eastAsia="zh-CN"/>
        </w:rPr>
        <w:t>尽管第</w:t>
      </w:r>
      <w:r w:rsidR="00952BAD" w:rsidRPr="00161B68">
        <w:rPr>
          <w:rFonts w:asciiTheme="majorBidi" w:hAnsiTheme="majorBidi" w:cstheme="majorBidi"/>
          <w:szCs w:val="24"/>
          <w:lang w:val="en-US" w:eastAsia="zh-CN"/>
        </w:rPr>
        <w:t>755</w:t>
      </w:r>
      <w:r>
        <w:rPr>
          <w:rFonts w:asciiTheme="majorBidi" w:hAnsiTheme="majorBidi" w:cstheme="majorBidi" w:hint="eastAsia"/>
          <w:szCs w:val="24"/>
          <w:lang w:val="en-US" w:eastAsia="zh-CN"/>
        </w:rPr>
        <w:t>号决议</w:t>
      </w:r>
      <w:r>
        <w:rPr>
          <w:lang w:val="en-US" w:eastAsia="zh-CN"/>
        </w:rPr>
        <w:t>（</w:t>
      </w:r>
      <w:r w:rsidR="00952BAD" w:rsidRPr="00161B68">
        <w:rPr>
          <w:lang w:val="en-US" w:eastAsia="zh-CN"/>
        </w:rPr>
        <w:t>WRC-12</w:t>
      </w:r>
      <w:r>
        <w:rPr>
          <w:lang w:val="en-US" w:eastAsia="zh-CN"/>
        </w:rPr>
        <w:t>）</w:t>
      </w:r>
      <w:r>
        <w:rPr>
          <w:rFonts w:hint="eastAsia"/>
          <w:lang w:val="en-US" w:eastAsia="zh-CN"/>
        </w:rPr>
        <w:t>的范围限于</w:t>
      </w:r>
      <w:r>
        <w:rPr>
          <w:rFonts w:hint="eastAsia"/>
          <w:lang w:val="en-US" w:eastAsia="zh-CN"/>
        </w:rPr>
        <w:t>2012</w:t>
      </w:r>
      <w:r>
        <w:rPr>
          <w:rFonts w:hint="eastAsia"/>
          <w:lang w:val="en-US" w:eastAsia="zh-CN"/>
        </w:rPr>
        <w:t>年</w:t>
      </w:r>
      <w:r>
        <w:rPr>
          <w:rFonts w:hint="eastAsia"/>
          <w:lang w:val="en-US" w:eastAsia="zh-CN"/>
        </w:rPr>
        <w:t>2</w:t>
      </w:r>
      <w:r>
        <w:rPr>
          <w:rFonts w:hint="eastAsia"/>
          <w:lang w:val="en-US" w:eastAsia="zh-CN"/>
        </w:rPr>
        <w:t>月</w:t>
      </w:r>
      <w:r>
        <w:rPr>
          <w:rFonts w:hint="eastAsia"/>
          <w:lang w:val="en-US" w:eastAsia="zh-CN"/>
        </w:rPr>
        <w:t>18</w:t>
      </w:r>
      <w:r>
        <w:rPr>
          <w:rFonts w:hint="eastAsia"/>
          <w:lang w:val="en-US" w:eastAsia="zh-CN"/>
        </w:rPr>
        <w:t>日之前已登记的指配，但无线电通信局想借此机会说明有关在</w:t>
      </w:r>
      <w:r>
        <w:rPr>
          <w:rFonts w:hint="eastAsia"/>
          <w:lang w:val="en-US" w:eastAsia="zh-CN"/>
        </w:rPr>
        <w:t>2012</w:t>
      </w:r>
      <w:r>
        <w:rPr>
          <w:rFonts w:hint="eastAsia"/>
          <w:lang w:val="en-US" w:eastAsia="zh-CN"/>
        </w:rPr>
        <w:t>年</w:t>
      </w:r>
      <w:r>
        <w:rPr>
          <w:rFonts w:hint="eastAsia"/>
          <w:lang w:val="en-US" w:eastAsia="zh-CN"/>
        </w:rPr>
        <w:t>2</w:t>
      </w:r>
      <w:r>
        <w:rPr>
          <w:rFonts w:hint="eastAsia"/>
          <w:lang w:val="en-US" w:eastAsia="zh-CN"/>
        </w:rPr>
        <w:t>月</w:t>
      </w:r>
      <w:r>
        <w:rPr>
          <w:rFonts w:hint="eastAsia"/>
          <w:lang w:val="en-US" w:eastAsia="zh-CN"/>
        </w:rPr>
        <w:t>18</w:t>
      </w:r>
      <w:r>
        <w:rPr>
          <w:rFonts w:hint="eastAsia"/>
          <w:lang w:val="en-US" w:eastAsia="zh-CN"/>
        </w:rPr>
        <w:t>日或之后收到的相应通知单的处理情况。</w:t>
      </w:r>
    </w:p>
    <w:p w:rsidR="00952BAD" w:rsidRDefault="00952BAD" w:rsidP="00612199">
      <w:pPr>
        <w:ind w:firstLineChars="200" w:firstLine="480"/>
        <w:rPr>
          <w:szCs w:val="24"/>
          <w:lang w:eastAsia="zh-CN"/>
        </w:rPr>
      </w:pPr>
      <w:r w:rsidRPr="005236B1">
        <w:rPr>
          <w:rFonts w:asciiTheme="majorBidi" w:hAnsiTheme="majorBidi" w:cstheme="majorBidi"/>
          <w:szCs w:val="24"/>
          <w:lang w:val="en-US" w:eastAsia="zh-CN"/>
        </w:rPr>
        <w:t>WRC-12</w:t>
      </w:r>
      <w:r w:rsidR="00460ED7">
        <w:rPr>
          <w:rFonts w:asciiTheme="majorBidi" w:hAnsiTheme="majorBidi" w:cstheme="majorBidi" w:hint="eastAsia"/>
          <w:szCs w:val="24"/>
          <w:lang w:val="en-US" w:eastAsia="zh-CN"/>
        </w:rPr>
        <w:t>决定，由于实施第</w:t>
      </w:r>
      <w:r w:rsidR="00460ED7" w:rsidRPr="005236B1">
        <w:rPr>
          <w:b/>
          <w:bCs/>
          <w:szCs w:val="24"/>
          <w:lang w:eastAsia="zh-CN"/>
        </w:rPr>
        <w:t>5.530A</w:t>
      </w:r>
      <w:r w:rsidR="00460ED7">
        <w:rPr>
          <w:rFonts w:asciiTheme="majorBidi" w:hAnsiTheme="majorBidi" w:cstheme="majorBidi" w:hint="eastAsia"/>
          <w:szCs w:val="24"/>
          <w:lang w:val="en-US" w:eastAsia="zh-CN"/>
        </w:rPr>
        <w:t>款预计会带来重大财务影响，因此第</w:t>
      </w:r>
      <w:r w:rsidR="00460ED7" w:rsidRPr="005236B1">
        <w:rPr>
          <w:b/>
          <w:bCs/>
          <w:szCs w:val="24"/>
          <w:lang w:eastAsia="zh-CN"/>
        </w:rPr>
        <w:t>5.530A</w:t>
      </w:r>
      <w:r w:rsidR="00460ED7">
        <w:rPr>
          <w:rFonts w:asciiTheme="majorBidi" w:hAnsiTheme="majorBidi" w:cstheme="majorBidi" w:hint="eastAsia"/>
          <w:szCs w:val="24"/>
          <w:lang w:val="en-US" w:eastAsia="zh-CN"/>
        </w:rPr>
        <w:t>规定的</w:t>
      </w:r>
      <w:proofErr w:type="spellStart"/>
      <w:r w:rsidR="00460ED7">
        <w:rPr>
          <w:rFonts w:asciiTheme="majorBidi" w:hAnsiTheme="majorBidi" w:cstheme="majorBidi" w:hint="eastAsia"/>
          <w:szCs w:val="24"/>
          <w:lang w:val="en-US" w:eastAsia="zh-CN"/>
        </w:rPr>
        <w:t>pfd</w:t>
      </w:r>
      <w:proofErr w:type="spellEnd"/>
      <w:r w:rsidR="00460ED7">
        <w:rPr>
          <w:rFonts w:asciiTheme="majorBidi" w:hAnsiTheme="majorBidi" w:cstheme="majorBidi" w:hint="eastAsia"/>
          <w:szCs w:val="24"/>
          <w:lang w:val="en-US" w:eastAsia="zh-CN"/>
        </w:rPr>
        <w:t>限值将不会得到无线电通信局的核实，相反将由主管部门进行核查。因此，现要求提交</w:t>
      </w:r>
      <w:r w:rsidR="002C6582">
        <w:rPr>
          <w:rFonts w:asciiTheme="majorBidi" w:hAnsiTheme="majorBidi" w:cstheme="majorBidi"/>
          <w:szCs w:val="24"/>
          <w:lang w:val="en-US" w:eastAsia="zh-CN"/>
        </w:rPr>
        <w:br/>
      </w:r>
      <w:r w:rsidR="00460ED7" w:rsidRPr="005236B1">
        <w:rPr>
          <w:szCs w:val="24"/>
          <w:lang w:eastAsia="zh-CN"/>
        </w:rPr>
        <w:t xml:space="preserve">21.4 </w:t>
      </w:r>
      <w:r w:rsidR="00460ED7">
        <w:rPr>
          <w:rFonts w:hint="eastAsia"/>
          <w:szCs w:val="24"/>
          <w:lang w:eastAsia="zh-CN"/>
        </w:rPr>
        <w:t>-</w:t>
      </w:r>
      <w:r w:rsidR="00460ED7" w:rsidRPr="005236B1">
        <w:rPr>
          <w:szCs w:val="24"/>
          <w:lang w:eastAsia="zh-CN"/>
        </w:rPr>
        <w:t xml:space="preserve"> 22 GHz</w:t>
      </w:r>
      <w:r w:rsidR="00460ED7">
        <w:rPr>
          <w:rFonts w:hint="eastAsia"/>
          <w:szCs w:val="24"/>
          <w:lang w:eastAsia="zh-CN"/>
        </w:rPr>
        <w:t>频段内固定和移动业务电台指配通知的主管部门在每个相关通知单的备注栏中</w:t>
      </w:r>
      <w:r w:rsidR="00612199">
        <w:rPr>
          <w:rFonts w:hint="eastAsia"/>
          <w:szCs w:val="24"/>
          <w:lang w:eastAsia="zh-CN"/>
        </w:rPr>
        <w:t>作出承诺</w:t>
      </w:r>
      <w:r w:rsidR="00460ED7">
        <w:rPr>
          <w:rFonts w:hint="eastAsia"/>
          <w:szCs w:val="24"/>
          <w:lang w:eastAsia="zh-CN"/>
        </w:rPr>
        <w:t>，</w:t>
      </w:r>
      <w:r w:rsidR="00612199">
        <w:rPr>
          <w:rFonts w:hint="eastAsia"/>
          <w:szCs w:val="24"/>
          <w:lang w:eastAsia="zh-CN"/>
        </w:rPr>
        <w:t>保证</w:t>
      </w:r>
      <w:r w:rsidR="00460ED7">
        <w:rPr>
          <w:rFonts w:hint="eastAsia"/>
          <w:szCs w:val="24"/>
          <w:lang w:eastAsia="zh-CN"/>
        </w:rPr>
        <w:t>该指配符合第</w:t>
      </w:r>
      <w:r w:rsidR="00460ED7" w:rsidRPr="00161B68">
        <w:rPr>
          <w:b/>
          <w:bCs/>
          <w:szCs w:val="24"/>
          <w:lang w:eastAsia="zh-CN"/>
        </w:rPr>
        <w:t>5.530A</w:t>
      </w:r>
      <w:r w:rsidR="00460ED7">
        <w:rPr>
          <w:rFonts w:hint="eastAsia"/>
          <w:szCs w:val="24"/>
          <w:lang w:eastAsia="zh-CN"/>
        </w:rPr>
        <w:t>款规定的</w:t>
      </w:r>
      <w:proofErr w:type="spellStart"/>
      <w:r w:rsidR="00460ED7">
        <w:rPr>
          <w:rFonts w:hint="eastAsia"/>
          <w:szCs w:val="24"/>
          <w:lang w:eastAsia="zh-CN"/>
        </w:rPr>
        <w:t>pfd</w:t>
      </w:r>
      <w:proofErr w:type="spellEnd"/>
      <w:r w:rsidR="00460ED7">
        <w:rPr>
          <w:rFonts w:hint="eastAsia"/>
          <w:szCs w:val="24"/>
          <w:lang w:eastAsia="zh-CN"/>
        </w:rPr>
        <w:t>限值，或符合相关主管部门之间认可的另一个</w:t>
      </w:r>
      <w:proofErr w:type="spellStart"/>
      <w:r w:rsidR="00460ED7">
        <w:rPr>
          <w:rFonts w:hint="eastAsia"/>
          <w:szCs w:val="24"/>
          <w:lang w:eastAsia="zh-CN"/>
        </w:rPr>
        <w:t>pfd</w:t>
      </w:r>
      <w:proofErr w:type="spellEnd"/>
      <w:r w:rsidR="00460ED7">
        <w:rPr>
          <w:rFonts w:hint="eastAsia"/>
          <w:szCs w:val="24"/>
          <w:lang w:eastAsia="zh-CN"/>
        </w:rPr>
        <w:t>数值。</w:t>
      </w:r>
    </w:p>
    <w:p w:rsidR="00952BAD" w:rsidRDefault="00460ED7" w:rsidP="00392B74">
      <w:pPr>
        <w:ind w:firstLineChars="200" w:firstLine="480"/>
        <w:rPr>
          <w:rFonts w:asciiTheme="majorBidi" w:hAnsiTheme="majorBidi" w:cstheme="majorBidi"/>
          <w:szCs w:val="24"/>
          <w:lang w:val="en-US" w:eastAsia="zh-CN"/>
        </w:rPr>
      </w:pPr>
      <w:r>
        <w:rPr>
          <w:rFonts w:hint="eastAsia"/>
          <w:szCs w:val="24"/>
          <w:lang w:eastAsia="zh-CN"/>
        </w:rPr>
        <w:t>只有在无线电通信局收到这一承诺时，相关指配才能得到审查结果合格的结论。</w:t>
      </w:r>
    </w:p>
    <w:p w:rsidR="00952BAD" w:rsidRPr="00A17FD8" w:rsidRDefault="00952BAD" w:rsidP="00392B74">
      <w:pPr>
        <w:rPr>
          <w:rFonts w:asciiTheme="majorBidi" w:hAnsiTheme="majorBidi" w:cstheme="majorBidi"/>
          <w:b/>
          <w:bCs/>
          <w:szCs w:val="24"/>
          <w:lang w:val="en-US" w:eastAsia="zh-CN"/>
        </w:rPr>
      </w:pPr>
      <w:r>
        <w:rPr>
          <w:rFonts w:asciiTheme="majorBidi" w:hAnsiTheme="majorBidi" w:cstheme="majorBidi"/>
          <w:szCs w:val="24"/>
          <w:lang w:val="en-US" w:eastAsia="zh-CN"/>
        </w:rPr>
        <w:t>4.</w:t>
      </w:r>
      <w:r>
        <w:rPr>
          <w:rFonts w:asciiTheme="majorBidi" w:hAnsiTheme="majorBidi" w:cstheme="majorBidi"/>
          <w:szCs w:val="24"/>
          <w:lang w:val="en-US" w:eastAsia="zh-CN"/>
        </w:rPr>
        <w:tab/>
      </w:r>
      <w:r>
        <w:rPr>
          <w:rFonts w:asciiTheme="majorBidi" w:hAnsiTheme="majorBidi" w:cstheme="majorBidi"/>
          <w:b/>
          <w:bCs/>
          <w:szCs w:val="24"/>
          <w:lang w:val="en-US" w:eastAsia="zh-CN"/>
        </w:rPr>
        <w:t>21.4-22 GHz</w:t>
      </w:r>
      <w:r w:rsidR="00460ED7">
        <w:rPr>
          <w:rFonts w:asciiTheme="majorBidi" w:hAnsiTheme="majorBidi" w:cstheme="majorBidi" w:hint="eastAsia"/>
          <w:b/>
          <w:bCs/>
          <w:szCs w:val="24"/>
          <w:lang w:val="en-US" w:eastAsia="zh-CN"/>
        </w:rPr>
        <w:t>频段内的空间业务</w:t>
      </w:r>
    </w:p>
    <w:p w:rsidR="00952BAD" w:rsidRDefault="00952BAD" w:rsidP="00392B74">
      <w:pPr>
        <w:rPr>
          <w:rFonts w:asciiTheme="majorBidi" w:hAnsiTheme="majorBidi" w:cstheme="majorBidi"/>
          <w:b/>
          <w:bCs/>
          <w:szCs w:val="24"/>
          <w:lang w:val="en-US" w:eastAsia="zh-CN"/>
        </w:rPr>
      </w:pPr>
      <w:r w:rsidRPr="00A17FD8">
        <w:rPr>
          <w:rFonts w:asciiTheme="majorBidi" w:hAnsiTheme="majorBidi" w:cstheme="majorBidi"/>
          <w:szCs w:val="24"/>
          <w:lang w:val="en-US" w:eastAsia="zh-CN"/>
        </w:rPr>
        <w:t>4.1</w:t>
      </w:r>
      <w:r w:rsidRPr="00A17FD8">
        <w:rPr>
          <w:rFonts w:asciiTheme="majorBidi" w:hAnsiTheme="majorBidi" w:cstheme="majorBidi"/>
          <w:b/>
          <w:bCs/>
          <w:szCs w:val="24"/>
          <w:lang w:val="en-US" w:eastAsia="zh-CN"/>
        </w:rPr>
        <w:tab/>
      </w:r>
      <w:r w:rsidR="00460ED7">
        <w:rPr>
          <w:rFonts w:asciiTheme="majorBidi" w:hAnsiTheme="majorBidi" w:cstheme="majorBidi" w:hint="eastAsia"/>
          <w:b/>
          <w:bCs/>
          <w:szCs w:val="24"/>
          <w:lang w:val="en-US" w:eastAsia="zh-CN"/>
        </w:rPr>
        <w:t>协调请求</w:t>
      </w:r>
    </w:p>
    <w:p w:rsidR="00952BAD" w:rsidRDefault="00952BAD" w:rsidP="00392B74">
      <w:pPr>
        <w:rPr>
          <w:rFonts w:asciiTheme="majorBidi" w:hAnsiTheme="majorBidi" w:cstheme="majorBidi"/>
          <w:szCs w:val="24"/>
          <w:lang w:val="en-US" w:eastAsia="zh-CN"/>
        </w:rPr>
      </w:pPr>
      <w:r w:rsidRPr="00D22F4F">
        <w:rPr>
          <w:rFonts w:asciiTheme="majorBidi" w:hAnsiTheme="majorBidi" w:cstheme="majorBidi"/>
          <w:szCs w:val="24"/>
          <w:lang w:val="en-US" w:eastAsia="zh-CN"/>
        </w:rPr>
        <w:t>4.1.1</w:t>
      </w:r>
      <w:r>
        <w:rPr>
          <w:rFonts w:asciiTheme="majorBidi" w:hAnsiTheme="majorBidi" w:cstheme="majorBidi"/>
          <w:b/>
          <w:bCs/>
          <w:szCs w:val="24"/>
          <w:lang w:val="en-US" w:eastAsia="zh-CN"/>
        </w:rPr>
        <w:tab/>
      </w:r>
      <w:r w:rsidR="00460ED7">
        <w:rPr>
          <w:rFonts w:asciiTheme="majorBidi" w:hAnsiTheme="majorBidi" w:cstheme="majorBidi" w:hint="eastAsia"/>
          <w:b/>
          <w:bCs/>
          <w:szCs w:val="24"/>
          <w:lang w:val="en-US" w:eastAsia="zh-CN"/>
        </w:rPr>
        <w:t>2012</w:t>
      </w:r>
      <w:r w:rsidR="00460ED7">
        <w:rPr>
          <w:rFonts w:asciiTheme="majorBidi" w:hAnsiTheme="majorBidi" w:cstheme="majorBidi" w:hint="eastAsia"/>
          <w:b/>
          <w:bCs/>
          <w:szCs w:val="24"/>
          <w:lang w:val="en-US" w:eastAsia="zh-CN"/>
        </w:rPr>
        <w:t>年</w:t>
      </w:r>
      <w:r w:rsidR="00460ED7">
        <w:rPr>
          <w:rFonts w:asciiTheme="majorBidi" w:hAnsiTheme="majorBidi" w:cstheme="majorBidi" w:hint="eastAsia"/>
          <w:b/>
          <w:bCs/>
          <w:szCs w:val="24"/>
          <w:lang w:val="en-US" w:eastAsia="zh-CN"/>
        </w:rPr>
        <w:t>2</w:t>
      </w:r>
      <w:r w:rsidR="00460ED7">
        <w:rPr>
          <w:rFonts w:asciiTheme="majorBidi" w:hAnsiTheme="majorBidi" w:cstheme="majorBidi" w:hint="eastAsia"/>
          <w:b/>
          <w:bCs/>
          <w:szCs w:val="24"/>
          <w:lang w:val="en-US" w:eastAsia="zh-CN"/>
        </w:rPr>
        <w:t>月</w:t>
      </w:r>
      <w:r w:rsidR="00460ED7">
        <w:rPr>
          <w:rFonts w:asciiTheme="majorBidi" w:hAnsiTheme="majorBidi" w:cstheme="majorBidi" w:hint="eastAsia"/>
          <w:b/>
          <w:bCs/>
          <w:szCs w:val="24"/>
          <w:lang w:val="en-US" w:eastAsia="zh-CN"/>
        </w:rPr>
        <w:t>18</w:t>
      </w:r>
      <w:r w:rsidR="00460ED7">
        <w:rPr>
          <w:rFonts w:asciiTheme="majorBidi" w:hAnsiTheme="majorBidi" w:cstheme="majorBidi" w:hint="eastAsia"/>
          <w:b/>
          <w:bCs/>
          <w:szCs w:val="24"/>
          <w:lang w:val="en-US" w:eastAsia="zh-CN"/>
        </w:rPr>
        <w:t>日</w:t>
      </w:r>
      <w:r w:rsidR="005B46E2">
        <w:rPr>
          <w:rFonts w:asciiTheme="majorBidi" w:hAnsiTheme="majorBidi" w:cstheme="majorBidi" w:hint="eastAsia"/>
          <w:b/>
          <w:bCs/>
          <w:szCs w:val="24"/>
          <w:lang w:val="en-US" w:eastAsia="zh-CN"/>
        </w:rPr>
        <w:t>之前</w:t>
      </w:r>
      <w:r w:rsidR="00460ED7">
        <w:rPr>
          <w:rFonts w:asciiTheme="majorBidi" w:hAnsiTheme="majorBidi" w:cstheme="majorBidi" w:hint="eastAsia"/>
          <w:b/>
          <w:bCs/>
          <w:szCs w:val="24"/>
          <w:lang w:val="en-US" w:eastAsia="zh-CN"/>
        </w:rPr>
        <w:t>收到的</w:t>
      </w:r>
      <w:r w:rsidR="00460ED7">
        <w:rPr>
          <w:rFonts w:asciiTheme="majorBidi" w:hAnsiTheme="majorBidi" w:cstheme="majorBidi" w:hint="eastAsia"/>
          <w:b/>
          <w:bCs/>
          <w:szCs w:val="24"/>
          <w:lang w:val="en-US" w:eastAsia="zh-CN"/>
        </w:rPr>
        <w:t>BSS</w:t>
      </w:r>
      <w:r w:rsidR="00460ED7">
        <w:rPr>
          <w:rFonts w:asciiTheme="majorBidi" w:hAnsiTheme="majorBidi" w:cstheme="majorBidi" w:hint="eastAsia"/>
          <w:b/>
          <w:bCs/>
          <w:szCs w:val="24"/>
          <w:lang w:val="en-US" w:eastAsia="zh-CN"/>
        </w:rPr>
        <w:t>（卫星广播）空间电台频率指配的协调请求：</w:t>
      </w:r>
      <w:r>
        <w:rPr>
          <w:rFonts w:asciiTheme="majorBidi" w:hAnsiTheme="majorBidi" w:cstheme="majorBidi"/>
          <w:szCs w:val="24"/>
          <w:lang w:val="en-US" w:eastAsia="zh-CN"/>
        </w:rPr>
        <w:t xml:space="preserve"> </w:t>
      </w:r>
    </w:p>
    <w:p w:rsidR="00952BAD" w:rsidRPr="00AA5280" w:rsidRDefault="00460ED7" w:rsidP="00C718C7">
      <w:pPr>
        <w:ind w:firstLineChars="200" w:firstLine="480"/>
        <w:rPr>
          <w:rFonts w:asciiTheme="majorBidi" w:hAnsiTheme="majorBidi" w:cstheme="majorBidi"/>
          <w:szCs w:val="24"/>
          <w:lang w:val="en-US" w:eastAsia="zh-CN"/>
        </w:rPr>
      </w:pPr>
      <w:r>
        <w:rPr>
          <w:rFonts w:asciiTheme="majorBidi" w:hAnsiTheme="majorBidi" w:cstheme="majorBidi" w:hint="eastAsia"/>
          <w:szCs w:val="24"/>
          <w:lang w:val="en-US" w:eastAsia="zh-CN"/>
        </w:rPr>
        <w:t>2012</w:t>
      </w:r>
      <w:r>
        <w:rPr>
          <w:rFonts w:asciiTheme="majorBidi" w:hAnsiTheme="majorBidi" w:cstheme="majorBidi" w:hint="eastAsia"/>
          <w:szCs w:val="24"/>
          <w:lang w:val="en-US" w:eastAsia="zh-CN"/>
        </w:rPr>
        <w:t>年</w:t>
      </w:r>
      <w:r>
        <w:rPr>
          <w:rFonts w:asciiTheme="majorBidi" w:hAnsiTheme="majorBidi" w:cstheme="majorBidi" w:hint="eastAsia"/>
          <w:szCs w:val="24"/>
          <w:lang w:val="en-US" w:eastAsia="zh-CN"/>
        </w:rPr>
        <w:t>2</w:t>
      </w:r>
      <w:r>
        <w:rPr>
          <w:rFonts w:asciiTheme="majorBidi" w:hAnsiTheme="majorBidi" w:cstheme="majorBidi" w:hint="eastAsia"/>
          <w:szCs w:val="24"/>
          <w:lang w:val="en-US" w:eastAsia="zh-CN"/>
        </w:rPr>
        <w:t>月</w:t>
      </w:r>
      <w:r>
        <w:rPr>
          <w:rFonts w:asciiTheme="majorBidi" w:hAnsiTheme="majorBidi" w:cstheme="majorBidi" w:hint="eastAsia"/>
          <w:szCs w:val="24"/>
          <w:lang w:val="en-US" w:eastAsia="zh-CN"/>
        </w:rPr>
        <w:t>18</w:t>
      </w:r>
      <w:r>
        <w:rPr>
          <w:rFonts w:asciiTheme="majorBidi" w:hAnsiTheme="majorBidi" w:cstheme="majorBidi" w:hint="eastAsia"/>
          <w:szCs w:val="24"/>
          <w:lang w:val="en-US" w:eastAsia="zh-CN"/>
        </w:rPr>
        <w:t>日之前，无线电通信局收到的</w:t>
      </w:r>
      <w:r>
        <w:rPr>
          <w:rFonts w:asciiTheme="majorBidi" w:hAnsiTheme="majorBidi" w:cstheme="majorBidi"/>
          <w:szCs w:val="24"/>
          <w:lang w:val="en-US" w:eastAsia="zh-CN"/>
        </w:rPr>
        <w:t>21.4-22 GHz</w:t>
      </w:r>
      <w:r>
        <w:rPr>
          <w:rFonts w:asciiTheme="majorBidi" w:hAnsiTheme="majorBidi" w:cstheme="majorBidi" w:hint="eastAsia"/>
          <w:szCs w:val="24"/>
          <w:lang w:val="en-US" w:eastAsia="zh-CN"/>
        </w:rPr>
        <w:t>频段内</w:t>
      </w:r>
      <w:r w:rsidR="00952BAD">
        <w:rPr>
          <w:rFonts w:asciiTheme="majorBidi" w:hAnsiTheme="majorBidi" w:cstheme="majorBidi"/>
          <w:szCs w:val="24"/>
          <w:lang w:val="en-US" w:eastAsia="zh-CN"/>
        </w:rPr>
        <w:t>BSS</w:t>
      </w:r>
      <w:r>
        <w:rPr>
          <w:rFonts w:asciiTheme="majorBidi" w:hAnsiTheme="majorBidi" w:cstheme="majorBidi" w:hint="eastAsia"/>
          <w:szCs w:val="24"/>
          <w:lang w:val="en-US" w:eastAsia="zh-CN"/>
        </w:rPr>
        <w:t>空间电台的协调请求（按照《无线电规则》第</w:t>
      </w:r>
      <w:r>
        <w:rPr>
          <w:rFonts w:asciiTheme="majorBidi" w:hAnsiTheme="majorBidi" w:cstheme="majorBidi" w:hint="eastAsia"/>
          <w:szCs w:val="24"/>
          <w:lang w:val="en-US" w:eastAsia="zh-CN"/>
        </w:rPr>
        <w:t>9.30</w:t>
      </w:r>
      <w:r>
        <w:rPr>
          <w:rFonts w:asciiTheme="majorBidi" w:hAnsiTheme="majorBidi" w:cstheme="majorBidi" w:hint="eastAsia"/>
          <w:szCs w:val="24"/>
          <w:lang w:val="en-US" w:eastAsia="zh-CN"/>
        </w:rPr>
        <w:t>款提出）无需遵守</w:t>
      </w:r>
      <w:proofErr w:type="spellStart"/>
      <w:r>
        <w:rPr>
          <w:rFonts w:asciiTheme="majorBidi" w:hAnsiTheme="majorBidi" w:cstheme="majorBidi" w:hint="eastAsia"/>
          <w:szCs w:val="24"/>
          <w:lang w:val="en-US" w:eastAsia="zh-CN"/>
        </w:rPr>
        <w:t>pfd</w:t>
      </w:r>
      <w:proofErr w:type="spellEnd"/>
      <w:r>
        <w:rPr>
          <w:rFonts w:asciiTheme="majorBidi" w:hAnsiTheme="majorBidi" w:cstheme="majorBidi" w:hint="eastAsia"/>
          <w:szCs w:val="24"/>
          <w:lang w:val="en-US" w:eastAsia="zh-CN"/>
        </w:rPr>
        <w:t>限值。此类空间电台已经（或正在）</w:t>
      </w:r>
      <w:r w:rsidR="00A755D1">
        <w:rPr>
          <w:rFonts w:asciiTheme="majorBidi" w:hAnsiTheme="majorBidi" w:cstheme="majorBidi" w:hint="eastAsia"/>
          <w:szCs w:val="24"/>
          <w:lang w:val="en-US" w:eastAsia="zh-CN"/>
        </w:rPr>
        <w:t>在</w:t>
      </w:r>
      <w:r w:rsidR="00A755D1">
        <w:rPr>
          <w:rFonts w:asciiTheme="majorBidi" w:hAnsiTheme="majorBidi" w:cstheme="majorBidi"/>
          <w:szCs w:val="24"/>
          <w:lang w:val="en-US" w:eastAsia="zh-CN"/>
        </w:rPr>
        <w:t>CR/C</w:t>
      </w:r>
      <w:r w:rsidR="00A755D1">
        <w:rPr>
          <w:rFonts w:asciiTheme="majorBidi" w:hAnsiTheme="majorBidi" w:cstheme="majorBidi" w:hint="eastAsia"/>
          <w:szCs w:val="24"/>
          <w:lang w:val="en-US" w:eastAsia="zh-CN"/>
        </w:rPr>
        <w:t>《特节》中公布（无需按照自</w:t>
      </w:r>
      <w:r w:rsidR="00A755D1">
        <w:rPr>
          <w:rFonts w:asciiTheme="majorBidi" w:hAnsiTheme="majorBidi" w:cstheme="majorBidi" w:hint="eastAsia"/>
          <w:szCs w:val="24"/>
          <w:lang w:val="en-US" w:eastAsia="zh-CN"/>
        </w:rPr>
        <w:t>2012</w:t>
      </w:r>
      <w:r w:rsidR="00A755D1">
        <w:rPr>
          <w:rFonts w:asciiTheme="majorBidi" w:hAnsiTheme="majorBidi" w:cstheme="majorBidi" w:hint="eastAsia"/>
          <w:szCs w:val="24"/>
          <w:lang w:val="en-US" w:eastAsia="zh-CN"/>
        </w:rPr>
        <w:t>年</w:t>
      </w:r>
      <w:r w:rsidR="00A755D1">
        <w:rPr>
          <w:rFonts w:asciiTheme="majorBidi" w:hAnsiTheme="majorBidi" w:cstheme="majorBidi" w:hint="eastAsia"/>
          <w:szCs w:val="24"/>
          <w:lang w:val="en-US" w:eastAsia="zh-CN"/>
        </w:rPr>
        <w:t>2</w:t>
      </w:r>
      <w:r w:rsidR="00A755D1">
        <w:rPr>
          <w:rFonts w:asciiTheme="majorBidi" w:hAnsiTheme="majorBidi" w:cstheme="majorBidi" w:hint="eastAsia"/>
          <w:szCs w:val="24"/>
          <w:lang w:val="en-US" w:eastAsia="zh-CN"/>
        </w:rPr>
        <w:t>月</w:t>
      </w:r>
      <w:r w:rsidR="00A755D1">
        <w:rPr>
          <w:rFonts w:asciiTheme="majorBidi" w:hAnsiTheme="majorBidi" w:cstheme="majorBidi" w:hint="eastAsia"/>
          <w:szCs w:val="24"/>
          <w:lang w:val="en-US" w:eastAsia="zh-CN"/>
        </w:rPr>
        <w:t>18</w:t>
      </w:r>
      <w:r w:rsidR="00A755D1">
        <w:rPr>
          <w:rFonts w:asciiTheme="majorBidi" w:hAnsiTheme="majorBidi" w:cstheme="majorBidi" w:hint="eastAsia"/>
          <w:szCs w:val="24"/>
          <w:lang w:val="en-US" w:eastAsia="zh-CN"/>
        </w:rPr>
        <w:t>日</w:t>
      </w:r>
      <w:r w:rsidR="00C718C7">
        <w:rPr>
          <w:rFonts w:asciiTheme="majorBidi" w:hAnsiTheme="majorBidi" w:cstheme="majorBidi" w:hint="eastAsia"/>
          <w:szCs w:val="24"/>
          <w:lang w:val="en-US" w:eastAsia="zh-CN"/>
        </w:rPr>
        <w:t>起</w:t>
      </w:r>
      <w:r w:rsidR="00A755D1">
        <w:rPr>
          <w:rFonts w:asciiTheme="majorBidi" w:hAnsiTheme="majorBidi" w:cstheme="majorBidi" w:hint="eastAsia"/>
          <w:szCs w:val="24"/>
          <w:lang w:val="en-US" w:eastAsia="zh-CN"/>
        </w:rPr>
        <w:t>已生效的第</w:t>
      </w:r>
      <w:r w:rsidR="00A755D1" w:rsidRPr="00A755D1">
        <w:rPr>
          <w:rFonts w:asciiTheme="majorBidi" w:hAnsiTheme="majorBidi" w:cstheme="majorBidi" w:hint="eastAsia"/>
          <w:b/>
          <w:bCs/>
          <w:szCs w:val="24"/>
          <w:lang w:val="en-US" w:eastAsia="zh-CN"/>
        </w:rPr>
        <w:t>21</w:t>
      </w:r>
      <w:r w:rsidR="00A755D1">
        <w:rPr>
          <w:rFonts w:asciiTheme="majorBidi" w:hAnsiTheme="majorBidi" w:cstheme="majorBidi" w:hint="eastAsia"/>
          <w:szCs w:val="24"/>
          <w:lang w:val="en-US" w:eastAsia="zh-CN"/>
        </w:rPr>
        <w:t>条表</w:t>
      </w:r>
      <w:r w:rsidR="00A755D1" w:rsidRPr="00AA5280">
        <w:rPr>
          <w:rFonts w:asciiTheme="majorBidi" w:hAnsiTheme="majorBidi" w:cstheme="majorBidi"/>
          <w:szCs w:val="24"/>
          <w:lang w:val="en-US" w:eastAsia="zh-CN"/>
        </w:rPr>
        <w:t>21-4</w:t>
      </w:r>
      <w:r w:rsidR="00A755D1">
        <w:rPr>
          <w:rFonts w:asciiTheme="majorBidi" w:hAnsiTheme="majorBidi" w:cstheme="majorBidi" w:hint="eastAsia"/>
          <w:szCs w:val="24"/>
          <w:lang w:val="en-US" w:eastAsia="zh-CN"/>
        </w:rPr>
        <w:t>规定的限值对其做出审查）。在按照《无线电规则》第</w:t>
      </w:r>
      <w:r w:rsidR="00A755D1">
        <w:rPr>
          <w:rFonts w:asciiTheme="majorBidi" w:hAnsiTheme="majorBidi" w:cstheme="majorBidi" w:hint="eastAsia"/>
          <w:szCs w:val="24"/>
          <w:lang w:val="en-US" w:eastAsia="zh-CN"/>
        </w:rPr>
        <w:t>11.2</w:t>
      </w:r>
      <w:r w:rsidR="00C718C7">
        <w:rPr>
          <w:rFonts w:asciiTheme="majorBidi" w:hAnsiTheme="majorBidi" w:cstheme="majorBidi" w:hint="eastAsia"/>
          <w:szCs w:val="24"/>
          <w:lang w:val="en-US" w:eastAsia="zh-CN"/>
        </w:rPr>
        <w:t>款对相应通知单做出审查、以便将频率指配登入</w:t>
      </w:r>
      <w:r w:rsidR="00A755D1">
        <w:rPr>
          <w:rFonts w:asciiTheme="majorBidi" w:hAnsiTheme="majorBidi" w:cstheme="majorBidi" w:hint="eastAsia"/>
          <w:szCs w:val="24"/>
          <w:lang w:val="en-US" w:eastAsia="zh-CN"/>
        </w:rPr>
        <w:t>MIFR</w:t>
      </w:r>
      <w:r w:rsidR="00C718C7">
        <w:rPr>
          <w:rFonts w:asciiTheme="majorBidi" w:hAnsiTheme="majorBidi" w:cstheme="majorBidi" w:hint="eastAsia"/>
          <w:szCs w:val="24"/>
          <w:lang w:val="en-US" w:eastAsia="zh-CN"/>
        </w:rPr>
        <w:t>时将核</w:t>
      </w:r>
      <w:r w:rsidR="00A755D1">
        <w:rPr>
          <w:rFonts w:asciiTheme="majorBidi" w:hAnsiTheme="majorBidi" w:cstheme="majorBidi" w:hint="eastAsia"/>
          <w:szCs w:val="24"/>
          <w:lang w:val="en-US" w:eastAsia="zh-CN"/>
        </w:rPr>
        <w:t>查上述电台是否符合这些限值。因此，请</w:t>
      </w:r>
      <w:r w:rsidR="00C718C7">
        <w:rPr>
          <w:rFonts w:asciiTheme="majorBidi" w:hAnsiTheme="majorBidi" w:cstheme="majorBidi" w:hint="eastAsia"/>
          <w:szCs w:val="24"/>
          <w:lang w:val="en-US" w:eastAsia="zh-CN"/>
        </w:rPr>
        <w:t>各</w:t>
      </w:r>
      <w:r w:rsidR="00A755D1">
        <w:rPr>
          <w:rFonts w:asciiTheme="majorBidi" w:hAnsiTheme="majorBidi" w:cstheme="majorBidi" w:hint="eastAsia"/>
          <w:szCs w:val="24"/>
          <w:lang w:val="en-US" w:eastAsia="zh-CN"/>
        </w:rPr>
        <w:t>主管部门在与相关主管部门进行双边或多边谈判时，顾及到第</w:t>
      </w:r>
      <w:r w:rsidR="00A755D1" w:rsidRPr="00D97734">
        <w:rPr>
          <w:rFonts w:asciiTheme="majorBidi" w:hAnsiTheme="majorBidi" w:cstheme="majorBidi"/>
          <w:szCs w:val="24"/>
          <w:lang w:val="en-US" w:eastAsia="zh-CN"/>
        </w:rPr>
        <w:t>755</w:t>
      </w:r>
      <w:r w:rsidR="00C718C7">
        <w:rPr>
          <w:rFonts w:asciiTheme="majorBidi" w:hAnsiTheme="majorBidi" w:cstheme="majorBidi"/>
          <w:szCs w:val="24"/>
          <w:lang w:val="en-US" w:eastAsia="zh-CN"/>
        </w:rPr>
        <w:t>[COM5/4]</w:t>
      </w:r>
      <w:r w:rsidR="00A755D1">
        <w:rPr>
          <w:rFonts w:asciiTheme="majorBidi" w:hAnsiTheme="majorBidi" w:cstheme="majorBidi" w:hint="eastAsia"/>
          <w:szCs w:val="24"/>
          <w:lang w:val="en-US" w:eastAsia="zh-CN"/>
        </w:rPr>
        <w:t>号决议</w:t>
      </w:r>
      <w:r w:rsidR="00C718C7">
        <w:rPr>
          <w:rFonts w:asciiTheme="majorBidi" w:hAnsiTheme="majorBidi" w:cstheme="majorBidi"/>
          <w:szCs w:val="24"/>
          <w:lang w:val="en-US" w:eastAsia="zh-CN"/>
        </w:rPr>
        <w:t>（</w:t>
      </w:r>
      <w:r w:rsidR="00C718C7" w:rsidRPr="00D97734">
        <w:rPr>
          <w:rFonts w:asciiTheme="majorBidi" w:hAnsiTheme="majorBidi" w:cstheme="majorBidi"/>
          <w:szCs w:val="24"/>
          <w:lang w:val="en-US" w:eastAsia="zh-CN"/>
        </w:rPr>
        <w:t>WRC-12</w:t>
      </w:r>
      <w:r w:rsidR="00C718C7">
        <w:rPr>
          <w:rFonts w:asciiTheme="majorBidi" w:hAnsiTheme="majorBidi" w:cstheme="majorBidi"/>
          <w:szCs w:val="24"/>
          <w:lang w:val="en-US" w:eastAsia="zh-CN"/>
        </w:rPr>
        <w:t>）</w:t>
      </w:r>
      <w:r w:rsidR="00A755D1" w:rsidRPr="00A755D1">
        <w:rPr>
          <w:rFonts w:ascii="STKaiti" w:eastAsia="STKaiti" w:hAnsi="STKaiti" w:cstheme="majorBidi" w:hint="eastAsia"/>
          <w:iCs/>
          <w:szCs w:val="24"/>
          <w:lang w:val="en-US" w:eastAsia="zh-CN"/>
        </w:rPr>
        <w:t>做出决议</w:t>
      </w:r>
      <w:r w:rsidR="00A755D1" w:rsidRPr="002C6582">
        <w:rPr>
          <w:rFonts w:ascii="STKaiti" w:eastAsia="STKaiti" w:hAnsi="STKaiti" w:cstheme="majorBidi" w:hint="eastAsia"/>
          <w:iCs/>
          <w:szCs w:val="24"/>
          <w:lang w:val="en-US" w:eastAsia="zh-CN"/>
        </w:rPr>
        <w:t>2</w:t>
      </w:r>
      <w:r w:rsidR="00A755D1">
        <w:rPr>
          <w:rFonts w:asciiTheme="majorBidi" w:hAnsiTheme="majorBidi" w:cstheme="majorBidi" w:hint="eastAsia"/>
          <w:szCs w:val="24"/>
          <w:lang w:val="en-US" w:eastAsia="zh-CN"/>
        </w:rPr>
        <w:t>部分规定的要求，</w:t>
      </w:r>
      <w:r w:rsidR="00803896">
        <w:rPr>
          <w:rFonts w:asciiTheme="majorBidi" w:hAnsiTheme="majorBidi" w:cstheme="majorBidi" w:hint="eastAsia"/>
          <w:szCs w:val="24"/>
          <w:lang w:val="en-US" w:eastAsia="zh-CN"/>
        </w:rPr>
        <w:t>并确保随后提交的、用以</w:t>
      </w:r>
      <w:r w:rsidR="00C718C7">
        <w:rPr>
          <w:rFonts w:asciiTheme="majorBidi" w:hAnsiTheme="majorBidi" w:cstheme="majorBidi" w:hint="eastAsia"/>
          <w:szCs w:val="24"/>
          <w:lang w:val="en-US" w:eastAsia="zh-CN"/>
        </w:rPr>
        <w:t>登入</w:t>
      </w:r>
      <w:r w:rsidR="00803896" w:rsidRPr="00AA5280">
        <w:rPr>
          <w:rFonts w:asciiTheme="majorBidi" w:hAnsiTheme="majorBidi" w:cstheme="majorBidi"/>
          <w:szCs w:val="24"/>
          <w:lang w:val="en-US" w:eastAsia="zh-CN"/>
        </w:rPr>
        <w:t>MIFR</w:t>
      </w:r>
      <w:r w:rsidR="00803896">
        <w:rPr>
          <w:rFonts w:asciiTheme="majorBidi" w:hAnsiTheme="majorBidi" w:cstheme="majorBidi" w:hint="eastAsia"/>
          <w:szCs w:val="24"/>
          <w:lang w:val="en-US" w:eastAsia="zh-CN"/>
        </w:rPr>
        <w:t>的相应通知单中的频率指配特性符合第</w:t>
      </w:r>
      <w:r w:rsidR="00803896" w:rsidRPr="00803896">
        <w:rPr>
          <w:rFonts w:asciiTheme="majorBidi" w:hAnsiTheme="majorBidi" w:cstheme="majorBidi" w:hint="eastAsia"/>
          <w:b/>
          <w:bCs/>
          <w:szCs w:val="24"/>
          <w:lang w:val="en-US" w:eastAsia="zh-CN"/>
        </w:rPr>
        <w:t>21</w:t>
      </w:r>
      <w:r w:rsidR="00803896">
        <w:rPr>
          <w:rFonts w:asciiTheme="majorBidi" w:hAnsiTheme="majorBidi" w:cstheme="majorBidi" w:hint="eastAsia"/>
          <w:szCs w:val="24"/>
          <w:lang w:val="en-US" w:eastAsia="zh-CN"/>
        </w:rPr>
        <w:t>条表</w:t>
      </w:r>
      <w:r w:rsidR="00803896" w:rsidRPr="00AA5280">
        <w:rPr>
          <w:rFonts w:asciiTheme="majorBidi" w:hAnsiTheme="majorBidi" w:cstheme="majorBidi"/>
          <w:szCs w:val="24"/>
          <w:lang w:val="en-US" w:eastAsia="zh-CN"/>
        </w:rPr>
        <w:t>21-4</w:t>
      </w:r>
      <w:r w:rsidR="00803896">
        <w:rPr>
          <w:rFonts w:asciiTheme="majorBidi" w:hAnsiTheme="majorBidi" w:cstheme="majorBidi" w:hint="eastAsia"/>
          <w:szCs w:val="24"/>
          <w:lang w:val="en-US" w:eastAsia="zh-CN"/>
        </w:rPr>
        <w:t>规定的</w:t>
      </w:r>
      <w:proofErr w:type="spellStart"/>
      <w:r w:rsidR="00803896">
        <w:rPr>
          <w:rFonts w:asciiTheme="majorBidi" w:hAnsiTheme="majorBidi" w:cstheme="majorBidi" w:hint="eastAsia"/>
          <w:szCs w:val="24"/>
          <w:lang w:val="en-US" w:eastAsia="zh-CN"/>
        </w:rPr>
        <w:t>pfd</w:t>
      </w:r>
      <w:proofErr w:type="spellEnd"/>
      <w:r w:rsidR="00803896">
        <w:rPr>
          <w:rFonts w:asciiTheme="majorBidi" w:hAnsiTheme="majorBidi" w:cstheme="majorBidi" w:hint="eastAsia"/>
          <w:szCs w:val="24"/>
          <w:lang w:val="en-US" w:eastAsia="zh-CN"/>
        </w:rPr>
        <w:t>限值，以便使这些指配在按照《无线电规则》第</w:t>
      </w:r>
      <w:r w:rsidR="00803896" w:rsidRPr="00803896">
        <w:rPr>
          <w:rFonts w:asciiTheme="majorBidi" w:hAnsiTheme="majorBidi" w:cstheme="majorBidi" w:hint="eastAsia"/>
          <w:b/>
          <w:bCs/>
          <w:szCs w:val="24"/>
          <w:lang w:val="en-US" w:eastAsia="zh-CN"/>
        </w:rPr>
        <w:t>11.31</w:t>
      </w:r>
      <w:r w:rsidR="00803896">
        <w:rPr>
          <w:rFonts w:asciiTheme="majorBidi" w:hAnsiTheme="majorBidi" w:cstheme="majorBidi" w:hint="eastAsia"/>
          <w:szCs w:val="24"/>
          <w:lang w:val="en-US" w:eastAsia="zh-CN"/>
        </w:rPr>
        <w:t>款进行审查时得到审查结果合格的结论。</w:t>
      </w:r>
    </w:p>
    <w:p w:rsidR="00FE5A00" w:rsidRDefault="00FE5A00">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lang w:val="en-US" w:eastAsia="zh-CN"/>
        </w:rPr>
      </w:pPr>
      <w:r>
        <w:rPr>
          <w:rFonts w:asciiTheme="majorBidi" w:hAnsiTheme="majorBidi" w:cstheme="majorBidi"/>
          <w:szCs w:val="24"/>
          <w:lang w:val="en-US" w:eastAsia="zh-CN"/>
        </w:rPr>
        <w:br w:type="page"/>
      </w:r>
    </w:p>
    <w:p w:rsidR="00952BAD" w:rsidRPr="00D97734" w:rsidRDefault="00952BAD" w:rsidP="00392B74">
      <w:pPr>
        <w:rPr>
          <w:rFonts w:asciiTheme="majorBidi" w:hAnsiTheme="majorBidi" w:cstheme="majorBidi"/>
          <w:szCs w:val="24"/>
          <w:lang w:val="en-US" w:eastAsia="zh-CN"/>
        </w:rPr>
      </w:pPr>
      <w:r w:rsidRPr="00D22F4F">
        <w:rPr>
          <w:rFonts w:asciiTheme="majorBidi" w:hAnsiTheme="majorBidi" w:cstheme="majorBidi"/>
          <w:szCs w:val="24"/>
          <w:lang w:val="en-US" w:eastAsia="zh-CN"/>
        </w:rPr>
        <w:t>4.1.2</w:t>
      </w:r>
      <w:r w:rsidRPr="00D97734">
        <w:rPr>
          <w:rFonts w:asciiTheme="majorBidi" w:hAnsiTheme="majorBidi" w:cstheme="majorBidi"/>
          <w:b/>
          <w:bCs/>
          <w:szCs w:val="24"/>
          <w:lang w:val="en-US" w:eastAsia="zh-CN"/>
        </w:rPr>
        <w:tab/>
      </w:r>
      <w:r w:rsidR="00803896">
        <w:rPr>
          <w:rFonts w:asciiTheme="majorBidi" w:hAnsiTheme="majorBidi" w:cstheme="majorBidi" w:hint="eastAsia"/>
          <w:b/>
          <w:bCs/>
          <w:szCs w:val="24"/>
          <w:lang w:val="en-US" w:eastAsia="zh-CN"/>
        </w:rPr>
        <w:t>2012</w:t>
      </w:r>
      <w:r w:rsidR="00803896">
        <w:rPr>
          <w:rFonts w:asciiTheme="majorBidi" w:hAnsiTheme="majorBidi" w:cstheme="majorBidi" w:hint="eastAsia"/>
          <w:b/>
          <w:bCs/>
          <w:szCs w:val="24"/>
          <w:lang w:val="en-US" w:eastAsia="zh-CN"/>
        </w:rPr>
        <w:t>年</w:t>
      </w:r>
      <w:r w:rsidR="00803896">
        <w:rPr>
          <w:rFonts w:asciiTheme="majorBidi" w:hAnsiTheme="majorBidi" w:cstheme="majorBidi" w:hint="eastAsia"/>
          <w:b/>
          <w:bCs/>
          <w:szCs w:val="24"/>
          <w:lang w:val="en-US" w:eastAsia="zh-CN"/>
        </w:rPr>
        <w:t>2</w:t>
      </w:r>
      <w:r w:rsidR="00803896">
        <w:rPr>
          <w:rFonts w:asciiTheme="majorBidi" w:hAnsiTheme="majorBidi" w:cstheme="majorBidi" w:hint="eastAsia"/>
          <w:b/>
          <w:bCs/>
          <w:szCs w:val="24"/>
          <w:lang w:val="en-US" w:eastAsia="zh-CN"/>
        </w:rPr>
        <w:t>月</w:t>
      </w:r>
      <w:r w:rsidR="00803896">
        <w:rPr>
          <w:rFonts w:asciiTheme="majorBidi" w:hAnsiTheme="majorBidi" w:cstheme="majorBidi" w:hint="eastAsia"/>
          <w:b/>
          <w:bCs/>
          <w:szCs w:val="24"/>
          <w:lang w:val="en-US" w:eastAsia="zh-CN"/>
        </w:rPr>
        <w:t>18</w:t>
      </w:r>
      <w:r w:rsidR="00803896">
        <w:rPr>
          <w:rFonts w:asciiTheme="majorBidi" w:hAnsiTheme="majorBidi" w:cstheme="majorBidi" w:hint="eastAsia"/>
          <w:b/>
          <w:bCs/>
          <w:szCs w:val="24"/>
          <w:lang w:val="en-US" w:eastAsia="zh-CN"/>
        </w:rPr>
        <w:t>日或之后收到的</w:t>
      </w:r>
      <w:r w:rsidR="00803896">
        <w:rPr>
          <w:rFonts w:asciiTheme="majorBidi" w:hAnsiTheme="majorBidi" w:cstheme="majorBidi" w:hint="eastAsia"/>
          <w:b/>
          <w:bCs/>
          <w:szCs w:val="24"/>
          <w:lang w:val="en-US" w:eastAsia="zh-CN"/>
        </w:rPr>
        <w:t>BSS</w:t>
      </w:r>
      <w:r w:rsidR="00803896">
        <w:rPr>
          <w:rFonts w:asciiTheme="majorBidi" w:hAnsiTheme="majorBidi" w:cstheme="majorBidi" w:hint="eastAsia"/>
          <w:b/>
          <w:bCs/>
          <w:szCs w:val="24"/>
          <w:lang w:val="en-US" w:eastAsia="zh-CN"/>
        </w:rPr>
        <w:t>空间电台频率指配的协调请求：</w:t>
      </w:r>
    </w:p>
    <w:p w:rsidR="00952BAD" w:rsidRDefault="00803896" w:rsidP="00392B74">
      <w:pPr>
        <w:ind w:firstLineChars="200" w:firstLine="480"/>
        <w:rPr>
          <w:rFonts w:asciiTheme="majorBidi" w:hAnsiTheme="majorBidi" w:cstheme="majorBidi"/>
          <w:szCs w:val="24"/>
          <w:lang w:val="en-US" w:eastAsia="zh-CN"/>
        </w:rPr>
      </w:pPr>
      <w:r>
        <w:rPr>
          <w:rFonts w:asciiTheme="majorBidi" w:hAnsiTheme="majorBidi" w:cstheme="majorBidi" w:hint="eastAsia"/>
          <w:szCs w:val="24"/>
          <w:lang w:val="en-US" w:eastAsia="zh-CN"/>
        </w:rPr>
        <w:t>第</w:t>
      </w:r>
      <w:r w:rsidRPr="00803896">
        <w:rPr>
          <w:rFonts w:asciiTheme="majorBidi" w:hAnsiTheme="majorBidi" w:cstheme="majorBidi" w:hint="eastAsia"/>
          <w:b/>
          <w:bCs/>
          <w:szCs w:val="24"/>
          <w:lang w:val="en-US" w:eastAsia="zh-CN"/>
        </w:rPr>
        <w:t>21</w:t>
      </w:r>
      <w:r>
        <w:rPr>
          <w:rFonts w:asciiTheme="majorBidi" w:hAnsiTheme="majorBidi" w:cstheme="majorBidi" w:hint="eastAsia"/>
          <w:szCs w:val="24"/>
          <w:lang w:val="en-US" w:eastAsia="zh-CN"/>
        </w:rPr>
        <w:t>条表</w:t>
      </w:r>
      <w:r w:rsidR="00952BAD" w:rsidRPr="00D97734">
        <w:rPr>
          <w:rFonts w:asciiTheme="majorBidi" w:hAnsiTheme="majorBidi" w:cstheme="majorBidi"/>
          <w:szCs w:val="24"/>
          <w:lang w:val="en-US" w:eastAsia="zh-CN"/>
        </w:rPr>
        <w:t>21-4</w:t>
      </w:r>
      <w:r>
        <w:rPr>
          <w:rFonts w:asciiTheme="majorBidi" w:hAnsiTheme="majorBidi" w:cstheme="majorBidi" w:hint="eastAsia"/>
          <w:szCs w:val="24"/>
          <w:lang w:val="en-US" w:eastAsia="zh-CN"/>
        </w:rPr>
        <w:t>规定的</w:t>
      </w:r>
      <w:proofErr w:type="spellStart"/>
      <w:r>
        <w:rPr>
          <w:rFonts w:asciiTheme="majorBidi" w:hAnsiTheme="majorBidi" w:cstheme="majorBidi" w:hint="eastAsia"/>
          <w:szCs w:val="24"/>
          <w:lang w:val="en-US" w:eastAsia="zh-CN"/>
        </w:rPr>
        <w:t>pfd</w:t>
      </w:r>
      <w:proofErr w:type="spellEnd"/>
      <w:r>
        <w:rPr>
          <w:rFonts w:asciiTheme="majorBidi" w:hAnsiTheme="majorBidi" w:cstheme="majorBidi" w:hint="eastAsia"/>
          <w:szCs w:val="24"/>
          <w:lang w:val="en-US" w:eastAsia="zh-CN"/>
        </w:rPr>
        <w:t>限值已于</w:t>
      </w:r>
      <w:r>
        <w:rPr>
          <w:rFonts w:asciiTheme="majorBidi" w:hAnsiTheme="majorBidi" w:cstheme="majorBidi" w:hint="eastAsia"/>
          <w:szCs w:val="24"/>
          <w:lang w:val="en-US" w:eastAsia="zh-CN"/>
        </w:rPr>
        <w:t>2012</w:t>
      </w:r>
      <w:r>
        <w:rPr>
          <w:rFonts w:asciiTheme="majorBidi" w:hAnsiTheme="majorBidi" w:cstheme="majorBidi" w:hint="eastAsia"/>
          <w:szCs w:val="24"/>
          <w:lang w:val="en-US" w:eastAsia="zh-CN"/>
        </w:rPr>
        <w:t>年</w:t>
      </w:r>
      <w:r>
        <w:rPr>
          <w:rFonts w:asciiTheme="majorBidi" w:hAnsiTheme="majorBidi" w:cstheme="majorBidi" w:hint="eastAsia"/>
          <w:szCs w:val="24"/>
          <w:lang w:val="en-US" w:eastAsia="zh-CN"/>
        </w:rPr>
        <w:t>2</w:t>
      </w:r>
      <w:r>
        <w:rPr>
          <w:rFonts w:asciiTheme="majorBidi" w:hAnsiTheme="majorBidi" w:cstheme="majorBidi" w:hint="eastAsia"/>
          <w:szCs w:val="24"/>
          <w:lang w:val="en-US" w:eastAsia="zh-CN"/>
        </w:rPr>
        <w:t>月</w:t>
      </w:r>
      <w:r>
        <w:rPr>
          <w:rFonts w:asciiTheme="majorBidi" w:hAnsiTheme="majorBidi" w:cstheme="majorBidi" w:hint="eastAsia"/>
          <w:szCs w:val="24"/>
          <w:lang w:val="en-US" w:eastAsia="zh-CN"/>
        </w:rPr>
        <w:t>18</w:t>
      </w:r>
      <w:r>
        <w:rPr>
          <w:rFonts w:asciiTheme="majorBidi" w:hAnsiTheme="majorBidi" w:cstheme="majorBidi" w:hint="eastAsia"/>
          <w:szCs w:val="24"/>
          <w:lang w:val="en-US" w:eastAsia="zh-CN"/>
        </w:rPr>
        <w:t>日生效，因此目前正用于</w:t>
      </w:r>
      <w:r>
        <w:rPr>
          <w:rFonts w:asciiTheme="majorBidi" w:hAnsiTheme="majorBidi" w:cstheme="majorBidi" w:hint="eastAsia"/>
          <w:szCs w:val="24"/>
          <w:lang w:val="en-US" w:eastAsia="zh-CN"/>
        </w:rPr>
        <w:t>2012</w:t>
      </w:r>
      <w:r>
        <w:rPr>
          <w:rFonts w:asciiTheme="majorBidi" w:hAnsiTheme="majorBidi" w:cstheme="majorBidi" w:hint="eastAsia"/>
          <w:szCs w:val="24"/>
          <w:lang w:val="en-US" w:eastAsia="zh-CN"/>
        </w:rPr>
        <w:t>年</w:t>
      </w:r>
      <w:r>
        <w:rPr>
          <w:rFonts w:asciiTheme="majorBidi" w:hAnsiTheme="majorBidi" w:cstheme="majorBidi" w:hint="eastAsia"/>
          <w:szCs w:val="24"/>
          <w:lang w:val="en-US" w:eastAsia="zh-CN"/>
        </w:rPr>
        <w:t>2</w:t>
      </w:r>
      <w:r>
        <w:rPr>
          <w:rFonts w:asciiTheme="majorBidi" w:hAnsiTheme="majorBidi" w:cstheme="majorBidi" w:hint="eastAsia"/>
          <w:szCs w:val="24"/>
          <w:lang w:val="en-US" w:eastAsia="zh-CN"/>
        </w:rPr>
        <w:t>月</w:t>
      </w:r>
      <w:r>
        <w:rPr>
          <w:rFonts w:asciiTheme="majorBidi" w:hAnsiTheme="majorBidi" w:cstheme="majorBidi" w:hint="eastAsia"/>
          <w:szCs w:val="24"/>
          <w:lang w:val="en-US" w:eastAsia="zh-CN"/>
        </w:rPr>
        <w:t>18</w:t>
      </w:r>
      <w:r>
        <w:rPr>
          <w:rFonts w:asciiTheme="majorBidi" w:hAnsiTheme="majorBidi" w:cstheme="majorBidi" w:hint="eastAsia"/>
          <w:szCs w:val="24"/>
          <w:lang w:val="en-US" w:eastAsia="zh-CN"/>
        </w:rPr>
        <w:t>日或之后收到的</w:t>
      </w:r>
      <w:r w:rsidR="00952BAD">
        <w:rPr>
          <w:rFonts w:asciiTheme="majorBidi" w:hAnsiTheme="majorBidi" w:cstheme="majorBidi"/>
          <w:szCs w:val="24"/>
          <w:lang w:val="en-US" w:eastAsia="zh-CN"/>
        </w:rPr>
        <w:t>21.4-22</w:t>
      </w:r>
      <w:r w:rsidR="00952BAD" w:rsidRPr="00D97734">
        <w:rPr>
          <w:rFonts w:asciiTheme="majorBidi" w:hAnsiTheme="majorBidi" w:cstheme="majorBidi"/>
          <w:szCs w:val="24"/>
          <w:lang w:val="en-US" w:eastAsia="zh-CN"/>
        </w:rPr>
        <w:t xml:space="preserve"> GHz</w:t>
      </w:r>
      <w:r>
        <w:rPr>
          <w:rFonts w:asciiTheme="majorBidi" w:hAnsiTheme="majorBidi" w:cstheme="majorBidi" w:hint="eastAsia"/>
          <w:szCs w:val="24"/>
          <w:lang w:val="en-US" w:eastAsia="zh-CN"/>
        </w:rPr>
        <w:t>频段内</w:t>
      </w:r>
      <w:r>
        <w:rPr>
          <w:rFonts w:asciiTheme="majorBidi" w:hAnsiTheme="majorBidi" w:cstheme="majorBidi" w:hint="eastAsia"/>
          <w:szCs w:val="24"/>
          <w:lang w:val="en-US" w:eastAsia="zh-CN"/>
        </w:rPr>
        <w:t>BSS</w:t>
      </w:r>
      <w:r>
        <w:rPr>
          <w:rFonts w:asciiTheme="majorBidi" w:hAnsiTheme="majorBidi" w:cstheme="majorBidi" w:hint="eastAsia"/>
          <w:szCs w:val="24"/>
          <w:lang w:val="en-US" w:eastAsia="zh-CN"/>
        </w:rPr>
        <w:t>频率指配的协调请求。</w:t>
      </w:r>
      <w:r w:rsidR="00952BAD" w:rsidRPr="00D97734">
        <w:rPr>
          <w:rFonts w:asciiTheme="majorBidi" w:hAnsiTheme="majorBidi" w:cstheme="majorBidi"/>
          <w:szCs w:val="24"/>
          <w:lang w:val="en-US" w:eastAsia="zh-CN"/>
        </w:rPr>
        <w:t xml:space="preserve"> </w:t>
      </w:r>
    </w:p>
    <w:p w:rsidR="00952BAD" w:rsidRDefault="00952BAD" w:rsidP="00392B74">
      <w:pPr>
        <w:rPr>
          <w:rFonts w:asciiTheme="majorBidi" w:hAnsiTheme="majorBidi" w:cstheme="majorBidi"/>
          <w:szCs w:val="24"/>
          <w:lang w:val="en-US" w:eastAsia="zh-CN"/>
        </w:rPr>
      </w:pPr>
      <w:r>
        <w:rPr>
          <w:rFonts w:asciiTheme="majorBidi" w:hAnsiTheme="majorBidi" w:cstheme="majorBidi"/>
          <w:szCs w:val="24"/>
          <w:lang w:val="en-US" w:eastAsia="zh-CN"/>
        </w:rPr>
        <w:t>4.2</w:t>
      </w:r>
      <w:r w:rsidRPr="00A17FD8">
        <w:rPr>
          <w:rFonts w:asciiTheme="majorBidi" w:hAnsiTheme="majorBidi" w:cstheme="majorBidi"/>
          <w:b/>
          <w:bCs/>
          <w:szCs w:val="24"/>
          <w:lang w:val="en-US" w:eastAsia="zh-CN"/>
        </w:rPr>
        <w:tab/>
      </w:r>
      <w:r w:rsidR="00803896">
        <w:rPr>
          <w:rFonts w:asciiTheme="majorBidi" w:hAnsiTheme="majorBidi" w:cstheme="majorBidi" w:hint="eastAsia"/>
          <w:b/>
          <w:bCs/>
          <w:szCs w:val="24"/>
          <w:lang w:val="en-US" w:eastAsia="zh-CN"/>
        </w:rPr>
        <w:t>频率指配在</w:t>
      </w:r>
      <w:r>
        <w:rPr>
          <w:rFonts w:asciiTheme="majorBidi" w:hAnsiTheme="majorBidi" w:cstheme="majorBidi"/>
          <w:b/>
          <w:bCs/>
          <w:szCs w:val="24"/>
          <w:lang w:val="en-US" w:eastAsia="zh-CN"/>
        </w:rPr>
        <w:t>MIFR</w:t>
      </w:r>
      <w:r w:rsidR="00803896">
        <w:rPr>
          <w:rFonts w:asciiTheme="majorBidi" w:hAnsiTheme="majorBidi" w:cstheme="majorBidi" w:hint="eastAsia"/>
          <w:b/>
          <w:bCs/>
          <w:szCs w:val="24"/>
          <w:lang w:val="en-US" w:eastAsia="zh-CN"/>
        </w:rPr>
        <w:t>中的登记</w:t>
      </w:r>
    </w:p>
    <w:p w:rsidR="00952BAD" w:rsidRDefault="00952BAD" w:rsidP="007F4D5C">
      <w:pPr>
        <w:rPr>
          <w:rFonts w:asciiTheme="majorBidi" w:hAnsiTheme="majorBidi" w:cstheme="majorBidi"/>
          <w:b/>
          <w:bCs/>
          <w:szCs w:val="24"/>
          <w:lang w:val="en-US" w:eastAsia="zh-CN"/>
        </w:rPr>
      </w:pPr>
      <w:r w:rsidRPr="00D22F4F">
        <w:rPr>
          <w:rFonts w:asciiTheme="majorBidi" w:hAnsiTheme="majorBidi" w:cstheme="majorBidi"/>
          <w:szCs w:val="24"/>
          <w:lang w:val="en-US" w:eastAsia="zh-CN"/>
        </w:rPr>
        <w:t>4.2.1</w:t>
      </w:r>
      <w:r>
        <w:rPr>
          <w:rFonts w:asciiTheme="majorBidi" w:hAnsiTheme="majorBidi" w:cstheme="majorBidi"/>
          <w:b/>
          <w:bCs/>
          <w:szCs w:val="24"/>
          <w:lang w:val="en-US" w:eastAsia="zh-CN"/>
        </w:rPr>
        <w:tab/>
      </w:r>
      <w:r w:rsidR="007F4D5C">
        <w:rPr>
          <w:rFonts w:asciiTheme="majorBidi" w:hAnsiTheme="majorBidi" w:cstheme="majorBidi" w:hint="eastAsia"/>
          <w:b/>
          <w:bCs/>
          <w:szCs w:val="24"/>
          <w:lang w:val="en-US" w:eastAsia="zh-CN"/>
        </w:rPr>
        <w:t>2012</w:t>
      </w:r>
      <w:r w:rsidR="007F4D5C">
        <w:rPr>
          <w:rFonts w:asciiTheme="majorBidi" w:hAnsiTheme="majorBidi" w:cstheme="majorBidi" w:hint="eastAsia"/>
          <w:b/>
          <w:bCs/>
          <w:szCs w:val="24"/>
          <w:lang w:val="en-US" w:eastAsia="zh-CN"/>
        </w:rPr>
        <w:t>年</w:t>
      </w:r>
      <w:r w:rsidR="007F4D5C">
        <w:rPr>
          <w:rFonts w:asciiTheme="majorBidi" w:hAnsiTheme="majorBidi" w:cstheme="majorBidi" w:hint="eastAsia"/>
          <w:b/>
          <w:bCs/>
          <w:szCs w:val="24"/>
          <w:lang w:val="en-US" w:eastAsia="zh-CN"/>
        </w:rPr>
        <w:t>2</w:t>
      </w:r>
      <w:r w:rsidR="007F4D5C">
        <w:rPr>
          <w:rFonts w:asciiTheme="majorBidi" w:hAnsiTheme="majorBidi" w:cstheme="majorBidi" w:hint="eastAsia"/>
          <w:b/>
          <w:bCs/>
          <w:szCs w:val="24"/>
          <w:lang w:val="en-US" w:eastAsia="zh-CN"/>
        </w:rPr>
        <w:t>月</w:t>
      </w:r>
      <w:r w:rsidR="007F4D5C">
        <w:rPr>
          <w:rFonts w:asciiTheme="majorBidi" w:hAnsiTheme="majorBidi" w:cstheme="majorBidi" w:hint="eastAsia"/>
          <w:b/>
          <w:bCs/>
          <w:szCs w:val="24"/>
          <w:lang w:val="en-US" w:eastAsia="zh-CN"/>
        </w:rPr>
        <w:t>18</w:t>
      </w:r>
      <w:r w:rsidR="007F4D5C">
        <w:rPr>
          <w:rFonts w:asciiTheme="majorBidi" w:hAnsiTheme="majorBidi" w:cstheme="majorBidi" w:hint="eastAsia"/>
          <w:b/>
          <w:bCs/>
          <w:szCs w:val="24"/>
          <w:lang w:val="en-US" w:eastAsia="zh-CN"/>
        </w:rPr>
        <w:t>日之前已登入</w:t>
      </w:r>
      <w:r>
        <w:rPr>
          <w:rFonts w:asciiTheme="majorBidi" w:hAnsiTheme="majorBidi" w:cstheme="majorBidi"/>
          <w:b/>
          <w:bCs/>
          <w:szCs w:val="24"/>
          <w:lang w:val="en-US" w:eastAsia="zh-CN"/>
        </w:rPr>
        <w:t>MIFR</w:t>
      </w:r>
      <w:r w:rsidR="00937161">
        <w:rPr>
          <w:rFonts w:asciiTheme="majorBidi" w:hAnsiTheme="majorBidi" w:cstheme="majorBidi" w:hint="eastAsia"/>
          <w:b/>
          <w:bCs/>
          <w:szCs w:val="24"/>
          <w:lang w:val="en-US" w:eastAsia="zh-CN"/>
        </w:rPr>
        <w:t>或无线电通信局按照《无线电规则》第</w:t>
      </w:r>
      <w:r>
        <w:rPr>
          <w:rFonts w:asciiTheme="majorBidi" w:hAnsiTheme="majorBidi" w:cstheme="majorBidi"/>
          <w:b/>
          <w:bCs/>
          <w:szCs w:val="24"/>
          <w:lang w:val="en-US" w:eastAsia="zh-CN"/>
        </w:rPr>
        <w:t>11.2</w:t>
      </w:r>
      <w:r w:rsidR="007F4D5C">
        <w:rPr>
          <w:rFonts w:asciiTheme="majorBidi" w:hAnsiTheme="majorBidi" w:cstheme="majorBidi" w:hint="eastAsia"/>
          <w:b/>
          <w:bCs/>
          <w:szCs w:val="24"/>
          <w:lang w:val="en-US" w:eastAsia="zh-CN"/>
        </w:rPr>
        <w:t>款</w:t>
      </w:r>
      <w:r w:rsidR="00937161">
        <w:rPr>
          <w:rFonts w:asciiTheme="majorBidi" w:hAnsiTheme="majorBidi" w:cstheme="majorBidi" w:hint="eastAsia"/>
          <w:b/>
          <w:bCs/>
          <w:szCs w:val="24"/>
          <w:lang w:val="en-US" w:eastAsia="zh-CN"/>
        </w:rPr>
        <w:t>收到的频率指配：</w:t>
      </w:r>
    </w:p>
    <w:p w:rsidR="00952BAD" w:rsidRDefault="00937161" w:rsidP="007F4D5C">
      <w:pPr>
        <w:ind w:firstLineChars="200" w:firstLine="480"/>
        <w:rPr>
          <w:rFonts w:asciiTheme="majorBidi" w:hAnsiTheme="majorBidi" w:cstheme="majorBidi"/>
          <w:szCs w:val="24"/>
          <w:lang w:eastAsia="zh-CN"/>
        </w:rPr>
      </w:pPr>
      <w:r>
        <w:rPr>
          <w:rFonts w:asciiTheme="majorBidi" w:hAnsiTheme="majorBidi" w:cstheme="majorBidi" w:hint="eastAsia"/>
          <w:szCs w:val="24"/>
          <w:lang w:val="en-US" w:eastAsia="zh-CN"/>
        </w:rPr>
        <w:t>按照第</w:t>
      </w:r>
      <w:r w:rsidR="00952BAD">
        <w:rPr>
          <w:rFonts w:asciiTheme="majorBidi" w:hAnsiTheme="majorBidi" w:cstheme="majorBidi"/>
          <w:szCs w:val="24"/>
          <w:lang w:val="en-US" w:eastAsia="zh-CN"/>
        </w:rPr>
        <w:t>755</w:t>
      </w:r>
      <w:r>
        <w:rPr>
          <w:lang w:val="en-US" w:eastAsia="zh-CN"/>
        </w:rPr>
        <w:t>[COM5/4]</w:t>
      </w:r>
      <w:r w:rsidR="007F4D5C">
        <w:rPr>
          <w:rFonts w:asciiTheme="majorBidi" w:hAnsiTheme="majorBidi" w:cstheme="majorBidi" w:hint="eastAsia"/>
          <w:szCs w:val="24"/>
          <w:lang w:val="en-US" w:eastAsia="zh-CN"/>
        </w:rPr>
        <w:t>号决议</w:t>
      </w:r>
      <w:r>
        <w:rPr>
          <w:lang w:val="en-US" w:eastAsia="zh-CN"/>
        </w:rPr>
        <w:t>（</w:t>
      </w:r>
      <w:r w:rsidR="00952BAD" w:rsidRPr="003A699D">
        <w:rPr>
          <w:lang w:val="en-US" w:eastAsia="zh-CN"/>
        </w:rPr>
        <w:t>WRC-12</w:t>
      </w:r>
      <w:r>
        <w:rPr>
          <w:lang w:val="en-US" w:eastAsia="zh-CN"/>
        </w:rPr>
        <w:t>）</w:t>
      </w:r>
      <w:r w:rsidRPr="00937161">
        <w:rPr>
          <w:rFonts w:ascii="STKaiti" w:eastAsia="STKaiti" w:hAnsi="STKaiti" w:hint="eastAsia"/>
          <w:iCs/>
          <w:lang w:val="en-US" w:eastAsia="zh-CN"/>
        </w:rPr>
        <w:t>做出决议</w:t>
      </w:r>
      <w:r w:rsidRPr="002C6582">
        <w:rPr>
          <w:rFonts w:ascii="STKaiti" w:eastAsia="STKaiti" w:hAnsi="STKaiti" w:hint="eastAsia"/>
          <w:iCs/>
          <w:lang w:val="en-US" w:eastAsia="zh-CN"/>
        </w:rPr>
        <w:t>2</w:t>
      </w:r>
      <w:r>
        <w:rPr>
          <w:rFonts w:hint="eastAsia"/>
          <w:lang w:val="en-US" w:eastAsia="zh-CN"/>
        </w:rPr>
        <w:t>部分，</w:t>
      </w:r>
      <w:r w:rsidR="007F4D5C">
        <w:rPr>
          <w:rFonts w:asciiTheme="majorBidi" w:hAnsiTheme="majorBidi" w:cstheme="majorBidi" w:hint="eastAsia"/>
          <w:szCs w:val="24"/>
          <w:lang w:val="en-US" w:eastAsia="zh-CN"/>
        </w:rPr>
        <w:t>于</w:t>
      </w:r>
      <w:r w:rsidR="007F4D5C">
        <w:rPr>
          <w:rFonts w:asciiTheme="majorBidi" w:hAnsiTheme="majorBidi" w:cstheme="majorBidi" w:hint="eastAsia"/>
          <w:szCs w:val="24"/>
          <w:lang w:val="en-US" w:eastAsia="zh-CN"/>
        </w:rPr>
        <w:t>2012</w:t>
      </w:r>
      <w:r w:rsidR="007F4D5C">
        <w:rPr>
          <w:rFonts w:asciiTheme="majorBidi" w:hAnsiTheme="majorBidi" w:cstheme="majorBidi" w:hint="eastAsia"/>
          <w:szCs w:val="24"/>
          <w:lang w:val="en-US" w:eastAsia="zh-CN"/>
        </w:rPr>
        <w:t>年</w:t>
      </w:r>
      <w:r w:rsidR="007F4D5C">
        <w:rPr>
          <w:rFonts w:asciiTheme="majorBidi" w:hAnsiTheme="majorBidi" w:cstheme="majorBidi" w:hint="eastAsia"/>
          <w:szCs w:val="24"/>
          <w:lang w:val="en-US" w:eastAsia="zh-CN"/>
        </w:rPr>
        <w:t>2</w:t>
      </w:r>
      <w:r w:rsidR="007F4D5C">
        <w:rPr>
          <w:rFonts w:asciiTheme="majorBidi" w:hAnsiTheme="majorBidi" w:cstheme="majorBidi" w:hint="eastAsia"/>
          <w:szCs w:val="24"/>
          <w:lang w:val="en-US" w:eastAsia="zh-CN"/>
        </w:rPr>
        <w:t>月</w:t>
      </w:r>
      <w:r w:rsidR="007F4D5C">
        <w:rPr>
          <w:rFonts w:asciiTheme="majorBidi" w:hAnsiTheme="majorBidi" w:cstheme="majorBidi" w:hint="eastAsia"/>
          <w:szCs w:val="24"/>
          <w:lang w:val="en-US" w:eastAsia="zh-CN"/>
        </w:rPr>
        <w:t>18</w:t>
      </w:r>
      <w:r w:rsidR="007F4D5C">
        <w:rPr>
          <w:rFonts w:asciiTheme="majorBidi" w:hAnsiTheme="majorBidi" w:cstheme="majorBidi" w:hint="eastAsia"/>
          <w:szCs w:val="24"/>
          <w:lang w:val="en-US" w:eastAsia="zh-CN"/>
        </w:rPr>
        <w:t>日之前</w:t>
      </w:r>
      <w:r>
        <w:rPr>
          <w:rFonts w:hint="eastAsia"/>
          <w:lang w:val="en-US" w:eastAsia="zh-CN"/>
        </w:rPr>
        <w:t>已根据第</w:t>
      </w:r>
      <w:r>
        <w:rPr>
          <w:rFonts w:hint="eastAsia"/>
          <w:lang w:val="en-US" w:eastAsia="zh-CN"/>
        </w:rPr>
        <w:t>11</w:t>
      </w:r>
      <w:r w:rsidR="007F4D5C">
        <w:rPr>
          <w:rFonts w:hint="eastAsia"/>
          <w:lang w:val="en-US" w:eastAsia="zh-CN"/>
        </w:rPr>
        <w:t>条条款登入</w:t>
      </w:r>
      <w:r>
        <w:rPr>
          <w:rFonts w:hint="eastAsia"/>
          <w:lang w:val="en-US" w:eastAsia="zh-CN"/>
        </w:rPr>
        <w:t>MIFR</w:t>
      </w:r>
      <w:r>
        <w:rPr>
          <w:rFonts w:hint="eastAsia"/>
          <w:lang w:val="en-US" w:eastAsia="zh-CN"/>
        </w:rPr>
        <w:t>的</w:t>
      </w:r>
      <w:r>
        <w:rPr>
          <w:rFonts w:asciiTheme="majorBidi" w:hAnsiTheme="majorBidi" w:cstheme="majorBidi"/>
          <w:szCs w:val="24"/>
          <w:lang w:val="en-US" w:eastAsia="zh-CN"/>
        </w:rPr>
        <w:t>21.4-22 GHz</w:t>
      </w:r>
      <w:r>
        <w:rPr>
          <w:rFonts w:asciiTheme="majorBidi" w:hAnsiTheme="majorBidi" w:cstheme="majorBidi" w:hint="eastAsia"/>
          <w:szCs w:val="24"/>
          <w:lang w:val="en-US" w:eastAsia="zh-CN"/>
        </w:rPr>
        <w:t>频率内的</w:t>
      </w:r>
      <w:r>
        <w:rPr>
          <w:rFonts w:asciiTheme="majorBidi" w:hAnsiTheme="majorBidi" w:cstheme="majorBidi" w:hint="eastAsia"/>
          <w:szCs w:val="24"/>
          <w:lang w:val="en-US" w:eastAsia="zh-CN"/>
        </w:rPr>
        <w:t>BSS</w:t>
      </w:r>
      <w:r>
        <w:rPr>
          <w:rFonts w:asciiTheme="majorBidi" w:hAnsiTheme="majorBidi" w:cstheme="majorBidi" w:hint="eastAsia"/>
          <w:szCs w:val="24"/>
          <w:lang w:val="en-US" w:eastAsia="zh-CN"/>
        </w:rPr>
        <w:t>频率指配，或无线电通信局</w:t>
      </w:r>
      <w:r w:rsidR="007F4D5C">
        <w:rPr>
          <w:rFonts w:asciiTheme="majorBidi" w:hAnsiTheme="majorBidi" w:cstheme="majorBidi" w:hint="eastAsia"/>
          <w:szCs w:val="24"/>
          <w:lang w:val="en-US" w:eastAsia="zh-CN"/>
        </w:rPr>
        <w:t>已在此日期之前</w:t>
      </w:r>
      <w:r>
        <w:rPr>
          <w:rFonts w:asciiTheme="majorBidi" w:hAnsiTheme="majorBidi" w:cstheme="majorBidi" w:hint="eastAsia"/>
          <w:szCs w:val="24"/>
          <w:lang w:val="en-US" w:eastAsia="zh-CN"/>
        </w:rPr>
        <w:t>按照《无线电规则》第</w:t>
      </w:r>
      <w:r>
        <w:rPr>
          <w:rFonts w:asciiTheme="majorBidi" w:hAnsiTheme="majorBidi" w:cstheme="majorBidi"/>
          <w:szCs w:val="24"/>
          <w:lang w:val="en-US" w:eastAsia="zh-CN"/>
        </w:rPr>
        <w:t>11.2</w:t>
      </w:r>
      <w:r>
        <w:rPr>
          <w:rFonts w:asciiTheme="majorBidi" w:hAnsiTheme="majorBidi" w:cstheme="majorBidi" w:hint="eastAsia"/>
          <w:szCs w:val="24"/>
          <w:lang w:val="en-US" w:eastAsia="zh-CN"/>
        </w:rPr>
        <w:t>款收到的此类指配亦须自</w:t>
      </w:r>
      <w:r>
        <w:rPr>
          <w:rFonts w:asciiTheme="majorBidi" w:hAnsiTheme="majorBidi" w:cstheme="majorBidi" w:hint="eastAsia"/>
          <w:szCs w:val="24"/>
          <w:lang w:val="en-US" w:eastAsia="zh-CN"/>
        </w:rPr>
        <w:t>2012</w:t>
      </w:r>
      <w:r>
        <w:rPr>
          <w:rFonts w:asciiTheme="majorBidi" w:hAnsiTheme="majorBidi" w:cstheme="majorBidi" w:hint="eastAsia"/>
          <w:szCs w:val="24"/>
          <w:lang w:val="en-US" w:eastAsia="zh-CN"/>
        </w:rPr>
        <w:t>年</w:t>
      </w:r>
      <w:r>
        <w:rPr>
          <w:rFonts w:asciiTheme="majorBidi" w:hAnsiTheme="majorBidi" w:cstheme="majorBidi" w:hint="eastAsia"/>
          <w:szCs w:val="24"/>
          <w:lang w:val="en-US" w:eastAsia="zh-CN"/>
        </w:rPr>
        <w:t>2</w:t>
      </w:r>
      <w:r>
        <w:rPr>
          <w:rFonts w:asciiTheme="majorBidi" w:hAnsiTheme="majorBidi" w:cstheme="majorBidi" w:hint="eastAsia"/>
          <w:szCs w:val="24"/>
          <w:lang w:val="en-US" w:eastAsia="zh-CN"/>
        </w:rPr>
        <w:t>月</w:t>
      </w:r>
      <w:r>
        <w:rPr>
          <w:rFonts w:asciiTheme="majorBidi" w:hAnsiTheme="majorBidi" w:cstheme="majorBidi" w:hint="eastAsia"/>
          <w:szCs w:val="24"/>
          <w:lang w:val="en-US" w:eastAsia="zh-CN"/>
        </w:rPr>
        <w:t>18</w:t>
      </w:r>
      <w:r>
        <w:rPr>
          <w:rFonts w:asciiTheme="majorBidi" w:hAnsiTheme="majorBidi" w:cstheme="majorBidi" w:hint="eastAsia"/>
          <w:szCs w:val="24"/>
          <w:lang w:val="en-US" w:eastAsia="zh-CN"/>
        </w:rPr>
        <w:t>日起遵守第</w:t>
      </w:r>
      <w:r w:rsidRPr="00937161">
        <w:rPr>
          <w:rFonts w:asciiTheme="majorBidi" w:hAnsiTheme="majorBidi" w:cstheme="majorBidi" w:hint="eastAsia"/>
          <w:b/>
          <w:bCs/>
          <w:szCs w:val="24"/>
          <w:lang w:val="en-US" w:eastAsia="zh-CN"/>
        </w:rPr>
        <w:t>21</w:t>
      </w:r>
      <w:r>
        <w:rPr>
          <w:rFonts w:asciiTheme="majorBidi" w:hAnsiTheme="majorBidi" w:cstheme="majorBidi" w:hint="eastAsia"/>
          <w:szCs w:val="24"/>
          <w:lang w:val="en-US" w:eastAsia="zh-CN"/>
        </w:rPr>
        <w:t>条表</w:t>
      </w:r>
      <w:r w:rsidR="006F779A">
        <w:rPr>
          <w:rFonts w:asciiTheme="majorBidi" w:hAnsiTheme="majorBidi" w:cstheme="majorBidi"/>
          <w:szCs w:val="24"/>
          <w:lang w:eastAsia="zh-CN"/>
        </w:rPr>
        <w:t>21-4</w:t>
      </w:r>
      <w:r w:rsidR="006F779A">
        <w:rPr>
          <w:rFonts w:asciiTheme="majorBidi" w:hAnsiTheme="majorBidi" w:cstheme="majorBidi" w:hint="eastAsia"/>
          <w:szCs w:val="24"/>
          <w:lang w:eastAsia="zh-CN"/>
        </w:rPr>
        <w:t>规定的限值。</w:t>
      </w:r>
    </w:p>
    <w:p w:rsidR="00952BAD" w:rsidRDefault="006F779A" w:rsidP="00967185">
      <w:pPr>
        <w:spacing w:before="0"/>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t>因此，请</w:t>
      </w:r>
      <w:r w:rsidR="007F4D5C">
        <w:rPr>
          <w:rFonts w:asciiTheme="majorBidi" w:hAnsiTheme="majorBidi" w:cstheme="majorBidi" w:hint="eastAsia"/>
          <w:szCs w:val="24"/>
          <w:lang w:eastAsia="zh-CN"/>
        </w:rPr>
        <w:t>各</w:t>
      </w:r>
      <w:r>
        <w:rPr>
          <w:rFonts w:asciiTheme="majorBidi" w:hAnsiTheme="majorBidi" w:cstheme="majorBidi" w:hint="eastAsia"/>
          <w:szCs w:val="24"/>
          <w:lang w:eastAsia="zh-CN"/>
        </w:rPr>
        <w:t>主管部门核实其</w:t>
      </w:r>
      <w:r w:rsidR="007F4D5C">
        <w:rPr>
          <w:rFonts w:asciiTheme="majorBidi" w:hAnsiTheme="majorBidi" w:cstheme="majorBidi" w:hint="eastAsia"/>
          <w:szCs w:val="24"/>
          <w:lang w:eastAsia="zh-CN"/>
        </w:rPr>
        <w:t>于</w:t>
      </w:r>
      <w:r>
        <w:rPr>
          <w:rFonts w:asciiTheme="majorBidi" w:hAnsiTheme="majorBidi" w:cstheme="majorBidi" w:hint="eastAsia"/>
          <w:szCs w:val="24"/>
          <w:lang w:eastAsia="zh-CN"/>
        </w:rPr>
        <w:t>2012</w:t>
      </w:r>
      <w:r>
        <w:rPr>
          <w:rFonts w:asciiTheme="majorBidi" w:hAnsiTheme="majorBidi" w:cstheme="majorBidi" w:hint="eastAsia"/>
          <w:szCs w:val="24"/>
          <w:lang w:eastAsia="zh-CN"/>
        </w:rPr>
        <w:t>年</w:t>
      </w:r>
      <w:r>
        <w:rPr>
          <w:rFonts w:asciiTheme="majorBidi" w:hAnsiTheme="majorBidi" w:cstheme="majorBidi" w:hint="eastAsia"/>
          <w:szCs w:val="24"/>
          <w:lang w:eastAsia="zh-CN"/>
        </w:rPr>
        <w:t>2</w:t>
      </w:r>
      <w:r>
        <w:rPr>
          <w:rFonts w:asciiTheme="majorBidi" w:hAnsiTheme="majorBidi" w:cstheme="majorBidi" w:hint="eastAsia"/>
          <w:szCs w:val="24"/>
          <w:lang w:eastAsia="zh-CN"/>
        </w:rPr>
        <w:t>月</w:t>
      </w:r>
      <w:r>
        <w:rPr>
          <w:rFonts w:asciiTheme="majorBidi" w:hAnsiTheme="majorBidi" w:cstheme="majorBidi" w:hint="eastAsia"/>
          <w:szCs w:val="24"/>
          <w:lang w:eastAsia="zh-CN"/>
        </w:rPr>
        <w:t>18</w:t>
      </w:r>
      <w:r>
        <w:rPr>
          <w:rFonts w:asciiTheme="majorBidi" w:hAnsiTheme="majorBidi" w:cstheme="majorBidi" w:hint="eastAsia"/>
          <w:szCs w:val="24"/>
          <w:lang w:eastAsia="zh-CN"/>
        </w:rPr>
        <w:t>日之前已提交登入</w:t>
      </w:r>
      <w:r>
        <w:rPr>
          <w:rFonts w:asciiTheme="majorBidi" w:hAnsiTheme="majorBidi" w:cstheme="majorBidi" w:hint="eastAsia"/>
          <w:szCs w:val="24"/>
          <w:lang w:eastAsia="zh-CN"/>
        </w:rPr>
        <w:t>MIFR</w:t>
      </w:r>
      <w:r>
        <w:rPr>
          <w:rFonts w:asciiTheme="majorBidi" w:hAnsiTheme="majorBidi" w:cstheme="majorBidi" w:hint="eastAsia"/>
          <w:szCs w:val="24"/>
          <w:lang w:eastAsia="zh-CN"/>
        </w:rPr>
        <w:t>的频率指配</w:t>
      </w:r>
      <w:r w:rsidR="007F4D5C">
        <w:rPr>
          <w:rFonts w:asciiTheme="majorBidi" w:hAnsiTheme="majorBidi" w:cstheme="majorBidi" w:hint="eastAsia"/>
          <w:szCs w:val="24"/>
          <w:lang w:eastAsia="zh-CN"/>
        </w:rPr>
        <w:t>是否</w:t>
      </w:r>
      <w:r>
        <w:rPr>
          <w:rFonts w:asciiTheme="majorBidi" w:hAnsiTheme="majorBidi" w:cstheme="majorBidi" w:hint="eastAsia"/>
          <w:szCs w:val="24"/>
          <w:lang w:eastAsia="zh-CN"/>
        </w:rPr>
        <w:t>符合第</w:t>
      </w:r>
      <w:r w:rsidRPr="006F779A">
        <w:rPr>
          <w:rFonts w:asciiTheme="majorBidi" w:hAnsiTheme="majorBidi" w:cstheme="majorBidi" w:hint="eastAsia"/>
          <w:b/>
          <w:bCs/>
          <w:szCs w:val="24"/>
          <w:lang w:eastAsia="zh-CN"/>
        </w:rPr>
        <w:t>21</w:t>
      </w:r>
      <w:r>
        <w:rPr>
          <w:rFonts w:asciiTheme="majorBidi" w:hAnsiTheme="majorBidi" w:cstheme="majorBidi" w:hint="eastAsia"/>
          <w:szCs w:val="24"/>
          <w:lang w:eastAsia="zh-CN"/>
        </w:rPr>
        <w:t>条表</w:t>
      </w:r>
      <w:r>
        <w:rPr>
          <w:rFonts w:asciiTheme="majorBidi" w:hAnsiTheme="majorBidi" w:cstheme="majorBidi"/>
          <w:szCs w:val="24"/>
          <w:lang w:eastAsia="zh-CN"/>
        </w:rPr>
        <w:t>21-4</w:t>
      </w:r>
      <w:r>
        <w:rPr>
          <w:rFonts w:asciiTheme="majorBidi" w:hAnsiTheme="majorBidi" w:cstheme="majorBidi" w:hint="eastAsia"/>
          <w:szCs w:val="24"/>
          <w:lang w:eastAsia="zh-CN"/>
        </w:rPr>
        <w:t>要求的</w:t>
      </w:r>
      <w:proofErr w:type="spellStart"/>
      <w:r>
        <w:rPr>
          <w:rFonts w:asciiTheme="majorBidi" w:hAnsiTheme="majorBidi" w:cstheme="majorBidi" w:hint="eastAsia"/>
          <w:szCs w:val="24"/>
          <w:lang w:eastAsia="zh-CN"/>
        </w:rPr>
        <w:t>pfd</w:t>
      </w:r>
      <w:proofErr w:type="spellEnd"/>
      <w:r w:rsidR="007F4D5C">
        <w:rPr>
          <w:rFonts w:asciiTheme="majorBidi" w:hAnsiTheme="majorBidi" w:cstheme="majorBidi" w:hint="eastAsia"/>
          <w:szCs w:val="24"/>
          <w:lang w:eastAsia="zh-CN"/>
        </w:rPr>
        <w:t>硬限值，并在必要时提交相关通知单，以相应</w:t>
      </w:r>
      <w:r>
        <w:rPr>
          <w:rFonts w:asciiTheme="majorBidi" w:hAnsiTheme="majorBidi" w:cstheme="majorBidi" w:hint="eastAsia"/>
          <w:szCs w:val="24"/>
          <w:lang w:eastAsia="zh-CN"/>
        </w:rPr>
        <w:t>修改在</w:t>
      </w:r>
      <w:r>
        <w:rPr>
          <w:rFonts w:asciiTheme="majorBidi" w:hAnsiTheme="majorBidi" w:cstheme="majorBidi" w:hint="eastAsia"/>
          <w:szCs w:val="24"/>
          <w:lang w:eastAsia="zh-CN"/>
        </w:rPr>
        <w:t>2012</w:t>
      </w:r>
      <w:r>
        <w:rPr>
          <w:rFonts w:asciiTheme="majorBidi" w:hAnsiTheme="majorBidi" w:cstheme="majorBidi" w:hint="eastAsia"/>
          <w:szCs w:val="24"/>
          <w:lang w:eastAsia="zh-CN"/>
        </w:rPr>
        <w:t>年</w:t>
      </w:r>
      <w:r>
        <w:rPr>
          <w:rFonts w:asciiTheme="majorBidi" w:hAnsiTheme="majorBidi" w:cstheme="majorBidi" w:hint="eastAsia"/>
          <w:szCs w:val="24"/>
          <w:lang w:eastAsia="zh-CN"/>
        </w:rPr>
        <w:t>8</w:t>
      </w:r>
      <w:r>
        <w:rPr>
          <w:rFonts w:asciiTheme="majorBidi" w:hAnsiTheme="majorBidi" w:cstheme="majorBidi" w:hint="eastAsia"/>
          <w:szCs w:val="24"/>
          <w:lang w:eastAsia="zh-CN"/>
        </w:rPr>
        <w:t>月</w:t>
      </w:r>
      <w:r>
        <w:rPr>
          <w:rFonts w:asciiTheme="majorBidi" w:hAnsiTheme="majorBidi" w:cstheme="majorBidi" w:hint="eastAsia"/>
          <w:szCs w:val="24"/>
          <w:lang w:eastAsia="zh-CN"/>
        </w:rPr>
        <w:t>17</w:t>
      </w:r>
      <w:r>
        <w:rPr>
          <w:rFonts w:asciiTheme="majorBidi" w:hAnsiTheme="majorBidi" w:cstheme="majorBidi" w:hint="eastAsia"/>
          <w:szCs w:val="24"/>
          <w:lang w:eastAsia="zh-CN"/>
        </w:rPr>
        <w:t>日（该日期为主管部门亦须按照第</w:t>
      </w:r>
      <w:r>
        <w:rPr>
          <w:rFonts w:asciiTheme="majorBidi" w:hAnsiTheme="majorBidi" w:cstheme="majorBidi"/>
          <w:szCs w:val="24"/>
          <w:lang w:val="en-US" w:eastAsia="zh-CN"/>
        </w:rPr>
        <w:t>552[COM5/6]</w:t>
      </w:r>
      <w:r w:rsidR="00967185">
        <w:rPr>
          <w:rFonts w:asciiTheme="majorBidi" w:hAnsiTheme="majorBidi" w:cstheme="majorBidi" w:hint="eastAsia"/>
          <w:szCs w:val="24"/>
          <w:lang w:val="en-US" w:eastAsia="zh-CN"/>
        </w:rPr>
        <w:t>号决议</w:t>
      </w:r>
      <w:r>
        <w:rPr>
          <w:rFonts w:asciiTheme="majorBidi" w:hAnsiTheme="majorBidi" w:cstheme="majorBidi"/>
          <w:szCs w:val="24"/>
          <w:lang w:val="en-US" w:eastAsia="zh-CN"/>
        </w:rPr>
        <w:t>（</w:t>
      </w:r>
      <w:r w:rsidRPr="00FB17F2">
        <w:rPr>
          <w:rFonts w:asciiTheme="majorBidi" w:hAnsiTheme="majorBidi" w:cstheme="majorBidi"/>
          <w:szCs w:val="24"/>
          <w:lang w:val="en-US" w:eastAsia="zh-CN"/>
        </w:rPr>
        <w:t>WRC-12</w:t>
      </w:r>
      <w:r>
        <w:rPr>
          <w:rFonts w:asciiTheme="majorBidi" w:hAnsiTheme="majorBidi" w:cstheme="majorBidi"/>
          <w:szCs w:val="24"/>
          <w:lang w:val="en-US" w:eastAsia="zh-CN"/>
        </w:rPr>
        <w:t>）</w:t>
      </w:r>
      <w:r>
        <w:rPr>
          <w:rFonts w:asciiTheme="majorBidi" w:hAnsiTheme="majorBidi" w:cstheme="majorBidi" w:hint="eastAsia"/>
          <w:szCs w:val="24"/>
          <w:lang w:val="en-US" w:eastAsia="zh-CN"/>
        </w:rPr>
        <w:t>附件</w:t>
      </w:r>
      <w:r>
        <w:rPr>
          <w:rFonts w:asciiTheme="majorBidi" w:hAnsiTheme="majorBidi" w:cstheme="majorBidi" w:hint="eastAsia"/>
          <w:szCs w:val="24"/>
          <w:lang w:val="en-US" w:eastAsia="zh-CN"/>
        </w:rPr>
        <w:t>2</w:t>
      </w:r>
      <w:r>
        <w:rPr>
          <w:rFonts w:asciiTheme="majorBidi" w:hAnsiTheme="majorBidi" w:cstheme="majorBidi" w:hint="eastAsia"/>
          <w:szCs w:val="24"/>
          <w:lang w:val="en-US" w:eastAsia="zh-CN"/>
        </w:rPr>
        <w:t>向无线电通信局提交完整资料的日期</w:t>
      </w:r>
      <w:r>
        <w:rPr>
          <w:rFonts w:asciiTheme="majorBidi" w:hAnsiTheme="majorBidi" w:cstheme="majorBidi" w:hint="eastAsia"/>
          <w:szCs w:val="24"/>
          <w:lang w:eastAsia="zh-CN"/>
        </w:rPr>
        <w:t>）</w:t>
      </w:r>
      <w:r w:rsidR="00967185">
        <w:rPr>
          <w:rFonts w:asciiTheme="majorBidi" w:hAnsiTheme="majorBidi" w:cstheme="majorBidi" w:hint="eastAsia"/>
          <w:szCs w:val="24"/>
          <w:lang w:eastAsia="zh-CN"/>
        </w:rPr>
        <w:t>或之前已</w:t>
      </w:r>
      <w:r>
        <w:rPr>
          <w:rFonts w:asciiTheme="majorBidi" w:hAnsiTheme="majorBidi" w:cstheme="majorBidi" w:hint="eastAsia"/>
          <w:szCs w:val="24"/>
          <w:lang w:eastAsia="zh-CN"/>
        </w:rPr>
        <w:t>登入</w:t>
      </w:r>
      <w:r>
        <w:rPr>
          <w:rFonts w:asciiTheme="majorBidi" w:hAnsiTheme="majorBidi" w:cstheme="majorBidi" w:hint="eastAsia"/>
          <w:szCs w:val="24"/>
          <w:lang w:eastAsia="zh-CN"/>
        </w:rPr>
        <w:t>MIFR</w:t>
      </w:r>
      <w:r w:rsidR="00967185">
        <w:rPr>
          <w:rFonts w:asciiTheme="majorBidi" w:hAnsiTheme="majorBidi" w:cstheme="majorBidi" w:hint="eastAsia"/>
          <w:szCs w:val="24"/>
          <w:lang w:eastAsia="zh-CN"/>
        </w:rPr>
        <w:t>的频率指配</w:t>
      </w:r>
      <w:r>
        <w:rPr>
          <w:rFonts w:asciiTheme="majorBidi" w:hAnsiTheme="majorBidi" w:cstheme="majorBidi" w:hint="eastAsia"/>
          <w:szCs w:val="24"/>
          <w:lang w:eastAsia="zh-CN"/>
        </w:rPr>
        <w:t>特性。</w:t>
      </w:r>
    </w:p>
    <w:p w:rsidR="00952BAD" w:rsidRDefault="0075439B" w:rsidP="00392B74">
      <w:pPr>
        <w:ind w:firstLineChars="200" w:firstLine="480"/>
        <w:rPr>
          <w:szCs w:val="24"/>
          <w:lang w:eastAsia="zh-CN"/>
        </w:rPr>
      </w:pPr>
      <w:r>
        <w:rPr>
          <w:rFonts w:asciiTheme="majorBidi" w:hAnsiTheme="majorBidi" w:cstheme="majorBidi" w:hint="eastAsia"/>
          <w:szCs w:val="24"/>
          <w:lang w:eastAsia="zh-CN"/>
        </w:rPr>
        <w:t>2012</w:t>
      </w:r>
      <w:r>
        <w:rPr>
          <w:rFonts w:asciiTheme="majorBidi" w:hAnsiTheme="majorBidi" w:cstheme="majorBidi" w:hint="eastAsia"/>
          <w:szCs w:val="24"/>
          <w:lang w:eastAsia="zh-CN"/>
        </w:rPr>
        <w:t>年</w:t>
      </w:r>
      <w:r>
        <w:rPr>
          <w:rFonts w:asciiTheme="majorBidi" w:hAnsiTheme="majorBidi" w:cstheme="majorBidi" w:hint="eastAsia"/>
          <w:szCs w:val="24"/>
          <w:lang w:eastAsia="zh-CN"/>
        </w:rPr>
        <w:t>8</w:t>
      </w:r>
      <w:r>
        <w:rPr>
          <w:rFonts w:asciiTheme="majorBidi" w:hAnsiTheme="majorBidi" w:cstheme="majorBidi" w:hint="eastAsia"/>
          <w:szCs w:val="24"/>
          <w:lang w:eastAsia="zh-CN"/>
        </w:rPr>
        <w:t>月</w:t>
      </w:r>
      <w:r>
        <w:rPr>
          <w:rFonts w:asciiTheme="majorBidi" w:hAnsiTheme="majorBidi" w:cstheme="majorBidi" w:hint="eastAsia"/>
          <w:szCs w:val="24"/>
          <w:lang w:eastAsia="zh-CN"/>
        </w:rPr>
        <w:t>17</w:t>
      </w:r>
      <w:r>
        <w:rPr>
          <w:rFonts w:asciiTheme="majorBidi" w:hAnsiTheme="majorBidi" w:cstheme="majorBidi" w:hint="eastAsia"/>
          <w:szCs w:val="24"/>
          <w:lang w:eastAsia="zh-CN"/>
        </w:rPr>
        <w:t>日之后，无线电通信局将对已登入</w:t>
      </w:r>
      <w:r>
        <w:rPr>
          <w:rFonts w:asciiTheme="majorBidi" w:hAnsiTheme="majorBidi" w:cstheme="majorBidi" w:hint="eastAsia"/>
          <w:szCs w:val="24"/>
          <w:lang w:eastAsia="zh-CN"/>
        </w:rPr>
        <w:t>MIFR</w:t>
      </w:r>
      <w:r w:rsidR="00E9415E">
        <w:rPr>
          <w:rFonts w:asciiTheme="majorBidi" w:hAnsiTheme="majorBidi" w:cstheme="majorBidi" w:hint="eastAsia"/>
          <w:szCs w:val="24"/>
          <w:lang w:eastAsia="zh-CN"/>
        </w:rPr>
        <w:t>的频率指配审查结果做出审议，并</w:t>
      </w:r>
      <w:r>
        <w:rPr>
          <w:rFonts w:asciiTheme="majorBidi" w:hAnsiTheme="majorBidi" w:cstheme="majorBidi" w:hint="eastAsia"/>
          <w:szCs w:val="24"/>
          <w:lang w:eastAsia="zh-CN"/>
        </w:rPr>
        <w:t>取消不符合第</w:t>
      </w:r>
      <w:r w:rsidRPr="0075439B">
        <w:rPr>
          <w:rFonts w:asciiTheme="majorBidi" w:hAnsiTheme="majorBidi" w:cstheme="majorBidi" w:hint="eastAsia"/>
          <w:b/>
          <w:bCs/>
          <w:szCs w:val="24"/>
          <w:lang w:eastAsia="zh-CN"/>
        </w:rPr>
        <w:t>21</w:t>
      </w:r>
      <w:r>
        <w:rPr>
          <w:rFonts w:asciiTheme="majorBidi" w:hAnsiTheme="majorBidi" w:cstheme="majorBidi" w:hint="eastAsia"/>
          <w:szCs w:val="24"/>
          <w:lang w:eastAsia="zh-CN"/>
        </w:rPr>
        <w:t>条表</w:t>
      </w:r>
      <w:r>
        <w:rPr>
          <w:rFonts w:asciiTheme="majorBidi" w:hAnsiTheme="majorBidi" w:cstheme="majorBidi"/>
          <w:szCs w:val="24"/>
          <w:lang w:eastAsia="zh-CN"/>
        </w:rPr>
        <w:t>21-4</w:t>
      </w:r>
      <w:r>
        <w:rPr>
          <w:rFonts w:asciiTheme="majorBidi" w:hAnsiTheme="majorBidi" w:cstheme="majorBidi" w:hint="eastAsia"/>
          <w:szCs w:val="24"/>
          <w:lang w:eastAsia="zh-CN"/>
        </w:rPr>
        <w:t>要求的</w:t>
      </w:r>
      <w:proofErr w:type="spellStart"/>
      <w:r>
        <w:rPr>
          <w:rFonts w:asciiTheme="majorBidi" w:hAnsiTheme="majorBidi" w:cstheme="majorBidi" w:hint="eastAsia"/>
          <w:szCs w:val="24"/>
          <w:lang w:eastAsia="zh-CN"/>
        </w:rPr>
        <w:t>pfd</w:t>
      </w:r>
      <w:proofErr w:type="spellEnd"/>
      <w:r>
        <w:rPr>
          <w:rFonts w:asciiTheme="majorBidi" w:hAnsiTheme="majorBidi" w:cstheme="majorBidi" w:hint="eastAsia"/>
          <w:szCs w:val="24"/>
          <w:lang w:eastAsia="zh-CN"/>
        </w:rPr>
        <w:t>限值的频率指配。</w:t>
      </w:r>
    </w:p>
    <w:p w:rsidR="00952BAD" w:rsidRPr="00D97734" w:rsidRDefault="00952BAD" w:rsidP="001F2E1E">
      <w:pPr>
        <w:rPr>
          <w:rFonts w:asciiTheme="majorBidi" w:hAnsiTheme="majorBidi" w:cstheme="majorBidi"/>
          <w:szCs w:val="24"/>
          <w:lang w:val="en-US" w:eastAsia="zh-CN"/>
        </w:rPr>
      </w:pPr>
      <w:r w:rsidRPr="00D22F4F">
        <w:rPr>
          <w:rFonts w:asciiTheme="majorBidi" w:hAnsiTheme="majorBidi" w:cstheme="majorBidi"/>
          <w:szCs w:val="24"/>
          <w:lang w:val="en-US" w:eastAsia="zh-CN"/>
        </w:rPr>
        <w:t>4.2.2</w:t>
      </w:r>
      <w:r w:rsidRPr="00D97734">
        <w:rPr>
          <w:rFonts w:asciiTheme="majorBidi" w:hAnsiTheme="majorBidi" w:cstheme="majorBidi"/>
          <w:b/>
          <w:bCs/>
          <w:szCs w:val="24"/>
          <w:lang w:val="en-US" w:eastAsia="zh-CN"/>
        </w:rPr>
        <w:tab/>
      </w:r>
      <w:r w:rsidR="00034239">
        <w:rPr>
          <w:rFonts w:asciiTheme="majorBidi" w:hAnsiTheme="majorBidi" w:cstheme="majorBidi" w:hint="eastAsia"/>
          <w:b/>
          <w:bCs/>
          <w:szCs w:val="24"/>
          <w:lang w:val="en-US" w:eastAsia="zh-CN"/>
        </w:rPr>
        <w:t>无线电通信局在</w:t>
      </w:r>
      <w:r w:rsidR="00034239">
        <w:rPr>
          <w:rFonts w:asciiTheme="majorBidi" w:hAnsiTheme="majorBidi" w:cstheme="majorBidi" w:hint="eastAsia"/>
          <w:b/>
          <w:bCs/>
          <w:szCs w:val="24"/>
          <w:lang w:val="en-US" w:eastAsia="zh-CN"/>
        </w:rPr>
        <w:t>2012</w:t>
      </w:r>
      <w:r w:rsidR="00034239">
        <w:rPr>
          <w:rFonts w:asciiTheme="majorBidi" w:hAnsiTheme="majorBidi" w:cstheme="majorBidi" w:hint="eastAsia"/>
          <w:b/>
          <w:bCs/>
          <w:szCs w:val="24"/>
          <w:lang w:val="en-US" w:eastAsia="zh-CN"/>
        </w:rPr>
        <w:t>年</w:t>
      </w:r>
      <w:r w:rsidR="00034239">
        <w:rPr>
          <w:rFonts w:asciiTheme="majorBidi" w:hAnsiTheme="majorBidi" w:cstheme="majorBidi" w:hint="eastAsia"/>
          <w:b/>
          <w:bCs/>
          <w:szCs w:val="24"/>
          <w:lang w:val="en-US" w:eastAsia="zh-CN"/>
        </w:rPr>
        <w:t>2</w:t>
      </w:r>
      <w:r w:rsidR="00034239">
        <w:rPr>
          <w:rFonts w:asciiTheme="majorBidi" w:hAnsiTheme="majorBidi" w:cstheme="majorBidi" w:hint="eastAsia"/>
          <w:b/>
          <w:bCs/>
          <w:szCs w:val="24"/>
          <w:lang w:val="en-US" w:eastAsia="zh-CN"/>
        </w:rPr>
        <w:t>月</w:t>
      </w:r>
      <w:r w:rsidR="00034239">
        <w:rPr>
          <w:rFonts w:asciiTheme="majorBidi" w:hAnsiTheme="majorBidi" w:cstheme="majorBidi" w:hint="eastAsia"/>
          <w:b/>
          <w:bCs/>
          <w:szCs w:val="24"/>
          <w:lang w:val="en-US" w:eastAsia="zh-CN"/>
        </w:rPr>
        <w:t>18</w:t>
      </w:r>
      <w:r w:rsidR="00034239">
        <w:rPr>
          <w:rFonts w:asciiTheme="majorBidi" w:hAnsiTheme="majorBidi" w:cstheme="majorBidi" w:hint="eastAsia"/>
          <w:b/>
          <w:bCs/>
          <w:szCs w:val="24"/>
          <w:lang w:val="en-US" w:eastAsia="zh-CN"/>
        </w:rPr>
        <w:t>日</w:t>
      </w:r>
      <w:r w:rsidR="00E9415E">
        <w:rPr>
          <w:rFonts w:asciiTheme="majorBidi" w:hAnsiTheme="majorBidi" w:cstheme="majorBidi" w:hint="eastAsia"/>
          <w:b/>
          <w:bCs/>
          <w:szCs w:val="24"/>
          <w:lang w:val="en-US" w:eastAsia="zh-CN"/>
        </w:rPr>
        <w:t>或</w:t>
      </w:r>
      <w:r w:rsidR="00034239">
        <w:rPr>
          <w:rFonts w:asciiTheme="majorBidi" w:hAnsiTheme="majorBidi" w:cstheme="majorBidi" w:hint="eastAsia"/>
          <w:b/>
          <w:bCs/>
          <w:szCs w:val="24"/>
          <w:lang w:val="en-US" w:eastAsia="zh-CN"/>
        </w:rPr>
        <w:t>之后按照</w:t>
      </w:r>
      <w:r w:rsidR="001F2E1E">
        <w:rPr>
          <w:rFonts w:asciiTheme="majorBidi" w:hAnsiTheme="majorBidi" w:cstheme="majorBidi" w:hint="eastAsia"/>
          <w:b/>
          <w:bCs/>
          <w:szCs w:val="24"/>
          <w:lang w:val="en-US" w:eastAsia="zh-CN"/>
        </w:rPr>
        <w:t>《无线电规则》</w:t>
      </w:r>
      <w:r w:rsidR="00034239">
        <w:rPr>
          <w:rFonts w:asciiTheme="majorBidi" w:hAnsiTheme="majorBidi" w:cstheme="majorBidi" w:hint="eastAsia"/>
          <w:b/>
          <w:bCs/>
          <w:szCs w:val="24"/>
          <w:lang w:val="en-US" w:eastAsia="zh-CN"/>
        </w:rPr>
        <w:t>第</w:t>
      </w:r>
      <w:r w:rsidRPr="0052483B">
        <w:rPr>
          <w:rFonts w:asciiTheme="majorBidi" w:hAnsiTheme="majorBidi" w:cstheme="majorBidi"/>
          <w:b/>
          <w:bCs/>
          <w:szCs w:val="24"/>
          <w:lang w:val="en-US" w:eastAsia="zh-CN"/>
        </w:rPr>
        <w:t>11.2</w:t>
      </w:r>
      <w:r w:rsidR="00034239">
        <w:rPr>
          <w:rFonts w:asciiTheme="majorBidi" w:hAnsiTheme="majorBidi" w:cstheme="majorBidi" w:hint="eastAsia"/>
          <w:b/>
          <w:bCs/>
          <w:szCs w:val="24"/>
          <w:lang w:val="en-US" w:eastAsia="zh-CN"/>
        </w:rPr>
        <w:t>款收到的</w:t>
      </w:r>
      <w:r w:rsidR="001F2E1E">
        <w:rPr>
          <w:rFonts w:asciiTheme="majorBidi" w:hAnsiTheme="majorBidi" w:cstheme="majorBidi" w:hint="eastAsia"/>
          <w:b/>
          <w:bCs/>
          <w:szCs w:val="24"/>
          <w:lang w:val="en-US" w:eastAsia="zh-CN"/>
        </w:rPr>
        <w:t>、用以登入</w:t>
      </w:r>
      <w:r w:rsidRPr="00D97734">
        <w:rPr>
          <w:rFonts w:asciiTheme="majorBidi" w:hAnsiTheme="majorBidi" w:cstheme="majorBidi"/>
          <w:b/>
          <w:bCs/>
          <w:szCs w:val="24"/>
          <w:lang w:val="en-US" w:eastAsia="zh-CN"/>
        </w:rPr>
        <w:t>MIFR</w:t>
      </w:r>
      <w:r w:rsidR="001F2E1E">
        <w:rPr>
          <w:rFonts w:asciiTheme="majorBidi" w:hAnsiTheme="majorBidi" w:cstheme="majorBidi" w:hint="eastAsia"/>
          <w:b/>
          <w:bCs/>
          <w:szCs w:val="24"/>
          <w:lang w:val="en-US" w:eastAsia="zh-CN"/>
        </w:rPr>
        <w:t>的频率指配</w:t>
      </w:r>
      <w:r w:rsidR="00034239">
        <w:rPr>
          <w:rFonts w:asciiTheme="majorBidi" w:hAnsiTheme="majorBidi" w:cstheme="majorBidi" w:hint="eastAsia"/>
          <w:b/>
          <w:bCs/>
          <w:szCs w:val="24"/>
          <w:lang w:val="en-US" w:eastAsia="zh-CN"/>
        </w:rPr>
        <w:t>通知：</w:t>
      </w:r>
    </w:p>
    <w:p w:rsidR="00952BAD" w:rsidRDefault="00034239" w:rsidP="005F5D00">
      <w:pPr>
        <w:ind w:firstLineChars="200" w:firstLine="480"/>
        <w:rPr>
          <w:rFonts w:asciiTheme="majorBidi" w:hAnsiTheme="majorBidi" w:cstheme="majorBidi"/>
          <w:szCs w:val="24"/>
          <w:lang w:val="en-US" w:eastAsia="zh-CN"/>
        </w:rPr>
      </w:pPr>
      <w:r>
        <w:rPr>
          <w:rFonts w:asciiTheme="majorBidi" w:hAnsiTheme="majorBidi" w:cstheme="majorBidi" w:hint="eastAsia"/>
          <w:szCs w:val="24"/>
          <w:lang w:val="en-US" w:eastAsia="zh-CN"/>
        </w:rPr>
        <w:t>第</w:t>
      </w:r>
      <w:r w:rsidRPr="00034239">
        <w:rPr>
          <w:rFonts w:asciiTheme="majorBidi" w:hAnsiTheme="majorBidi" w:cstheme="majorBidi" w:hint="eastAsia"/>
          <w:b/>
          <w:bCs/>
          <w:szCs w:val="24"/>
          <w:lang w:val="en-US" w:eastAsia="zh-CN"/>
        </w:rPr>
        <w:t>21</w:t>
      </w:r>
      <w:r>
        <w:rPr>
          <w:rFonts w:asciiTheme="majorBidi" w:hAnsiTheme="majorBidi" w:cstheme="majorBidi" w:hint="eastAsia"/>
          <w:szCs w:val="24"/>
          <w:lang w:val="en-US" w:eastAsia="zh-CN"/>
        </w:rPr>
        <w:t>条表</w:t>
      </w:r>
      <w:r w:rsidR="00952BAD" w:rsidRPr="00D97734">
        <w:rPr>
          <w:rFonts w:asciiTheme="majorBidi" w:hAnsiTheme="majorBidi" w:cstheme="majorBidi"/>
          <w:szCs w:val="24"/>
          <w:lang w:val="en-US" w:eastAsia="zh-CN"/>
        </w:rPr>
        <w:t>21-4</w:t>
      </w:r>
      <w:r>
        <w:rPr>
          <w:rFonts w:asciiTheme="majorBidi" w:hAnsiTheme="majorBidi" w:cstheme="majorBidi" w:hint="eastAsia"/>
          <w:szCs w:val="24"/>
          <w:lang w:val="en-US" w:eastAsia="zh-CN"/>
        </w:rPr>
        <w:t>规定的</w:t>
      </w:r>
      <w:proofErr w:type="spellStart"/>
      <w:r>
        <w:rPr>
          <w:rFonts w:asciiTheme="majorBidi" w:hAnsiTheme="majorBidi" w:cstheme="majorBidi" w:hint="eastAsia"/>
          <w:szCs w:val="24"/>
          <w:lang w:val="en-US" w:eastAsia="zh-CN"/>
        </w:rPr>
        <w:t>pfd</w:t>
      </w:r>
      <w:proofErr w:type="spellEnd"/>
      <w:r>
        <w:rPr>
          <w:rFonts w:asciiTheme="majorBidi" w:hAnsiTheme="majorBidi" w:cstheme="majorBidi" w:hint="eastAsia"/>
          <w:szCs w:val="24"/>
          <w:lang w:val="en-US" w:eastAsia="zh-CN"/>
        </w:rPr>
        <w:t>限值已于</w:t>
      </w:r>
      <w:r>
        <w:rPr>
          <w:rFonts w:asciiTheme="majorBidi" w:hAnsiTheme="majorBidi" w:cstheme="majorBidi" w:hint="eastAsia"/>
          <w:szCs w:val="24"/>
          <w:lang w:val="en-US" w:eastAsia="zh-CN"/>
        </w:rPr>
        <w:t>2012</w:t>
      </w:r>
      <w:r>
        <w:rPr>
          <w:rFonts w:asciiTheme="majorBidi" w:hAnsiTheme="majorBidi" w:cstheme="majorBidi" w:hint="eastAsia"/>
          <w:szCs w:val="24"/>
          <w:lang w:val="en-US" w:eastAsia="zh-CN"/>
        </w:rPr>
        <w:t>年</w:t>
      </w:r>
      <w:r>
        <w:rPr>
          <w:rFonts w:asciiTheme="majorBidi" w:hAnsiTheme="majorBidi" w:cstheme="majorBidi" w:hint="eastAsia"/>
          <w:szCs w:val="24"/>
          <w:lang w:val="en-US" w:eastAsia="zh-CN"/>
        </w:rPr>
        <w:t>2</w:t>
      </w:r>
      <w:r>
        <w:rPr>
          <w:rFonts w:asciiTheme="majorBidi" w:hAnsiTheme="majorBidi" w:cstheme="majorBidi" w:hint="eastAsia"/>
          <w:szCs w:val="24"/>
          <w:lang w:val="en-US" w:eastAsia="zh-CN"/>
        </w:rPr>
        <w:t>月</w:t>
      </w:r>
      <w:r>
        <w:rPr>
          <w:rFonts w:asciiTheme="majorBidi" w:hAnsiTheme="majorBidi" w:cstheme="majorBidi" w:hint="eastAsia"/>
          <w:szCs w:val="24"/>
          <w:lang w:val="en-US" w:eastAsia="zh-CN"/>
        </w:rPr>
        <w:t>18</w:t>
      </w:r>
      <w:r>
        <w:rPr>
          <w:rFonts w:asciiTheme="majorBidi" w:hAnsiTheme="majorBidi" w:cstheme="majorBidi" w:hint="eastAsia"/>
          <w:szCs w:val="24"/>
          <w:lang w:val="en-US" w:eastAsia="zh-CN"/>
        </w:rPr>
        <w:t>日生效，因此，目前正在用于在</w:t>
      </w:r>
      <w:r>
        <w:rPr>
          <w:rFonts w:asciiTheme="majorBidi" w:hAnsiTheme="majorBidi" w:cstheme="majorBidi" w:hint="eastAsia"/>
          <w:szCs w:val="24"/>
          <w:lang w:val="en-US" w:eastAsia="zh-CN"/>
        </w:rPr>
        <w:t>2012</w:t>
      </w:r>
      <w:r>
        <w:rPr>
          <w:rFonts w:asciiTheme="majorBidi" w:hAnsiTheme="majorBidi" w:cstheme="majorBidi" w:hint="eastAsia"/>
          <w:szCs w:val="24"/>
          <w:lang w:val="en-US" w:eastAsia="zh-CN"/>
        </w:rPr>
        <w:t>年</w:t>
      </w:r>
      <w:r>
        <w:rPr>
          <w:rFonts w:asciiTheme="majorBidi" w:hAnsiTheme="majorBidi" w:cstheme="majorBidi" w:hint="eastAsia"/>
          <w:szCs w:val="24"/>
          <w:lang w:val="en-US" w:eastAsia="zh-CN"/>
        </w:rPr>
        <w:t>2</w:t>
      </w:r>
      <w:r>
        <w:rPr>
          <w:rFonts w:asciiTheme="majorBidi" w:hAnsiTheme="majorBidi" w:cstheme="majorBidi" w:hint="eastAsia"/>
          <w:szCs w:val="24"/>
          <w:lang w:val="en-US" w:eastAsia="zh-CN"/>
        </w:rPr>
        <w:t>月</w:t>
      </w:r>
      <w:r>
        <w:rPr>
          <w:rFonts w:asciiTheme="majorBidi" w:hAnsiTheme="majorBidi" w:cstheme="majorBidi" w:hint="eastAsia"/>
          <w:szCs w:val="24"/>
          <w:lang w:val="en-US" w:eastAsia="zh-CN"/>
        </w:rPr>
        <w:t>18</w:t>
      </w:r>
      <w:r>
        <w:rPr>
          <w:rFonts w:asciiTheme="majorBidi" w:hAnsiTheme="majorBidi" w:cstheme="majorBidi" w:hint="eastAsia"/>
          <w:szCs w:val="24"/>
          <w:lang w:val="en-US" w:eastAsia="zh-CN"/>
        </w:rPr>
        <w:t>日或之后收到的</w:t>
      </w:r>
      <w:r w:rsidR="005F5D00">
        <w:rPr>
          <w:rFonts w:asciiTheme="majorBidi" w:hAnsiTheme="majorBidi" w:cstheme="majorBidi" w:hint="eastAsia"/>
          <w:szCs w:val="24"/>
          <w:lang w:val="en-US" w:eastAsia="zh-CN"/>
        </w:rPr>
        <w:t>、用以登入</w:t>
      </w:r>
      <w:r>
        <w:rPr>
          <w:rFonts w:asciiTheme="majorBidi" w:hAnsiTheme="majorBidi" w:cstheme="majorBidi" w:hint="eastAsia"/>
          <w:szCs w:val="24"/>
          <w:lang w:val="en-US" w:eastAsia="zh-CN"/>
        </w:rPr>
        <w:t>MIFR</w:t>
      </w:r>
      <w:r>
        <w:rPr>
          <w:rFonts w:asciiTheme="majorBidi" w:hAnsiTheme="majorBidi" w:cstheme="majorBidi" w:hint="eastAsia"/>
          <w:szCs w:val="24"/>
          <w:lang w:val="en-US" w:eastAsia="zh-CN"/>
        </w:rPr>
        <w:t>的频率指配通知单。</w:t>
      </w:r>
    </w:p>
    <w:p w:rsidR="00952BAD" w:rsidRDefault="00034239" w:rsidP="00392B74">
      <w:pPr>
        <w:pStyle w:val="NoSpacing"/>
        <w:spacing w:before="120" w:after="360"/>
        <w:rPr>
          <w:rFonts w:asciiTheme="majorBidi" w:hAnsiTheme="majorBidi" w:cstheme="majorBidi"/>
          <w:szCs w:val="24"/>
          <w:lang w:val="en-US" w:eastAsia="zh-CN"/>
        </w:rPr>
      </w:pPr>
      <w:r w:rsidRPr="00ED7BBA">
        <w:rPr>
          <w:rFonts w:asciiTheme="majorBidi" w:hAnsiTheme="majorBidi" w:cstheme="majorBidi"/>
          <w:szCs w:val="24"/>
          <w:lang w:val="en-US" w:eastAsia="zh-CN"/>
        </w:rPr>
        <w:t>5</w:t>
      </w:r>
      <w:r w:rsidRPr="00D40E4D">
        <w:rPr>
          <w:rFonts w:asciiTheme="majorBidi" w:hAnsiTheme="majorBidi" w:cstheme="majorBidi"/>
          <w:szCs w:val="24"/>
          <w:lang w:val="en-US" w:eastAsia="zh-CN"/>
        </w:rPr>
        <w:tab/>
      </w:r>
      <w:r>
        <w:rPr>
          <w:rFonts w:asciiTheme="majorBidi" w:eastAsiaTheme="minorEastAsia" w:hAnsiTheme="majorBidi" w:cstheme="majorBidi" w:hint="eastAsia"/>
          <w:szCs w:val="24"/>
          <w:lang w:val="en-US" w:eastAsia="zh-CN"/>
        </w:rPr>
        <w:t>如贵主管部门对本通函中所述问题存有任何疑问，无线电通信局可随时</w:t>
      </w:r>
      <w:r w:rsidR="005F5D00">
        <w:rPr>
          <w:rFonts w:asciiTheme="majorBidi" w:eastAsiaTheme="minorEastAsia" w:hAnsiTheme="majorBidi" w:cstheme="majorBidi" w:hint="eastAsia"/>
          <w:szCs w:val="24"/>
          <w:lang w:val="en-US" w:eastAsia="zh-CN"/>
        </w:rPr>
        <w:t>予以</w:t>
      </w:r>
      <w:r>
        <w:rPr>
          <w:rFonts w:asciiTheme="majorBidi" w:eastAsiaTheme="minorEastAsia" w:hAnsiTheme="majorBidi" w:cstheme="majorBidi" w:hint="eastAsia"/>
          <w:szCs w:val="24"/>
          <w:lang w:val="en-US" w:eastAsia="zh-CN"/>
        </w:rPr>
        <w:t>解答。</w:t>
      </w:r>
    </w:p>
    <w:p w:rsidR="001D1A5A" w:rsidRDefault="001D1A5A" w:rsidP="00392B74">
      <w:pPr>
        <w:tabs>
          <w:tab w:val="clear" w:pos="794"/>
          <w:tab w:val="clear" w:pos="1191"/>
          <w:tab w:val="clear" w:pos="1588"/>
          <w:tab w:val="clear" w:pos="1985"/>
          <w:tab w:val="center" w:pos="0"/>
        </w:tabs>
        <w:rPr>
          <w:lang w:eastAsia="zh-CN"/>
        </w:rPr>
      </w:pPr>
      <w:r w:rsidRPr="006D7AF9">
        <w:rPr>
          <w:lang w:eastAsia="zh-CN"/>
        </w:rPr>
        <w:t>顺致敬意，</w:t>
      </w:r>
    </w:p>
    <w:p w:rsidR="001D1A5A" w:rsidRPr="003953B0" w:rsidRDefault="001D1A5A" w:rsidP="00392B74">
      <w:pPr>
        <w:tabs>
          <w:tab w:val="clear" w:pos="794"/>
          <w:tab w:val="clear" w:pos="1191"/>
          <w:tab w:val="clear" w:pos="1588"/>
          <w:tab w:val="clear" w:pos="1985"/>
          <w:tab w:val="center" w:pos="0"/>
        </w:tabs>
        <w:spacing w:before="360"/>
        <w:rPr>
          <w:lang w:eastAsia="zh-CN"/>
        </w:rPr>
      </w:pPr>
    </w:p>
    <w:p w:rsidR="001D1A5A" w:rsidRPr="003953B0" w:rsidRDefault="001D1A5A" w:rsidP="00392B74">
      <w:pPr>
        <w:tabs>
          <w:tab w:val="clear" w:pos="794"/>
          <w:tab w:val="clear" w:pos="1191"/>
          <w:tab w:val="clear" w:pos="1588"/>
          <w:tab w:val="clear" w:pos="1985"/>
          <w:tab w:val="center" w:pos="7140"/>
        </w:tabs>
        <w:spacing w:before="720"/>
        <w:rPr>
          <w:lang w:eastAsia="zh-CN"/>
        </w:rPr>
      </w:pPr>
      <w:r w:rsidRPr="003953B0">
        <w:rPr>
          <w:lang w:eastAsia="zh-CN"/>
        </w:rPr>
        <w:tab/>
      </w:r>
      <w:r w:rsidR="0047711D" w:rsidRPr="006D7AF9">
        <w:rPr>
          <w:lang w:eastAsia="zh-CN"/>
        </w:rPr>
        <w:t>无线电通信局主任</w:t>
      </w:r>
      <w:r w:rsidR="0047711D">
        <w:rPr>
          <w:rFonts w:hint="eastAsia"/>
          <w:lang w:eastAsia="zh-CN"/>
        </w:rPr>
        <w:br/>
      </w:r>
      <w:r w:rsidR="0047711D" w:rsidRPr="006D7AF9">
        <w:rPr>
          <w:lang w:eastAsia="zh-CN"/>
        </w:rPr>
        <w:tab/>
      </w:r>
      <w:r w:rsidR="0047711D" w:rsidRPr="00676A4F">
        <w:rPr>
          <w:rFonts w:ascii="Calibri" w:hAnsi="Calibri" w:hint="eastAsia"/>
          <w:szCs w:val="24"/>
          <w:lang w:eastAsia="zh-CN"/>
        </w:rPr>
        <w:t>弗朗索瓦</w:t>
      </w:r>
      <w:r w:rsidR="0047711D" w:rsidRPr="00FE5A00">
        <w:rPr>
          <w:sz w:val="20"/>
          <w:lang w:eastAsia="zh-CN"/>
        </w:rPr>
        <w:t>•</w:t>
      </w:r>
      <w:r w:rsidR="0047711D" w:rsidRPr="00676A4F">
        <w:rPr>
          <w:rFonts w:ascii="Calibri" w:hAnsi="Calibri" w:hint="eastAsia"/>
          <w:szCs w:val="24"/>
          <w:lang w:eastAsia="zh-CN"/>
        </w:rPr>
        <w:t>朗西</w:t>
      </w:r>
    </w:p>
    <w:p w:rsidR="001D1A5A" w:rsidRDefault="001D1A5A" w:rsidP="00392B74">
      <w:pPr>
        <w:rPr>
          <w:lang w:eastAsia="zh-CN"/>
        </w:rPr>
      </w:pPr>
    </w:p>
    <w:p w:rsidR="00392B74" w:rsidRDefault="00392B74" w:rsidP="00392B74">
      <w:pPr>
        <w:rPr>
          <w:lang w:eastAsia="zh-CN"/>
        </w:rPr>
      </w:pPr>
    </w:p>
    <w:p w:rsidR="00392B74" w:rsidRDefault="00392B74" w:rsidP="00392B74">
      <w:pPr>
        <w:rPr>
          <w:lang w:eastAsia="zh-CN"/>
        </w:rPr>
      </w:pPr>
    </w:p>
    <w:p w:rsidR="00392B74" w:rsidRDefault="00392B74" w:rsidP="00392B74">
      <w:pPr>
        <w:rPr>
          <w:lang w:eastAsia="zh-CN"/>
        </w:rPr>
      </w:pPr>
    </w:p>
    <w:p w:rsidR="001D1A5A" w:rsidRDefault="001D1A5A" w:rsidP="00392B74">
      <w:pPr>
        <w:rPr>
          <w:lang w:eastAsia="zh-CN"/>
        </w:rPr>
      </w:pPr>
    </w:p>
    <w:p w:rsidR="00E03C65" w:rsidRPr="003953B0" w:rsidRDefault="00E03C65" w:rsidP="00392B74">
      <w:pPr>
        <w:rPr>
          <w:lang w:eastAsia="zh-CN"/>
        </w:rPr>
      </w:pPr>
    </w:p>
    <w:p w:rsidR="001D1A5A" w:rsidRPr="006D7AF9" w:rsidRDefault="001D1A5A" w:rsidP="00392B74">
      <w:pPr>
        <w:widowControl w:val="0"/>
        <w:tabs>
          <w:tab w:val="right" w:pos="9639"/>
        </w:tabs>
        <w:rPr>
          <w:b/>
          <w:bCs/>
          <w:sz w:val="20"/>
          <w:lang w:eastAsia="zh-CN"/>
        </w:rPr>
      </w:pPr>
      <w:bookmarkStart w:id="4" w:name="ddistribution"/>
      <w:bookmarkEnd w:id="4"/>
      <w:r w:rsidRPr="002607D9">
        <w:rPr>
          <w:b/>
          <w:bCs/>
          <w:sz w:val="20"/>
          <w:lang w:eastAsia="zh-CN"/>
        </w:rPr>
        <w:t>分发</w:t>
      </w:r>
      <w:r w:rsidRPr="006D7AF9">
        <w:rPr>
          <w:b/>
          <w:bCs/>
          <w:sz w:val="20"/>
          <w:lang w:eastAsia="zh-CN"/>
        </w:rPr>
        <w:t>：</w:t>
      </w:r>
    </w:p>
    <w:p w:rsidR="001D1A5A" w:rsidRPr="006D7AF9" w:rsidRDefault="001D1A5A" w:rsidP="00392B74">
      <w:pPr>
        <w:widowControl w:val="0"/>
        <w:tabs>
          <w:tab w:val="left" w:pos="284"/>
        </w:tabs>
        <w:spacing w:before="80"/>
        <w:rPr>
          <w:sz w:val="18"/>
          <w:szCs w:val="18"/>
          <w:lang w:eastAsia="zh-CN"/>
        </w:rPr>
      </w:pPr>
      <w:r w:rsidRPr="005211C6">
        <w:rPr>
          <w:sz w:val="18"/>
          <w:szCs w:val="18"/>
          <w:lang w:eastAsia="zh-CN"/>
        </w:rPr>
        <w:t>–</w:t>
      </w:r>
      <w:r w:rsidRPr="006D7AF9">
        <w:rPr>
          <w:sz w:val="18"/>
          <w:szCs w:val="18"/>
          <w:lang w:eastAsia="zh-CN"/>
        </w:rPr>
        <w:tab/>
      </w:r>
      <w:r w:rsidRPr="006D7AF9">
        <w:rPr>
          <w:sz w:val="18"/>
          <w:szCs w:val="18"/>
          <w:lang w:eastAsia="zh-CN"/>
        </w:rPr>
        <w:t>国际电联成员国主管部门</w:t>
      </w:r>
    </w:p>
    <w:p w:rsidR="001D1A5A" w:rsidRPr="003953B0" w:rsidRDefault="001D1A5A" w:rsidP="00392B74">
      <w:pPr>
        <w:pStyle w:val="enumlev1"/>
        <w:tabs>
          <w:tab w:val="clear" w:pos="794"/>
          <w:tab w:val="left" w:pos="284"/>
        </w:tabs>
        <w:spacing w:before="0"/>
        <w:rPr>
          <w:sz w:val="18"/>
          <w:szCs w:val="18"/>
          <w:lang w:eastAsia="zh-CN"/>
        </w:rPr>
      </w:pPr>
      <w:r w:rsidRPr="005211C6">
        <w:rPr>
          <w:sz w:val="18"/>
          <w:szCs w:val="18"/>
          <w:lang w:eastAsia="zh-CN"/>
        </w:rPr>
        <w:t>–</w:t>
      </w:r>
      <w:r w:rsidRPr="006D7AF9">
        <w:rPr>
          <w:sz w:val="18"/>
          <w:szCs w:val="18"/>
          <w:lang w:eastAsia="zh-CN"/>
        </w:rPr>
        <w:tab/>
      </w:r>
      <w:r w:rsidRPr="006D7AF9">
        <w:rPr>
          <w:sz w:val="18"/>
          <w:szCs w:val="18"/>
          <w:lang w:eastAsia="zh-CN"/>
        </w:rPr>
        <w:t>无线电规则委员会委员</w:t>
      </w:r>
    </w:p>
    <w:sectPr w:rsidR="001D1A5A" w:rsidRPr="003953B0" w:rsidSect="0047711D">
      <w:headerReference w:type="default" r:id="rId10"/>
      <w:footerReference w:type="first" r:id="rId11"/>
      <w:pgSz w:w="11907" w:h="16834" w:code="9"/>
      <w:pgMar w:top="1418" w:right="1134" w:bottom="1418" w:left="1134" w:header="720" w:footer="720" w:gutter="0"/>
      <w:paperSrc w:first="15" w:other="15"/>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4A4" w:rsidRDefault="009764A4">
      <w:r>
        <w:separator/>
      </w:r>
    </w:p>
  </w:endnote>
  <w:endnote w:type="continuationSeparator" w:id="0">
    <w:p w:rsidR="009764A4" w:rsidRDefault="00976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TKaiti">
    <w:altName w:val="Arial Unicode MS"/>
    <w:charset w:val="86"/>
    <w:family w:val="auto"/>
    <w:pitch w:val="variable"/>
    <w:sig w:usb0="00000000"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9764A4" w:rsidTr="00B6627E">
      <w:trPr>
        <w:cantSplit/>
      </w:trPr>
      <w:tc>
        <w:tcPr>
          <w:tcW w:w="1062" w:type="pct"/>
          <w:tcBorders>
            <w:top w:val="single" w:sz="6" w:space="0" w:color="auto"/>
          </w:tcBorders>
          <w:tcMar>
            <w:top w:w="57" w:type="dxa"/>
          </w:tcMar>
        </w:tcPr>
        <w:p w:rsidR="009764A4" w:rsidRDefault="009764A4" w:rsidP="00B6627E">
          <w:pPr>
            <w:pStyle w:val="itu"/>
          </w:pPr>
          <w:r>
            <w:t>Place des Nations</w:t>
          </w:r>
        </w:p>
      </w:tc>
      <w:tc>
        <w:tcPr>
          <w:tcW w:w="1583" w:type="pct"/>
          <w:tcBorders>
            <w:top w:val="single" w:sz="6" w:space="0" w:color="auto"/>
          </w:tcBorders>
          <w:tcMar>
            <w:top w:w="57" w:type="dxa"/>
          </w:tcMar>
        </w:tcPr>
        <w:p w:rsidR="009764A4" w:rsidRDefault="009764A4" w:rsidP="00B6627E">
          <w:pPr>
            <w:pStyle w:val="itu"/>
          </w:pPr>
          <w:r>
            <w:t>Telephone</w:t>
          </w:r>
          <w:r>
            <w:tab/>
            <w:t>+41 22 730 51 11</w:t>
          </w:r>
        </w:p>
      </w:tc>
      <w:tc>
        <w:tcPr>
          <w:tcW w:w="1224" w:type="pct"/>
          <w:tcBorders>
            <w:top w:val="single" w:sz="6" w:space="0" w:color="auto"/>
          </w:tcBorders>
          <w:tcMar>
            <w:top w:w="57" w:type="dxa"/>
          </w:tcMar>
        </w:tcPr>
        <w:p w:rsidR="009764A4" w:rsidRDefault="009764A4" w:rsidP="00B6627E">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9764A4" w:rsidRDefault="009764A4" w:rsidP="00B6627E">
          <w:pPr>
            <w:pStyle w:val="itu"/>
          </w:pPr>
          <w:r>
            <w:t>E-mail:</w:t>
          </w:r>
          <w:r>
            <w:tab/>
            <w:t>itumail@itu.int</w:t>
          </w:r>
        </w:p>
      </w:tc>
    </w:tr>
    <w:tr w:rsidR="009764A4" w:rsidTr="00B6627E">
      <w:trPr>
        <w:cantSplit/>
      </w:trPr>
      <w:tc>
        <w:tcPr>
          <w:tcW w:w="1062" w:type="pct"/>
        </w:tcPr>
        <w:p w:rsidR="009764A4" w:rsidRDefault="009764A4" w:rsidP="00B6627E">
          <w:pPr>
            <w:pStyle w:val="itu"/>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9764A4" w:rsidRDefault="009764A4" w:rsidP="00B6627E">
          <w:pPr>
            <w:pStyle w:val="itu"/>
          </w:pPr>
          <w:r>
            <w:t>Telefax</w:t>
          </w:r>
          <w:r>
            <w:tab/>
            <w:t>Gr3:</w:t>
          </w:r>
          <w:r>
            <w:tab/>
            <w:t>+41 22 733 72 56</w:t>
          </w:r>
        </w:p>
      </w:tc>
      <w:tc>
        <w:tcPr>
          <w:tcW w:w="1224" w:type="pct"/>
        </w:tcPr>
        <w:p w:rsidR="009764A4" w:rsidRDefault="009764A4" w:rsidP="00B6627E">
          <w:pPr>
            <w:pStyle w:val="itu"/>
          </w:pPr>
          <w:r>
            <w:t>Telegram ITU GENEVE</w:t>
          </w:r>
        </w:p>
      </w:tc>
      <w:tc>
        <w:tcPr>
          <w:tcW w:w="1131" w:type="pct"/>
        </w:tcPr>
        <w:p w:rsidR="009764A4" w:rsidRDefault="009764A4" w:rsidP="00B6627E">
          <w:pPr>
            <w:pStyle w:val="itu"/>
          </w:pPr>
          <w:r>
            <w:tab/>
          </w:r>
          <w:hyperlink r:id="rId1" w:history="1">
            <w:r>
              <w:t>http://www.itu.int/</w:t>
            </w:r>
          </w:hyperlink>
        </w:p>
      </w:tc>
    </w:tr>
    <w:tr w:rsidR="009764A4" w:rsidTr="00B6627E">
      <w:trPr>
        <w:cantSplit/>
      </w:trPr>
      <w:tc>
        <w:tcPr>
          <w:tcW w:w="1062" w:type="pct"/>
        </w:tcPr>
        <w:p w:rsidR="009764A4" w:rsidRDefault="009764A4" w:rsidP="00B6627E">
          <w:pPr>
            <w:pStyle w:val="itu"/>
          </w:pPr>
          <w:smartTag w:uri="urn:schemas-microsoft-com:office:smarttags" w:element="place">
            <w:smartTag w:uri="urn:schemas-microsoft-com:office:smarttags" w:element="country-region">
              <w:r>
                <w:t>Switzerland</w:t>
              </w:r>
            </w:smartTag>
          </w:smartTag>
        </w:p>
      </w:tc>
      <w:tc>
        <w:tcPr>
          <w:tcW w:w="1583" w:type="pct"/>
        </w:tcPr>
        <w:p w:rsidR="009764A4" w:rsidRDefault="009764A4" w:rsidP="00B6627E">
          <w:pPr>
            <w:pStyle w:val="itu"/>
          </w:pPr>
          <w:r>
            <w:tab/>
            <w:t>Gr4:</w:t>
          </w:r>
          <w:r>
            <w:tab/>
            <w:t>+41 22 730 65 00</w:t>
          </w:r>
        </w:p>
      </w:tc>
      <w:tc>
        <w:tcPr>
          <w:tcW w:w="1224" w:type="pct"/>
        </w:tcPr>
        <w:p w:rsidR="009764A4" w:rsidRDefault="009764A4" w:rsidP="00B6627E">
          <w:pPr>
            <w:pStyle w:val="itu"/>
          </w:pPr>
        </w:p>
      </w:tc>
      <w:tc>
        <w:tcPr>
          <w:tcW w:w="1131" w:type="pct"/>
        </w:tcPr>
        <w:p w:rsidR="009764A4" w:rsidRDefault="009764A4" w:rsidP="00B6627E">
          <w:pPr>
            <w:pStyle w:val="itu"/>
          </w:pPr>
        </w:p>
      </w:tc>
    </w:tr>
  </w:tbl>
  <w:p w:rsidR="009764A4" w:rsidRDefault="009764A4">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4A4" w:rsidRDefault="009764A4">
      <w:r>
        <w:t>____________________</w:t>
      </w:r>
    </w:p>
  </w:footnote>
  <w:footnote w:type="continuationSeparator" w:id="0">
    <w:p w:rsidR="009764A4" w:rsidRDefault="009764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3336"/>
      <w:docPartObj>
        <w:docPartGallery w:val="Page Numbers (Top of Page)"/>
        <w:docPartUnique/>
      </w:docPartObj>
    </w:sdtPr>
    <w:sdtEndPr>
      <w:rPr>
        <w:noProof/>
      </w:rPr>
    </w:sdtEndPr>
    <w:sdtContent>
      <w:p w:rsidR="00CA3905" w:rsidRDefault="009764A4" w:rsidP="00262B93">
        <w:pPr>
          <w:pStyle w:val="Header"/>
          <w:rPr>
            <w:noProof/>
          </w:rPr>
        </w:pPr>
        <w:r>
          <w:fldChar w:fldCharType="begin"/>
        </w:r>
        <w:r>
          <w:instrText xml:space="preserve"> PAGE   \* MERGEFORMAT </w:instrText>
        </w:r>
        <w:r>
          <w:fldChar w:fldCharType="separate"/>
        </w:r>
        <w:r w:rsidR="00CA3905">
          <w:rPr>
            <w:noProof/>
          </w:rPr>
          <w:t>- 3 -</w:t>
        </w:r>
        <w:r>
          <w:rPr>
            <w:noProof/>
          </w:rPr>
          <w:fldChar w:fldCharType="end"/>
        </w:r>
      </w:p>
      <w:p w:rsidR="009764A4" w:rsidRDefault="00CA3905" w:rsidP="00262B93">
        <w:pPr>
          <w:pStyle w:val="Header"/>
        </w:pPr>
        <w:r>
          <w:rPr>
            <w:noProof/>
          </w:rPr>
          <w:t>CR/334-C</w:t>
        </w:r>
        <w:r w:rsidR="009764A4">
          <w:rPr>
            <w:noProof/>
          </w:rPr>
          <w:br/>
        </w:r>
      </w:p>
    </w:sdtContent>
  </w:sdt>
  <w:p w:rsidR="009764A4" w:rsidRDefault="009764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02763"/>
    <w:multiLevelType w:val="hybridMultilevel"/>
    <w:tmpl w:val="16E482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1957C4"/>
    <w:multiLevelType w:val="hybridMultilevel"/>
    <w:tmpl w:val="636C8A3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AD0A0B"/>
    <w:multiLevelType w:val="hybridMultilevel"/>
    <w:tmpl w:val="48EAAF0C"/>
    <w:lvl w:ilvl="0" w:tplc="6798CB4A">
      <w:numFmt w:val="bullet"/>
      <w:lvlText w:val="–"/>
      <w:lvlJc w:val="left"/>
      <w:pPr>
        <w:ind w:left="720" w:hanging="360"/>
      </w:pPr>
      <w:rPr>
        <w:rFonts w:ascii="Times New Roman" w:eastAsia="Times New Roman" w:hAnsi="Times New Roman"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CDE2D3B"/>
    <w:multiLevelType w:val="hybridMultilevel"/>
    <w:tmpl w:val="F6223A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BEF42D9"/>
    <w:multiLevelType w:val="hybridMultilevel"/>
    <w:tmpl w:val="984E6A7C"/>
    <w:lvl w:ilvl="0" w:tplc="2DB04570">
      <w:start w:val="1"/>
      <w:numFmt w:val="bullet"/>
      <w:lvlText w:val="-"/>
      <w:lvlJc w:val="left"/>
      <w:pPr>
        <w:tabs>
          <w:tab w:val="num" w:pos="1440"/>
        </w:tabs>
        <w:ind w:left="144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4B6"/>
    <w:rsid w:val="00016557"/>
    <w:rsid w:val="0002729C"/>
    <w:rsid w:val="00034239"/>
    <w:rsid w:val="00034E52"/>
    <w:rsid w:val="00043EF5"/>
    <w:rsid w:val="00055BFA"/>
    <w:rsid w:val="00056957"/>
    <w:rsid w:val="0007334E"/>
    <w:rsid w:val="000800FF"/>
    <w:rsid w:val="0008231B"/>
    <w:rsid w:val="00090521"/>
    <w:rsid w:val="00097E96"/>
    <w:rsid w:val="000B476F"/>
    <w:rsid w:val="000D133D"/>
    <w:rsid w:val="000D227E"/>
    <w:rsid w:val="000D58CC"/>
    <w:rsid w:val="000E15C1"/>
    <w:rsid w:val="000E199C"/>
    <w:rsid w:val="000E42F2"/>
    <w:rsid w:val="000E64DA"/>
    <w:rsid w:val="000F1122"/>
    <w:rsid w:val="000F527D"/>
    <w:rsid w:val="001009B0"/>
    <w:rsid w:val="00112A31"/>
    <w:rsid w:val="00127C02"/>
    <w:rsid w:val="001305ED"/>
    <w:rsid w:val="001309C2"/>
    <w:rsid w:val="0014029B"/>
    <w:rsid w:val="00143CEB"/>
    <w:rsid w:val="001463B2"/>
    <w:rsid w:val="0016302E"/>
    <w:rsid w:val="00173900"/>
    <w:rsid w:val="001813EF"/>
    <w:rsid w:val="00183390"/>
    <w:rsid w:val="001975C6"/>
    <w:rsid w:val="001A4A51"/>
    <w:rsid w:val="001C662F"/>
    <w:rsid w:val="001D1A5A"/>
    <w:rsid w:val="001E15AA"/>
    <w:rsid w:val="001E5350"/>
    <w:rsid w:val="001E766F"/>
    <w:rsid w:val="001F2E1E"/>
    <w:rsid w:val="001F7A4B"/>
    <w:rsid w:val="00210B45"/>
    <w:rsid w:val="00211DA3"/>
    <w:rsid w:val="00214CC2"/>
    <w:rsid w:val="00220DD0"/>
    <w:rsid w:val="002213B5"/>
    <w:rsid w:val="00224C58"/>
    <w:rsid w:val="002257E8"/>
    <w:rsid w:val="00226770"/>
    <w:rsid w:val="00227F65"/>
    <w:rsid w:val="002336F1"/>
    <w:rsid w:val="002409D9"/>
    <w:rsid w:val="00254634"/>
    <w:rsid w:val="0026014B"/>
    <w:rsid w:val="00262B93"/>
    <w:rsid w:val="0027263F"/>
    <w:rsid w:val="00281A5A"/>
    <w:rsid w:val="00282F03"/>
    <w:rsid w:val="002859B1"/>
    <w:rsid w:val="0028602B"/>
    <w:rsid w:val="00297805"/>
    <w:rsid w:val="002B2C91"/>
    <w:rsid w:val="002B5315"/>
    <w:rsid w:val="002B663A"/>
    <w:rsid w:val="002B74D0"/>
    <w:rsid w:val="002B7DED"/>
    <w:rsid w:val="002C6582"/>
    <w:rsid w:val="002D0D8D"/>
    <w:rsid w:val="002D5EFE"/>
    <w:rsid w:val="002F77B7"/>
    <w:rsid w:val="00301DC7"/>
    <w:rsid w:val="00312283"/>
    <w:rsid w:val="00327D9F"/>
    <w:rsid w:val="003367E8"/>
    <w:rsid w:val="00344E40"/>
    <w:rsid w:val="00347592"/>
    <w:rsid w:val="00350378"/>
    <w:rsid w:val="00356E31"/>
    <w:rsid w:val="00371182"/>
    <w:rsid w:val="00381CBF"/>
    <w:rsid w:val="00392B74"/>
    <w:rsid w:val="003953B0"/>
    <w:rsid w:val="003A5CEC"/>
    <w:rsid w:val="003B4320"/>
    <w:rsid w:val="003C14CD"/>
    <w:rsid w:val="003D19D4"/>
    <w:rsid w:val="003D3993"/>
    <w:rsid w:val="003E163F"/>
    <w:rsid w:val="003E43D9"/>
    <w:rsid w:val="003F65A8"/>
    <w:rsid w:val="00410795"/>
    <w:rsid w:val="0043403E"/>
    <w:rsid w:val="004421F7"/>
    <w:rsid w:val="0044634B"/>
    <w:rsid w:val="00447D72"/>
    <w:rsid w:val="00460ED7"/>
    <w:rsid w:val="00462795"/>
    <w:rsid w:val="004662B6"/>
    <w:rsid w:val="00467D0C"/>
    <w:rsid w:val="00471A3D"/>
    <w:rsid w:val="0047711D"/>
    <w:rsid w:val="004817AC"/>
    <w:rsid w:val="004925BC"/>
    <w:rsid w:val="004A4C04"/>
    <w:rsid w:val="004A5AB1"/>
    <w:rsid w:val="004A62D9"/>
    <w:rsid w:val="004A64E3"/>
    <w:rsid w:val="004C1881"/>
    <w:rsid w:val="004D643B"/>
    <w:rsid w:val="004E1E89"/>
    <w:rsid w:val="004F26AE"/>
    <w:rsid w:val="0050297A"/>
    <w:rsid w:val="00502A93"/>
    <w:rsid w:val="00502ECA"/>
    <w:rsid w:val="00513E3F"/>
    <w:rsid w:val="00514DC7"/>
    <w:rsid w:val="00534127"/>
    <w:rsid w:val="005363E2"/>
    <w:rsid w:val="00544804"/>
    <w:rsid w:val="00550E66"/>
    <w:rsid w:val="005655EB"/>
    <w:rsid w:val="005738DA"/>
    <w:rsid w:val="005812CD"/>
    <w:rsid w:val="005872FB"/>
    <w:rsid w:val="00590B0C"/>
    <w:rsid w:val="00591315"/>
    <w:rsid w:val="005914CB"/>
    <w:rsid w:val="005926E4"/>
    <w:rsid w:val="00595800"/>
    <w:rsid w:val="005B0B40"/>
    <w:rsid w:val="005B2C03"/>
    <w:rsid w:val="005B46E2"/>
    <w:rsid w:val="005B7A19"/>
    <w:rsid w:val="005E341E"/>
    <w:rsid w:val="005E7248"/>
    <w:rsid w:val="005E7B65"/>
    <w:rsid w:val="005F130D"/>
    <w:rsid w:val="005F59BE"/>
    <w:rsid w:val="005F5D00"/>
    <w:rsid w:val="005F6368"/>
    <w:rsid w:val="005F6411"/>
    <w:rsid w:val="005F7F4C"/>
    <w:rsid w:val="0060421E"/>
    <w:rsid w:val="00612199"/>
    <w:rsid w:val="00612508"/>
    <w:rsid w:val="006136BC"/>
    <w:rsid w:val="00637FD8"/>
    <w:rsid w:val="00643B27"/>
    <w:rsid w:val="00646E5F"/>
    <w:rsid w:val="0068153F"/>
    <w:rsid w:val="00682C49"/>
    <w:rsid w:val="006A6DA1"/>
    <w:rsid w:val="006B00B5"/>
    <w:rsid w:val="006B3F95"/>
    <w:rsid w:val="006B6336"/>
    <w:rsid w:val="006C117A"/>
    <w:rsid w:val="006C47A2"/>
    <w:rsid w:val="006C6D26"/>
    <w:rsid w:val="006E0293"/>
    <w:rsid w:val="006E316B"/>
    <w:rsid w:val="006F3988"/>
    <w:rsid w:val="006F4591"/>
    <w:rsid w:val="006F779A"/>
    <w:rsid w:val="00704B3D"/>
    <w:rsid w:val="0071106C"/>
    <w:rsid w:val="00715B01"/>
    <w:rsid w:val="00715B27"/>
    <w:rsid w:val="00746900"/>
    <w:rsid w:val="007472BD"/>
    <w:rsid w:val="0075439B"/>
    <w:rsid w:val="007627E8"/>
    <w:rsid w:val="007742DD"/>
    <w:rsid w:val="00776A28"/>
    <w:rsid w:val="007772F8"/>
    <w:rsid w:val="007777DF"/>
    <w:rsid w:val="00782297"/>
    <w:rsid w:val="0078251A"/>
    <w:rsid w:val="00790D3C"/>
    <w:rsid w:val="00796BE8"/>
    <w:rsid w:val="007C201F"/>
    <w:rsid w:val="007C2BE6"/>
    <w:rsid w:val="007C6507"/>
    <w:rsid w:val="007D1350"/>
    <w:rsid w:val="007E466E"/>
    <w:rsid w:val="007E4CC5"/>
    <w:rsid w:val="007F034B"/>
    <w:rsid w:val="007F0C69"/>
    <w:rsid w:val="007F4D5C"/>
    <w:rsid w:val="007F5A8F"/>
    <w:rsid w:val="00803896"/>
    <w:rsid w:val="00811467"/>
    <w:rsid w:val="00815434"/>
    <w:rsid w:val="0083475B"/>
    <w:rsid w:val="00836C9E"/>
    <w:rsid w:val="008373CB"/>
    <w:rsid w:val="00840F4D"/>
    <w:rsid w:val="00870487"/>
    <w:rsid w:val="0087313A"/>
    <w:rsid w:val="00881D43"/>
    <w:rsid w:val="00887F5B"/>
    <w:rsid w:val="008954B6"/>
    <w:rsid w:val="008956AE"/>
    <w:rsid w:val="00895C83"/>
    <w:rsid w:val="008B69EB"/>
    <w:rsid w:val="008D265F"/>
    <w:rsid w:val="008D4874"/>
    <w:rsid w:val="008D749D"/>
    <w:rsid w:val="008E0669"/>
    <w:rsid w:val="008E4348"/>
    <w:rsid w:val="0090604C"/>
    <w:rsid w:val="009218DF"/>
    <w:rsid w:val="009273A6"/>
    <w:rsid w:val="009329D2"/>
    <w:rsid w:val="00937161"/>
    <w:rsid w:val="0093720F"/>
    <w:rsid w:val="0093776F"/>
    <w:rsid w:val="009414EC"/>
    <w:rsid w:val="00952BAD"/>
    <w:rsid w:val="0096429A"/>
    <w:rsid w:val="00967185"/>
    <w:rsid w:val="009676DC"/>
    <w:rsid w:val="009746CA"/>
    <w:rsid w:val="009764A4"/>
    <w:rsid w:val="00984401"/>
    <w:rsid w:val="009846D5"/>
    <w:rsid w:val="00986492"/>
    <w:rsid w:val="00987918"/>
    <w:rsid w:val="00993FE1"/>
    <w:rsid w:val="009B0A2C"/>
    <w:rsid w:val="009B1325"/>
    <w:rsid w:val="009B2B97"/>
    <w:rsid w:val="009C3409"/>
    <w:rsid w:val="009E14F3"/>
    <w:rsid w:val="009E1957"/>
    <w:rsid w:val="009E658A"/>
    <w:rsid w:val="009F4A2D"/>
    <w:rsid w:val="009F55B9"/>
    <w:rsid w:val="00A04E08"/>
    <w:rsid w:val="00A06093"/>
    <w:rsid w:val="00A10A12"/>
    <w:rsid w:val="00A112BB"/>
    <w:rsid w:val="00A1393A"/>
    <w:rsid w:val="00A15AEA"/>
    <w:rsid w:val="00A17E9B"/>
    <w:rsid w:val="00A231CA"/>
    <w:rsid w:val="00A235A5"/>
    <w:rsid w:val="00A31903"/>
    <w:rsid w:val="00A33BA6"/>
    <w:rsid w:val="00A36273"/>
    <w:rsid w:val="00A368B9"/>
    <w:rsid w:val="00A4398B"/>
    <w:rsid w:val="00A513D0"/>
    <w:rsid w:val="00A63221"/>
    <w:rsid w:val="00A668F9"/>
    <w:rsid w:val="00A755D1"/>
    <w:rsid w:val="00A9155F"/>
    <w:rsid w:val="00A91F3D"/>
    <w:rsid w:val="00A972B9"/>
    <w:rsid w:val="00AB07C5"/>
    <w:rsid w:val="00AC051C"/>
    <w:rsid w:val="00AC1C92"/>
    <w:rsid w:val="00AD2A52"/>
    <w:rsid w:val="00AD62A2"/>
    <w:rsid w:val="00AD6B4A"/>
    <w:rsid w:val="00AE4517"/>
    <w:rsid w:val="00B0247A"/>
    <w:rsid w:val="00B17DC7"/>
    <w:rsid w:val="00B205AB"/>
    <w:rsid w:val="00B26271"/>
    <w:rsid w:val="00B32869"/>
    <w:rsid w:val="00B57344"/>
    <w:rsid w:val="00B6627E"/>
    <w:rsid w:val="00B71603"/>
    <w:rsid w:val="00B77968"/>
    <w:rsid w:val="00B800EE"/>
    <w:rsid w:val="00B8443B"/>
    <w:rsid w:val="00B87E04"/>
    <w:rsid w:val="00B9762A"/>
    <w:rsid w:val="00BA4BAA"/>
    <w:rsid w:val="00BB130D"/>
    <w:rsid w:val="00BB185C"/>
    <w:rsid w:val="00BB6385"/>
    <w:rsid w:val="00BC053C"/>
    <w:rsid w:val="00BC3F93"/>
    <w:rsid w:val="00BD7752"/>
    <w:rsid w:val="00BE5AF8"/>
    <w:rsid w:val="00BF5019"/>
    <w:rsid w:val="00C03770"/>
    <w:rsid w:val="00C25B38"/>
    <w:rsid w:val="00C33225"/>
    <w:rsid w:val="00C356C3"/>
    <w:rsid w:val="00C47FD6"/>
    <w:rsid w:val="00C573D8"/>
    <w:rsid w:val="00C604D2"/>
    <w:rsid w:val="00C63D34"/>
    <w:rsid w:val="00C67FED"/>
    <w:rsid w:val="00C718C7"/>
    <w:rsid w:val="00C76B71"/>
    <w:rsid w:val="00C91DBE"/>
    <w:rsid w:val="00CA3905"/>
    <w:rsid w:val="00CA6637"/>
    <w:rsid w:val="00CC4D39"/>
    <w:rsid w:val="00CE66F8"/>
    <w:rsid w:val="00CF677B"/>
    <w:rsid w:val="00D03E26"/>
    <w:rsid w:val="00D0468D"/>
    <w:rsid w:val="00D07DC3"/>
    <w:rsid w:val="00D12E5F"/>
    <w:rsid w:val="00D23A23"/>
    <w:rsid w:val="00D35752"/>
    <w:rsid w:val="00D376E9"/>
    <w:rsid w:val="00D40278"/>
    <w:rsid w:val="00D463D0"/>
    <w:rsid w:val="00D57711"/>
    <w:rsid w:val="00D61395"/>
    <w:rsid w:val="00D70DF6"/>
    <w:rsid w:val="00D744B4"/>
    <w:rsid w:val="00D94880"/>
    <w:rsid w:val="00DA00F5"/>
    <w:rsid w:val="00DA52F1"/>
    <w:rsid w:val="00DA6C0B"/>
    <w:rsid w:val="00DB550E"/>
    <w:rsid w:val="00DC1D75"/>
    <w:rsid w:val="00DD4415"/>
    <w:rsid w:val="00DD6C79"/>
    <w:rsid w:val="00DF4747"/>
    <w:rsid w:val="00DF7F41"/>
    <w:rsid w:val="00E01332"/>
    <w:rsid w:val="00E03C65"/>
    <w:rsid w:val="00E350A7"/>
    <w:rsid w:val="00E376A5"/>
    <w:rsid w:val="00E37EFC"/>
    <w:rsid w:val="00E57EC1"/>
    <w:rsid w:val="00E64BC4"/>
    <w:rsid w:val="00E767FF"/>
    <w:rsid w:val="00E8322F"/>
    <w:rsid w:val="00E91FB0"/>
    <w:rsid w:val="00E9415E"/>
    <w:rsid w:val="00EB2294"/>
    <w:rsid w:val="00EC429F"/>
    <w:rsid w:val="00EC710F"/>
    <w:rsid w:val="00ED619C"/>
    <w:rsid w:val="00EF01CA"/>
    <w:rsid w:val="00EF1D36"/>
    <w:rsid w:val="00EF2BD1"/>
    <w:rsid w:val="00F1714C"/>
    <w:rsid w:val="00F26D0E"/>
    <w:rsid w:val="00F32D35"/>
    <w:rsid w:val="00F41E92"/>
    <w:rsid w:val="00F4757A"/>
    <w:rsid w:val="00F95938"/>
    <w:rsid w:val="00FB2A93"/>
    <w:rsid w:val="00FB7F43"/>
    <w:rsid w:val="00FC3AF7"/>
    <w:rsid w:val="00FC6453"/>
    <w:rsid w:val="00FD3D3D"/>
    <w:rsid w:val="00FD49EA"/>
    <w:rsid w:val="00FE3F36"/>
    <w:rsid w:val="00FE5A00"/>
    <w:rsid w:val="00FE7226"/>
    <w:rsid w:val="00FF1932"/>
    <w:rsid w:val="00FF212F"/>
    <w:rsid w:val="00FF67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footer odd,fo,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semiHidden/>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semiHidden/>
    <w:pPr>
      <w:keepLines/>
      <w:tabs>
        <w:tab w:val="left" w:pos="255"/>
      </w:tabs>
      <w:ind w:left="255" w:hanging="255"/>
    </w:pPr>
  </w:style>
  <w:style w:type="paragraph" w:customStyle="1" w:styleId="Note">
    <w:name w:val="Note"/>
    <w:basedOn w:val="Normal"/>
    <w:pPr>
      <w:spacing w:before="80"/>
    </w:pPr>
  </w:style>
  <w:style w:type="paragraph" w:styleId="Header">
    <w:name w:val="header"/>
    <w:aliases w:val="he"/>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rsid w:val="008954B6"/>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kern w:val="16"/>
      <w:sz w:val="20"/>
      <w:lang w:val="tr-TR"/>
    </w:rPr>
  </w:style>
  <w:style w:type="paragraph" w:customStyle="1" w:styleId="Normalaftertitle0">
    <w:name w:val="Normal after title"/>
    <w:basedOn w:val="Normal"/>
    <w:next w:val="Normal"/>
    <w:link w:val="NormalaftertitleChar"/>
    <w:rsid w:val="008954B6"/>
    <w:pPr>
      <w:tabs>
        <w:tab w:val="clear" w:pos="794"/>
        <w:tab w:val="clear" w:pos="1191"/>
        <w:tab w:val="clear" w:pos="1588"/>
        <w:tab w:val="clear" w:pos="1985"/>
        <w:tab w:val="left" w:pos="1134"/>
        <w:tab w:val="left" w:pos="1871"/>
        <w:tab w:val="left" w:pos="2268"/>
      </w:tabs>
      <w:spacing w:before="280"/>
    </w:pPr>
  </w:style>
  <w:style w:type="character" w:customStyle="1" w:styleId="NormalaftertitleChar">
    <w:name w:val="Normal after title Char"/>
    <w:basedOn w:val="DefaultParagraphFont"/>
    <w:link w:val="Normalaftertitle0"/>
    <w:rsid w:val="008954B6"/>
    <w:rPr>
      <w:sz w:val="24"/>
      <w:lang w:val="en-GB" w:eastAsia="en-US" w:bidi="ar-SA"/>
    </w:rPr>
  </w:style>
  <w:style w:type="character" w:customStyle="1" w:styleId="CallChar">
    <w:name w:val="Call Char"/>
    <w:basedOn w:val="DefaultParagraphFont"/>
    <w:link w:val="Call"/>
    <w:locked/>
    <w:rsid w:val="008954B6"/>
    <w:rPr>
      <w:i/>
      <w:sz w:val="24"/>
      <w:lang w:val="en-GB" w:eastAsia="en-US" w:bidi="ar-SA"/>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954B6"/>
    <w:rPr>
      <w:sz w:val="24"/>
      <w:lang w:val="en-GB" w:eastAsia="en-US" w:bidi="ar-SA"/>
    </w:rPr>
  </w:style>
  <w:style w:type="character" w:customStyle="1" w:styleId="RestitleChar">
    <w:name w:val="Res_title Char"/>
    <w:basedOn w:val="DefaultParagraphFont"/>
    <w:link w:val="Restitle"/>
    <w:rsid w:val="008954B6"/>
    <w:rPr>
      <w:b/>
      <w:sz w:val="28"/>
      <w:lang w:val="en-GB" w:eastAsia="en-US" w:bidi="ar-SA"/>
    </w:rPr>
  </w:style>
  <w:style w:type="character" w:styleId="Hyperlink">
    <w:name w:val="Hyperlink"/>
    <w:basedOn w:val="DefaultParagraphFont"/>
    <w:rsid w:val="002F77B7"/>
    <w:rPr>
      <w:color w:val="0000FF"/>
      <w:u w:val="single"/>
    </w:rPr>
  </w:style>
  <w:style w:type="paragraph" w:customStyle="1" w:styleId="Char">
    <w:name w:val="Char"/>
    <w:basedOn w:val="Normal"/>
    <w:rsid w:val="00BB185C"/>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styleId="FollowedHyperlink">
    <w:name w:val="FollowedHyperlink"/>
    <w:basedOn w:val="DefaultParagraphFont"/>
    <w:rsid w:val="003E43D9"/>
    <w:rPr>
      <w:color w:val="606420"/>
      <w:u w:val="single"/>
    </w:rPr>
  </w:style>
  <w:style w:type="character" w:styleId="Emphasis">
    <w:name w:val="Emphasis"/>
    <w:basedOn w:val="DefaultParagraphFont"/>
    <w:qFormat/>
    <w:rsid w:val="00986492"/>
    <w:rPr>
      <w:b/>
      <w:bCs/>
      <w:i w:val="0"/>
      <w:iCs w:val="0"/>
    </w:rPr>
  </w:style>
  <w:style w:type="paragraph" w:customStyle="1" w:styleId="Tabletitle">
    <w:name w:val="Table_title"/>
    <w:basedOn w:val="Normal"/>
    <w:next w:val="Tabletext"/>
    <w:rsid w:val="00984401"/>
    <w:pPr>
      <w:keepNext/>
      <w:keepLines/>
      <w:overflowPunct/>
      <w:autoSpaceDE/>
      <w:autoSpaceDN/>
      <w:adjustRightInd/>
      <w:spacing w:before="0" w:after="120"/>
      <w:jc w:val="center"/>
      <w:textAlignment w:val="auto"/>
    </w:pPr>
    <w:rPr>
      <w:b/>
    </w:rPr>
  </w:style>
  <w:style w:type="character" w:customStyle="1" w:styleId="FooterChar">
    <w:name w:val="Footer Char"/>
    <w:aliases w:val="footer odd Char,fo Char,footer Char"/>
    <w:basedOn w:val="DefaultParagraphFont"/>
    <w:link w:val="Footer"/>
    <w:uiPriority w:val="99"/>
    <w:rsid w:val="00B6627E"/>
    <w:rPr>
      <w:rFonts w:ascii="Times New Roman" w:hAnsi="Times New Roman"/>
      <w:caps/>
      <w:noProof/>
      <w:sz w:val="16"/>
      <w:lang w:val="en-GB" w:eastAsia="en-US"/>
    </w:rPr>
  </w:style>
  <w:style w:type="character" w:customStyle="1" w:styleId="HeaderChar">
    <w:name w:val="Header Char"/>
    <w:aliases w:val="he Char"/>
    <w:basedOn w:val="DefaultParagraphFont"/>
    <w:link w:val="Header"/>
    <w:uiPriority w:val="99"/>
    <w:rsid w:val="00B6627E"/>
    <w:rPr>
      <w:rFonts w:ascii="Times New Roman" w:hAnsi="Times New Roman"/>
      <w:sz w:val="18"/>
      <w:lang w:val="en-GB" w:eastAsia="en-US"/>
    </w:rPr>
  </w:style>
  <w:style w:type="paragraph" w:styleId="BalloonText">
    <w:name w:val="Balloon Text"/>
    <w:basedOn w:val="Normal"/>
    <w:link w:val="BalloonTextChar"/>
    <w:rsid w:val="0014029B"/>
    <w:pPr>
      <w:spacing w:before="0"/>
    </w:pPr>
    <w:rPr>
      <w:rFonts w:ascii="Tahoma" w:hAnsi="Tahoma" w:cs="Tahoma"/>
      <w:sz w:val="16"/>
      <w:szCs w:val="16"/>
    </w:rPr>
  </w:style>
  <w:style w:type="character" w:customStyle="1" w:styleId="BalloonTextChar">
    <w:name w:val="Balloon Text Char"/>
    <w:basedOn w:val="DefaultParagraphFont"/>
    <w:link w:val="BalloonText"/>
    <w:rsid w:val="0014029B"/>
    <w:rPr>
      <w:rFonts w:ascii="Tahoma" w:hAnsi="Tahoma" w:cs="Tahoma"/>
      <w:sz w:val="16"/>
      <w:szCs w:val="16"/>
      <w:lang w:val="en-GB" w:eastAsia="en-US"/>
    </w:rPr>
  </w:style>
  <w:style w:type="paragraph" w:styleId="NoSpacing">
    <w:name w:val="No Spacing"/>
    <w:uiPriority w:val="1"/>
    <w:qFormat/>
    <w:rsid w:val="00B71603"/>
    <w:pPr>
      <w:tabs>
        <w:tab w:val="left" w:pos="794"/>
        <w:tab w:val="left" w:pos="1191"/>
        <w:tab w:val="left" w:pos="1588"/>
        <w:tab w:val="left" w:pos="1985"/>
      </w:tabs>
      <w:overflowPunct w:val="0"/>
      <w:autoSpaceDE w:val="0"/>
      <w:autoSpaceDN w:val="0"/>
      <w:adjustRightInd w:val="0"/>
      <w:textAlignment w:val="baseline"/>
    </w:pPr>
    <w:rPr>
      <w:rFonts w:ascii="Times New Roman" w:eastAsia="Times New Roman" w:hAnsi="Times New Roman"/>
      <w:sz w:val="24"/>
      <w:lang w:val="en-GB" w:eastAsia="en-US"/>
    </w:rPr>
  </w:style>
  <w:style w:type="paragraph" w:styleId="ListParagraph">
    <w:name w:val="List Paragraph"/>
    <w:basedOn w:val="Normal"/>
    <w:uiPriority w:val="34"/>
    <w:qFormat/>
    <w:rsid w:val="00952BAD"/>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footer odd,fo,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semiHidden/>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semiHidden/>
    <w:pPr>
      <w:keepLines/>
      <w:tabs>
        <w:tab w:val="left" w:pos="255"/>
      </w:tabs>
      <w:ind w:left="255" w:hanging="255"/>
    </w:pPr>
  </w:style>
  <w:style w:type="paragraph" w:customStyle="1" w:styleId="Note">
    <w:name w:val="Note"/>
    <w:basedOn w:val="Normal"/>
    <w:pPr>
      <w:spacing w:before="80"/>
    </w:pPr>
  </w:style>
  <w:style w:type="paragraph" w:styleId="Header">
    <w:name w:val="header"/>
    <w:aliases w:val="he"/>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rsid w:val="008954B6"/>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kern w:val="16"/>
      <w:sz w:val="20"/>
      <w:lang w:val="tr-TR"/>
    </w:rPr>
  </w:style>
  <w:style w:type="paragraph" w:customStyle="1" w:styleId="Normalaftertitle0">
    <w:name w:val="Normal after title"/>
    <w:basedOn w:val="Normal"/>
    <w:next w:val="Normal"/>
    <w:link w:val="NormalaftertitleChar"/>
    <w:rsid w:val="008954B6"/>
    <w:pPr>
      <w:tabs>
        <w:tab w:val="clear" w:pos="794"/>
        <w:tab w:val="clear" w:pos="1191"/>
        <w:tab w:val="clear" w:pos="1588"/>
        <w:tab w:val="clear" w:pos="1985"/>
        <w:tab w:val="left" w:pos="1134"/>
        <w:tab w:val="left" w:pos="1871"/>
        <w:tab w:val="left" w:pos="2268"/>
      </w:tabs>
      <w:spacing w:before="280"/>
    </w:pPr>
  </w:style>
  <w:style w:type="character" w:customStyle="1" w:styleId="NormalaftertitleChar">
    <w:name w:val="Normal after title Char"/>
    <w:basedOn w:val="DefaultParagraphFont"/>
    <w:link w:val="Normalaftertitle0"/>
    <w:rsid w:val="008954B6"/>
    <w:rPr>
      <w:sz w:val="24"/>
      <w:lang w:val="en-GB" w:eastAsia="en-US" w:bidi="ar-SA"/>
    </w:rPr>
  </w:style>
  <w:style w:type="character" w:customStyle="1" w:styleId="CallChar">
    <w:name w:val="Call Char"/>
    <w:basedOn w:val="DefaultParagraphFont"/>
    <w:link w:val="Call"/>
    <w:locked/>
    <w:rsid w:val="008954B6"/>
    <w:rPr>
      <w:i/>
      <w:sz w:val="24"/>
      <w:lang w:val="en-GB" w:eastAsia="en-US" w:bidi="ar-SA"/>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954B6"/>
    <w:rPr>
      <w:sz w:val="24"/>
      <w:lang w:val="en-GB" w:eastAsia="en-US" w:bidi="ar-SA"/>
    </w:rPr>
  </w:style>
  <w:style w:type="character" w:customStyle="1" w:styleId="RestitleChar">
    <w:name w:val="Res_title Char"/>
    <w:basedOn w:val="DefaultParagraphFont"/>
    <w:link w:val="Restitle"/>
    <w:rsid w:val="008954B6"/>
    <w:rPr>
      <w:b/>
      <w:sz w:val="28"/>
      <w:lang w:val="en-GB" w:eastAsia="en-US" w:bidi="ar-SA"/>
    </w:rPr>
  </w:style>
  <w:style w:type="character" w:styleId="Hyperlink">
    <w:name w:val="Hyperlink"/>
    <w:basedOn w:val="DefaultParagraphFont"/>
    <w:rsid w:val="002F77B7"/>
    <w:rPr>
      <w:color w:val="0000FF"/>
      <w:u w:val="single"/>
    </w:rPr>
  </w:style>
  <w:style w:type="paragraph" w:customStyle="1" w:styleId="Char">
    <w:name w:val="Char"/>
    <w:basedOn w:val="Normal"/>
    <w:rsid w:val="00BB185C"/>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styleId="FollowedHyperlink">
    <w:name w:val="FollowedHyperlink"/>
    <w:basedOn w:val="DefaultParagraphFont"/>
    <w:rsid w:val="003E43D9"/>
    <w:rPr>
      <w:color w:val="606420"/>
      <w:u w:val="single"/>
    </w:rPr>
  </w:style>
  <w:style w:type="character" w:styleId="Emphasis">
    <w:name w:val="Emphasis"/>
    <w:basedOn w:val="DefaultParagraphFont"/>
    <w:qFormat/>
    <w:rsid w:val="00986492"/>
    <w:rPr>
      <w:b/>
      <w:bCs/>
      <w:i w:val="0"/>
      <w:iCs w:val="0"/>
    </w:rPr>
  </w:style>
  <w:style w:type="paragraph" w:customStyle="1" w:styleId="Tabletitle">
    <w:name w:val="Table_title"/>
    <w:basedOn w:val="Normal"/>
    <w:next w:val="Tabletext"/>
    <w:rsid w:val="00984401"/>
    <w:pPr>
      <w:keepNext/>
      <w:keepLines/>
      <w:overflowPunct/>
      <w:autoSpaceDE/>
      <w:autoSpaceDN/>
      <w:adjustRightInd/>
      <w:spacing w:before="0" w:after="120"/>
      <w:jc w:val="center"/>
      <w:textAlignment w:val="auto"/>
    </w:pPr>
    <w:rPr>
      <w:b/>
    </w:rPr>
  </w:style>
  <w:style w:type="character" w:customStyle="1" w:styleId="FooterChar">
    <w:name w:val="Footer Char"/>
    <w:aliases w:val="footer odd Char,fo Char,footer Char"/>
    <w:basedOn w:val="DefaultParagraphFont"/>
    <w:link w:val="Footer"/>
    <w:uiPriority w:val="99"/>
    <w:rsid w:val="00B6627E"/>
    <w:rPr>
      <w:rFonts w:ascii="Times New Roman" w:hAnsi="Times New Roman"/>
      <w:caps/>
      <w:noProof/>
      <w:sz w:val="16"/>
      <w:lang w:val="en-GB" w:eastAsia="en-US"/>
    </w:rPr>
  </w:style>
  <w:style w:type="character" w:customStyle="1" w:styleId="HeaderChar">
    <w:name w:val="Header Char"/>
    <w:aliases w:val="he Char"/>
    <w:basedOn w:val="DefaultParagraphFont"/>
    <w:link w:val="Header"/>
    <w:uiPriority w:val="99"/>
    <w:rsid w:val="00B6627E"/>
    <w:rPr>
      <w:rFonts w:ascii="Times New Roman" w:hAnsi="Times New Roman"/>
      <w:sz w:val="18"/>
      <w:lang w:val="en-GB" w:eastAsia="en-US"/>
    </w:rPr>
  </w:style>
  <w:style w:type="paragraph" w:styleId="BalloonText">
    <w:name w:val="Balloon Text"/>
    <w:basedOn w:val="Normal"/>
    <w:link w:val="BalloonTextChar"/>
    <w:rsid w:val="0014029B"/>
    <w:pPr>
      <w:spacing w:before="0"/>
    </w:pPr>
    <w:rPr>
      <w:rFonts w:ascii="Tahoma" w:hAnsi="Tahoma" w:cs="Tahoma"/>
      <w:sz w:val="16"/>
      <w:szCs w:val="16"/>
    </w:rPr>
  </w:style>
  <w:style w:type="character" w:customStyle="1" w:styleId="BalloonTextChar">
    <w:name w:val="Balloon Text Char"/>
    <w:basedOn w:val="DefaultParagraphFont"/>
    <w:link w:val="BalloonText"/>
    <w:rsid w:val="0014029B"/>
    <w:rPr>
      <w:rFonts w:ascii="Tahoma" w:hAnsi="Tahoma" w:cs="Tahoma"/>
      <w:sz w:val="16"/>
      <w:szCs w:val="16"/>
      <w:lang w:val="en-GB" w:eastAsia="en-US"/>
    </w:rPr>
  </w:style>
  <w:style w:type="paragraph" w:styleId="NoSpacing">
    <w:name w:val="No Spacing"/>
    <w:uiPriority w:val="1"/>
    <w:qFormat/>
    <w:rsid w:val="00B71603"/>
    <w:pPr>
      <w:tabs>
        <w:tab w:val="left" w:pos="794"/>
        <w:tab w:val="left" w:pos="1191"/>
        <w:tab w:val="left" w:pos="1588"/>
        <w:tab w:val="left" w:pos="1985"/>
      </w:tabs>
      <w:overflowPunct w:val="0"/>
      <w:autoSpaceDE w:val="0"/>
      <w:autoSpaceDN w:val="0"/>
      <w:adjustRightInd w:val="0"/>
      <w:textAlignment w:val="baseline"/>
    </w:pPr>
    <w:rPr>
      <w:rFonts w:ascii="Times New Roman" w:eastAsia="Times New Roman" w:hAnsi="Times New Roman"/>
      <w:sz w:val="24"/>
      <w:lang w:val="en-GB" w:eastAsia="en-US"/>
    </w:rPr>
  </w:style>
  <w:style w:type="paragraph" w:styleId="ListParagraph">
    <w:name w:val="List Paragraph"/>
    <w:basedOn w:val="Normal"/>
    <w:uiPriority w:val="34"/>
    <w:qFormat/>
    <w:rsid w:val="00952BAD"/>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7E4CC-955B-4935-B294-19CD1CF5C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0</TotalTime>
  <Pages>3</Pages>
  <Words>2363</Words>
  <Characters>685</Characters>
  <Application>Microsoft Office Word</Application>
  <DocSecurity>4</DocSecurity>
  <Lines>5</Lines>
  <Paragraphs>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3042</CharactersWithSpaces>
  <SharedDoc>false</SharedDoc>
  <HLinks>
    <vt:vector size="54" baseType="variant">
      <vt:variant>
        <vt:i4>2228342</vt:i4>
      </vt:variant>
      <vt:variant>
        <vt:i4>21</vt:i4>
      </vt:variant>
      <vt:variant>
        <vt:i4>0</vt:i4>
      </vt:variant>
      <vt:variant>
        <vt:i4>5</vt:i4>
      </vt:variant>
      <vt:variant>
        <vt:lpwstr>http://www.itu.int/ITU-R/space/preface/</vt:lpwstr>
      </vt:variant>
      <vt:variant>
        <vt:lpwstr/>
      </vt:variant>
      <vt:variant>
        <vt:i4>1179676</vt:i4>
      </vt:variant>
      <vt:variant>
        <vt:i4>18</vt:i4>
      </vt:variant>
      <vt:variant>
        <vt:i4>0</vt:i4>
      </vt:variant>
      <vt:variant>
        <vt:i4>5</vt:i4>
      </vt:variant>
      <vt:variant>
        <vt:lpwstr>http://www.itu.int/ITU-R/space/snl/bsearchb/spublication.asp</vt:lpwstr>
      </vt:variant>
      <vt:variant>
        <vt:lpwstr/>
      </vt:variant>
      <vt:variant>
        <vt:i4>1179676</vt:i4>
      </vt:variant>
      <vt:variant>
        <vt:i4>15</vt:i4>
      </vt:variant>
      <vt:variant>
        <vt:i4>0</vt:i4>
      </vt:variant>
      <vt:variant>
        <vt:i4>5</vt:i4>
      </vt:variant>
      <vt:variant>
        <vt:lpwstr>http://www.itu.int/ITU-R/space/snl/bsearchb/spublication.asp</vt:lpwstr>
      </vt:variant>
      <vt:variant>
        <vt:lpwstr/>
      </vt:variant>
      <vt:variant>
        <vt:i4>1179676</vt:i4>
      </vt:variant>
      <vt:variant>
        <vt:i4>12</vt:i4>
      </vt:variant>
      <vt:variant>
        <vt:i4>0</vt:i4>
      </vt:variant>
      <vt:variant>
        <vt:i4>5</vt:i4>
      </vt:variant>
      <vt:variant>
        <vt:lpwstr>http://www.itu.int/ITU-R/space/snl/bsearchb/spublication.asp</vt:lpwstr>
      </vt:variant>
      <vt:variant>
        <vt:lpwstr/>
      </vt:variant>
      <vt:variant>
        <vt:i4>6815847</vt:i4>
      </vt:variant>
      <vt:variant>
        <vt:i4>9</vt:i4>
      </vt:variant>
      <vt:variant>
        <vt:i4>0</vt:i4>
      </vt:variant>
      <vt:variant>
        <vt:i4>5</vt:i4>
      </vt:variant>
      <vt:variant>
        <vt:lpwstr>http://www.itu.int/ITU-R/go/res647/</vt:lpwstr>
      </vt:variant>
      <vt:variant>
        <vt:lpwstr/>
      </vt:variant>
      <vt:variant>
        <vt:i4>7340096</vt:i4>
      </vt:variant>
      <vt:variant>
        <vt:i4>6</vt:i4>
      </vt:variant>
      <vt:variant>
        <vt:i4>0</vt:i4>
      </vt:variant>
      <vt:variant>
        <vt:i4>5</vt:i4>
      </vt:variant>
      <vt:variant>
        <vt:lpwstr>mailto:brmail@itu.int</vt:lpwstr>
      </vt:variant>
      <vt:variant>
        <vt:lpwstr/>
      </vt:variant>
      <vt:variant>
        <vt:i4>1900555</vt:i4>
      </vt:variant>
      <vt:variant>
        <vt:i4>3</vt:i4>
      </vt:variant>
      <vt:variant>
        <vt:i4>0</vt:i4>
      </vt:variant>
      <vt:variant>
        <vt:i4>5</vt:i4>
      </vt:variant>
      <vt:variant>
        <vt:lpwstr>http://www.itu.int/sns/database.html</vt:lpwstr>
      </vt:variant>
      <vt:variant>
        <vt:lpwstr/>
      </vt:variant>
      <vt:variant>
        <vt:i4>2883695</vt:i4>
      </vt:variant>
      <vt:variant>
        <vt:i4>0</vt:i4>
      </vt:variant>
      <vt:variant>
        <vt:i4>0</vt:i4>
      </vt:variant>
      <vt:variant>
        <vt:i4>5</vt:i4>
      </vt:variant>
      <vt:variant>
        <vt:lpwstr>http://www.itu.int/ITU-R/space/snl/</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steel</dc:creator>
  <cp:keywords/>
  <dc:description/>
  <cp:lastModifiedBy>marchett</cp:lastModifiedBy>
  <cp:revision>2</cp:revision>
  <cp:lastPrinted>2012-05-16T06:47:00Z</cp:lastPrinted>
  <dcterms:created xsi:type="dcterms:W3CDTF">2012-05-16T06:48:00Z</dcterms:created>
  <dcterms:modified xsi:type="dcterms:W3CDTF">2012-05-16T06:48:00Z</dcterms:modified>
</cp:coreProperties>
</file>